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4BFDC" w14:textId="77777777" w:rsidR="00DA026F" w:rsidRPr="00701938" w:rsidRDefault="009D0784" w:rsidP="00701938">
      <w:pPr>
        <w:tabs>
          <w:tab w:val="left" w:pos="240"/>
        </w:tabs>
        <w:jc w:val="center"/>
        <w:rPr>
          <w:rFonts w:ascii="Arial" w:hAnsi="Arial" w:cs="Arial"/>
          <w:b/>
          <w:sz w:val="28"/>
          <w:szCs w:val="28"/>
        </w:rPr>
      </w:pPr>
      <w:r w:rsidRPr="00B908DE">
        <w:rPr>
          <w:rFonts w:ascii="Arial" w:hAnsi="Arial" w:cs="Arial"/>
          <w:b/>
          <w:sz w:val="22"/>
          <w:szCs w:val="22"/>
        </w:rPr>
        <w:t xml:space="preserve"> </w:t>
      </w:r>
      <w:r w:rsidRPr="00B908DE">
        <w:rPr>
          <w:rFonts w:ascii="Arial" w:hAnsi="Arial" w:cs="Arial"/>
          <w:b/>
          <w:sz w:val="28"/>
          <w:szCs w:val="28"/>
        </w:rPr>
        <w:t>Document</w:t>
      </w:r>
      <w:r w:rsidR="00EA721A" w:rsidRPr="00B908DE">
        <w:rPr>
          <w:rFonts w:ascii="Arial" w:hAnsi="Arial" w:cs="Arial"/>
          <w:b/>
          <w:sz w:val="28"/>
          <w:szCs w:val="28"/>
        </w:rPr>
        <w:t>ation in Support of Category 4e</w:t>
      </w:r>
    </w:p>
    <w:p w14:paraId="6CF14BE9" w14:textId="77777777" w:rsidR="009D0784" w:rsidRPr="00B908DE" w:rsidRDefault="009D0784" w:rsidP="009D0784">
      <w:pPr>
        <w:tabs>
          <w:tab w:val="left" w:pos="240"/>
        </w:tabs>
        <w:jc w:val="center"/>
        <w:rPr>
          <w:rFonts w:ascii="Arial" w:hAnsi="Arial" w:cs="Arial"/>
          <w:b/>
          <w:sz w:val="22"/>
          <w:szCs w:val="22"/>
        </w:rPr>
      </w:pPr>
    </w:p>
    <w:p w14:paraId="7FFA268C" w14:textId="77777777" w:rsidR="009D0784" w:rsidRPr="00B908DE" w:rsidRDefault="009D0784">
      <w:pPr>
        <w:rPr>
          <w:rFonts w:ascii="Arial" w:hAnsi="Arial" w:cs="Arial"/>
          <w:sz w:val="22"/>
          <w:szCs w:val="22"/>
        </w:rPr>
      </w:pPr>
    </w:p>
    <w:p w14:paraId="3AA5C145" w14:textId="77777777" w:rsidR="009D0784" w:rsidRPr="00B908DE" w:rsidRDefault="009D0784">
      <w:pPr>
        <w:rPr>
          <w:rFonts w:ascii="Arial" w:hAnsi="Arial" w:cs="Arial"/>
          <w:sz w:val="22"/>
          <w:szCs w:val="22"/>
        </w:rPr>
      </w:pPr>
    </w:p>
    <w:tbl>
      <w:tblPr>
        <w:tblW w:w="9559" w:type="dxa"/>
        <w:tblLayout w:type="fixed"/>
        <w:tblCellMar>
          <w:left w:w="0" w:type="dxa"/>
          <w:right w:w="0" w:type="dxa"/>
        </w:tblCellMar>
        <w:tblLook w:val="0000" w:firstRow="0" w:lastRow="0" w:firstColumn="0" w:lastColumn="0" w:noHBand="0" w:noVBand="0"/>
      </w:tblPr>
      <w:tblGrid>
        <w:gridCol w:w="182"/>
        <w:gridCol w:w="1950"/>
        <w:gridCol w:w="7413"/>
        <w:gridCol w:w="14"/>
      </w:tblGrid>
      <w:tr w:rsidR="009D0784" w:rsidRPr="00B908DE" w14:paraId="4DC815AD" w14:textId="77777777" w:rsidTr="00161242">
        <w:trPr>
          <w:trHeight w:val="167"/>
        </w:trPr>
        <w:tc>
          <w:tcPr>
            <w:tcW w:w="9559" w:type="dxa"/>
            <w:gridSpan w:val="4"/>
            <w:tcMar>
              <w:top w:w="72" w:type="dxa"/>
              <w:bottom w:w="72" w:type="dxa"/>
            </w:tcMar>
          </w:tcPr>
          <w:p w14:paraId="03F44A03"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 xml:space="preserve">Waterbody/Watershed Identification </w:t>
            </w:r>
          </w:p>
        </w:tc>
      </w:tr>
      <w:tr w:rsidR="009D0784" w:rsidRPr="00B908DE" w14:paraId="16A8DDA7" w14:textId="77777777" w:rsidTr="00161242">
        <w:trPr>
          <w:trHeight w:val="134"/>
        </w:trPr>
        <w:tc>
          <w:tcPr>
            <w:tcW w:w="182" w:type="dxa"/>
          </w:tcPr>
          <w:p w14:paraId="0FF47DB8" w14:textId="77777777" w:rsidR="009D0784" w:rsidRPr="00B908DE" w:rsidRDefault="009D0784" w:rsidP="006622A1">
            <w:pPr>
              <w:pStyle w:val="Default"/>
              <w:jc w:val="center"/>
              <w:rPr>
                <w:rFonts w:ascii="Arial" w:hAnsi="Arial" w:cs="Arial"/>
                <w:sz w:val="22"/>
                <w:szCs w:val="22"/>
              </w:rPr>
            </w:pPr>
          </w:p>
        </w:tc>
        <w:tc>
          <w:tcPr>
            <w:tcW w:w="1950" w:type="dxa"/>
            <w:tcBorders>
              <w:right w:val="single" w:sz="8" w:space="0" w:color="000000"/>
            </w:tcBorders>
            <w:tcMar>
              <w:top w:w="72" w:type="dxa"/>
              <w:left w:w="72" w:type="dxa"/>
              <w:bottom w:w="72" w:type="dxa"/>
              <w:right w:w="72" w:type="dxa"/>
            </w:tcMar>
          </w:tcPr>
          <w:p w14:paraId="3187B697" w14:textId="77777777" w:rsidR="009D0784" w:rsidRPr="00B908DE" w:rsidRDefault="009D0784" w:rsidP="006622A1">
            <w:pPr>
              <w:pStyle w:val="Default"/>
              <w:rPr>
                <w:rFonts w:ascii="Arial" w:hAnsi="Arial" w:cs="Arial"/>
                <w:i/>
                <w:sz w:val="22"/>
                <w:szCs w:val="22"/>
                <w:vertAlign w:val="superscript"/>
              </w:rPr>
            </w:pPr>
            <w:r w:rsidRPr="00B908DE">
              <w:rPr>
                <w:rFonts w:ascii="Arial" w:hAnsi="Arial" w:cs="Arial"/>
                <w:i/>
                <w:sz w:val="22"/>
                <w:szCs w:val="22"/>
              </w:rPr>
              <w:t xml:space="preserve">Organization </w:t>
            </w:r>
          </w:p>
        </w:tc>
        <w:tc>
          <w:tcPr>
            <w:tcW w:w="7426"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E7481EB" w14:textId="77777777" w:rsidR="009D0784" w:rsidRPr="00853E4B" w:rsidRDefault="00A77EEA" w:rsidP="00EA721A">
            <w:pPr>
              <w:pStyle w:val="Default"/>
              <w:rPr>
                <w:sz w:val="22"/>
                <w:szCs w:val="22"/>
              </w:rPr>
            </w:pPr>
            <w:r w:rsidRPr="00853E4B">
              <w:rPr>
                <w:sz w:val="22"/>
                <w:szCs w:val="22"/>
              </w:rPr>
              <w:t>Florida Department of Environmental Protection</w:t>
            </w:r>
          </w:p>
        </w:tc>
      </w:tr>
      <w:tr w:rsidR="009D0784" w:rsidRPr="00B908DE" w14:paraId="107A9A70" w14:textId="77777777" w:rsidTr="00161242">
        <w:trPr>
          <w:trHeight w:val="252"/>
        </w:trPr>
        <w:tc>
          <w:tcPr>
            <w:tcW w:w="182" w:type="dxa"/>
          </w:tcPr>
          <w:p w14:paraId="674C1BDE" w14:textId="77777777" w:rsidR="009D0784" w:rsidRPr="00B908DE" w:rsidRDefault="009D0784" w:rsidP="006622A1">
            <w:pPr>
              <w:pStyle w:val="Default"/>
              <w:jc w:val="center"/>
              <w:rPr>
                <w:rFonts w:ascii="Arial" w:hAnsi="Arial" w:cs="Arial"/>
                <w:sz w:val="22"/>
                <w:szCs w:val="22"/>
              </w:rPr>
            </w:pPr>
          </w:p>
        </w:tc>
        <w:tc>
          <w:tcPr>
            <w:tcW w:w="1950" w:type="dxa"/>
            <w:tcBorders>
              <w:right w:val="single" w:sz="8" w:space="0" w:color="000000"/>
            </w:tcBorders>
            <w:tcMar>
              <w:top w:w="72" w:type="dxa"/>
              <w:left w:w="72" w:type="dxa"/>
              <w:bottom w:w="72" w:type="dxa"/>
              <w:right w:w="72" w:type="dxa"/>
            </w:tcMar>
          </w:tcPr>
          <w:p w14:paraId="6DD6096F"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Point of Contact </w:t>
            </w:r>
          </w:p>
        </w:tc>
        <w:tc>
          <w:tcPr>
            <w:tcW w:w="7426"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734D5D8" w14:textId="77777777" w:rsidR="00A77EEA" w:rsidRPr="00853E4B" w:rsidRDefault="00A77EEA" w:rsidP="00A77EEA">
            <w:pPr>
              <w:pStyle w:val="Default"/>
              <w:rPr>
                <w:sz w:val="22"/>
                <w:szCs w:val="22"/>
              </w:rPr>
            </w:pPr>
            <w:r w:rsidRPr="00853E4B">
              <w:rPr>
                <w:sz w:val="22"/>
                <w:szCs w:val="22"/>
              </w:rPr>
              <w:t>Kevin O’Donnell, 2600 Blairstone Rd Tallahassee, FL 32399</w:t>
            </w:r>
          </w:p>
          <w:p w14:paraId="50FC964F" w14:textId="77777777" w:rsidR="009D0784" w:rsidRPr="00853E4B" w:rsidRDefault="0024588D" w:rsidP="00094813">
            <w:pPr>
              <w:pStyle w:val="Default"/>
              <w:rPr>
                <w:sz w:val="22"/>
                <w:szCs w:val="22"/>
              </w:rPr>
            </w:pPr>
            <w:hyperlink r:id="rId8" w:history="1">
              <w:r w:rsidR="00A77EEA" w:rsidRPr="00853E4B">
                <w:rPr>
                  <w:rStyle w:val="Hyperlink"/>
                  <w:sz w:val="22"/>
                  <w:szCs w:val="22"/>
                </w:rPr>
                <w:t>Kevin.ODonnell@dep.state.fl.us</w:t>
              </w:r>
            </w:hyperlink>
            <w:r w:rsidR="00A77EEA" w:rsidRPr="00853E4B">
              <w:rPr>
                <w:sz w:val="22"/>
                <w:szCs w:val="22"/>
              </w:rPr>
              <w:t>, (850) 245-8469</w:t>
            </w:r>
          </w:p>
          <w:p w14:paraId="051F428C" w14:textId="77777777" w:rsidR="00330565" w:rsidRPr="00853E4B" w:rsidRDefault="00330565" w:rsidP="00094813">
            <w:pPr>
              <w:pStyle w:val="Default"/>
              <w:rPr>
                <w:sz w:val="22"/>
                <w:szCs w:val="22"/>
              </w:rPr>
            </w:pPr>
          </w:p>
          <w:p w14:paraId="1B48B347" w14:textId="77777777" w:rsidR="00330565" w:rsidRPr="00853E4B" w:rsidRDefault="00330565" w:rsidP="00330565">
            <w:pPr>
              <w:pStyle w:val="Default"/>
              <w:rPr>
                <w:sz w:val="22"/>
                <w:szCs w:val="22"/>
              </w:rPr>
            </w:pPr>
            <w:r w:rsidRPr="00853E4B">
              <w:rPr>
                <w:sz w:val="22"/>
                <w:szCs w:val="22"/>
              </w:rPr>
              <w:t>Jessica Mostyn, 2600 Blairstone Rd Tallahassee, FL 32399</w:t>
            </w:r>
          </w:p>
          <w:p w14:paraId="4F126A08" w14:textId="77777777" w:rsidR="00330565" w:rsidRPr="00853E4B" w:rsidRDefault="0024588D" w:rsidP="00330565">
            <w:pPr>
              <w:pStyle w:val="Default"/>
              <w:rPr>
                <w:sz w:val="22"/>
                <w:szCs w:val="22"/>
              </w:rPr>
            </w:pPr>
            <w:hyperlink r:id="rId9" w:history="1">
              <w:r w:rsidR="00741597" w:rsidRPr="00853E4B">
                <w:rPr>
                  <w:rStyle w:val="Hyperlink"/>
                  <w:sz w:val="22"/>
                  <w:szCs w:val="22"/>
                </w:rPr>
                <w:t>Jessica.mostyn@dep.state.fl.us</w:t>
              </w:r>
            </w:hyperlink>
            <w:r w:rsidR="00330565" w:rsidRPr="00853E4B">
              <w:rPr>
                <w:sz w:val="22"/>
                <w:szCs w:val="22"/>
              </w:rPr>
              <w:t xml:space="preserve">, (850) </w:t>
            </w:r>
            <w:r w:rsidR="00741597" w:rsidRPr="00853E4B">
              <w:rPr>
                <w:sz w:val="22"/>
                <w:szCs w:val="22"/>
              </w:rPr>
              <w:t>245-8441</w:t>
            </w:r>
          </w:p>
        </w:tc>
      </w:tr>
      <w:tr w:rsidR="009D0784" w:rsidRPr="00B908DE" w14:paraId="3A183414" w14:textId="77777777" w:rsidTr="00161242">
        <w:trPr>
          <w:trHeight w:val="252"/>
        </w:trPr>
        <w:tc>
          <w:tcPr>
            <w:tcW w:w="182" w:type="dxa"/>
          </w:tcPr>
          <w:p w14:paraId="4A8372E2" w14:textId="77777777" w:rsidR="009D0784" w:rsidRPr="00B908DE" w:rsidRDefault="009D0784" w:rsidP="006622A1">
            <w:pPr>
              <w:pStyle w:val="Default"/>
              <w:jc w:val="center"/>
              <w:rPr>
                <w:rFonts w:ascii="Arial" w:hAnsi="Arial" w:cs="Arial"/>
                <w:sz w:val="22"/>
                <w:szCs w:val="22"/>
              </w:rPr>
            </w:pPr>
          </w:p>
        </w:tc>
        <w:tc>
          <w:tcPr>
            <w:tcW w:w="1950" w:type="dxa"/>
            <w:tcBorders>
              <w:right w:val="single" w:sz="8" w:space="0" w:color="000000"/>
            </w:tcBorders>
            <w:tcMar>
              <w:top w:w="72" w:type="dxa"/>
              <w:left w:w="72" w:type="dxa"/>
              <w:bottom w:w="72" w:type="dxa"/>
              <w:right w:w="72" w:type="dxa"/>
            </w:tcMar>
          </w:tcPr>
          <w:p w14:paraId="2FDB2AC9"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Waterbody(s)</w:t>
            </w:r>
          </w:p>
        </w:tc>
        <w:tc>
          <w:tcPr>
            <w:tcW w:w="7426"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6051CF7" w14:textId="77777777" w:rsidR="009D0784" w:rsidRPr="00853E4B" w:rsidRDefault="00330565" w:rsidP="009C5DB3">
            <w:pPr>
              <w:pStyle w:val="Default"/>
              <w:rPr>
                <w:iCs/>
                <w:sz w:val="22"/>
                <w:szCs w:val="22"/>
              </w:rPr>
            </w:pPr>
            <w:r w:rsidRPr="00853E4B">
              <w:rPr>
                <w:iCs/>
                <w:sz w:val="22"/>
                <w:szCs w:val="22"/>
              </w:rPr>
              <w:t>1570A – Sweetwater Creek (Tidal Segment)</w:t>
            </w:r>
          </w:p>
          <w:p w14:paraId="0D34EF33" w14:textId="77777777" w:rsidR="00330565" w:rsidRPr="00853E4B" w:rsidRDefault="00330565" w:rsidP="009C5DB3">
            <w:pPr>
              <w:pStyle w:val="Default"/>
              <w:rPr>
                <w:iCs/>
                <w:sz w:val="22"/>
                <w:szCs w:val="22"/>
              </w:rPr>
            </w:pPr>
            <w:r w:rsidRPr="00853E4B">
              <w:rPr>
                <w:iCs/>
                <w:sz w:val="22"/>
                <w:szCs w:val="22"/>
              </w:rPr>
              <w:t>1577A – Pepper Mound Creek</w:t>
            </w:r>
          </w:p>
          <w:p w14:paraId="42C9253C" w14:textId="77777777" w:rsidR="00330565" w:rsidRPr="00853E4B" w:rsidRDefault="00330565" w:rsidP="009C5DB3">
            <w:pPr>
              <w:pStyle w:val="Default"/>
              <w:rPr>
                <w:iCs/>
                <w:sz w:val="22"/>
                <w:szCs w:val="22"/>
              </w:rPr>
            </w:pPr>
            <w:r w:rsidRPr="00853E4B">
              <w:rPr>
                <w:iCs/>
                <w:sz w:val="22"/>
                <w:szCs w:val="22"/>
              </w:rPr>
              <w:t>1587A – Woods Creek</w:t>
            </w:r>
          </w:p>
          <w:p w14:paraId="39A640FE" w14:textId="77777777" w:rsidR="00330565" w:rsidRPr="00853E4B" w:rsidRDefault="00330565" w:rsidP="009C5DB3">
            <w:pPr>
              <w:pStyle w:val="Default"/>
              <w:rPr>
                <w:iCs/>
                <w:sz w:val="22"/>
                <w:szCs w:val="22"/>
              </w:rPr>
            </w:pPr>
            <w:r w:rsidRPr="00853E4B">
              <w:rPr>
                <w:iCs/>
                <w:sz w:val="22"/>
                <w:szCs w:val="22"/>
              </w:rPr>
              <w:t>1601A – Tampa Bay Channel</w:t>
            </w:r>
          </w:p>
        </w:tc>
      </w:tr>
      <w:tr w:rsidR="009D0784" w:rsidRPr="00B908DE" w14:paraId="2A23DB84" w14:textId="77777777" w:rsidTr="00161242">
        <w:trPr>
          <w:trHeight w:val="252"/>
        </w:trPr>
        <w:tc>
          <w:tcPr>
            <w:tcW w:w="182" w:type="dxa"/>
          </w:tcPr>
          <w:p w14:paraId="4D92BB02" w14:textId="77777777" w:rsidR="009D0784" w:rsidRPr="00B908DE" w:rsidRDefault="009D0784" w:rsidP="006622A1">
            <w:pPr>
              <w:pStyle w:val="Default"/>
              <w:jc w:val="center"/>
              <w:rPr>
                <w:rFonts w:ascii="Arial" w:hAnsi="Arial" w:cs="Arial"/>
                <w:sz w:val="22"/>
                <w:szCs w:val="22"/>
              </w:rPr>
            </w:pPr>
          </w:p>
        </w:tc>
        <w:tc>
          <w:tcPr>
            <w:tcW w:w="1950" w:type="dxa"/>
            <w:tcBorders>
              <w:right w:val="single" w:sz="8" w:space="0" w:color="000000"/>
            </w:tcBorders>
            <w:tcMar>
              <w:top w:w="72" w:type="dxa"/>
              <w:left w:w="72" w:type="dxa"/>
              <w:bottom w:w="72" w:type="dxa"/>
              <w:right w:w="72" w:type="dxa"/>
            </w:tcMar>
          </w:tcPr>
          <w:p w14:paraId="111D0A1B"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 Waterbody / Pollutant Combinations</w:t>
            </w:r>
          </w:p>
        </w:tc>
        <w:tc>
          <w:tcPr>
            <w:tcW w:w="7426"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2B03F73" w14:textId="730FF4C2" w:rsidR="00161242" w:rsidRPr="00853E4B" w:rsidRDefault="00311842" w:rsidP="00161242">
            <w:pPr>
              <w:pStyle w:val="Default"/>
              <w:rPr>
                <w:iCs/>
                <w:sz w:val="22"/>
                <w:szCs w:val="22"/>
              </w:rPr>
            </w:pPr>
            <w:r w:rsidRPr="00B72EE0">
              <w:rPr>
                <w:iCs/>
                <w:sz w:val="22"/>
                <w:szCs w:val="22"/>
              </w:rPr>
              <w:t>Based on data from IWR run 56 these waterbodies are impaired for these parameters:</w:t>
            </w:r>
            <w:r>
              <w:rPr>
                <w:b/>
                <w:iCs/>
                <w:sz w:val="22"/>
                <w:szCs w:val="22"/>
              </w:rPr>
              <w:t xml:space="preserve"> </w:t>
            </w:r>
            <w:r w:rsidRPr="00853E4B" w:rsidDel="00311842">
              <w:rPr>
                <w:b/>
                <w:iCs/>
                <w:sz w:val="22"/>
                <w:szCs w:val="22"/>
              </w:rPr>
              <w:t xml:space="preserve"> </w:t>
            </w:r>
            <w:r w:rsidR="00161242" w:rsidRPr="00853E4B">
              <w:rPr>
                <w:iCs/>
                <w:sz w:val="22"/>
                <w:szCs w:val="22"/>
              </w:rPr>
              <w:t>WBID 1570A – Dissolved Oxygen (Percent Saturation)</w:t>
            </w:r>
          </w:p>
          <w:p w14:paraId="7E7F0068" w14:textId="77777777" w:rsidR="00161242" w:rsidRPr="00853E4B" w:rsidRDefault="00161242" w:rsidP="00161242">
            <w:pPr>
              <w:pStyle w:val="Default"/>
              <w:rPr>
                <w:iCs/>
                <w:sz w:val="22"/>
                <w:szCs w:val="22"/>
              </w:rPr>
            </w:pPr>
            <w:r w:rsidRPr="00853E4B">
              <w:rPr>
                <w:iCs/>
                <w:sz w:val="22"/>
                <w:szCs w:val="22"/>
              </w:rPr>
              <w:t>WBID 1577A – Dissolved Oxygen (Percent Saturation), Nutrients (Chlorophyll-a)</w:t>
            </w:r>
          </w:p>
          <w:p w14:paraId="693F899E" w14:textId="77777777" w:rsidR="00161242" w:rsidRPr="00853E4B" w:rsidRDefault="00161242" w:rsidP="00161242">
            <w:pPr>
              <w:pStyle w:val="Default"/>
              <w:rPr>
                <w:iCs/>
                <w:sz w:val="22"/>
                <w:szCs w:val="22"/>
              </w:rPr>
            </w:pPr>
            <w:r w:rsidRPr="00853E4B">
              <w:rPr>
                <w:iCs/>
                <w:sz w:val="22"/>
                <w:szCs w:val="22"/>
              </w:rPr>
              <w:t xml:space="preserve">WBID 1587A – Dissolved Oxygen (Percent Saturation) </w:t>
            </w:r>
          </w:p>
          <w:p w14:paraId="458F6BB5" w14:textId="77777777" w:rsidR="009D0784" w:rsidRPr="00853E4B" w:rsidRDefault="00161242" w:rsidP="00161242">
            <w:pPr>
              <w:pStyle w:val="Default"/>
              <w:rPr>
                <w:iCs/>
                <w:sz w:val="22"/>
                <w:szCs w:val="22"/>
              </w:rPr>
            </w:pPr>
            <w:r w:rsidRPr="00853E4B">
              <w:rPr>
                <w:iCs/>
                <w:sz w:val="22"/>
                <w:szCs w:val="22"/>
              </w:rPr>
              <w:t>WBID 1601A – Nutrients (Chlorophyll-a)</w:t>
            </w:r>
          </w:p>
        </w:tc>
      </w:tr>
      <w:tr w:rsidR="00BF145F" w:rsidRPr="00B908DE" w14:paraId="153E1A2F" w14:textId="77777777" w:rsidTr="00161242">
        <w:trPr>
          <w:trHeight w:val="252"/>
        </w:trPr>
        <w:tc>
          <w:tcPr>
            <w:tcW w:w="182" w:type="dxa"/>
          </w:tcPr>
          <w:p w14:paraId="3CA92BD9" w14:textId="77777777" w:rsidR="00BF145F" w:rsidRPr="00B908DE" w:rsidRDefault="00BF145F" w:rsidP="006622A1">
            <w:pPr>
              <w:pStyle w:val="Default"/>
              <w:jc w:val="center"/>
              <w:rPr>
                <w:rFonts w:ascii="Arial" w:hAnsi="Arial" w:cs="Arial"/>
                <w:sz w:val="22"/>
                <w:szCs w:val="22"/>
              </w:rPr>
            </w:pPr>
          </w:p>
        </w:tc>
        <w:tc>
          <w:tcPr>
            <w:tcW w:w="1950" w:type="dxa"/>
            <w:tcBorders>
              <w:right w:val="single" w:sz="8" w:space="0" w:color="000000"/>
            </w:tcBorders>
            <w:tcMar>
              <w:top w:w="72" w:type="dxa"/>
              <w:left w:w="72" w:type="dxa"/>
              <w:bottom w:w="72" w:type="dxa"/>
              <w:right w:w="72" w:type="dxa"/>
            </w:tcMar>
          </w:tcPr>
          <w:p w14:paraId="4103F5F4" w14:textId="77777777" w:rsidR="00BF145F" w:rsidRPr="00B908DE" w:rsidRDefault="00BF145F" w:rsidP="006622A1">
            <w:pPr>
              <w:pStyle w:val="Default"/>
              <w:rPr>
                <w:rFonts w:ascii="Arial" w:hAnsi="Arial" w:cs="Arial"/>
                <w:i/>
                <w:sz w:val="22"/>
                <w:szCs w:val="22"/>
              </w:rPr>
            </w:pPr>
            <w:r w:rsidRPr="00B908DE">
              <w:rPr>
                <w:rFonts w:ascii="Arial" w:hAnsi="Arial" w:cs="Arial"/>
                <w:i/>
                <w:sz w:val="22"/>
                <w:szCs w:val="22"/>
              </w:rPr>
              <w:t>EPA Completed TMDL</w:t>
            </w:r>
          </w:p>
        </w:tc>
        <w:tc>
          <w:tcPr>
            <w:tcW w:w="7426"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FFF6E7A" w14:textId="77777777" w:rsidR="00BF145F" w:rsidRPr="00853E4B" w:rsidRDefault="00A77EEA" w:rsidP="00A77EEA">
            <w:pPr>
              <w:rPr>
                <w:sz w:val="22"/>
                <w:szCs w:val="22"/>
              </w:rPr>
            </w:pPr>
            <w:r w:rsidRPr="00853E4B">
              <w:rPr>
                <w:sz w:val="22"/>
                <w:szCs w:val="22"/>
              </w:rPr>
              <w:t>EPA has not completed a TMDL for the impaired waterbody segment listed in this document</w:t>
            </w:r>
          </w:p>
        </w:tc>
      </w:tr>
      <w:tr w:rsidR="009D0784" w:rsidRPr="00B908DE" w14:paraId="506FF51D" w14:textId="77777777" w:rsidTr="00161242">
        <w:trPr>
          <w:trHeight w:val="167"/>
        </w:trPr>
        <w:tc>
          <w:tcPr>
            <w:tcW w:w="9559" w:type="dxa"/>
            <w:gridSpan w:val="4"/>
          </w:tcPr>
          <w:p w14:paraId="0A7F4B14" w14:textId="77777777" w:rsidR="009D0784" w:rsidRPr="00B908DE" w:rsidRDefault="009D0784" w:rsidP="006622A1">
            <w:pPr>
              <w:pStyle w:val="Default"/>
              <w:rPr>
                <w:rFonts w:ascii="Arial" w:hAnsi="Arial" w:cs="Arial"/>
                <w:b/>
                <w:bCs/>
                <w:sz w:val="22"/>
                <w:szCs w:val="22"/>
              </w:rPr>
            </w:pPr>
          </w:p>
        </w:tc>
      </w:tr>
      <w:tr w:rsidR="009D0784" w:rsidRPr="00B908DE" w14:paraId="18553E23" w14:textId="77777777" w:rsidTr="00161242">
        <w:trPr>
          <w:trHeight w:val="167"/>
        </w:trPr>
        <w:tc>
          <w:tcPr>
            <w:tcW w:w="9559" w:type="dxa"/>
            <w:gridSpan w:val="4"/>
            <w:tcMar>
              <w:top w:w="72" w:type="dxa"/>
              <w:bottom w:w="72" w:type="dxa"/>
            </w:tcMar>
          </w:tcPr>
          <w:p w14:paraId="721B31DF"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Description of Baseline Conditions</w:t>
            </w:r>
          </w:p>
        </w:tc>
      </w:tr>
      <w:tr w:rsidR="009D0784" w:rsidRPr="00B908DE" w14:paraId="5E9907A1" w14:textId="77777777" w:rsidTr="00161242">
        <w:trPr>
          <w:gridAfter w:val="1"/>
          <w:wAfter w:w="14" w:type="dxa"/>
          <w:trHeight w:val="367"/>
        </w:trPr>
        <w:tc>
          <w:tcPr>
            <w:tcW w:w="182" w:type="dxa"/>
          </w:tcPr>
          <w:p w14:paraId="193D7D97"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50" w:type="dxa"/>
            <w:tcBorders>
              <w:right w:val="single" w:sz="8" w:space="0" w:color="000000"/>
            </w:tcBorders>
            <w:tcMar>
              <w:top w:w="72" w:type="dxa"/>
              <w:left w:w="72" w:type="dxa"/>
              <w:bottom w:w="72" w:type="dxa"/>
              <w:right w:w="72" w:type="dxa"/>
            </w:tcMar>
          </w:tcPr>
          <w:p w14:paraId="6707B829"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Watershed(s) </w:t>
            </w:r>
          </w:p>
        </w:tc>
        <w:tc>
          <w:tcPr>
            <w:tcW w:w="7413"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E30E07A" w14:textId="77777777" w:rsidR="00161242" w:rsidRPr="00853E4B" w:rsidRDefault="00161242" w:rsidP="00161242">
            <w:pPr>
              <w:pStyle w:val="Default"/>
              <w:rPr>
                <w:iCs/>
                <w:sz w:val="22"/>
                <w:szCs w:val="22"/>
              </w:rPr>
            </w:pPr>
            <w:r w:rsidRPr="00853E4B">
              <w:rPr>
                <w:iCs/>
                <w:sz w:val="22"/>
                <w:szCs w:val="22"/>
              </w:rPr>
              <w:t>Tampa Bay – Group 1</w:t>
            </w:r>
          </w:p>
          <w:p w14:paraId="24206B29" w14:textId="77777777" w:rsidR="00161242" w:rsidRPr="00853E4B" w:rsidRDefault="005C2540" w:rsidP="00161242">
            <w:pPr>
              <w:pStyle w:val="Default"/>
              <w:rPr>
                <w:iCs/>
                <w:sz w:val="22"/>
                <w:szCs w:val="22"/>
              </w:rPr>
            </w:pPr>
            <w:r w:rsidRPr="00853E4B">
              <w:rPr>
                <w:iCs/>
                <w:sz w:val="22"/>
                <w:szCs w:val="22"/>
              </w:rPr>
              <w:t>Coastal Old Tampa Bay Tributary</w:t>
            </w:r>
            <w:r w:rsidR="00161242" w:rsidRPr="00853E4B">
              <w:rPr>
                <w:iCs/>
                <w:sz w:val="22"/>
                <w:szCs w:val="22"/>
              </w:rPr>
              <w:t xml:space="preserve"> – FDEP South</w:t>
            </w:r>
            <w:r w:rsidR="00512B8C" w:rsidRPr="00853E4B">
              <w:rPr>
                <w:iCs/>
                <w:sz w:val="22"/>
                <w:szCs w:val="22"/>
              </w:rPr>
              <w:t>west</w:t>
            </w:r>
            <w:r w:rsidR="00161242" w:rsidRPr="00853E4B">
              <w:rPr>
                <w:iCs/>
                <w:sz w:val="22"/>
                <w:szCs w:val="22"/>
              </w:rPr>
              <w:t xml:space="preserve"> District</w:t>
            </w:r>
          </w:p>
          <w:p w14:paraId="0ABBB846" w14:textId="77777777" w:rsidR="009D0784" w:rsidRPr="00853E4B" w:rsidRDefault="00161242" w:rsidP="00161242">
            <w:pPr>
              <w:pStyle w:val="Default"/>
              <w:rPr>
                <w:iCs/>
                <w:sz w:val="22"/>
                <w:szCs w:val="22"/>
              </w:rPr>
            </w:pPr>
            <w:r w:rsidRPr="00853E4B">
              <w:rPr>
                <w:iCs/>
                <w:sz w:val="22"/>
                <w:szCs w:val="22"/>
              </w:rPr>
              <w:t>WBIDs 1570A – Sweetwater Creek (Tidal Segment), 1577A – Pepper Mound Creek, 1587A – Woods Creek and 1601A – Tampa Bay Channel</w:t>
            </w:r>
          </w:p>
        </w:tc>
      </w:tr>
      <w:tr w:rsidR="009D0784" w:rsidRPr="00B908DE" w14:paraId="7BA2B48D" w14:textId="77777777" w:rsidTr="00161242">
        <w:trPr>
          <w:gridAfter w:val="1"/>
          <w:wAfter w:w="14" w:type="dxa"/>
          <w:trHeight w:val="134"/>
        </w:trPr>
        <w:tc>
          <w:tcPr>
            <w:tcW w:w="182" w:type="dxa"/>
          </w:tcPr>
          <w:p w14:paraId="2FC6A027" w14:textId="77777777" w:rsidR="009D0784" w:rsidRPr="00B908DE" w:rsidRDefault="009D0784" w:rsidP="006622A1">
            <w:pPr>
              <w:pStyle w:val="Default"/>
              <w:jc w:val="center"/>
              <w:rPr>
                <w:rFonts w:ascii="Arial" w:hAnsi="Arial" w:cs="Arial"/>
                <w:sz w:val="22"/>
                <w:szCs w:val="22"/>
              </w:rPr>
            </w:pPr>
          </w:p>
        </w:tc>
        <w:tc>
          <w:tcPr>
            <w:tcW w:w="1950" w:type="dxa"/>
            <w:tcBorders>
              <w:right w:val="single" w:sz="8" w:space="0" w:color="000000"/>
            </w:tcBorders>
            <w:tcMar>
              <w:top w:w="72" w:type="dxa"/>
              <w:left w:w="72" w:type="dxa"/>
              <w:bottom w:w="72" w:type="dxa"/>
              <w:right w:w="72" w:type="dxa"/>
            </w:tcMar>
          </w:tcPr>
          <w:p w14:paraId="71FACAE3"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Baseline Data</w:t>
            </w:r>
          </w:p>
        </w:tc>
        <w:tc>
          <w:tcPr>
            <w:tcW w:w="7413"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D4654AF" w14:textId="462DA36C" w:rsidR="005C2540" w:rsidRPr="00853E4B" w:rsidRDefault="005C2540" w:rsidP="005C2540">
            <w:pPr>
              <w:pStyle w:val="Default"/>
              <w:rPr>
                <w:sz w:val="22"/>
                <w:szCs w:val="22"/>
              </w:rPr>
            </w:pPr>
            <w:r w:rsidRPr="00853E4B">
              <w:rPr>
                <w:sz w:val="22"/>
                <w:szCs w:val="22"/>
              </w:rPr>
              <w:t xml:space="preserve">Group 1 Cycle 4 – IWR Run </w:t>
            </w:r>
            <w:r w:rsidR="00311842">
              <w:rPr>
                <w:sz w:val="22"/>
                <w:szCs w:val="22"/>
              </w:rPr>
              <w:t>56</w:t>
            </w:r>
            <w:r w:rsidRPr="00853E4B">
              <w:rPr>
                <w:sz w:val="22"/>
                <w:szCs w:val="22"/>
              </w:rPr>
              <w:t xml:space="preserve">, 2018 </w:t>
            </w:r>
          </w:p>
          <w:p w14:paraId="4E2B9EE8" w14:textId="77777777" w:rsidR="005C2540" w:rsidRPr="00853E4B" w:rsidRDefault="005C2540" w:rsidP="005C2540">
            <w:pPr>
              <w:pStyle w:val="Default"/>
              <w:rPr>
                <w:sz w:val="22"/>
                <w:szCs w:val="22"/>
              </w:rPr>
            </w:pPr>
            <w:r w:rsidRPr="00853E4B">
              <w:rPr>
                <w:sz w:val="22"/>
                <w:szCs w:val="22"/>
              </w:rPr>
              <w:t>(Verification Period: January 1, 2011 through June 30, 2018)</w:t>
            </w:r>
          </w:p>
          <w:p w14:paraId="7A7C023E" w14:textId="77777777" w:rsidR="009E5B17" w:rsidRPr="00853E4B" w:rsidRDefault="009E5B17" w:rsidP="005C2540">
            <w:pPr>
              <w:pStyle w:val="Default"/>
              <w:rPr>
                <w:sz w:val="22"/>
                <w:szCs w:val="22"/>
              </w:rPr>
            </w:pPr>
          </w:p>
          <w:p w14:paraId="026F0E2C" w14:textId="0C8F5FD9" w:rsidR="009E5B17" w:rsidRPr="00853E4B" w:rsidRDefault="009E5B17" w:rsidP="005C2540">
            <w:pPr>
              <w:pStyle w:val="Default"/>
              <w:rPr>
                <w:sz w:val="22"/>
                <w:szCs w:val="22"/>
              </w:rPr>
            </w:pPr>
            <w:r w:rsidRPr="00853E4B">
              <w:rPr>
                <w:b/>
                <w:sz w:val="22"/>
                <w:szCs w:val="22"/>
              </w:rPr>
              <w:t>WBID 1570A</w:t>
            </w:r>
            <w:r w:rsidRPr="00853E4B">
              <w:rPr>
                <w:sz w:val="22"/>
                <w:szCs w:val="22"/>
              </w:rPr>
              <w:t xml:space="preserve"> – Sweetwater Creek (Tidal Segment) – Dissolved Oxygen (Percent Saturation); DOSAT impairment threshold: ≥ 42%</w:t>
            </w:r>
            <w:r w:rsidR="00517169">
              <w:rPr>
                <w:sz w:val="22"/>
                <w:szCs w:val="22"/>
              </w:rPr>
              <w:t xml:space="preserve">. The </w:t>
            </w:r>
            <w:r w:rsidR="00DB25D7">
              <w:rPr>
                <w:sz w:val="22"/>
                <w:szCs w:val="22"/>
              </w:rPr>
              <w:t xml:space="preserve">current </w:t>
            </w:r>
            <w:r w:rsidR="00517169">
              <w:rPr>
                <w:sz w:val="22"/>
                <w:szCs w:val="22"/>
              </w:rPr>
              <w:t xml:space="preserve">exceedance ratio during the verified period is 50/87. </w:t>
            </w:r>
          </w:p>
          <w:p w14:paraId="797F5505" w14:textId="77777777" w:rsidR="009E5B17" w:rsidRPr="00853E4B" w:rsidRDefault="009E5B17" w:rsidP="005C2540">
            <w:pPr>
              <w:pStyle w:val="Default"/>
              <w:rPr>
                <w:sz w:val="22"/>
                <w:szCs w:val="22"/>
              </w:rPr>
            </w:pPr>
          </w:p>
          <w:p w14:paraId="24ED9303" w14:textId="77777777" w:rsidR="009E5B17" w:rsidRPr="00853E4B" w:rsidRDefault="009E5B17" w:rsidP="005C2540">
            <w:pPr>
              <w:pStyle w:val="Default"/>
              <w:rPr>
                <w:sz w:val="22"/>
                <w:szCs w:val="22"/>
                <w:u w:val="single"/>
              </w:rPr>
            </w:pPr>
            <w:r w:rsidRPr="00853E4B">
              <w:rPr>
                <w:sz w:val="22"/>
                <w:szCs w:val="22"/>
                <w:u w:val="single"/>
              </w:rPr>
              <w:t>Stations used in the DOSAT assessment:</w:t>
            </w:r>
          </w:p>
          <w:p w14:paraId="492D9DC0" w14:textId="77777777" w:rsidR="002F3737" w:rsidRPr="00853E4B" w:rsidRDefault="002F3737" w:rsidP="005C2540">
            <w:pPr>
              <w:pStyle w:val="Default"/>
              <w:rPr>
                <w:sz w:val="22"/>
                <w:szCs w:val="22"/>
              </w:rPr>
            </w:pPr>
            <w:r w:rsidRPr="00853E4B">
              <w:rPr>
                <w:sz w:val="22"/>
                <w:szCs w:val="22"/>
              </w:rPr>
              <w:t>21FLHILL104</w:t>
            </w:r>
          </w:p>
          <w:p w14:paraId="7609A969" w14:textId="77777777" w:rsidR="009E5B17" w:rsidRPr="00853E4B" w:rsidRDefault="009E5B17" w:rsidP="005C2540">
            <w:pPr>
              <w:pStyle w:val="Default"/>
              <w:rPr>
                <w:sz w:val="22"/>
                <w:szCs w:val="22"/>
                <w:u w:val="single"/>
              </w:rPr>
            </w:pPr>
          </w:p>
          <w:p w14:paraId="6BB5191A" w14:textId="77777777" w:rsidR="009E5B17" w:rsidRPr="00853E4B" w:rsidRDefault="009E5B17" w:rsidP="009E5B17">
            <w:pPr>
              <w:pStyle w:val="Default"/>
              <w:rPr>
                <w:sz w:val="22"/>
                <w:szCs w:val="22"/>
              </w:rPr>
            </w:pPr>
            <w:r w:rsidRPr="00853E4B">
              <w:rPr>
                <w:b/>
                <w:sz w:val="22"/>
                <w:szCs w:val="22"/>
              </w:rPr>
              <w:t>WBID 1577A</w:t>
            </w:r>
            <w:r w:rsidRPr="00853E4B">
              <w:rPr>
                <w:sz w:val="22"/>
                <w:szCs w:val="22"/>
              </w:rPr>
              <w:t xml:space="preserve"> – Pepper Mound Creek – Dissolved Oxygen (Percent Saturation); DOSAT impairment threshold: ≥ 42%</w:t>
            </w:r>
          </w:p>
          <w:p w14:paraId="1D90F34F" w14:textId="77777777" w:rsidR="009E5B17" w:rsidRPr="00853E4B" w:rsidRDefault="009E5B17" w:rsidP="009E5B17">
            <w:pPr>
              <w:pStyle w:val="Default"/>
              <w:rPr>
                <w:sz w:val="22"/>
                <w:szCs w:val="22"/>
              </w:rPr>
            </w:pPr>
          </w:p>
          <w:p w14:paraId="5CD2D0B9" w14:textId="77777777" w:rsidR="009E5B17" w:rsidRPr="00853E4B" w:rsidRDefault="009E5B17" w:rsidP="009E5B17">
            <w:pPr>
              <w:pStyle w:val="Default"/>
              <w:rPr>
                <w:sz w:val="22"/>
                <w:szCs w:val="22"/>
                <w:u w:val="single"/>
              </w:rPr>
            </w:pPr>
            <w:r w:rsidRPr="00853E4B">
              <w:rPr>
                <w:sz w:val="22"/>
                <w:szCs w:val="22"/>
                <w:u w:val="single"/>
              </w:rPr>
              <w:t>Stations used in the DOSAT assessment:</w:t>
            </w:r>
          </w:p>
          <w:p w14:paraId="1E9E3DCC" w14:textId="77777777" w:rsidR="009E5B17" w:rsidRPr="00853E4B" w:rsidRDefault="00570000" w:rsidP="009E5B17">
            <w:pPr>
              <w:pStyle w:val="Default"/>
              <w:rPr>
                <w:sz w:val="22"/>
                <w:szCs w:val="22"/>
              </w:rPr>
            </w:pPr>
            <w:r w:rsidRPr="00853E4B">
              <w:rPr>
                <w:sz w:val="22"/>
                <w:szCs w:val="22"/>
              </w:rPr>
              <w:lastRenderedPageBreak/>
              <w:t>21FLHILL502, 21FLTPA2759210823413, 21FLTPA275</w:t>
            </w:r>
            <w:r w:rsidR="00305BCC" w:rsidRPr="00853E4B">
              <w:rPr>
                <w:sz w:val="22"/>
                <w:szCs w:val="22"/>
              </w:rPr>
              <w:t>9080823412</w:t>
            </w:r>
          </w:p>
          <w:p w14:paraId="79271B2E" w14:textId="77777777" w:rsidR="00C8647F" w:rsidRDefault="00C8647F" w:rsidP="009E5B17">
            <w:pPr>
              <w:pStyle w:val="Default"/>
              <w:rPr>
                <w:b/>
                <w:sz w:val="22"/>
                <w:szCs w:val="22"/>
              </w:rPr>
            </w:pPr>
          </w:p>
          <w:p w14:paraId="37B586DD" w14:textId="1D9F08F3" w:rsidR="00F56427" w:rsidRPr="00853E4B" w:rsidRDefault="009E5B17" w:rsidP="009E5B17">
            <w:pPr>
              <w:pStyle w:val="Default"/>
              <w:rPr>
                <w:sz w:val="22"/>
                <w:szCs w:val="22"/>
              </w:rPr>
            </w:pPr>
            <w:r w:rsidRPr="00853E4B">
              <w:rPr>
                <w:b/>
                <w:sz w:val="22"/>
                <w:szCs w:val="22"/>
              </w:rPr>
              <w:t>WBID 1577A</w:t>
            </w:r>
            <w:r w:rsidRPr="00853E4B">
              <w:rPr>
                <w:sz w:val="22"/>
                <w:szCs w:val="22"/>
              </w:rPr>
              <w:t xml:space="preserve"> – Pepper Mound Creek –</w:t>
            </w:r>
            <w:r w:rsidR="00F56427" w:rsidRPr="00853E4B">
              <w:rPr>
                <w:sz w:val="22"/>
                <w:szCs w:val="22"/>
              </w:rPr>
              <w:t xml:space="preserve"> Nutrients (Chlorophyll-a); Criteria: AGM ≤ 11 µg/L, annual geometric mean chlorophyll-a values exceeded the criteria in 2013, with a value of 13 µg/L and in 2014, with a value of 13 µg/L.</w:t>
            </w:r>
          </w:p>
          <w:p w14:paraId="4A039843" w14:textId="77777777" w:rsidR="00F56427" w:rsidRPr="00853E4B" w:rsidRDefault="00F56427" w:rsidP="009E5B17">
            <w:pPr>
              <w:pStyle w:val="Default"/>
              <w:rPr>
                <w:sz w:val="22"/>
                <w:szCs w:val="22"/>
              </w:rPr>
            </w:pPr>
          </w:p>
          <w:p w14:paraId="06F5233A" w14:textId="77777777" w:rsidR="009E5B17" w:rsidRPr="00853E4B" w:rsidRDefault="00F56427" w:rsidP="009E5B17">
            <w:pPr>
              <w:pStyle w:val="Default"/>
              <w:rPr>
                <w:sz w:val="22"/>
                <w:szCs w:val="22"/>
                <w:u w:val="single"/>
              </w:rPr>
            </w:pPr>
            <w:r w:rsidRPr="00853E4B">
              <w:rPr>
                <w:sz w:val="22"/>
                <w:szCs w:val="22"/>
                <w:u w:val="single"/>
              </w:rPr>
              <w:t xml:space="preserve">Stations used in the CHLAC assessment: </w:t>
            </w:r>
          </w:p>
          <w:p w14:paraId="0555163B" w14:textId="77777777" w:rsidR="00526C8D" w:rsidRPr="00853E4B" w:rsidRDefault="00526C8D" w:rsidP="009E5B17">
            <w:pPr>
              <w:pStyle w:val="Default"/>
              <w:rPr>
                <w:sz w:val="22"/>
                <w:szCs w:val="22"/>
              </w:rPr>
            </w:pPr>
            <w:r w:rsidRPr="00853E4B">
              <w:rPr>
                <w:sz w:val="22"/>
                <w:szCs w:val="22"/>
              </w:rPr>
              <w:t>21FLHILL502, 21FLTPA2759210823413, 21FLTPA2759080823412</w:t>
            </w:r>
          </w:p>
          <w:p w14:paraId="2C4284B7" w14:textId="77777777" w:rsidR="00F56427" w:rsidRPr="00853E4B" w:rsidRDefault="00F56427" w:rsidP="009E5B17">
            <w:pPr>
              <w:pStyle w:val="Default"/>
              <w:rPr>
                <w:sz w:val="22"/>
                <w:szCs w:val="22"/>
              </w:rPr>
            </w:pPr>
          </w:p>
          <w:p w14:paraId="0EEA2B90" w14:textId="77777777" w:rsidR="00F56427" w:rsidRPr="00853E4B" w:rsidRDefault="00F56427" w:rsidP="00F56427">
            <w:pPr>
              <w:pStyle w:val="Default"/>
              <w:rPr>
                <w:sz w:val="22"/>
                <w:szCs w:val="22"/>
              </w:rPr>
            </w:pPr>
            <w:r w:rsidRPr="00853E4B">
              <w:rPr>
                <w:b/>
                <w:sz w:val="22"/>
                <w:szCs w:val="22"/>
              </w:rPr>
              <w:t>WBID 1587A</w:t>
            </w:r>
            <w:r w:rsidRPr="00853E4B">
              <w:rPr>
                <w:sz w:val="22"/>
                <w:szCs w:val="22"/>
              </w:rPr>
              <w:t xml:space="preserve"> – Woods Creek – Dissolved Oxygen (Percent Saturation); DOSAT impairment threshold: ≥ 42%</w:t>
            </w:r>
          </w:p>
          <w:p w14:paraId="4895E6F0" w14:textId="77777777" w:rsidR="00F56427" w:rsidRPr="00853E4B" w:rsidRDefault="00F56427" w:rsidP="00F56427">
            <w:pPr>
              <w:pStyle w:val="Default"/>
              <w:rPr>
                <w:sz w:val="22"/>
                <w:szCs w:val="22"/>
              </w:rPr>
            </w:pPr>
          </w:p>
          <w:p w14:paraId="39C964CC" w14:textId="77777777" w:rsidR="00F56427" w:rsidRPr="00853E4B" w:rsidRDefault="00F56427" w:rsidP="00F56427">
            <w:pPr>
              <w:pStyle w:val="Default"/>
              <w:rPr>
                <w:sz w:val="22"/>
                <w:szCs w:val="22"/>
                <w:u w:val="single"/>
              </w:rPr>
            </w:pPr>
            <w:r w:rsidRPr="00853E4B">
              <w:rPr>
                <w:sz w:val="22"/>
                <w:szCs w:val="22"/>
                <w:u w:val="single"/>
              </w:rPr>
              <w:t>Stations used in the DOSAT assessment:</w:t>
            </w:r>
          </w:p>
          <w:p w14:paraId="7E2CB741" w14:textId="77777777" w:rsidR="00CC6A41" w:rsidRPr="00853E4B" w:rsidRDefault="00CC6A41" w:rsidP="00F56427">
            <w:pPr>
              <w:pStyle w:val="Default"/>
              <w:rPr>
                <w:sz w:val="22"/>
                <w:szCs w:val="22"/>
              </w:rPr>
            </w:pPr>
            <w:r w:rsidRPr="00853E4B">
              <w:rPr>
                <w:sz w:val="22"/>
                <w:szCs w:val="22"/>
              </w:rPr>
              <w:t>21FLHILL504</w:t>
            </w:r>
            <w:r w:rsidR="00570000" w:rsidRPr="00853E4B">
              <w:rPr>
                <w:sz w:val="22"/>
                <w:szCs w:val="22"/>
              </w:rPr>
              <w:t>, 21FLTPA2758470823455, 21FLTPA2759360823459, 21FLTPA2758450823501, 21FLTPA2759070823500</w:t>
            </w:r>
          </w:p>
          <w:p w14:paraId="147F2DF4" w14:textId="77777777" w:rsidR="00F56427" w:rsidRPr="00853E4B" w:rsidRDefault="00F56427" w:rsidP="00F56427">
            <w:pPr>
              <w:pStyle w:val="Default"/>
              <w:rPr>
                <w:sz w:val="22"/>
                <w:szCs w:val="22"/>
                <w:u w:val="single"/>
              </w:rPr>
            </w:pPr>
          </w:p>
          <w:p w14:paraId="6E12AE7F" w14:textId="77777777" w:rsidR="00F56427" w:rsidRPr="00853E4B" w:rsidRDefault="00F56427" w:rsidP="00F56427">
            <w:pPr>
              <w:pStyle w:val="Default"/>
              <w:rPr>
                <w:sz w:val="22"/>
                <w:szCs w:val="22"/>
              </w:rPr>
            </w:pPr>
            <w:r w:rsidRPr="00853E4B">
              <w:rPr>
                <w:b/>
                <w:sz w:val="22"/>
                <w:szCs w:val="22"/>
              </w:rPr>
              <w:t>WBID 1601A</w:t>
            </w:r>
            <w:r w:rsidRPr="00853E4B">
              <w:rPr>
                <w:sz w:val="22"/>
                <w:szCs w:val="22"/>
              </w:rPr>
              <w:t xml:space="preserve"> – Tampa Bay Channel – Nutrients (Chlorophyll-a) </w:t>
            </w:r>
          </w:p>
          <w:p w14:paraId="5DBD3B91" w14:textId="5BE0A8B7" w:rsidR="00F56427" w:rsidRPr="00853E4B" w:rsidRDefault="00F56427" w:rsidP="00F56427">
            <w:pPr>
              <w:pStyle w:val="Default"/>
              <w:rPr>
                <w:sz w:val="22"/>
                <w:szCs w:val="22"/>
              </w:rPr>
            </w:pPr>
            <w:r w:rsidRPr="00853E4B">
              <w:rPr>
                <w:sz w:val="22"/>
                <w:szCs w:val="22"/>
              </w:rPr>
              <w:t>ENRB1 Criterion: AAM ≤ 9.3 µg/L, annual arithmetic mean chlorophyl</w:t>
            </w:r>
            <w:r w:rsidR="00AB104F" w:rsidRPr="00853E4B">
              <w:rPr>
                <w:sz w:val="22"/>
                <w:szCs w:val="22"/>
              </w:rPr>
              <w:t>l-a values exceeded the criterion in 2006</w:t>
            </w:r>
            <w:r w:rsidRPr="00853E4B">
              <w:rPr>
                <w:sz w:val="22"/>
                <w:szCs w:val="22"/>
              </w:rPr>
              <w:t>, with a value of 13</w:t>
            </w:r>
            <w:r w:rsidR="00AB104F" w:rsidRPr="00853E4B">
              <w:rPr>
                <w:sz w:val="22"/>
                <w:szCs w:val="22"/>
              </w:rPr>
              <w:t>.4</w:t>
            </w:r>
            <w:r w:rsidRPr="00853E4B">
              <w:rPr>
                <w:sz w:val="22"/>
                <w:szCs w:val="22"/>
              </w:rPr>
              <w:t xml:space="preserve"> µ</w:t>
            </w:r>
            <w:r w:rsidR="00AB104F" w:rsidRPr="00853E4B">
              <w:rPr>
                <w:sz w:val="22"/>
                <w:szCs w:val="22"/>
              </w:rPr>
              <w:t>g/L.</w:t>
            </w:r>
            <w:r w:rsidR="00104E7E">
              <w:rPr>
                <w:sz w:val="22"/>
                <w:szCs w:val="22"/>
              </w:rPr>
              <w:t xml:space="preserve"> This parameter was verified impaired in a previous listing cycle for chlorophyll-a and is currently being delisted from </w:t>
            </w:r>
            <w:r w:rsidR="00521101">
              <w:rPr>
                <w:sz w:val="22"/>
                <w:szCs w:val="22"/>
              </w:rPr>
              <w:t xml:space="preserve">the </w:t>
            </w:r>
            <w:r w:rsidR="008B71EF">
              <w:rPr>
                <w:sz w:val="22"/>
                <w:szCs w:val="22"/>
              </w:rPr>
              <w:t xml:space="preserve">State’s </w:t>
            </w:r>
            <w:r w:rsidR="00521101">
              <w:rPr>
                <w:sz w:val="22"/>
                <w:szCs w:val="22"/>
              </w:rPr>
              <w:t>Verified List but will remain on the 303(d) List in category 4e.</w:t>
            </w:r>
            <w:r w:rsidR="00104E7E">
              <w:rPr>
                <w:sz w:val="22"/>
                <w:szCs w:val="22"/>
              </w:rPr>
              <w:t xml:space="preserve">  </w:t>
            </w:r>
          </w:p>
          <w:p w14:paraId="3FA30636" w14:textId="77777777" w:rsidR="00F56427" w:rsidRPr="00853E4B" w:rsidRDefault="00F56427" w:rsidP="00F56427">
            <w:pPr>
              <w:pStyle w:val="Default"/>
              <w:rPr>
                <w:sz w:val="22"/>
                <w:szCs w:val="22"/>
              </w:rPr>
            </w:pPr>
          </w:p>
          <w:p w14:paraId="6C322BF8" w14:textId="77777777" w:rsidR="00F56427" w:rsidRPr="00853E4B" w:rsidRDefault="00F56427" w:rsidP="00F56427">
            <w:pPr>
              <w:pStyle w:val="Default"/>
              <w:rPr>
                <w:sz w:val="22"/>
                <w:szCs w:val="22"/>
                <w:u w:val="single"/>
              </w:rPr>
            </w:pPr>
            <w:r w:rsidRPr="00853E4B">
              <w:rPr>
                <w:sz w:val="22"/>
                <w:szCs w:val="22"/>
                <w:u w:val="single"/>
              </w:rPr>
              <w:t xml:space="preserve">Stations used in the CHLAC assessment: </w:t>
            </w:r>
          </w:p>
          <w:p w14:paraId="5BCDA794" w14:textId="77777777" w:rsidR="009D0784" w:rsidRPr="00853E4B" w:rsidRDefault="00AD706B" w:rsidP="00F83AE2">
            <w:pPr>
              <w:pStyle w:val="Default"/>
              <w:rPr>
                <w:sz w:val="22"/>
                <w:szCs w:val="22"/>
              </w:rPr>
            </w:pPr>
            <w:r w:rsidRPr="00853E4B">
              <w:rPr>
                <w:sz w:val="22"/>
                <w:szCs w:val="22"/>
              </w:rPr>
              <w:t>21FLHILL061</w:t>
            </w:r>
          </w:p>
        </w:tc>
      </w:tr>
      <w:tr w:rsidR="009D0784" w:rsidRPr="00B908DE" w14:paraId="5B3A5BD6" w14:textId="77777777" w:rsidTr="00161242">
        <w:trPr>
          <w:gridAfter w:val="1"/>
          <w:wAfter w:w="14" w:type="dxa"/>
          <w:trHeight w:val="134"/>
        </w:trPr>
        <w:tc>
          <w:tcPr>
            <w:tcW w:w="182" w:type="dxa"/>
          </w:tcPr>
          <w:p w14:paraId="2BF5729F"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50" w:type="dxa"/>
            <w:tcBorders>
              <w:right w:val="single" w:sz="8" w:space="0" w:color="000000"/>
            </w:tcBorders>
            <w:tcMar>
              <w:top w:w="72" w:type="dxa"/>
              <w:left w:w="72" w:type="dxa"/>
              <w:bottom w:w="72" w:type="dxa"/>
              <w:right w:w="72" w:type="dxa"/>
            </w:tcMar>
          </w:tcPr>
          <w:p w14:paraId="023AF8BC"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Map </w:t>
            </w:r>
          </w:p>
        </w:tc>
        <w:tc>
          <w:tcPr>
            <w:tcW w:w="7413"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B64F5E7" w14:textId="77777777" w:rsidR="009D0784" w:rsidRPr="00B908DE" w:rsidRDefault="00227E95" w:rsidP="006622A1">
            <w:pPr>
              <w:pStyle w:val="Default"/>
              <w:rPr>
                <w:rFonts w:ascii="Arial" w:hAnsi="Arial" w:cs="Arial"/>
                <w:sz w:val="22"/>
                <w:szCs w:val="22"/>
              </w:rPr>
            </w:pPr>
            <w:r>
              <w:rPr>
                <w:noProof/>
              </w:rPr>
              <w:drawing>
                <wp:inline distT="0" distB="0" distL="0" distR="0" wp14:anchorId="5D42AE5C" wp14:editId="6227D6A3">
                  <wp:extent cx="4615815" cy="6111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5815" cy="6111240"/>
                          </a:xfrm>
                          <a:prstGeom prst="rect">
                            <a:avLst/>
                          </a:prstGeom>
                        </pic:spPr>
                      </pic:pic>
                    </a:graphicData>
                  </a:graphic>
                </wp:inline>
              </w:drawing>
            </w:r>
          </w:p>
        </w:tc>
      </w:tr>
    </w:tbl>
    <w:p w14:paraId="68E20512" w14:textId="77777777" w:rsidR="00AA7D6E" w:rsidRPr="00B908DE" w:rsidRDefault="00AA7D6E">
      <w:pPr>
        <w:rPr>
          <w:rFonts w:ascii="Arial" w:hAnsi="Arial" w:cs="Arial"/>
          <w:sz w:val="22"/>
          <w:szCs w:val="22"/>
        </w:rPr>
      </w:pPr>
    </w:p>
    <w:p w14:paraId="41E965B2" w14:textId="77777777" w:rsidR="00094813" w:rsidRPr="00B908DE" w:rsidRDefault="00094813">
      <w:pPr>
        <w:rPr>
          <w:rFonts w:ascii="Arial" w:hAnsi="Arial" w:cs="Arial"/>
          <w:sz w:val="22"/>
          <w:szCs w:val="22"/>
        </w:rPr>
      </w:pPr>
    </w:p>
    <w:p w14:paraId="31EF358E" w14:textId="77777777" w:rsidR="00094813" w:rsidRPr="00B908DE" w:rsidRDefault="00094813">
      <w:pPr>
        <w:rPr>
          <w:rFonts w:ascii="Arial" w:hAnsi="Arial" w:cs="Arial"/>
          <w:sz w:val="22"/>
          <w:szCs w:val="22"/>
        </w:rPr>
      </w:pPr>
    </w:p>
    <w:p w14:paraId="40E664E6" w14:textId="77777777" w:rsidR="00094813" w:rsidRPr="00B908DE" w:rsidRDefault="00094813">
      <w:pPr>
        <w:rPr>
          <w:rFonts w:ascii="Arial" w:hAnsi="Arial" w:cs="Arial"/>
          <w:sz w:val="22"/>
          <w:szCs w:val="22"/>
        </w:rPr>
      </w:pPr>
    </w:p>
    <w:p w14:paraId="61B99D00" w14:textId="77777777" w:rsidR="00094813" w:rsidRPr="00B908DE" w:rsidRDefault="00094813">
      <w:pPr>
        <w:rPr>
          <w:rFonts w:ascii="Arial" w:hAnsi="Arial" w:cs="Arial"/>
          <w:sz w:val="22"/>
          <w:szCs w:val="22"/>
        </w:rPr>
      </w:pPr>
    </w:p>
    <w:p w14:paraId="28C8F3D9" w14:textId="77777777" w:rsidR="00094813" w:rsidRPr="00B908DE" w:rsidRDefault="00094813">
      <w:pPr>
        <w:rPr>
          <w:rFonts w:ascii="Arial" w:hAnsi="Arial" w:cs="Arial"/>
          <w:sz w:val="22"/>
          <w:szCs w:val="22"/>
        </w:rPr>
      </w:pPr>
    </w:p>
    <w:p w14:paraId="403FA66C" w14:textId="77777777" w:rsidR="00094813" w:rsidRPr="00B908DE" w:rsidRDefault="00094813">
      <w:pPr>
        <w:rPr>
          <w:rFonts w:ascii="Arial" w:hAnsi="Arial" w:cs="Arial"/>
          <w:sz w:val="22"/>
          <w:szCs w:val="22"/>
        </w:rPr>
      </w:pPr>
    </w:p>
    <w:p w14:paraId="64E047DC" w14:textId="77777777" w:rsidR="00094813" w:rsidRPr="00B908DE" w:rsidRDefault="00094813">
      <w:pPr>
        <w:rPr>
          <w:rFonts w:ascii="Arial" w:hAnsi="Arial" w:cs="Arial"/>
          <w:sz w:val="22"/>
          <w:szCs w:val="22"/>
        </w:rPr>
        <w:sectPr w:rsidR="00094813" w:rsidRPr="00B908DE" w:rsidSect="00F20AE6">
          <w:footerReference w:type="default" r:id="rId11"/>
          <w:pgSz w:w="12240" w:h="15840"/>
          <w:pgMar w:top="1440" w:right="1440" w:bottom="1440" w:left="1440" w:header="720" w:footer="720" w:gutter="0"/>
          <w:cols w:space="720"/>
          <w:docGrid w:linePitch="360"/>
        </w:sect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B908DE" w14:paraId="0E98F9FE" w14:textId="77777777" w:rsidTr="00F24171">
        <w:trPr>
          <w:trHeight w:val="248"/>
        </w:trPr>
        <w:tc>
          <w:tcPr>
            <w:tcW w:w="10890" w:type="dxa"/>
            <w:gridSpan w:val="3"/>
            <w:tcMar>
              <w:top w:w="72" w:type="dxa"/>
              <w:bottom w:w="72" w:type="dxa"/>
            </w:tcMar>
          </w:tcPr>
          <w:p w14:paraId="0B31BFD5" w14:textId="77777777" w:rsidR="009D0784" w:rsidRPr="00B908DE" w:rsidRDefault="009D0784" w:rsidP="00C07FC1">
            <w:pPr>
              <w:pStyle w:val="Default"/>
              <w:rPr>
                <w:rFonts w:ascii="Arial" w:hAnsi="Arial" w:cs="Arial"/>
                <w:i/>
                <w:iCs/>
                <w:sz w:val="22"/>
                <w:szCs w:val="22"/>
              </w:rPr>
            </w:pPr>
            <w:r w:rsidRPr="00B908DE">
              <w:rPr>
                <w:rFonts w:ascii="Arial" w:hAnsi="Arial" w:cs="Arial"/>
                <w:b/>
                <w:bCs/>
                <w:sz w:val="22"/>
                <w:szCs w:val="22"/>
              </w:rPr>
              <w:lastRenderedPageBreak/>
              <w:t>Evidence of Watershed Approach</w:t>
            </w:r>
          </w:p>
        </w:tc>
      </w:tr>
      <w:tr w:rsidR="009D0784" w:rsidRPr="00B908DE" w14:paraId="6A480F92" w14:textId="77777777" w:rsidTr="00F24171">
        <w:trPr>
          <w:trHeight w:val="248"/>
        </w:trPr>
        <w:tc>
          <w:tcPr>
            <w:tcW w:w="90" w:type="dxa"/>
          </w:tcPr>
          <w:p w14:paraId="1DBB2DD0"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30D9424E"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Area of Effort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3E599C0" w14:textId="0C97C89D" w:rsidR="009D0784" w:rsidRPr="00853E4B" w:rsidRDefault="00BF0F2A" w:rsidP="00522B8E">
            <w:pPr>
              <w:autoSpaceDE w:val="0"/>
              <w:autoSpaceDN w:val="0"/>
              <w:adjustRightInd w:val="0"/>
              <w:rPr>
                <w:rFonts w:eastAsiaTheme="minorHAnsi"/>
                <w:sz w:val="22"/>
                <w:szCs w:val="22"/>
              </w:rPr>
            </w:pPr>
            <w:r w:rsidRPr="00BF0F2A">
              <w:rPr>
                <w:color w:val="000000"/>
                <w:sz w:val="22"/>
                <w:szCs w:val="22"/>
              </w:rPr>
              <w:t>To improve the water circulation and quality in Old Tampa Bay and restore tidal flows to the northeast portion of the Bay, the Florida Departme</w:t>
            </w:r>
            <w:r w:rsidR="00E73888">
              <w:rPr>
                <w:color w:val="000000"/>
                <w:sz w:val="22"/>
                <w:szCs w:val="22"/>
              </w:rPr>
              <w:t>nt of Transportation built</w:t>
            </w:r>
            <w:r w:rsidRPr="00BF0F2A">
              <w:rPr>
                <w:color w:val="000000"/>
                <w:sz w:val="22"/>
                <w:szCs w:val="22"/>
              </w:rPr>
              <w:t xml:space="preserve"> a new bridge on SR 60 (Courtney Campbell Causeway), west of Ben T. Davis Beach. No </w:t>
            </w:r>
            <w:r w:rsidR="00B77A80">
              <w:rPr>
                <w:color w:val="000000"/>
                <w:sz w:val="22"/>
                <w:szCs w:val="22"/>
              </w:rPr>
              <w:t xml:space="preserve">elevated </w:t>
            </w:r>
            <w:r w:rsidRPr="00BF0F2A">
              <w:rPr>
                <w:color w:val="000000"/>
                <w:sz w:val="22"/>
                <w:szCs w:val="22"/>
              </w:rPr>
              <w:t>bridge</w:t>
            </w:r>
            <w:r w:rsidR="00B77A80">
              <w:rPr>
                <w:color w:val="000000"/>
                <w:sz w:val="22"/>
                <w:szCs w:val="22"/>
              </w:rPr>
              <w:t xml:space="preserve"> with openings</w:t>
            </w:r>
            <w:r w:rsidRPr="00BF0F2A">
              <w:rPr>
                <w:color w:val="000000"/>
                <w:sz w:val="22"/>
                <w:szCs w:val="22"/>
              </w:rPr>
              <w:t xml:space="preserve"> previously existed in this section of the causeway. </w:t>
            </w:r>
            <w:r>
              <w:rPr>
                <w:rFonts w:eastAsiaTheme="minorHAnsi"/>
                <w:sz w:val="22"/>
                <w:szCs w:val="22"/>
              </w:rPr>
              <w:t>The C</w:t>
            </w:r>
            <w:r w:rsidR="00E73888">
              <w:rPr>
                <w:rFonts w:eastAsiaTheme="minorHAnsi"/>
                <w:sz w:val="22"/>
                <w:szCs w:val="22"/>
              </w:rPr>
              <w:t xml:space="preserve">ourtney </w:t>
            </w:r>
            <w:r>
              <w:rPr>
                <w:rFonts w:eastAsiaTheme="minorHAnsi"/>
                <w:sz w:val="22"/>
                <w:szCs w:val="22"/>
              </w:rPr>
              <w:t>C</w:t>
            </w:r>
            <w:r w:rsidR="00E73888">
              <w:rPr>
                <w:rFonts w:eastAsiaTheme="minorHAnsi"/>
                <w:sz w:val="22"/>
                <w:szCs w:val="22"/>
              </w:rPr>
              <w:t xml:space="preserve">ampbell </w:t>
            </w:r>
            <w:r>
              <w:rPr>
                <w:rFonts w:eastAsiaTheme="minorHAnsi"/>
                <w:sz w:val="22"/>
                <w:szCs w:val="22"/>
              </w:rPr>
              <w:t>C</w:t>
            </w:r>
            <w:r w:rsidR="00E73888">
              <w:rPr>
                <w:rFonts w:eastAsiaTheme="minorHAnsi"/>
                <w:sz w:val="22"/>
                <w:szCs w:val="22"/>
              </w:rPr>
              <w:t>auseway</w:t>
            </w:r>
            <w:r w:rsidR="00F20410">
              <w:rPr>
                <w:rFonts w:eastAsiaTheme="minorHAnsi"/>
                <w:sz w:val="22"/>
                <w:szCs w:val="22"/>
              </w:rPr>
              <w:t xml:space="preserve"> (CCC)</w:t>
            </w:r>
            <w:r w:rsidR="006913AB" w:rsidRPr="00853E4B">
              <w:rPr>
                <w:rFonts w:eastAsiaTheme="minorHAnsi"/>
                <w:sz w:val="22"/>
                <w:szCs w:val="22"/>
              </w:rPr>
              <w:t xml:space="preserve"> restoration project </w:t>
            </w:r>
            <w:proofErr w:type="gramStart"/>
            <w:r w:rsidR="006913AB" w:rsidRPr="00853E4B">
              <w:rPr>
                <w:rFonts w:eastAsiaTheme="minorHAnsi"/>
                <w:sz w:val="22"/>
                <w:szCs w:val="22"/>
              </w:rPr>
              <w:t>is located in</w:t>
            </w:r>
            <w:proofErr w:type="gramEnd"/>
            <w:r w:rsidR="00A50D4A">
              <w:rPr>
                <w:rFonts w:eastAsiaTheme="minorHAnsi"/>
                <w:sz w:val="22"/>
                <w:szCs w:val="22"/>
              </w:rPr>
              <w:t xml:space="preserve"> </w:t>
            </w:r>
            <w:r w:rsidR="00A50D4A" w:rsidRPr="00832DDC">
              <w:rPr>
                <w:rFonts w:eastAsiaTheme="minorHAnsi"/>
                <w:sz w:val="22"/>
                <w:szCs w:val="22"/>
              </w:rPr>
              <w:t>the Northwestern part of Hillsborough</w:t>
            </w:r>
            <w:r w:rsidR="00726546" w:rsidRPr="00832DDC">
              <w:rPr>
                <w:rFonts w:eastAsiaTheme="minorHAnsi"/>
                <w:sz w:val="22"/>
                <w:szCs w:val="22"/>
              </w:rPr>
              <w:t xml:space="preserve"> County, in Old Tampa Bay (OTB) along SR 60</w:t>
            </w:r>
            <w:r w:rsidR="006913AB" w:rsidRPr="00832DDC">
              <w:rPr>
                <w:rFonts w:eastAsiaTheme="minorHAnsi"/>
                <w:sz w:val="22"/>
                <w:szCs w:val="22"/>
              </w:rPr>
              <w:t xml:space="preserve">. </w:t>
            </w:r>
            <w:r w:rsidR="00726546" w:rsidRPr="00832DDC">
              <w:rPr>
                <w:rFonts w:eastAsiaTheme="minorHAnsi"/>
                <w:sz w:val="22"/>
                <w:szCs w:val="22"/>
              </w:rPr>
              <w:t xml:space="preserve">The CCC Project </w:t>
            </w:r>
            <w:r w:rsidR="00726546">
              <w:rPr>
                <w:rFonts w:eastAsiaTheme="minorHAnsi"/>
                <w:sz w:val="22"/>
                <w:szCs w:val="22"/>
              </w:rPr>
              <w:t>consists of con</w:t>
            </w:r>
            <w:r w:rsidR="002579A9">
              <w:rPr>
                <w:rFonts w:eastAsiaTheme="minorHAnsi"/>
                <w:sz w:val="22"/>
                <w:szCs w:val="22"/>
              </w:rPr>
              <w:t>struction of a 220-foot opening</w:t>
            </w:r>
            <w:r w:rsidR="00DF3360">
              <w:rPr>
                <w:rFonts w:eastAsiaTheme="minorHAnsi"/>
                <w:sz w:val="22"/>
                <w:szCs w:val="22"/>
              </w:rPr>
              <w:t xml:space="preserve"> </w:t>
            </w:r>
            <w:r w:rsidR="00726546">
              <w:rPr>
                <w:rFonts w:eastAsiaTheme="minorHAnsi"/>
                <w:sz w:val="22"/>
                <w:szCs w:val="22"/>
              </w:rPr>
              <w:t>in the Courtney Campbell Causeway.</w:t>
            </w:r>
            <w:r w:rsidR="00DF3360">
              <w:rPr>
                <w:rFonts w:eastAsiaTheme="minorHAnsi"/>
                <w:sz w:val="22"/>
                <w:szCs w:val="22"/>
              </w:rPr>
              <w:t xml:space="preserve"> It has been determined that</w:t>
            </w:r>
            <w:r w:rsidR="00726546">
              <w:rPr>
                <w:rFonts w:eastAsiaTheme="minorHAnsi"/>
                <w:sz w:val="22"/>
                <w:szCs w:val="22"/>
              </w:rPr>
              <w:t xml:space="preserve"> </w:t>
            </w:r>
            <w:r w:rsidR="00522B8E" w:rsidRPr="00853E4B">
              <w:rPr>
                <w:rFonts w:eastAsiaTheme="minorHAnsi"/>
                <w:sz w:val="22"/>
                <w:szCs w:val="22"/>
              </w:rPr>
              <w:t>81 acres is</w:t>
            </w:r>
            <w:r w:rsidR="006913AB" w:rsidRPr="00853E4B">
              <w:rPr>
                <w:rFonts w:eastAsiaTheme="minorHAnsi"/>
                <w:sz w:val="22"/>
                <w:szCs w:val="22"/>
              </w:rPr>
              <w:t xml:space="preserve"> the most conse</w:t>
            </w:r>
            <w:r w:rsidR="00522B8E" w:rsidRPr="00853E4B">
              <w:rPr>
                <w:rFonts w:eastAsiaTheme="minorHAnsi"/>
                <w:sz w:val="22"/>
                <w:szCs w:val="22"/>
              </w:rPr>
              <w:t xml:space="preserve">rvative estimate of the area of </w:t>
            </w:r>
            <w:r w:rsidR="006913AB" w:rsidRPr="00853E4B">
              <w:rPr>
                <w:rFonts w:eastAsiaTheme="minorHAnsi"/>
                <w:sz w:val="22"/>
                <w:szCs w:val="22"/>
              </w:rPr>
              <w:t>improvement in O</w:t>
            </w:r>
            <w:r w:rsidR="00522B8E" w:rsidRPr="00853E4B">
              <w:rPr>
                <w:rFonts w:eastAsiaTheme="minorHAnsi"/>
                <w:sz w:val="22"/>
                <w:szCs w:val="22"/>
              </w:rPr>
              <w:t xml:space="preserve">ld </w:t>
            </w:r>
            <w:r w:rsidR="006913AB" w:rsidRPr="00853E4B">
              <w:rPr>
                <w:rFonts w:eastAsiaTheme="minorHAnsi"/>
                <w:sz w:val="22"/>
                <w:szCs w:val="22"/>
              </w:rPr>
              <w:t>T</w:t>
            </w:r>
            <w:r w:rsidR="00522B8E" w:rsidRPr="00853E4B">
              <w:rPr>
                <w:rFonts w:eastAsiaTheme="minorHAnsi"/>
                <w:sz w:val="22"/>
                <w:szCs w:val="22"/>
              </w:rPr>
              <w:t xml:space="preserve">ampa </w:t>
            </w:r>
            <w:r w:rsidR="006913AB" w:rsidRPr="00853E4B">
              <w:rPr>
                <w:rFonts w:eastAsiaTheme="minorHAnsi"/>
                <w:sz w:val="22"/>
                <w:szCs w:val="22"/>
              </w:rPr>
              <w:t>B</w:t>
            </w:r>
            <w:r w:rsidR="00522B8E" w:rsidRPr="00853E4B">
              <w:rPr>
                <w:rFonts w:eastAsiaTheme="minorHAnsi"/>
                <w:sz w:val="22"/>
                <w:szCs w:val="22"/>
              </w:rPr>
              <w:t>ay</w:t>
            </w:r>
            <w:r w:rsidR="006913AB" w:rsidRPr="00853E4B">
              <w:rPr>
                <w:rFonts w:eastAsiaTheme="minorHAnsi"/>
                <w:sz w:val="22"/>
                <w:szCs w:val="22"/>
              </w:rPr>
              <w:t xml:space="preserve"> that woul</w:t>
            </w:r>
            <w:r w:rsidR="00522B8E" w:rsidRPr="00853E4B">
              <w:rPr>
                <w:rFonts w:eastAsiaTheme="minorHAnsi"/>
                <w:sz w:val="22"/>
                <w:szCs w:val="22"/>
              </w:rPr>
              <w:t xml:space="preserve">d result from </w:t>
            </w:r>
            <w:r w:rsidR="00726546">
              <w:rPr>
                <w:rFonts w:eastAsiaTheme="minorHAnsi"/>
                <w:sz w:val="22"/>
                <w:szCs w:val="22"/>
              </w:rPr>
              <w:t xml:space="preserve">the construction, </w:t>
            </w:r>
            <w:r w:rsidR="00522B8E" w:rsidRPr="00853E4B">
              <w:rPr>
                <w:rFonts w:eastAsiaTheme="minorHAnsi"/>
                <w:sz w:val="22"/>
                <w:szCs w:val="22"/>
              </w:rPr>
              <w:t xml:space="preserve">while the </w:t>
            </w:r>
            <w:r w:rsidR="00DF3360">
              <w:rPr>
                <w:rFonts w:eastAsiaTheme="minorHAnsi"/>
                <w:sz w:val="22"/>
                <w:szCs w:val="22"/>
              </w:rPr>
              <w:t xml:space="preserve">hydrologic </w:t>
            </w:r>
            <w:r w:rsidR="00522B8E" w:rsidRPr="00853E4B">
              <w:rPr>
                <w:rFonts w:eastAsiaTheme="minorHAnsi"/>
                <w:sz w:val="22"/>
                <w:szCs w:val="22"/>
              </w:rPr>
              <w:t>model</w:t>
            </w:r>
            <w:r w:rsidR="00DF3360">
              <w:rPr>
                <w:rFonts w:eastAsiaTheme="minorHAnsi"/>
                <w:sz w:val="22"/>
                <w:szCs w:val="22"/>
              </w:rPr>
              <w:t>ing</w:t>
            </w:r>
            <w:r w:rsidR="00522B8E" w:rsidRPr="00853E4B">
              <w:rPr>
                <w:rFonts w:eastAsiaTheme="minorHAnsi"/>
                <w:sz w:val="22"/>
                <w:szCs w:val="22"/>
              </w:rPr>
              <w:t xml:space="preserve"> </w:t>
            </w:r>
            <w:r w:rsidR="006913AB" w:rsidRPr="00853E4B">
              <w:rPr>
                <w:rFonts w:eastAsiaTheme="minorHAnsi"/>
                <w:sz w:val="22"/>
                <w:szCs w:val="22"/>
              </w:rPr>
              <w:t>predicts measurable improvement in wate</w:t>
            </w:r>
            <w:r w:rsidR="00522B8E" w:rsidRPr="00853E4B">
              <w:rPr>
                <w:rFonts w:eastAsiaTheme="minorHAnsi"/>
                <w:sz w:val="22"/>
                <w:szCs w:val="22"/>
              </w:rPr>
              <w:t>r quality in at least 320 acres.</w:t>
            </w:r>
            <w:r w:rsidR="006913AB" w:rsidRPr="00853E4B">
              <w:rPr>
                <w:rFonts w:eastAsiaTheme="minorHAnsi"/>
                <w:sz w:val="22"/>
                <w:szCs w:val="22"/>
              </w:rPr>
              <w:t xml:space="preserve"> </w:t>
            </w:r>
          </w:p>
        </w:tc>
      </w:tr>
      <w:tr w:rsidR="009D0784" w:rsidRPr="00B908DE" w14:paraId="79E8080B" w14:textId="77777777" w:rsidTr="00F24171">
        <w:trPr>
          <w:trHeight w:val="363"/>
        </w:trPr>
        <w:tc>
          <w:tcPr>
            <w:tcW w:w="90" w:type="dxa"/>
          </w:tcPr>
          <w:p w14:paraId="698A5669"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7B21FC71"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Key Stakeholders Involved and Their Roles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1DE7662" w14:textId="77777777" w:rsidR="00F4398F" w:rsidRPr="00853E4B" w:rsidRDefault="00C54908" w:rsidP="006622A1">
            <w:pPr>
              <w:pStyle w:val="Default"/>
              <w:rPr>
                <w:sz w:val="22"/>
                <w:szCs w:val="22"/>
              </w:rPr>
            </w:pPr>
            <w:r>
              <w:rPr>
                <w:sz w:val="22"/>
                <w:szCs w:val="22"/>
              </w:rPr>
              <w:t>The key stakeholders that have been instrumental in developing and executing this project</w:t>
            </w:r>
            <w:r w:rsidR="000D4F6F">
              <w:rPr>
                <w:sz w:val="22"/>
                <w:szCs w:val="22"/>
              </w:rPr>
              <w:t xml:space="preserve"> are listed below</w:t>
            </w:r>
            <w:r>
              <w:rPr>
                <w:sz w:val="22"/>
                <w:szCs w:val="22"/>
              </w:rPr>
              <w:t>.</w:t>
            </w:r>
          </w:p>
          <w:p w14:paraId="2E7066D8" w14:textId="77777777" w:rsidR="009D0784" w:rsidRPr="00C54908" w:rsidRDefault="00C54908" w:rsidP="00C54908">
            <w:pPr>
              <w:pStyle w:val="Default"/>
              <w:numPr>
                <w:ilvl w:val="0"/>
                <w:numId w:val="6"/>
              </w:numPr>
              <w:rPr>
                <w:i/>
                <w:sz w:val="22"/>
                <w:szCs w:val="22"/>
              </w:rPr>
            </w:pPr>
            <w:r>
              <w:rPr>
                <w:sz w:val="22"/>
                <w:szCs w:val="22"/>
              </w:rPr>
              <w:t>Florida Department of Transportation</w:t>
            </w:r>
          </w:p>
          <w:p w14:paraId="29262CC2" w14:textId="77777777" w:rsidR="00C54908" w:rsidRPr="00C54908" w:rsidRDefault="00C54908" w:rsidP="00C54908">
            <w:pPr>
              <w:pStyle w:val="Default"/>
              <w:numPr>
                <w:ilvl w:val="0"/>
                <w:numId w:val="6"/>
              </w:numPr>
              <w:rPr>
                <w:i/>
                <w:sz w:val="22"/>
                <w:szCs w:val="22"/>
              </w:rPr>
            </w:pPr>
            <w:r>
              <w:rPr>
                <w:sz w:val="22"/>
                <w:szCs w:val="22"/>
              </w:rPr>
              <w:t>City of Tampa Bay</w:t>
            </w:r>
          </w:p>
          <w:p w14:paraId="388FE279" w14:textId="77777777" w:rsidR="00C54908" w:rsidRPr="007A68E3" w:rsidRDefault="00C54908" w:rsidP="00C54908">
            <w:pPr>
              <w:pStyle w:val="Default"/>
              <w:numPr>
                <w:ilvl w:val="0"/>
                <w:numId w:val="6"/>
              </w:numPr>
              <w:rPr>
                <w:i/>
                <w:sz w:val="22"/>
                <w:szCs w:val="22"/>
              </w:rPr>
            </w:pPr>
            <w:r>
              <w:rPr>
                <w:sz w:val="22"/>
                <w:szCs w:val="22"/>
              </w:rPr>
              <w:t>Hillsborough County</w:t>
            </w:r>
          </w:p>
          <w:p w14:paraId="02F00730" w14:textId="77777777" w:rsidR="007A68E3" w:rsidRPr="00C54908" w:rsidRDefault="007A68E3" w:rsidP="00C54908">
            <w:pPr>
              <w:pStyle w:val="Default"/>
              <w:numPr>
                <w:ilvl w:val="0"/>
                <w:numId w:val="6"/>
              </w:numPr>
              <w:rPr>
                <w:i/>
                <w:sz w:val="22"/>
                <w:szCs w:val="22"/>
              </w:rPr>
            </w:pPr>
            <w:r>
              <w:rPr>
                <w:sz w:val="22"/>
                <w:szCs w:val="22"/>
              </w:rPr>
              <w:t>South West Florida Water Management District</w:t>
            </w:r>
          </w:p>
          <w:p w14:paraId="4D507E00" w14:textId="77777777" w:rsidR="00C54908" w:rsidRPr="00C54908" w:rsidRDefault="00C54908" w:rsidP="00C54908">
            <w:pPr>
              <w:pStyle w:val="Default"/>
              <w:numPr>
                <w:ilvl w:val="0"/>
                <w:numId w:val="6"/>
              </w:numPr>
              <w:rPr>
                <w:i/>
                <w:sz w:val="22"/>
                <w:szCs w:val="22"/>
              </w:rPr>
            </w:pPr>
            <w:r>
              <w:rPr>
                <w:sz w:val="22"/>
                <w:szCs w:val="22"/>
              </w:rPr>
              <w:t xml:space="preserve">Atkins </w:t>
            </w:r>
            <w:r w:rsidR="000D4F6F">
              <w:rPr>
                <w:sz w:val="22"/>
                <w:szCs w:val="22"/>
              </w:rPr>
              <w:t>Environmental</w:t>
            </w:r>
          </w:p>
          <w:p w14:paraId="23FE9D5F" w14:textId="77777777" w:rsidR="00C54908" w:rsidRPr="00853E4B" w:rsidRDefault="00C54908" w:rsidP="00C54908">
            <w:pPr>
              <w:pStyle w:val="Default"/>
              <w:numPr>
                <w:ilvl w:val="0"/>
                <w:numId w:val="6"/>
              </w:numPr>
              <w:rPr>
                <w:i/>
                <w:sz w:val="22"/>
                <w:szCs w:val="22"/>
              </w:rPr>
            </w:pPr>
            <w:r>
              <w:rPr>
                <w:sz w:val="22"/>
                <w:szCs w:val="22"/>
              </w:rPr>
              <w:t>ESA</w:t>
            </w:r>
            <w:r w:rsidR="000D4F6F">
              <w:rPr>
                <w:sz w:val="22"/>
                <w:szCs w:val="22"/>
              </w:rPr>
              <w:t xml:space="preserve"> – Environmental Science Associates</w:t>
            </w:r>
          </w:p>
        </w:tc>
      </w:tr>
      <w:tr w:rsidR="009D0784" w:rsidRPr="00B908DE" w14:paraId="21FE010F" w14:textId="77777777" w:rsidTr="002E5B21">
        <w:trPr>
          <w:trHeight w:val="628"/>
        </w:trPr>
        <w:tc>
          <w:tcPr>
            <w:tcW w:w="90" w:type="dxa"/>
          </w:tcPr>
          <w:p w14:paraId="55899996"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1AD5F89F"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 Plan &amp; Other Supporting Documentation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DAF992C" w14:textId="35F7F013" w:rsidR="00EB6613" w:rsidRDefault="007367CE" w:rsidP="00EB6613">
            <w:pPr>
              <w:autoSpaceDE w:val="0"/>
              <w:autoSpaceDN w:val="0"/>
              <w:adjustRightInd w:val="0"/>
              <w:rPr>
                <w:iCs/>
                <w:sz w:val="22"/>
                <w:szCs w:val="22"/>
              </w:rPr>
            </w:pPr>
            <w:r w:rsidRPr="00853E4B">
              <w:rPr>
                <w:iCs/>
                <w:sz w:val="22"/>
                <w:szCs w:val="22"/>
              </w:rPr>
              <w:t xml:space="preserve">The </w:t>
            </w:r>
            <w:r w:rsidR="00CA7AFC" w:rsidRPr="00853E4B">
              <w:rPr>
                <w:iCs/>
                <w:sz w:val="22"/>
                <w:szCs w:val="22"/>
              </w:rPr>
              <w:t>area includes</w:t>
            </w:r>
            <w:r w:rsidR="00EF7181" w:rsidRPr="00853E4B">
              <w:rPr>
                <w:iCs/>
                <w:sz w:val="22"/>
                <w:szCs w:val="22"/>
              </w:rPr>
              <w:t xml:space="preserve"> the watershed drainage area </w:t>
            </w:r>
            <w:r w:rsidR="00B151B9" w:rsidRPr="00853E4B">
              <w:rPr>
                <w:iCs/>
                <w:sz w:val="22"/>
                <w:szCs w:val="22"/>
              </w:rPr>
              <w:t>from</w:t>
            </w:r>
            <w:r w:rsidR="00726546">
              <w:rPr>
                <w:iCs/>
                <w:sz w:val="22"/>
                <w:szCs w:val="22"/>
              </w:rPr>
              <w:t xml:space="preserve"> Northwestern Hillsborough County </w:t>
            </w:r>
            <w:r w:rsidR="00EA721A" w:rsidRPr="00853E4B">
              <w:rPr>
                <w:iCs/>
                <w:sz w:val="22"/>
                <w:szCs w:val="22"/>
              </w:rPr>
              <w:t>within</w:t>
            </w:r>
            <w:r w:rsidR="004F6482">
              <w:rPr>
                <w:iCs/>
                <w:sz w:val="22"/>
                <w:szCs w:val="22"/>
              </w:rPr>
              <w:t xml:space="preserve"> WBID</w:t>
            </w:r>
            <w:r w:rsidR="00EA721A" w:rsidRPr="00853E4B">
              <w:rPr>
                <w:iCs/>
                <w:sz w:val="22"/>
                <w:szCs w:val="22"/>
              </w:rPr>
              <w:t>(</w:t>
            </w:r>
            <w:r w:rsidR="004F5733" w:rsidRPr="00853E4B">
              <w:rPr>
                <w:iCs/>
                <w:sz w:val="22"/>
                <w:szCs w:val="22"/>
              </w:rPr>
              <w:t>s</w:t>
            </w:r>
            <w:r w:rsidR="00EA721A" w:rsidRPr="00853E4B">
              <w:rPr>
                <w:iCs/>
                <w:sz w:val="22"/>
                <w:szCs w:val="22"/>
              </w:rPr>
              <w:t>)</w:t>
            </w:r>
            <w:r w:rsidR="004F5733" w:rsidRPr="00853E4B">
              <w:rPr>
                <w:iCs/>
                <w:sz w:val="22"/>
                <w:szCs w:val="22"/>
              </w:rPr>
              <w:t xml:space="preserve"> </w:t>
            </w:r>
            <w:r w:rsidR="00FE47AF">
              <w:rPr>
                <w:iCs/>
                <w:sz w:val="22"/>
                <w:szCs w:val="22"/>
              </w:rPr>
              <w:t>1570A</w:t>
            </w:r>
            <w:r w:rsidR="00975CEA">
              <w:rPr>
                <w:iCs/>
                <w:sz w:val="22"/>
                <w:szCs w:val="22"/>
              </w:rPr>
              <w:t xml:space="preserve"> – Sweetwater Creek (Tidal Segment)</w:t>
            </w:r>
            <w:r w:rsidR="00FE47AF">
              <w:rPr>
                <w:iCs/>
                <w:sz w:val="22"/>
                <w:szCs w:val="22"/>
              </w:rPr>
              <w:t>, 1577A</w:t>
            </w:r>
            <w:r w:rsidR="00975CEA">
              <w:rPr>
                <w:iCs/>
                <w:sz w:val="22"/>
                <w:szCs w:val="22"/>
              </w:rPr>
              <w:t xml:space="preserve"> – Pepper Mound Creek</w:t>
            </w:r>
            <w:r w:rsidR="00FE47AF">
              <w:rPr>
                <w:iCs/>
                <w:sz w:val="22"/>
                <w:szCs w:val="22"/>
              </w:rPr>
              <w:t>, 1587A</w:t>
            </w:r>
            <w:r w:rsidR="00975CEA">
              <w:rPr>
                <w:iCs/>
                <w:sz w:val="22"/>
                <w:szCs w:val="22"/>
              </w:rPr>
              <w:t xml:space="preserve"> – Woods Creek and 1601A – Tampa Bay Channel</w:t>
            </w:r>
            <w:r w:rsidR="00EA721A" w:rsidRPr="00853E4B">
              <w:rPr>
                <w:iCs/>
                <w:sz w:val="22"/>
                <w:szCs w:val="22"/>
              </w:rPr>
              <w:t xml:space="preserve">. </w:t>
            </w:r>
            <w:r w:rsidR="00BD56B4" w:rsidRPr="00853E4B">
              <w:rPr>
                <w:iCs/>
                <w:sz w:val="22"/>
                <w:szCs w:val="22"/>
              </w:rPr>
              <w:t>WBID</w:t>
            </w:r>
            <w:r w:rsidR="001647F6">
              <w:rPr>
                <w:iCs/>
                <w:sz w:val="22"/>
                <w:szCs w:val="22"/>
              </w:rPr>
              <w:t>s</w:t>
            </w:r>
            <w:r w:rsidR="00BD56B4" w:rsidRPr="00853E4B">
              <w:rPr>
                <w:iCs/>
                <w:sz w:val="22"/>
                <w:szCs w:val="22"/>
              </w:rPr>
              <w:t xml:space="preserve"> </w:t>
            </w:r>
            <w:r w:rsidR="00FA07F9">
              <w:rPr>
                <w:iCs/>
                <w:sz w:val="22"/>
                <w:szCs w:val="22"/>
              </w:rPr>
              <w:t>1570A, 1577A and 1587A are</w:t>
            </w:r>
            <w:r w:rsidR="00BD56B4" w:rsidRPr="00853E4B">
              <w:rPr>
                <w:iCs/>
                <w:sz w:val="22"/>
                <w:szCs w:val="22"/>
              </w:rPr>
              <w:t xml:space="preserve"> impaired </w:t>
            </w:r>
            <w:r w:rsidR="00FA07F9">
              <w:rPr>
                <w:iCs/>
                <w:sz w:val="22"/>
                <w:szCs w:val="22"/>
              </w:rPr>
              <w:t xml:space="preserve">for dissolved oxygen </w:t>
            </w:r>
            <w:r w:rsidR="00BD56B4" w:rsidRPr="00853E4B">
              <w:rPr>
                <w:iCs/>
                <w:sz w:val="22"/>
                <w:szCs w:val="22"/>
              </w:rPr>
              <w:t>based on the number of e</w:t>
            </w:r>
            <w:r w:rsidR="004F5733" w:rsidRPr="00853E4B">
              <w:rPr>
                <w:iCs/>
                <w:sz w:val="22"/>
                <w:szCs w:val="22"/>
              </w:rPr>
              <w:t>xceedances for the sample size.</w:t>
            </w:r>
            <w:r w:rsidR="00A51F83" w:rsidRPr="00853E4B">
              <w:rPr>
                <w:iCs/>
                <w:sz w:val="22"/>
                <w:szCs w:val="22"/>
              </w:rPr>
              <w:t xml:space="preserve"> </w:t>
            </w:r>
            <w:r w:rsidR="00FA07F9">
              <w:rPr>
                <w:iCs/>
                <w:sz w:val="22"/>
                <w:szCs w:val="22"/>
              </w:rPr>
              <w:t>WBIDs 1577A and 1601A are impaired for nutrients (chlorophyll-a) based on the AGMs</w:t>
            </w:r>
            <w:r w:rsidR="00311842">
              <w:rPr>
                <w:iCs/>
                <w:sz w:val="22"/>
                <w:szCs w:val="22"/>
              </w:rPr>
              <w:t xml:space="preserve"> exceeding the criteria</w:t>
            </w:r>
            <w:r w:rsidR="00FA07F9">
              <w:rPr>
                <w:iCs/>
                <w:sz w:val="22"/>
                <w:szCs w:val="22"/>
              </w:rPr>
              <w:t>.</w:t>
            </w:r>
            <w:r w:rsidR="00A51F83" w:rsidRPr="00853E4B">
              <w:rPr>
                <w:iCs/>
                <w:sz w:val="22"/>
                <w:szCs w:val="22"/>
              </w:rPr>
              <w:t xml:space="preserve"> </w:t>
            </w:r>
            <w:r w:rsidR="000115E4">
              <w:rPr>
                <w:iCs/>
                <w:sz w:val="22"/>
                <w:szCs w:val="22"/>
              </w:rPr>
              <w:t>The objectives outlined by the F</w:t>
            </w:r>
            <w:r w:rsidR="00ED1016">
              <w:rPr>
                <w:iCs/>
                <w:sz w:val="22"/>
                <w:szCs w:val="22"/>
              </w:rPr>
              <w:t xml:space="preserve">lorida </w:t>
            </w:r>
            <w:r w:rsidR="000115E4">
              <w:rPr>
                <w:iCs/>
                <w:sz w:val="22"/>
                <w:szCs w:val="22"/>
              </w:rPr>
              <w:t>D</w:t>
            </w:r>
            <w:r w:rsidR="00ED1016">
              <w:rPr>
                <w:iCs/>
                <w:sz w:val="22"/>
                <w:szCs w:val="22"/>
              </w:rPr>
              <w:t xml:space="preserve">epartment of </w:t>
            </w:r>
            <w:r w:rsidR="000115E4">
              <w:rPr>
                <w:iCs/>
                <w:sz w:val="22"/>
                <w:szCs w:val="22"/>
              </w:rPr>
              <w:t>T</w:t>
            </w:r>
            <w:r w:rsidR="00ED1016">
              <w:rPr>
                <w:iCs/>
                <w:sz w:val="22"/>
                <w:szCs w:val="22"/>
              </w:rPr>
              <w:t>ransportation (FDOT)</w:t>
            </w:r>
            <w:r w:rsidR="000115E4">
              <w:rPr>
                <w:iCs/>
                <w:sz w:val="22"/>
                <w:szCs w:val="22"/>
              </w:rPr>
              <w:t xml:space="preserve">, Courtney Campbell Causeway project </w:t>
            </w:r>
            <w:r w:rsidR="00355266" w:rsidRPr="00853E4B">
              <w:rPr>
                <w:iCs/>
                <w:sz w:val="22"/>
                <w:szCs w:val="22"/>
              </w:rPr>
              <w:t>w</w:t>
            </w:r>
            <w:r w:rsidR="00EA721A" w:rsidRPr="00853E4B">
              <w:rPr>
                <w:iCs/>
                <w:sz w:val="22"/>
                <w:szCs w:val="22"/>
              </w:rPr>
              <w:t>ill</w:t>
            </w:r>
            <w:r w:rsidR="00355266" w:rsidRPr="00853E4B">
              <w:rPr>
                <w:iCs/>
                <w:sz w:val="22"/>
                <w:szCs w:val="22"/>
              </w:rPr>
              <w:t xml:space="preserve"> address these impairments.  </w:t>
            </w:r>
          </w:p>
          <w:p w14:paraId="5357E786" w14:textId="6E59D9AB" w:rsidR="007E033F" w:rsidRDefault="007E033F" w:rsidP="00EB6613">
            <w:pPr>
              <w:autoSpaceDE w:val="0"/>
              <w:autoSpaceDN w:val="0"/>
              <w:adjustRightInd w:val="0"/>
              <w:rPr>
                <w:iCs/>
                <w:sz w:val="22"/>
                <w:szCs w:val="22"/>
              </w:rPr>
            </w:pPr>
          </w:p>
          <w:p w14:paraId="080054BC" w14:textId="7CC3E22D" w:rsidR="007E033F" w:rsidRPr="00853E4B" w:rsidRDefault="0057756C" w:rsidP="00EB6613">
            <w:pPr>
              <w:autoSpaceDE w:val="0"/>
              <w:autoSpaceDN w:val="0"/>
              <w:adjustRightInd w:val="0"/>
              <w:rPr>
                <w:iCs/>
                <w:sz w:val="22"/>
                <w:szCs w:val="22"/>
              </w:rPr>
            </w:pPr>
            <w:r>
              <w:rPr>
                <w:iCs/>
                <w:sz w:val="22"/>
                <w:szCs w:val="22"/>
              </w:rPr>
              <w:t>In 2002 the Department of Environmental Protection</w:t>
            </w:r>
            <w:r w:rsidR="00195190">
              <w:rPr>
                <w:iCs/>
                <w:sz w:val="22"/>
                <w:szCs w:val="22"/>
              </w:rPr>
              <w:t xml:space="preserve"> approved a reasonable assurance (RA) plan for the Tampa Bay Estuaries. </w:t>
            </w:r>
            <w:r w:rsidR="001D5976">
              <w:rPr>
                <w:iCs/>
                <w:sz w:val="22"/>
                <w:szCs w:val="22"/>
              </w:rPr>
              <w:t>The</w:t>
            </w:r>
            <w:r w:rsidR="005843A0">
              <w:rPr>
                <w:iCs/>
                <w:sz w:val="22"/>
                <w:szCs w:val="22"/>
              </w:rPr>
              <w:t xml:space="preserve"> area </w:t>
            </w:r>
            <w:r w:rsidR="00195190">
              <w:rPr>
                <w:iCs/>
                <w:sz w:val="22"/>
                <w:szCs w:val="22"/>
              </w:rPr>
              <w:t xml:space="preserve">included in the RA plan </w:t>
            </w:r>
            <w:r w:rsidR="00386E27">
              <w:rPr>
                <w:iCs/>
                <w:sz w:val="22"/>
                <w:szCs w:val="22"/>
              </w:rPr>
              <w:t xml:space="preserve">overlaps </w:t>
            </w:r>
            <w:r w:rsidR="00195190">
              <w:rPr>
                <w:iCs/>
                <w:sz w:val="22"/>
                <w:szCs w:val="22"/>
              </w:rPr>
              <w:t>the area included in the waterbodies</w:t>
            </w:r>
            <w:r w:rsidR="001D5976">
              <w:rPr>
                <w:iCs/>
                <w:sz w:val="22"/>
                <w:szCs w:val="22"/>
              </w:rPr>
              <w:t xml:space="preserve"> </w:t>
            </w:r>
            <w:r w:rsidR="00195190">
              <w:rPr>
                <w:iCs/>
                <w:sz w:val="22"/>
                <w:szCs w:val="22"/>
              </w:rPr>
              <w:t>with</w:t>
            </w:r>
            <w:r w:rsidR="001D5976">
              <w:rPr>
                <w:iCs/>
                <w:sz w:val="22"/>
                <w:szCs w:val="22"/>
              </w:rPr>
              <w:t>in this document</w:t>
            </w:r>
            <w:r w:rsidR="005843A0">
              <w:rPr>
                <w:iCs/>
                <w:sz w:val="22"/>
                <w:szCs w:val="22"/>
              </w:rPr>
              <w:t>.</w:t>
            </w:r>
            <w:r w:rsidR="00615EC7">
              <w:rPr>
                <w:iCs/>
                <w:sz w:val="22"/>
                <w:szCs w:val="22"/>
              </w:rPr>
              <w:t xml:space="preserve"> </w:t>
            </w:r>
            <w:r w:rsidR="00C8647F">
              <w:rPr>
                <w:iCs/>
                <w:sz w:val="22"/>
                <w:szCs w:val="22"/>
              </w:rPr>
              <w:t xml:space="preserve">The Courtney Campbell Causeway restoration project will be included in the 2022 RA </w:t>
            </w:r>
            <w:r w:rsidR="00B6386D">
              <w:rPr>
                <w:iCs/>
                <w:sz w:val="22"/>
                <w:szCs w:val="22"/>
              </w:rPr>
              <w:t xml:space="preserve">plan </w:t>
            </w:r>
            <w:r w:rsidR="00C8647F">
              <w:rPr>
                <w:iCs/>
                <w:sz w:val="22"/>
                <w:szCs w:val="22"/>
              </w:rPr>
              <w:t>update as a beneficial project that was implemented over the 2017-2021 RA implementation period. Any dissolved oxygen improvements and nutrient load reductions (or equivalent) associated with this project will be reported to the Tampa Bay Estuary Program</w:t>
            </w:r>
            <w:r w:rsidR="00BB2D31">
              <w:rPr>
                <w:iCs/>
                <w:sz w:val="22"/>
                <w:szCs w:val="22"/>
              </w:rPr>
              <w:t xml:space="preserve"> by</w:t>
            </w:r>
            <w:r w:rsidR="00C8647F">
              <w:rPr>
                <w:iCs/>
                <w:sz w:val="22"/>
                <w:szCs w:val="22"/>
              </w:rPr>
              <w:t xml:space="preserve"> the </w:t>
            </w:r>
            <w:r w:rsidR="00ED1016">
              <w:rPr>
                <w:iCs/>
                <w:sz w:val="22"/>
                <w:szCs w:val="22"/>
              </w:rPr>
              <w:t>FDOT</w:t>
            </w:r>
            <w:r w:rsidR="00C8647F">
              <w:rPr>
                <w:iCs/>
                <w:sz w:val="22"/>
                <w:szCs w:val="22"/>
              </w:rPr>
              <w:t xml:space="preserve"> and will be included in table 7 of the RA plan update.</w:t>
            </w:r>
          </w:p>
          <w:p w14:paraId="7493E34E" w14:textId="77777777" w:rsidR="007A68E3" w:rsidRDefault="007A68E3" w:rsidP="007A68E3">
            <w:pPr>
              <w:autoSpaceDE w:val="0"/>
              <w:autoSpaceDN w:val="0"/>
              <w:adjustRightInd w:val="0"/>
              <w:rPr>
                <w:color w:val="000000"/>
                <w:sz w:val="22"/>
                <w:szCs w:val="22"/>
              </w:rPr>
            </w:pPr>
          </w:p>
          <w:p w14:paraId="68841B9F" w14:textId="03C1D5DC" w:rsidR="007A68E3" w:rsidRPr="007A68E3" w:rsidRDefault="007A68E3" w:rsidP="00EB6613">
            <w:pPr>
              <w:autoSpaceDE w:val="0"/>
              <w:autoSpaceDN w:val="0"/>
              <w:adjustRightInd w:val="0"/>
              <w:rPr>
                <w:color w:val="000000"/>
                <w:sz w:val="22"/>
                <w:szCs w:val="22"/>
              </w:rPr>
            </w:pPr>
            <w:r>
              <w:rPr>
                <w:color w:val="000000"/>
                <w:sz w:val="22"/>
                <w:szCs w:val="22"/>
              </w:rPr>
              <w:t>The below figure shows</w:t>
            </w:r>
            <w:r w:rsidRPr="002536B4">
              <w:rPr>
                <w:color w:val="000000"/>
                <w:sz w:val="22"/>
                <w:szCs w:val="22"/>
              </w:rPr>
              <w:t xml:space="preserve"> an overview of the project area.</w:t>
            </w:r>
          </w:p>
          <w:p w14:paraId="2F249F5E" w14:textId="77777777" w:rsidR="007A68E3" w:rsidRDefault="007A68E3" w:rsidP="00EB6613">
            <w:pPr>
              <w:autoSpaceDE w:val="0"/>
              <w:autoSpaceDN w:val="0"/>
              <w:adjustRightInd w:val="0"/>
              <w:rPr>
                <w:iCs/>
                <w:sz w:val="22"/>
                <w:szCs w:val="22"/>
              </w:rPr>
            </w:pPr>
            <w:r>
              <w:rPr>
                <w:noProof/>
              </w:rPr>
              <w:lastRenderedPageBreak/>
              <w:drawing>
                <wp:inline distT="0" distB="0" distL="0" distR="0" wp14:anchorId="2D62158A" wp14:editId="26E11F4F">
                  <wp:extent cx="5547360" cy="37585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7360" cy="3758565"/>
                          </a:xfrm>
                          <a:prstGeom prst="rect">
                            <a:avLst/>
                          </a:prstGeom>
                        </pic:spPr>
                      </pic:pic>
                    </a:graphicData>
                  </a:graphic>
                </wp:inline>
              </w:drawing>
            </w:r>
          </w:p>
          <w:p w14:paraId="10B84FF1" w14:textId="77777777" w:rsidR="00ED1016" w:rsidRDefault="00ED1016" w:rsidP="004F5733">
            <w:pPr>
              <w:pStyle w:val="Default"/>
              <w:rPr>
                <w:iCs/>
                <w:sz w:val="22"/>
                <w:szCs w:val="22"/>
              </w:rPr>
            </w:pPr>
          </w:p>
          <w:p w14:paraId="2B02B59D" w14:textId="01C8D5A2" w:rsidR="009D0784" w:rsidRPr="000205B0" w:rsidRDefault="007367CE" w:rsidP="004F5733">
            <w:pPr>
              <w:pStyle w:val="Default"/>
              <w:rPr>
                <w:iCs/>
                <w:sz w:val="22"/>
                <w:szCs w:val="22"/>
              </w:rPr>
            </w:pPr>
            <w:r w:rsidRPr="00853E4B">
              <w:rPr>
                <w:iCs/>
                <w:sz w:val="22"/>
                <w:szCs w:val="22"/>
              </w:rPr>
              <w:t>The WBID draina</w:t>
            </w:r>
            <w:r w:rsidR="004F5733" w:rsidRPr="00853E4B">
              <w:rPr>
                <w:iCs/>
                <w:sz w:val="22"/>
                <w:szCs w:val="22"/>
              </w:rPr>
              <w:t>ge area correspond</w:t>
            </w:r>
            <w:r w:rsidR="00EA721A" w:rsidRPr="00853E4B">
              <w:rPr>
                <w:iCs/>
                <w:sz w:val="22"/>
                <w:szCs w:val="22"/>
              </w:rPr>
              <w:t>s</w:t>
            </w:r>
            <w:r w:rsidR="000115E4">
              <w:rPr>
                <w:iCs/>
                <w:sz w:val="22"/>
                <w:szCs w:val="22"/>
              </w:rPr>
              <w:t xml:space="preserve"> to the</w:t>
            </w:r>
            <w:r w:rsidRPr="00853E4B">
              <w:rPr>
                <w:iCs/>
                <w:sz w:val="22"/>
                <w:szCs w:val="22"/>
              </w:rPr>
              <w:t xml:space="preserve"> key </w:t>
            </w:r>
            <w:r w:rsidR="000115E4">
              <w:rPr>
                <w:iCs/>
                <w:sz w:val="22"/>
                <w:szCs w:val="22"/>
              </w:rPr>
              <w:t>project</w:t>
            </w:r>
            <w:r w:rsidRPr="00853E4B">
              <w:rPr>
                <w:iCs/>
                <w:sz w:val="22"/>
                <w:szCs w:val="22"/>
              </w:rPr>
              <w:t xml:space="preserve"> as follows:</w:t>
            </w:r>
            <w:r w:rsidR="00B06DB0">
              <w:rPr>
                <w:iCs/>
                <w:sz w:val="22"/>
                <w:szCs w:val="22"/>
              </w:rPr>
              <w:t xml:space="preserve"> Courtney Campbell Causeway</w:t>
            </w:r>
            <w:r w:rsidR="000115E4">
              <w:rPr>
                <w:iCs/>
                <w:sz w:val="22"/>
                <w:szCs w:val="22"/>
              </w:rPr>
              <w:t xml:space="preserve"> bridge construction</w:t>
            </w:r>
            <w:r w:rsidR="00B06DB0">
              <w:rPr>
                <w:iCs/>
                <w:sz w:val="22"/>
                <w:szCs w:val="22"/>
              </w:rPr>
              <w:t xml:space="preserve"> </w:t>
            </w:r>
          </w:p>
        </w:tc>
      </w:tr>
      <w:tr w:rsidR="009D0784" w:rsidRPr="00B908DE" w14:paraId="6630499D" w14:textId="77777777" w:rsidTr="00F24171">
        <w:trPr>
          <w:trHeight w:val="178"/>
        </w:trPr>
        <w:tc>
          <w:tcPr>
            <w:tcW w:w="90" w:type="dxa"/>
          </w:tcPr>
          <w:p w14:paraId="287B58B1" w14:textId="77777777" w:rsidR="009D0784" w:rsidRPr="00B908DE" w:rsidRDefault="009D0784" w:rsidP="006622A1">
            <w:pPr>
              <w:pStyle w:val="Default"/>
              <w:rPr>
                <w:rFonts w:ascii="Arial" w:hAnsi="Arial" w:cs="Arial"/>
                <w:b/>
                <w:bCs/>
                <w:sz w:val="22"/>
                <w:szCs w:val="22"/>
              </w:rPr>
            </w:pPr>
          </w:p>
        </w:tc>
        <w:tc>
          <w:tcPr>
            <w:tcW w:w="1920" w:type="dxa"/>
            <w:tcBorders>
              <w:right w:val="single" w:sz="8" w:space="0" w:color="000000"/>
            </w:tcBorders>
            <w:tcMar>
              <w:top w:w="72" w:type="dxa"/>
              <w:left w:w="72" w:type="dxa"/>
              <w:bottom w:w="72" w:type="dxa"/>
              <w:right w:w="72" w:type="dxa"/>
            </w:tcMar>
          </w:tcPr>
          <w:p w14:paraId="1F0659A4"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Point Sources</w:t>
            </w:r>
            <w:r w:rsidR="00656D91" w:rsidRPr="00B908DE">
              <w:rPr>
                <w:rFonts w:ascii="Arial" w:hAnsi="Arial" w:cs="Arial"/>
                <w:i/>
                <w:sz w:val="22"/>
                <w:szCs w:val="22"/>
              </w:rPr>
              <w:t xml:space="preserve"> and Indirect Source Monitoring (Sites)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1A9AC2A" w14:textId="37E8B4DC" w:rsidR="004F5733" w:rsidRPr="00853E4B" w:rsidRDefault="0051183A" w:rsidP="004F5733">
            <w:pPr>
              <w:pStyle w:val="NormalWeb"/>
              <w:shd w:val="clear" w:color="auto" w:fill="FFFFFF"/>
              <w:spacing w:after="0" w:afterAutospacing="0" w:line="240" w:lineRule="auto"/>
              <w:rPr>
                <w:color w:val="000000"/>
                <w:sz w:val="22"/>
                <w:szCs w:val="22"/>
              </w:rPr>
            </w:pPr>
            <w:r w:rsidRPr="00853E4B">
              <w:rPr>
                <w:color w:val="000000"/>
                <w:sz w:val="22"/>
                <w:szCs w:val="22"/>
              </w:rPr>
              <w:t>Th</w:t>
            </w:r>
            <w:r w:rsidR="0083506E" w:rsidRPr="00853E4B">
              <w:rPr>
                <w:color w:val="000000"/>
                <w:sz w:val="22"/>
                <w:szCs w:val="22"/>
              </w:rPr>
              <w:t>ere are several NPDES</w:t>
            </w:r>
            <w:r w:rsidRPr="00853E4B">
              <w:rPr>
                <w:color w:val="000000"/>
                <w:sz w:val="22"/>
                <w:szCs w:val="22"/>
              </w:rPr>
              <w:t xml:space="preserve"> Facilities that discharge </w:t>
            </w:r>
            <w:r w:rsidR="006C775B" w:rsidRPr="00853E4B">
              <w:rPr>
                <w:color w:val="000000"/>
                <w:sz w:val="22"/>
                <w:szCs w:val="22"/>
              </w:rPr>
              <w:t>indirectly to</w:t>
            </w:r>
            <w:r w:rsidRPr="00853E4B">
              <w:rPr>
                <w:color w:val="000000"/>
                <w:sz w:val="22"/>
                <w:szCs w:val="22"/>
              </w:rPr>
              <w:t xml:space="preserve"> the WBIDs included in this document</w:t>
            </w:r>
            <w:r w:rsidR="006C775B" w:rsidRPr="00853E4B">
              <w:rPr>
                <w:color w:val="000000"/>
                <w:sz w:val="22"/>
                <w:szCs w:val="22"/>
              </w:rPr>
              <w:t>. These facilities are listed in the below table.</w:t>
            </w:r>
            <w:r w:rsidR="00CA6928">
              <w:rPr>
                <w:color w:val="000000"/>
                <w:sz w:val="22"/>
                <w:szCs w:val="22"/>
              </w:rPr>
              <w:t xml:space="preserve"> There are no direct surface water dischargers located within these WBIDs. </w:t>
            </w:r>
          </w:p>
          <w:p w14:paraId="753E9AF3" w14:textId="77777777" w:rsidR="006C775B" w:rsidRDefault="006C775B" w:rsidP="004F5733">
            <w:pPr>
              <w:pStyle w:val="NormalWeb"/>
              <w:shd w:val="clear" w:color="auto" w:fill="FFFFFF"/>
              <w:spacing w:after="0" w:afterAutospacing="0" w:line="240" w:lineRule="auto"/>
              <w:rPr>
                <w:rFonts w:ascii="Arial" w:hAnsi="Arial" w:cs="Arial"/>
                <w:color w:val="000000"/>
                <w:sz w:val="22"/>
                <w:szCs w:val="22"/>
              </w:rPr>
            </w:pPr>
          </w:p>
          <w:tbl>
            <w:tblPr>
              <w:tblW w:w="8718" w:type="dxa"/>
              <w:tblLayout w:type="fixed"/>
              <w:tblLook w:val="04A0" w:firstRow="1" w:lastRow="0" w:firstColumn="1" w:lastColumn="0" w:noHBand="0" w:noVBand="1"/>
            </w:tblPr>
            <w:tblGrid>
              <w:gridCol w:w="978"/>
              <w:gridCol w:w="2160"/>
              <w:gridCol w:w="5580"/>
            </w:tblGrid>
            <w:tr w:rsidR="006C775B" w:rsidRPr="006C775B" w14:paraId="7364C6CB" w14:textId="77777777" w:rsidTr="006C775B">
              <w:trPr>
                <w:trHeight w:val="300"/>
              </w:trPr>
              <w:tc>
                <w:tcPr>
                  <w:tcW w:w="97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DCB585B" w14:textId="77777777" w:rsidR="006C775B" w:rsidRPr="006C775B" w:rsidRDefault="006C775B" w:rsidP="006C775B">
                  <w:pPr>
                    <w:jc w:val="center"/>
                    <w:rPr>
                      <w:rFonts w:ascii="Calibri" w:hAnsi="Calibri" w:cs="Calibri"/>
                      <w:b/>
                      <w:bCs/>
                      <w:color w:val="000000"/>
                      <w:sz w:val="22"/>
                      <w:szCs w:val="22"/>
                    </w:rPr>
                  </w:pPr>
                  <w:r w:rsidRPr="006C775B">
                    <w:rPr>
                      <w:rFonts w:ascii="Calibri" w:hAnsi="Calibri" w:cs="Calibri"/>
                      <w:b/>
                      <w:bCs/>
                      <w:color w:val="000000"/>
                      <w:sz w:val="22"/>
                      <w:szCs w:val="22"/>
                    </w:rPr>
                    <w:t>WBID</w:t>
                  </w:r>
                </w:p>
              </w:tc>
              <w:tc>
                <w:tcPr>
                  <w:tcW w:w="2160" w:type="dxa"/>
                  <w:tcBorders>
                    <w:top w:val="single" w:sz="4" w:space="0" w:color="auto"/>
                    <w:left w:val="nil"/>
                    <w:bottom w:val="single" w:sz="4" w:space="0" w:color="auto"/>
                    <w:right w:val="single" w:sz="4" w:space="0" w:color="auto"/>
                  </w:tcBorders>
                  <w:shd w:val="clear" w:color="000000" w:fill="D9D9D9"/>
                  <w:vAlign w:val="center"/>
                  <w:hideMark/>
                </w:tcPr>
                <w:p w14:paraId="7D099377" w14:textId="77777777" w:rsidR="006C775B" w:rsidRPr="006C775B" w:rsidRDefault="006C775B" w:rsidP="006C775B">
                  <w:pPr>
                    <w:jc w:val="center"/>
                    <w:rPr>
                      <w:rFonts w:ascii="Calibri" w:hAnsi="Calibri" w:cs="Calibri"/>
                      <w:b/>
                      <w:bCs/>
                      <w:color w:val="000000"/>
                      <w:sz w:val="22"/>
                      <w:szCs w:val="22"/>
                    </w:rPr>
                  </w:pPr>
                  <w:r w:rsidRPr="006C775B">
                    <w:rPr>
                      <w:rFonts w:ascii="Calibri" w:hAnsi="Calibri" w:cs="Calibri"/>
                      <w:b/>
                      <w:bCs/>
                      <w:color w:val="000000"/>
                      <w:sz w:val="22"/>
                      <w:szCs w:val="22"/>
                    </w:rPr>
                    <w:t>NPDES Facility ID</w:t>
                  </w:r>
                </w:p>
              </w:tc>
              <w:tc>
                <w:tcPr>
                  <w:tcW w:w="5580" w:type="dxa"/>
                  <w:tcBorders>
                    <w:top w:val="single" w:sz="4" w:space="0" w:color="auto"/>
                    <w:left w:val="nil"/>
                    <w:bottom w:val="single" w:sz="4" w:space="0" w:color="auto"/>
                    <w:right w:val="single" w:sz="4" w:space="0" w:color="auto"/>
                  </w:tcBorders>
                  <w:shd w:val="clear" w:color="000000" w:fill="D9D9D9"/>
                  <w:vAlign w:val="center"/>
                  <w:hideMark/>
                </w:tcPr>
                <w:p w14:paraId="736B3889" w14:textId="77777777" w:rsidR="006C775B" w:rsidRPr="006C775B" w:rsidRDefault="006C775B" w:rsidP="006C775B">
                  <w:pPr>
                    <w:jc w:val="center"/>
                    <w:rPr>
                      <w:rFonts w:ascii="Calibri" w:hAnsi="Calibri" w:cs="Calibri"/>
                      <w:b/>
                      <w:bCs/>
                      <w:color w:val="000000"/>
                      <w:sz w:val="22"/>
                      <w:szCs w:val="22"/>
                    </w:rPr>
                  </w:pPr>
                  <w:r w:rsidRPr="006C775B">
                    <w:rPr>
                      <w:rFonts w:ascii="Calibri" w:hAnsi="Calibri" w:cs="Calibri"/>
                      <w:b/>
                      <w:bCs/>
                      <w:color w:val="000000"/>
                      <w:sz w:val="22"/>
                      <w:szCs w:val="22"/>
                    </w:rPr>
                    <w:t>NPDES Facility Name</w:t>
                  </w:r>
                </w:p>
              </w:tc>
            </w:tr>
            <w:tr w:rsidR="006C775B" w:rsidRPr="006C775B" w14:paraId="7DE745F6" w14:textId="77777777" w:rsidTr="006C775B">
              <w:trPr>
                <w:trHeight w:val="300"/>
              </w:trPr>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2B50A7" w14:textId="77777777" w:rsidR="006C775B" w:rsidRPr="006C775B" w:rsidRDefault="006C775B" w:rsidP="006C775B">
                  <w:pPr>
                    <w:jc w:val="center"/>
                    <w:rPr>
                      <w:rFonts w:ascii="Calibri" w:hAnsi="Calibri" w:cs="Calibri"/>
                      <w:color w:val="000000"/>
                      <w:sz w:val="22"/>
                      <w:szCs w:val="22"/>
                    </w:rPr>
                  </w:pPr>
                  <w:r w:rsidRPr="006C775B">
                    <w:rPr>
                      <w:rFonts w:ascii="Calibri" w:hAnsi="Calibri" w:cs="Calibri"/>
                      <w:color w:val="000000"/>
                      <w:sz w:val="22"/>
                      <w:szCs w:val="22"/>
                    </w:rPr>
                    <w:t>1570A</w:t>
                  </w:r>
                </w:p>
              </w:tc>
              <w:tc>
                <w:tcPr>
                  <w:tcW w:w="2160" w:type="dxa"/>
                  <w:tcBorders>
                    <w:top w:val="nil"/>
                    <w:left w:val="nil"/>
                    <w:bottom w:val="single" w:sz="4" w:space="0" w:color="auto"/>
                    <w:right w:val="single" w:sz="4" w:space="0" w:color="auto"/>
                  </w:tcBorders>
                  <w:shd w:val="clear" w:color="auto" w:fill="auto"/>
                  <w:vAlign w:val="center"/>
                  <w:hideMark/>
                </w:tcPr>
                <w:p w14:paraId="24C22110"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FLR10Z174</w:t>
                  </w:r>
                </w:p>
              </w:tc>
              <w:tc>
                <w:tcPr>
                  <w:tcW w:w="5580" w:type="dxa"/>
                  <w:tcBorders>
                    <w:top w:val="nil"/>
                    <w:left w:val="nil"/>
                    <w:bottom w:val="single" w:sz="4" w:space="0" w:color="auto"/>
                    <w:right w:val="single" w:sz="4" w:space="0" w:color="auto"/>
                  </w:tcBorders>
                  <w:shd w:val="clear" w:color="auto" w:fill="auto"/>
                  <w:vAlign w:val="center"/>
                  <w:hideMark/>
                </w:tcPr>
                <w:p w14:paraId="467B292C" w14:textId="77777777" w:rsidR="006C775B" w:rsidRPr="006C775B" w:rsidRDefault="008067AF" w:rsidP="006C775B">
                  <w:pPr>
                    <w:rPr>
                      <w:rFonts w:ascii="Calibri" w:hAnsi="Calibri" w:cs="Calibri"/>
                      <w:color w:val="000000"/>
                      <w:sz w:val="22"/>
                      <w:szCs w:val="22"/>
                    </w:rPr>
                  </w:pPr>
                  <w:r>
                    <w:rPr>
                      <w:rFonts w:ascii="Calibri" w:hAnsi="Calibri" w:cs="Calibri"/>
                      <w:color w:val="000000"/>
                      <w:sz w:val="22"/>
                      <w:szCs w:val="22"/>
                    </w:rPr>
                    <w:t>The Harbors a</w:t>
                  </w:r>
                  <w:r w:rsidR="006C775B" w:rsidRPr="006C775B">
                    <w:rPr>
                      <w:rFonts w:ascii="Calibri" w:hAnsi="Calibri" w:cs="Calibri"/>
                      <w:color w:val="000000"/>
                      <w:sz w:val="22"/>
                      <w:szCs w:val="22"/>
                    </w:rPr>
                    <w:t>t Town &amp; Country</w:t>
                  </w:r>
                </w:p>
              </w:tc>
            </w:tr>
            <w:tr w:rsidR="006C775B" w:rsidRPr="006C775B" w14:paraId="24EA35D4"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2C73EB6D"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14:paraId="761B6E37"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FLR10W506</w:t>
                  </w:r>
                </w:p>
              </w:tc>
              <w:tc>
                <w:tcPr>
                  <w:tcW w:w="5580" w:type="dxa"/>
                  <w:tcBorders>
                    <w:top w:val="nil"/>
                    <w:left w:val="nil"/>
                    <w:bottom w:val="single" w:sz="4" w:space="0" w:color="auto"/>
                    <w:right w:val="single" w:sz="4" w:space="0" w:color="auto"/>
                  </w:tcBorders>
                  <w:shd w:val="clear" w:color="auto" w:fill="auto"/>
                  <w:vAlign w:val="center"/>
                  <w:hideMark/>
                </w:tcPr>
                <w:p w14:paraId="156027F9"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Hillsborough Convenience Store</w:t>
                  </w:r>
                </w:p>
              </w:tc>
            </w:tr>
            <w:tr w:rsidR="006C775B" w:rsidRPr="006C775B" w14:paraId="1B942EC5"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481FCC99"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14:paraId="06F8E779"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FLR10O320</w:t>
                  </w:r>
                </w:p>
              </w:tc>
              <w:tc>
                <w:tcPr>
                  <w:tcW w:w="5580" w:type="dxa"/>
                  <w:tcBorders>
                    <w:top w:val="nil"/>
                    <w:left w:val="nil"/>
                    <w:bottom w:val="single" w:sz="4" w:space="0" w:color="auto"/>
                    <w:right w:val="single" w:sz="4" w:space="0" w:color="auto"/>
                  </w:tcBorders>
                  <w:shd w:val="clear" w:color="auto" w:fill="auto"/>
                  <w:vAlign w:val="center"/>
                  <w:hideMark/>
                </w:tcPr>
                <w:p w14:paraId="15D4B0ED"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Krystal Restaurant</w:t>
                  </w:r>
                </w:p>
              </w:tc>
            </w:tr>
            <w:tr w:rsidR="006C775B" w:rsidRPr="006C775B" w14:paraId="40658622"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1ED2F7A9"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14:paraId="1E73DBCC"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FLR10IA84</w:t>
                  </w:r>
                </w:p>
              </w:tc>
              <w:tc>
                <w:tcPr>
                  <w:tcW w:w="5580" w:type="dxa"/>
                  <w:tcBorders>
                    <w:top w:val="nil"/>
                    <w:left w:val="nil"/>
                    <w:bottom w:val="single" w:sz="4" w:space="0" w:color="auto"/>
                    <w:right w:val="single" w:sz="4" w:space="0" w:color="auto"/>
                  </w:tcBorders>
                  <w:shd w:val="clear" w:color="auto" w:fill="auto"/>
                  <w:vAlign w:val="center"/>
                  <w:hideMark/>
                </w:tcPr>
                <w:p w14:paraId="5DC3ECEF"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Berkeley Preparatory School</w:t>
                  </w:r>
                </w:p>
              </w:tc>
            </w:tr>
            <w:tr w:rsidR="006C775B" w:rsidRPr="006C775B" w14:paraId="798CDC76"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11D7A31E"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14:paraId="1899646F"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FLR10HW97</w:t>
                  </w:r>
                </w:p>
              </w:tc>
              <w:tc>
                <w:tcPr>
                  <w:tcW w:w="5580" w:type="dxa"/>
                  <w:tcBorders>
                    <w:top w:val="nil"/>
                    <w:left w:val="nil"/>
                    <w:bottom w:val="single" w:sz="4" w:space="0" w:color="auto"/>
                    <w:right w:val="single" w:sz="4" w:space="0" w:color="auto"/>
                  </w:tcBorders>
                  <w:shd w:val="clear" w:color="auto" w:fill="auto"/>
                  <w:vAlign w:val="center"/>
                  <w:hideMark/>
                </w:tcPr>
                <w:p w14:paraId="4FAEA215"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Berkeley Preparatory School</w:t>
                  </w:r>
                </w:p>
              </w:tc>
            </w:tr>
            <w:tr w:rsidR="006C775B" w:rsidRPr="006C775B" w14:paraId="187F9C36"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2BF29D18"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14:paraId="15816FDF"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FLR10DJ02</w:t>
                  </w:r>
                </w:p>
              </w:tc>
              <w:tc>
                <w:tcPr>
                  <w:tcW w:w="5580" w:type="dxa"/>
                  <w:tcBorders>
                    <w:top w:val="nil"/>
                    <w:left w:val="nil"/>
                    <w:bottom w:val="single" w:sz="4" w:space="0" w:color="auto"/>
                    <w:right w:val="single" w:sz="4" w:space="0" w:color="auto"/>
                  </w:tcBorders>
                  <w:shd w:val="clear" w:color="auto" w:fill="auto"/>
                  <w:vAlign w:val="center"/>
                  <w:hideMark/>
                </w:tcPr>
                <w:p w14:paraId="21AD82CC"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Chapel in the Pines - Phase 1 Presbytery Office</w:t>
                  </w:r>
                </w:p>
              </w:tc>
            </w:tr>
            <w:tr w:rsidR="006C775B" w:rsidRPr="006C775B" w14:paraId="1E8510FD"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72987DC2"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14:paraId="5F1D79E1"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FLR10CZ15</w:t>
                  </w:r>
                </w:p>
              </w:tc>
              <w:tc>
                <w:tcPr>
                  <w:tcW w:w="5580" w:type="dxa"/>
                  <w:tcBorders>
                    <w:top w:val="nil"/>
                    <w:left w:val="nil"/>
                    <w:bottom w:val="single" w:sz="4" w:space="0" w:color="auto"/>
                    <w:right w:val="single" w:sz="4" w:space="0" w:color="auto"/>
                  </w:tcBorders>
                  <w:shd w:val="clear" w:color="auto" w:fill="auto"/>
                  <w:vAlign w:val="center"/>
                  <w:hideMark/>
                </w:tcPr>
                <w:p w14:paraId="08D99711"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Korean Presbyterian Church - Parking Lot</w:t>
                  </w:r>
                </w:p>
              </w:tc>
            </w:tr>
            <w:tr w:rsidR="006C775B" w:rsidRPr="006C775B" w14:paraId="120BBB71"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71E97B05"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14:paraId="2521691A"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FLR10CS22</w:t>
                  </w:r>
                </w:p>
              </w:tc>
              <w:tc>
                <w:tcPr>
                  <w:tcW w:w="5580" w:type="dxa"/>
                  <w:tcBorders>
                    <w:top w:val="nil"/>
                    <w:left w:val="nil"/>
                    <w:bottom w:val="single" w:sz="4" w:space="0" w:color="auto"/>
                    <w:right w:val="single" w:sz="4" w:space="0" w:color="auto"/>
                  </w:tcBorders>
                  <w:shd w:val="clear" w:color="auto" w:fill="auto"/>
                  <w:vAlign w:val="center"/>
                  <w:hideMark/>
                </w:tcPr>
                <w:p w14:paraId="0DC9CEB5"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El Capitan Crossing Townhomes</w:t>
                  </w:r>
                </w:p>
              </w:tc>
            </w:tr>
            <w:tr w:rsidR="006C775B" w:rsidRPr="006C775B" w14:paraId="247CA389"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67228EAD"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14:paraId="33C87EA1"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FLR10BY84</w:t>
                  </w:r>
                </w:p>
              </w:tc>
              <w:tc>
                <w:tcPr>
                  <w:tcW w:w="5580" w:type="dxa"/>
                  <w:tcBorders>
                    <w:top w:val="nil"/>
                    <w:left w:val="nil"/>
                    <w:bottom w:val="single" w:sz="4" w:space="0" w:color="auto"/>
                    <w:right w:val="single" w:sz="4" w:space="0" w:color="auto"/>
                  </w:tcBorders>
                  <w:shd w:val="clear" w:color="auto" w:fill="auto"/>
                  <w:vAlign w:val="center"/>
                  <w:hideMark/>
                </w:tcPr>
                <w:p w14:paraId="2DAEC307"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Sweetwater Professional Park</w:t>
                  </w:r>
                </w:p>
              </w:tc>
            </w:tr>
            <w:tr w:rsidR="006C775B" w:rsidRPr="006C775B" w14:paraId="38DB1B67" w14:textId="77777777" w:rsidTr="006C775B">
              <w:trPr>
                <w:trHeight w:val="300"/>
              </w:trPr>
              <w:tc>
                <w:tcPr>
                  <w:tcW w:w="978"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5C9A76E4" w14:textId="77777777" w:rsidR="006C775B" w:rsidRPr="006C775B" w:rsidRDefault="006C775B" w:rsidP="006C775B">
                  <w:pPr>
                    <w:jc w:val="center"/>
                    <w:rPr>
                      <w:rFonts w:ascii="Calibri" w:hAnsi="Calibri" w:cs="Calibri"/>
                      <w:color w:val="000000"/>
                      <w:sz w:val="22"/>
                      <w:szCs w:val="22"/>
                    </w:rPr>
                  </w:pPr>
                  <w:r w:rsidRPr="006C775B">
                    <w:rPr>
                      <w:rFonts w:ascii="Calibri" w:hAnsi="Calibri" w:cs="Calibri"/>
                      <w:color w:val="000000"/>
                      <w:sz w:val="22"/>
                      <w:szCs w:val="22"/>
                    </w:rPr>
                    <w:t>1577A</w:t>
                  </w:r>
                </w:p>
              </w:tc>
              <w:tc>
                <w:tcPr>
                  <w:tcW w:w="2160" w:type="dxa"/>
                  <w:tcBorders>
                    <w:top w:val="nil"/>
                    <w:left w:val="nil"/>
                    <w:bottom w:val="single" w:sz="4" w:space="0" w:color="auto"/>
                    <w:right w:val="single" w:sz="4" w:space="0" w:color="auto"/>
                  </w:tcBorders>
                  <w:shd w:val="clear" w:color="000000" w:fill="FFF2CC"/>
                  <w:vAlign w:val="center"/>
                  <w:hideMark/>
                </w:tcPr>
                <w:p w14:paraId="2CCFE48B"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FLR20BH77</w:t>
                  </w:r>
                </w:p>
              </w:tc>
              <w:tc>
                <w:tcPr>
                  <w:tcW w:w="5580" w:type="dxa"/>
                  <w:tcBorders>
                    <w:top w:val="nil"/>
                    <w:left w:val="nil"/>
                    <w:bottom w:val="single" w:sz="4" w:space="0" w:color="auto"/>
                    <w:right w:val="single" w:sz="4" w:space="0" w:color="auto"/>
                  </w:tcBorders>
                  <w:shd w:val="clear" w:color="000000" w:fill="FFF2CC"/>
                  <w:vAlign w:val="center"/>
                  <w:hideMark/>
                </w:tcPr>
                <w:p w14:paraId="3E7F688F"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Tanglewood Lane Drainage Improvement</w:t>
                  </w:r>
                </w:p>
              </w:tc>
            </w:tr>
            <w:tr w:rsidR="006C775B" w:rsidRPr="006C775B" w14:paraId="0028DECF"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48B71602"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000000" w:fill="FFF2CC"/>
                  <w:vAlign w:val="center"/>
                  <w:hideMark/>
                </w:tcPr>
                <w:p w14:paraId="32D43188"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FLR20AN36</w:t>
                  </w:r>
                </w:p>
              </w:tc>
              <w:tc>
                <w:tcPr>
                  <w:tcW w:w="5580" w:type="dxa"/>
                  <w:tcBorders>
                    <w:top w:val="nil"/>
                    <w:left w:val="nil"/>
                    <w:bottom w:val="single" w:sz="4" w:space="0" w:color="auto"/>
                    <w:right w:val="single" w:sz="4" w:space="0" w:color="auto"/>
                  </w:tcBorders>
                  <w:shd w:val="clear" w:color="000000" w:fill="FFF2CC"/>
                  <w:vAlign w:val="center"/>
                  <w:hideMark/>
                </w:tcPr>
                <w:p w14:paraId="117CE9FA"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Webb Rd &amp; Hillsborough Ave-Rd Improvements</w:t>
                  </w:r>
                </w:p>
              </w:tc>
            </w:tr>
            <w:tr w:rsidR="006C775B" w:rsidRPr="006C775B" w14:paraId="3AC32C4C" w14:textId="77777777" w:rsidTr="006C775B">
              <w:trPr>
                <w:trHeight w:val="300"/>
              </w:trPr>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F86D83" w14:textId="77777777" w:rsidR="006C775B" w:rsidRPr="006C775B" w:rsidRDefault="006C775B" w:rsidP="006C775B">
                  <w:pPr>
                    <w:jc w:val="center"/>
                    <w:rPr>
                      <w:rFonts w:ascii="Calibri" w:hAnsi="Calibri" w:cs="Calibri"/>
                      <w:color w:val="000000"/>
                      <w:sz w:val="22"/>
                      <w:szCs w:val="22"/>
                    </w:rPr>
                  </w:pPr>
                  <w:r w:rsidRPr="006C775B">
                    <w:rPr>
                      <w:rFonts w:ascii="Calibri" w:hAnsi="Calibri" w:cs="Calibri"/>
                      <w:color w:val="000000"/>
                      <w:sz w:val="22"/>
                      <w:szCs w:val="22"/>
                    </w:rPr>
                    <w:t>1587A</w:t>
                  </w:r>
                </w:p>
              </w:tc>
              <w:tc>
                <w:tcPr>
                  <w:tcW w:w="2160" w:type="dxa"/>
                  <w:tcBorders>
                    <w:top w:val="nil"/>
                    <w:left w:val="nil"/>
                    <w:bottom w:val="single" w:sz="4" w:space="0" w:color="auto"/>
                    <w:right w:val="single" w:sz="4" w:space="0" w:color="auto"/>
                  </w:tcBorders>
                  <w:shd w:val="clear" w:color="auto" w:fill="auto"/>
                  <w:vAlign w:val="center"/>
                  <w:hideMark/>
                </w:tcPr>
                <w:p w14:paraId="678E0AEA"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FLR10JO17</w:t>
                  </w:r>
                </w:p>
              </w:tc>
              <w:tc>
                <w:tcPr>
                  <w:tcW w:w="5580" w:type="dxa"/>
                  <w:tcBorders>
                    <w:top w:val="nil"/>
                    <w:left w:val="nil"/>
                    <w:bottom w:val="single" w:sz="4" w:space="0" w:color="auto"/>
                    <w:right w:val="single" w:sz="4" w:space="0" w:color="auto"/>
                  </w:tcBorders>
                  <w:shd w:val="clear" w:color="auto" w:fill="auto"/>
                  <w:vAlign w:val="center"/>
                  <w:hideMark/>
                </w:tcPr>
                <w:p w14:paraId="4F459071"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Memorial ALF</w:t>
                  </w:r>
                </w:p>
              </w:tc>
            </w:tr>
            <w:tr w:rsidR="006C775B" w:rsidRPr="006C775B" w14:paraId="3BD94169" w14:textId="77777777" w:rsidTr="006C775B">
              <w:trPr>
                <w:trHeight w:val="300"/>
              </w:trPr>
              <w:tc>
                <w:tcPr>
                  <w:tcW w:w="978" w:type="dxa"/>
                  <w:vMerge/>
                  <w:tcBorders>
                    <w:top w:val="nil"/>
                    <w:left w:val="single" w:sz="4" w:space="0" w:color="auto"/>
                    <w:bottom w:val="single" w:sz="4" w:space="0" w:color="000000"/>
                    <w:right w:val="single" w:sz="4" w:space="0" w:color="auto"/>
                  </w:tcBorders>
                  <w:vAlign w:val="center"/>
                  <w:hideMark/>
                </w:tcPr>
                <w:p w14:paraId="6C873301"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14:paraId="19BC8D93"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FLR10HW02</w:t>
                  </w:r>
                </w:p>
              </w:tc>
              <w:tc>
                <w:tcPr>
                  <w:tcW w:w="5580" w:type="dxa"/>
                  <w:tcBorders>
                    <w:top w:val="nil"/>
                    <w:left w:val="nil"/>
                    <w:bottom w:val="single" w:sz="4" w:space="0" w:color="auto"/>
                    <w:right w:val="single" w:sz="4" w:space="0" w:color="auto"/>
                  </w:tcBorders>
                  <w:shd w:val="clear" w:color="auto" w:fill="auto"/>
                  <w:vAlign w:val="center"/>
                  <w:hideMark/>
                </w:tcPr>
                <w:p w14:paraId="718FFC91"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Budget Self Storage</w:t>
                  </w:r>
                </w:p>
              </w:tc>
            </w:tr>
            <w:tr w:rsidR="006C775B" w:rsidRPr="006C775B" w14:paraId="6F96E9DB" w14:textId="77777777" w:rsidTr="006C775B">
              <w:trPr>
                <w:trHeight w:val="300"/>
              </w:trPr>
              <w:tc>
                <w:tcPr>
                  <w:tcW w:w="978"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18AF2101" w14:textId="77777777" w:rsidR="006C775B" w:rsidRPr="006C775B" w:rsidRDefault="006C775B" w:rsidP="006C775B">
                  <w:pPr>
                    <w:jc w:val="center"/>
                    <w:rPr>
                      <w:rFonts w:ascii="Calibri" w:hAnsi="Calibri" w:cs="Calibri"/>
                      <w:color w:val="000000"/>
                      <w:sz w:val="22"/>
                      <w:szCs w:val="22"/>
                    </w:rPr>
                  </w:pPr>
                  <w:r w:rsidRPr="006C775B">
                    <w:rPr>
                      <w:rFonts w:ascii="Calibri" w:hAnsi="Calibri" w:cs="Calibri"/>
                      <w:color w:val="000000"/>
                      <w:sz w:val="22"/>
                      <w:szCs w:val="22"/>
                    </w:rPr>
                    <w:t>1601A</w:t>
                  </w:r>
                </w:p>
              </w:tc>
              <w:tc>
                <w:tcPr>
                  <w:tcW w:w="2160" w:type="dxa"/>
                  <w:tcBorders>
                    <w:top w:val="nil"/>
                    <w:left w:val="nil"/>
                    <w:bottom w:val="single" w:sz="4" w:space="0" w:color="auto"/>
                    <w:right w:val="single" w:sz="4" w:space="0" w:color="auto"/>
                  </w:tcBorders>
                  <w:shd w:val="clear" w:color="000000" w:fill="FFF2CC"/>
                  <w:noWrap/>
                  <w:vAlign w:val="bottom"/>
                  <w:hideMark/>
                </w:tcPr>
                <w:p w14:paraId="1191DE43"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FLR20AC76</w:t>
                  </w:r>
                </w:p>
              </w:tc>
              <w:tc>
                <w:tcPr>
                  <w:tcW w:w="5580" w:type="dxa"/>
                  <w:tcBorders>
                    <w:top w:val="nil"/>
                    <w:left w:val="nil"/>
                    <w:bottom w:val="single" w:sz="4" w:space="0" w:color="auto"/>
                    <w:right w:val="single" w:sz="4" w:space="0" w:color="auto"/>
                  </w:tcBorders>
                  <w:shd w:val="clear" w:color="000000" w:fill="FFF2CC"/>
                  <w:noWrap/>
                  <w:vAlign w:val="bottom"/>
                  <w:hideMark/>
                </w:tcPr>
                <w:p w14:paraId="24085AFA"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Independence Park</w:t>
                  </w:r>
                </w:p>
              </w:tc>
            </w:tr>
            <w:tr w:rsidR="006C775B" w:rsidRPr="006C775B" w14:paraId="5A9F6C6C" w14:textId="77777777" w:rsidTr="006C775B">
              <w:trPr>
                <w:trHeight w:val="300"/>
              </w:trPr>
              <w:tc>
                <w:tcPr>
                  <w:tcW w:w="978" w:type="dxa"/>
                  <w:vMerge/>
                  <w:tcBorders>
                    <w:top w:val="nil"/>
                    <w:left w:val="single" w:sz="4" w:space="0" w:color="auto"/>
                    <w:bottom w:val="single" w:sz="4" w:space="0" w:color="auto"/>
                    <w:right w:val="single" w:sz="4" w:space="0" w:color="auto"/>
                  </w:tcBorders>
                  <w:vAlign w:val="center"/>
                  <w:hideMark/>
                </w:tcPr>
                <w:p w14:paraId="0B9669E0"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000000" w:fill="FFF2CC"/>
                  <w:noWrap/>
                  <w:vAlign w:val="bottom"/>
                  <w:hideMark/>
                </w:tcPr>
                <w:p w14:paraId="24687ED5"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FLR10Q537</w:t>
                  </w:r>
                </w:p>
              </w:tc>
              <w:tc>
                <w:tcPr>
                  <w:tcW w:w="5580" w:type="dxa"/>
                  <w:tcBorders>
                    <w:top w:val="nil"/>
                    <w:left w:val="nil"/>
                    <w:bottom w:val="single" w:sz="4" w:space="0" w:color="auto"/>
                    <w:right w:val="single" w:sz="4" w:space="0" w:color="auto"/>
                  </w:tcBorders>
                  <w:shd w:val="clear" w:color="000000" w:fill="FFF2CC"/>
                  <w:noWrap/>
                  <w:vAlign w:val="bottom"/>
                  <w:hideMark/>
                </w:tcPr>
                <w:p w14:paraId="57D67DA8"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George Rd Widening, Turn Lanes &amp; Signalization</w:t>
                  </w:r>
                </w:p>
              </w:tc>
            </w:tr>
            <w:tr w:rsidR="006C775B" w:rsidRPr="006C775B" w14:paraId="64FAA9C8" w14:textId="77777777" w:rsidTr="006C775B">
              <w:trPr>
                <w:trHeight w:val="300"/>
              </w:trPr>
              <w:tc>
                <w:tcPr>
                  <w:tcW w:w="978" w:type="dxa"/>
                  <w:vMerge/>
                  <w:tcBorders>
                    <w:top w:val="nil"/>
                    <w:left w:val="single" w:sz="4" w:space="0" w:color="auto"/>
                    <w:bottom w:val="single" w:sz="4" w:space="0" w:color="auto"/>
                    <w:right w:val="single" w:sz="4" w:space="0" w:color="auto"/>
                  </w:tcBorders>
                  <w:vAlign w:val="center"/>
                  <w:hideMark/>
                </w:tcPr>
                <w:p w14:paraId="310F55A2"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000000" w:fill="FFF2CC"/>
                  <w:noWrap/>
                  <w:vAlign w:val="bottom"/>
                  <w:hideMark/>
                </w:tcPr>
                <w:p w14:paraId="3454FEFF"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FLR10PD93</w:t>
                  </w:r>
                </w:p>
              </w:tc>
              <w:tc>
                <w:tcPr>
                  <w:tcW w:w="5580" w:type="dxa"/>
                  <w:tcBorders>
                    <w:top w:val="nil"/>
                    <w:left w:val="nil"/>
                    <w:bottom w:val="single" w:sz="4" w:space="0" w:color="auto"/>
                    <w:right w:val="single" w:sz="4" w:space="0" w:color="auto"/>
                  </w:tcBorders>
                  <w:shd w:val="clear" w:color="000000" w:fill="FFF2CC"/>
                  <w:noWrap/>
                  <w:vAlign w:val="bottom"/>
                  <w:hideMark/>
                </w:tcPr>
                <w:p w14:paraId="3BC739A1"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Chase Fountain Square</w:t>
                  </w:r>
                </w:p>
              </w:tc>
            </w:tr>
            <w:tr w:rsidR="006C775B" w:rsidRPr="006C775B" w14:paraId="778CDCD6" w14:textId="77777777" w:rsidTr="006C775B">
              <w:trPr>
                <w:trHeight w:val="300"/>
              </w:trPr>
              <w:tc>
                <w:tcPr>
                  <w:tcW w:w="978" w:type="dxa"/>
                  <w:vMerge/>
                  <w:tcBorders>
                    <w:top w:val="nil"/>
                    <w:left w:val="single" w:sz="4" w:space="0" w:color="auto"/>
                    <w:bottom w:val="single" w:sz="4" w:space="0" w:color="auto"/>
                    <w:right w:val="single" w:sz="4" w:space="0" w:color="auto"/>
                  </w:tcBorders>
                  <w:vAlign w:val="center"/>
                  <w:hideMark/>
                </w:tcPr>
                <w:p w14:paraId="7F5044C1" w14:textId="77777777" w:rsidR="006C775B" w:rsidRPr="006C775B" w:rsidRDefault="006C775B" w:rsidP="006C775B">
                  <w:pPr>
                    <w:rPr>
                      <w:rFonts w:ascii="Calibri" w:hAnsi="Calibri" w:cs="Calibri"/>
                      <w:color w:val="000000"/>
                      <w:sz w:val="22"/>
                      <w:szCs w:val="22"/>
                    </w:rPr>
                  </w:pPr>
                </w:p>
              </w:tc>
              <w:tc>
                <w:tcPr>
                  <w:tcW w:w="2160" w:type="dxa"/>
                  <w:tcBorders>
                    <w:top w:val="nil"/>
                    <w:left w:val="nil"/>
                    <w:bottom w:val="single" w:sz="4" w:space="0" w:color="auto"/>
                    <w:right w:val="single" w:sz="4" w:space="0" w:color="auto"/>
                  </w:tcBorders>
                  <w:shd w:val="clear" w:color="000000" w:fill="FFF2CC"/>
                  <w:noWrap/>
                  <w:vAlign w:val="bottom"/>
                  <w:hideMark/>
                </w:tcPr>
                <w:p w14:paraId="456A9DEB"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FLR10FL46</w:t>
                  </w:r>
                </w:p>
              </w:tc>
              <w:tc>
                <w:tcPr>
                  <w:tcW w:w="5580" w:type="dxa"/>
                  <w:tcBorders>
                    <w:top w:val="nil"/>
                    <w:left w:val="nil"/>
                    <w:bottom w:val="single" w:sz="4" w:space="0" w:color="auto"/>
                    <w:right w:val="single" w:sz="4" w:space="0" w:color="auto"/>
                  </w:tcBorders>
                  <w:shd w:val="clear" w:color="000000" w:fill="FFF2CC"/>
                  <w:noWrap/>
                  <w:vAlign w:val="bottom"/>
                  <w:hideMark/>
                </w:tcPr>
                <w:p w14:paraId="26391950" w14:textId="77777777" w:rsidR="006C775B" w:rsidRPr="006C775B" w:rsidRDefault="006C775B" w:rsidP="006C775B">
                  <w:pPr>
                    <w:rPr>
                      <w:rFonts w:ascii="Calibri" w:hAnsi="Calibri" w:cs="Calibri"/>
                      <w:color w:val="000000"/>
                      <w:sz w:val="22"/>
                      <w:szCs w:val="22"/>
                    </w:rPr>
                  </w:pPr>
                  <w:r w:rsidRPr="006C775B">
                    <w:rPr>
                      <w:rFonts w:ascii="Calibri" w:hAnsi="Calibri" w:cs="Calibri"/>
                      <w:color w:val="000000"/>
                      <w:sz w:val="22"/>
                      <w:szCs w:val="22"/>
                    </w:rPr>
                    <w:t>Westin Hotel</w:t>
                  </w:r>
                </w:p>
              </w:tc>
            </w:tr>
          </w:tbl>
          <w:p w14:paraId="72010895" w14:textId="77777777" w:rsidR="00C20221" w:rsidRDefault="00C20221" w:rsidP="0083506E">
            <w:pPr>
              <w:pStyle w:val="NormalWeb"/>
              <w:shd w:val="clear" w:color="auto" w:fill="FFFFFF"/>
              <w:spacing w:after="0" w:afterAutospacing="0" w:line="240" w:lineRule="auto"/>
              <w:rPr>
                <w:iCs/>
                <w:sz w:val="22"/>
                <w:szCs w:val="22"/>
              </w:rPr>
            </w:pPr>
          </w:p>
          <w:p w14:paraId="2CB32C4C" w14:textId="77777777" w:rsidR="00C20221" w:rsidRDefault="00C20221" w:rsidP="0083506E">
            <w:pPr>
              <w:pStyle w:val="NormalWeb"/>
              <w:shd w:val="clear" w:color="auto" w:fill="FFFFFF"/>
              <w:spacing w:after="0" w:afterAutospacing="0" w:line="240" w:lineRule="auto"/>
              <w:rPr>
                <w:iCs/>
                <w:sz w:val="22"/>
                <w:szCs w:val="22"/>
              </w:rPr>
            </w:pPr>
          </w:p>
          <w:p w14:paraId="70B7364C" w14:textId="70CD7311" w:rsidR="0083506E" w:rsidRDefault="00A51934" w:rsidP="0083506E">
            <w:pPr>
              <w:pStyle w:val="NormalWeb"/>
              <w:shd w:val="clear" w:color="auto" w:fill="FFFFFF"/>
              <w:spacing w:after="0" w:afterAutospacing="0" w:line="240" w:lineRule="auto"/>
              <w:rPr>
                <w:iCs/>
                <w:sz w:val="22"/>
                <w:szCs w:val="22"/>
              </w:rPr>
            </w:pPr>
            <w:r>
              <w:rPr>
                <w:iCs/>
                <w:sz w:val="22"/>
                <w:szCs w:val="22"/>
              </w:rPr>
              <w:t>Most of the</w:t>
            </w:r>
            <w:r w:rsidR="00CA6928">
              <w:rPr>
                <w:iCs/>
                <w:sz w:val="22"/>
                <w:szCs w:val="22"/>
              </w:rPr>
              <w:t xml:space="preserve"> land</w:t>
            </w:r>
            <w:r w:rsidR="00284F46">
              <w:rPr>
                <w:iCs/>
                <w:sz w:val="22"/>
                <w:szCs w:val="22"/>
              </w:rPr>
              <w:t xml:space="preserve"> area within</w:t>
            </w:r>
            <w:r>
              <w:rPr>
                <w:iCs/>
                <w:sz w:val="22"/>
                <w:szCs w:val="22"/>
              </w:rPr>
              <w:t xml:space="preserve"> the</w:t>
            </w:r>
            <w:r w:rsidR="0083506E" w:rsidRPr="009E53EC">
              <w:rPr>
                <w:iCs/>
                <w:sz w:val="22"/>
                <w:szCs w:val="22"/>
              </w:rPr>
              <w:t xml:space="preserve"> WBIDs</w:t>
            </w:r>
            <w:r>
              <w:rPr>
                <w:iCs/>
                <w:sz w:val="22"/>
                <w:szCs w:val="22"/>
              </w:rPr>
              <w:t xml:space="preserve"> in this document</w:t>
            </w:r>
            <w:r w:rsidR="0083506E" w:rsidRPr="009E53EC">
              <w:rPr>
                <w:iCs/>
                <w:sz w:val="22"/>
                <w:szCs w:val="22"/>
              </w:rPr>
              <w:t xml:space="preserve"> are </w:t>
            </w:r>
            <w:r w:rsidR="00032DFE">
              <w:rPr>
                <w:iCs/>
                <w:sz w:val="22"/>
                <w:szCs w:val="22"/>
              </w:rPr>
              <w:t>regulated by</w:t>
            </w:r>
            <w:r w:rsidR="00CA6928">
              <w:rPr>
                <w:iCs/>
                <w:sz w:val="22"/>
                <w:szCs w:val="22"/>
              </w:rPr>
              <w:t xml:space="preserve"> two</w:t>
            </w:r>
            <w:r w:rsidR="00032DFE">
              <w:rPr>
                <w:iCs/>
                <w:sz w:val="22"/>
                <w:szCs w:val="22"/>
              </w:rPr>
              <w:t xml:space="preserve"> </w:t>
            </w:r>
            <w:r w:rsidR="0083506E" w:rsidRPr="009E53EC">
              <w:rPr>
                <w:iCs/>
                <w:sz w:val="22"/>
                <w:szCs w:val="22"/>
              </w:rPr>
              <w:t>Municipal Separate Storm Sewer System (MS4) permit</w:t>
            </w:r>
            <w:r w:rsidR="007C1EC3">
              <w:rPr>
                <w:iCs/>
                <w:sz w:val="22"/>
                <w:szCs w:val="22"/>
              </w:rPr>
              <w:t>s</w:t>
            </w:r>
            <w:r w:rsidR="0083506E" w:rsidRPr="009E53EC">
              <w:rPr>
                <w:iCs/>
                <w:sz w:val="22"/>
                <w:szCs w:val="22"/>
              </w:rPr>
              <w:t xml:space="preserve"> – NPDES MS4 Pe</w:t>
            </w:r>
            <w:r w:rsidR="0083506E">
              <w:rPr>
                <w:iCs/>
                <w:sz w:val="22"/>
                <w:szCs w:val="22"/>
              </w:rPr>
              <w:t>r</w:t>
            </w:r>
            <w:r w:rsidR="00032DFE">
              <w:rPr>
                <w:iCs/>
                <w:sz w:val="22"/>
                <w:szCs w:val="22"/>
              </w:rPr>
              <w:t>mit No. FLS000006</w:t>
            </w:r>
            <w:r w:rsidR="00692FFF">
              <w:rPr>
                <w:iCs/>
                <w:sz w:val="22"/>
                <w:szCs w:val="22"/>
              </w:rPr>
              <w:t>, Permittee is Hillsborough</w:t>
            </w:r>
            <w:r w:rsidR="0083506E" w:rsidRPr="009E53EC">
              <w:rPr>
                <w:iCs/>
                <w:sz w:val="22"/>
                <w:szCs w:val="22"/>
              </w:rPr>
              <w:t xml:space="preserve"> County. The most current MS4 </w:t>
            </w:r>
            <w:r w:rsidR="00B56E19">
              <w:rPr>
                <w:iCs/>
                <w:sz w:val="22"/>
                <w:szCs w:val="22"/>
              </w:rPr>
              <w:t>permit was issued on July 11, 2016 and expires on July 10, 2021</w:t>
            </w:r>
            <w:r w:rsidR="0083506E" w:rsidRPr="009E53EC">
              <w:rPr>
                <w:iCs/>
                <w:sz w:val="22"/>
                <w:szCs w:val="22"/>
              </w:rPr>
              <w:t>.</w:t>
            </w:r>
            <w:r w:rsidR="00032DFE" w:rsidRPr="009E53EC">
              <w:rPr>
                <w:iCs/>
                <w:sz w:val="22"/>
                <w:szCs w:val="22"/>
              </w:rPr>
              <w:t xml:space="preserve"> NPDES MS4 Pe</w:t>
            </w:r>
            <w:r w:rsidR="00032DFE">
              <w:rPr>
                <w:iCs/>
                <w:sz w:val="22"/>
                <w:szCs w:val="22"/>
              </w:rPr>
              <w:t>rmit No. FLS000008, Permittee is</w:t>
            </w:r>
            <w:r w:rsidR="0055618A">
              <w:rPr>
                <w:iCs/>
                <w:sz w:val="22"/>
                <w:szCs w:val="22"/>
              </w:rPr>
              <w:t xml:space="preserve"> the</w:t>
            </w:r>
            <w:r w:rsidR="00032DFE">
              <w:rPr>
                <w:iCs/>
                <w:sz w:val="22"/>
                <w:szCs w:val="22"/>
              </w:rPr>
              <w:t xml:space="preserve"> City of Tampa Bay</w:t>
            </w:r>
            <w:r w:rsidR="00032DFE" w:rsidRPr="009E53EC">
              <w:rPr>
                <w:iCs/>
                <w:sz w:val="22"/>
                <w:szCs w:val="22"/>
              </w:rPr>
              <w:t xml:space="preserve">. The most current MS4 </w:t>
            </w:r>
            <w:r w:rsidR="007C1EC3">
              <w:rPr>
                <w:iCs/>
                <w:sz w:val="22"/>
                <w:szCs w:val="22"/>
              </w:rPr>
              <w:t>permit was issued on April</w:t>
            </w:r>
            <w:r w:rsidR="00032DFE">
              <w:rPr>
                <w:iCs/>
                <w:sz w:val="22"/>
                <w:szCs w:val="22"/>
              </w:rPr>
              <w:t xml:space="preserve"> </w:t>
            </w:r>
            <w:r w:rsidR="007C1EC3">
              <w:rPr>
                <w:iCs/>
                <w:sz w:val="22"/>
                <w:szCs w:val="22"/>
              </w:rPr>
              <w:t>1, 2017 and expires on March 31, 2022</w:t>
            </w:r>
            <w:r w:rsidR="00032DFE" w:rsidRPr="009E53EC">
              <w:rPr>
                <w:iCs/>
                <w:sz w:val="22"/>
                <w:szCs w:val="22"/>
              </w:rPr>
              <w:t>.</w:t>
            </w:r>
          </w:p>
          <w:p w14:paraId="3FAB07E2" w14:textId="77777777" w:rsidR="005A01CF" w:rsidRDefault="005A01CF" w:rsidP="004F5733">
            <w:pPr>
              <w:pStyle w:val="NormalWeb"/>
              <w:shd w:val="clear" w:color="auto" w:fill="FFFFFF"/>
              <w:spacing w:after="0" w:afterAutospacing="0" w:line="240" w:lineRule="auto"/>
              <w:rPr>
                <w:rFonts w:ascii="Arial" w:hAnsi="Arial" w:cs="Arial"/>
                <w:color w:val="000000"/>
                <w:sz w:val="22"/>
                <w:szCs w:val="22"/>
              </w:rPr>
            </w:pPr>
          </w:p>
          <w:p w14:paraId="1F5A2FC3" w14:textId="77777777" w:rsidR="0026759B" w:rsidRDefault="0024588D" w:rsidP="004F5733">
            <w:pPr>
              <w:pStyle w:val="NormalWeb"/>
              <w:shd w:val="clear" w:color="auto" w:fill="FFFFFF"/>
              <w:spacing w:after="0" w:afterAutospacing="0" w:line="240" w:lineRule="auto"/>
              <w:rPr>
                <w:rFonts w:ascii="Arial" w:hAnsi="Arial" w:cs="Arial"/>
                <w:color w:val="000000"/>
                <w:sz w:val="22"/>
                <w:szCs w:val="22"/>
              </w:rPr>
            </w:pPr>
            <w:hyperlink r:id="rId13" w:history="1">
              <w:r w:rsidR="0026759B" w:rsidRPr="008B5DE9">
                <w:rPr>
                  <w:rStyle w:val="Hyperlink"/>
                  <w:rFonts w:ascii="Arial" w:hAnsi="Arial" w:cs="Arial"/>
                  <w:sz w:val="22"/>
                  <w:szCs w:val="22"/>
                </w:rPr>
                <w:t>https://www.tampagov.net/sites/default/files/stormwater/files/COTP3Y5submittal.pdf</w:t>
              </w:r>
            </w:hyperlink>
          </w:p>
          <w:p w14:paraId="61E70A54" w14:textId="77777777" w:rsidR="0026759B" w:rsidRDefault="0026759B" w:rsidP="004F5733">
            <w:pPr>
              <w:pStyle w:val="NormalWeb"/>
              <w:shd w:val="clear" w:color="auto" w:fill="FFFFFF"/>
              <w:spacing w:after="0" w:afterAutospacing="0" w:line="240" w:lineRule="auto"/>
              <w:rPr>
                <w:rFonts w:ascii="Arial" w:hAnsi="Arial" w:cs="Arial"/>
                <w:color w:val="000000"/>
                <w:sz w:val="22"/>
                <w:szCs w:val="22"/>
              </w:rPr>
            </w:pPr>
          </w:p>
          <w:p w14:paraId="77842515" w14:textId="089524D5" w:rsidR="005A01CF" w:rsidRPr="00853E4B" w:rsidRDefault="005A01CF" w:rsidP="004F5733">
            <w:pPr>
              <w:pStyle w:val="NormalWeb"/>
              <w:shd w:val="clear" w:color="auto" w:fill="FFFFFF"/>
              <w:spacing w:after="0" w:afterAutospacing="0" w:line="240" w:lineRule="auto"/>
              <w:rPr>
                <w:color w:val="000000"/>
                <w:sz w:val="22"/>
                <w:szCs w:val="22"/>
              </w:rPr>
            </w:pPr>
            <w:r w:rsidRPr="00853E4B">
              <w:rPr>
                <w:color w:val="000000"/>
                <w:sz w:val="22"/>
                <w:szCs w:val="22"/>
              </w:rPr>
              <w:t xml:space="preserve">A large portion of the </w:t>
            </w:r>
            <w:r w:rsidR="006066D1" w:rsidRPr="00853E4B">
              <w:rPr>
                <w:color w:val="000000"/>
                <w:sz w:val="22"/>
                <w:szCs w:val="22"/>
              </w:rPr>
              <w:t xml:space="preserve">area </w:t>
            </w:r>
            <w:r w:rsidR="000A3E05" w:rsidRPr="00853E4B">
              <w:rPr>
                <w:color w:val="000000"/>
                <w:sz w:val="22"/>
                <w:szCs w:val="22"/>
              </w:rPr>
              <w:t>within the WBIDs in this document are</w:t>
            </w:r>
            <w:r w:rsidR="006066D1" w:rsidRPr="00853E4B">
              <w:rPr>
                <w:color w:val="000000"/>
                <w:sz w:val="22"/>
                <w:szCs w:val="22"/>
              </w:rPr>
              <w:t xml:space="preserve"> regulated </w:t>
            </w:r>
            <w:r w:rsidRPr="00853E4B">
              <w:rPr>
                <w:color w:val="000000"/>
                <w:sz w:val="22"/>
                <w:szCs w:val="22"/>
              </w:rPr>
              <w:t>by</w:t>
            </w:r>
            <w:r w:rsidR="00CA6928">
              <w:rPr>
                <w:color w:val="000000"/>
                <w:sz w:val="22"/>
                <w:szCs w:val="22"/>
              </w:rPr>
              <w:t xml:space="preserve"> two </w:t>
            </w:r>
            <w:r w:rsidR="004F5733" w:rsidRPr="00853E4B">
              <w:rPr>
                <w:color w:val="000000"/>
                <w:sz w:val="22"/>
                <w:szCs w:val="22"/>
              </w:rPr>
              <w:t xml:space="preserve">Municipal Separate Storm Sewer </w:t>
            </w:r>
            <w:r w:rsidR="00B9271A" w:rsidRPr="00853E4B">
              <w:rPr>
                <w:color w:val="000000"/>
                <w:sz w:val="22"/>
                <w:szCs w:val="22"/>
              </w:rPr>
              <w:t>System (</w:t>
            </w:r>
            <w:r w:rsidR="0083506E" w:rsidRPr="00853E4B">
              <w:rPr>
                <w:color w:val="000000"/>
                <w:sz w:val="22"/>
                <w:szCs w:val="22"/>
              </w:rPr>
              <w:t>MS4) permit</w:t>
            </w:r>
            <w:r w:rsidRPr="00853E4B">
              <w:rPr>
                <w:color w:val="000000"/>
                <w:sz w:val="22"/>
                <w:szCs w:val="22"/>
              </w:rPr>
              <w:t>s:</w:t>
            </w:r>
          </w:p>
          <w:p w14:paraId="238F9E67" w14:textId="77777777" w:rsidR="004F5733" w:rsidRPr="00853E4B" w:rsidRDefault="00A04699" w:rsidP="005A01CF">
            <w:pPr>
              <w:pStyle w:val="NormalWeb"/>
              <w:numPr>
                <w:ilvl w:val="0"/>
                <w:numId w:val="5"/>
              </w:numPr>
              <w:shd w:val="clear" w:color="auto" w:fill="FFFFFF"/>
              <w:spacing w:after="0" w:afterAutospacing="0" w:line="240" w:lineRule="auto"/>
              <w:rPr>
                <w:color w:val="000000"/>
                <w:sz w:val="22"/>
                <w:szCs w:val="22"/>
              </w:rPr>
            </w:pPr>
            <w:r w:rsidRPr="00853E4B">
              <w:rPr>
                <w:color w:val="000000"/>
                <w:sz w:val="22"/>
                <w:szCs w:val="22"/>
              </w:rPr>
              <w:t>Hillsborough County: Permit #</w:t>
            </w:r>
            <w:r w:rsidR="005A01CF" w:rsidRPr="00853E4B">
              <w:rPr>
                <w:color w:val="000000"/>
                <w:sz w:val="22"/>
                <w:szCs w:val="22"/>
              </w:rPr>
              <w:t>FLS000006</w:t>
            </w:r>
          </w:p>
          <w:p w14:paraId="57BC8DFD" w14:textId="77777777" w:rsidR="005A01CF" w:rsidRPr="00853E4B" w:rsidRDefault="00A04699" w:rsidP="005A01CF">
            <w:pPr>
              <w:pStyle w:val="NormalWeb"/>
              <w:numPr>
                <w:ilvl w:val="0"/>
                <w:numId w:val="5"/>
              </w:numPr>
              <w:shd w:val="clear" w:color="auto" w:fill="FFFFFF"/>
              <w:spacing w:after="0" w:afterAutospacing="0" w:line="240" w:lineRule="auto"/>
              <w:rPr>
                <w:color w:val="000000"/>
                <w:sz w:val="22"/>
                <w:szCs w:val="22"/>
              </w:rPr>
            </w:pPr>
            <w:r w:rsidRPr="00853E4B">
              <w:rPr>
                <w:color w:val="000000"/>
                <w:sz w:val="22"/>
                <w:szCs w:val="22"/>
              </w:rPr>
              <w:t>City of Tampa: Permit #</w:t>
            </w:r>
            <w:r w:rsidR="005A01CF" w:rsidRPr="00853E4B">
              <w:rPr>
                <w:color w:val="000000"/>
                <w:sz w:val="22"/>
                <w:szCs w:val="22"/>
              </w:rPr>
              <w:t>FLS000008</w:t>
            </w:r>
          </w:p>
          <w:p w14:paraId="77A00211" w14:textId="77777777" w:rsidR="004F5733" w:rsidRPr="00B908DE" w:rsidRDefault="004F5733" w:rsidP="002544B6">
            <w:pPr>
              <w:pStyle w:val="Default"/>
              <w:rPr>
                <w:rFonts w:ascii="Arial" w:hAnsi="Arial" w:cs="Arial"/>
                <w:iCs/>
                <w:sz w:val="22"/>
                <w:szCs w:val="22"/>
              </w:rPr>
            </w:pPr>
          </w:p>
          <w:p w14:paraId="507C3A3D" w14:textId="77777777" w:rsidR="009D0784" w:rsidRDefault="002544B6" w:rsidP="006217C3">
            <w:pPr>
              <w:pStyle w:val="Default"/>
              <w:rPr>
                <w:iCs/>
                <w:sz w:val="22"/>
                <w:szCs w:val="22"/>
              </w:rPr>
            </w:pPr>
            <w:r w:rsidRPr="00853E4B">
              <w:rPr>
                <w:iCs/>
                <w:sz w:val="22"/>
                <w:szCs w:val="22"/>
              </w:rPr>
              <w:t xml:space="preserve">Note: </w:t>
            </w:r>
            <w:r w:rsidRPr="00853E4B">
              <w:rPr>
                <w:rFonts w:eastAsiaTheme="minorHAnsi"/>
                <w:sz w:val="22"/>
                <w:szCs w:val="22"/>
              </w:rPr>
              <w:t xml:space="preserve">Generic Permits for stormwater discharge from large and small construction activities </w:t>
            </w:r>
            <w:r w:rsidR="00DA026F" w:rsidRPr="00853E4B">
              <w:rPr>
                <w:rFonts w:eastAsiaTheme="minorHAnsi"/>
                <w:sz w:val="22"/>
                <w:szCs w:val="22"/>
              </w:rPr>
              <w:t>are</w:t>
            </w:r>
            <w:r w:rsidRPr="00853E4B">
              <w:rPr>
                <w:rFonts w:eastAsiaTheme="minorHAnsi"/>
                <w:sz w:val="22"/>
                <w:szCs w:val="22"/>
              </w:rPr>
              <w:t xml:space="preserve"> considered temporary; therefore, </w:t>
            </w:r>
            <w:r w:rsidR="00DA026F" w:rsidRPr="00853E4B">
              <w:rPr>
                <w:rFonts w:eastAsiaTheme="minorHAnsi"/>
                <w:sz w:val="22"/>
                <w:szCs w:val="22"/>
              </w:rPr>
              <w:t xml:space="preserve">are </w:t>
            </w:r>
            <w:r w:rsidRPr="00853E4B">
              <w:rPr>
                <w:rFonts w:eastAsiaTheme="minorHAnsi"/>
                <w:sz w:val="22"/>
                <w:szCs w:val="22"/>
              </w:rPr>
              <w:t>not included in this listing.</w:t>
            </w:r>
          </w:p>
          <w:p w14:paraId="48D31DF0" w14:textId="77777777" w:rsidR="0024538C" w:rsidRPr="0024538C" w:rsidRDefault="0024538C" w:rsidP="006217C3">
            <w:pPr>
              <w:pStyle w:val="Default"/>
              <w:rPr>
                <w:iCs/>
                <w:sz w:val="22"/>
                <w:szCs w:val="22"/>
              </w:rPr>
            </w:pPr>
          </w:p>
        </w:tc>
      </w:tr>
      <w:tr w:rsidR="009D0784" w:rsidRPr="00B908DE" w14:paraId="34E2A50A" w14:textId="77777777" w:rsidTr="00F24171">
        <w:trPr>
          <w:trHeight w:val="160"/>
        </w:trPr>
        <w:tc>
          <w:tcPr>
            <w:tcW w:w="90" w:type="dxa"/>
          </w:tcPr>
          <w:p w14:paraId="65850C89"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3C3ED151"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Nonpoint Sources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0F0D955" w14:textId="77777777" w:rsidR="004C5575" w:rsidRPr="00853E4B" w:rsidRDefault="004C5575" w:rsidP="004C5575">
            <w:pPr>
              <w:pStyle w:val="NormalWeb"/>
              <w:shd w:val="clear" w:color="auto" w:fill="FFFFFF"/>
              <w:spacing w:after="0" w:afterAutospacing="0" w:line="240" w:lineRule="auto"/>
              <w:rPr>
                <w:color w:val="000000"/>
                <w:sz w:val="22"/>
                <w:szCs w:val="22"/>
              </w:rPr>
            </w:pPr>
            <w:r w:rsidRPr="00853E4B">
              <w:rPr>
                <w:color w:val="000000"/>
                <w:sz w:val="22"/>
                <w:szCs w:val="22"/>
              </w:rPr>
              <w:t>Th</w:t>
            </w:r>
            <w:r w:rsidR="004B169D" w:rsidRPr="00853E4B">
              <w:rPr>
                <w:color w:val="000000"/>
                <w:sz w:val="22"/>
                <w:szCs w:val="22"/>
              </w:rPr>
              <w:t xml:space="preserve">e Land use breakdown for the WBIDs </w:t>
            </w:r>
            <w:r w:rsidR="005C2153" w:rsidRPr="00853E4B">
              <w:rPr>
                <w:color w:val="000000"/>
                <w:sz w:val="22"/>
                <w:szCs w:val="22"/>
              </w:rPr>
              <w:t>included in the Courtney Campbell Causeway restoration project</w:t>
            </w:r>
            <w:r w:rsidR="00A022FF" w:rsidRPr="00853E4B">
              <w:rPr>
                <w:color w:val="000000"/>
                <w:sz w:val="22"/>
                <w:szCs w:val="22"/>
              </w:rPr>
              <w:t xml:space="preserve"> area are</w:t>
            </w:r>
            <w:r w:rsidR="005C2153" w:rsidRPr="00853E4B">
              <w:rPr>
                <w:color w:val="000000"/>
                <w:sz w:val="22"/>
                <w:szCs w:val="22"/>
              </w:rPr>
              <w:t xml:space="preserve"> as follows:</w:t>
            </w:r>
          </w:p>
          <w:p w14:paraId="42CE619A" w14:textId="77777777" w:rsidR="005C2153" w:rsidRPr="00853E4B" w:rsidRDefault="005C2153" w:rsidP="004C5575">
            <w:pPr>
              <w:pStyle w:val="NormalWeb"/>
              <w:shd w:val="clear" w:color="auto" w:fill="FFFFFF"/>
              <w:spacing w:after="0" w:afterAutospacing="0" w:line="240" w:lineRule="auto"/>
              <w:rPr>
                <w:color w:val="000000"/>
                <w:sz w:val="22"/>
                <w:szCs w:val="22"/>
              </w:rPr>
            </w:pPr>
          </w:p>
          <w:tbl>
            <w:tblPr>
              <w:tblW w:w="8718" w:type="dxa"/>
              <w:tblLayout w:type="fixed"/>
              <w:tblLook w:val="04A0" w:firstRow="1" w:lastRow="0" w:firstColumn="1" w:lastColumn="0" w:noHBand="0" w:noVBand="1"/>
            </w:tblPr>
            <w:tblGrid>
              <w:gridCol w:w="3318"/>
              <w:gridCol w:w="1350"/>
              <w:gridCol w:w="1350"/>
              <w:gridCol w:w="1350"/>
              <w:gridCol w:w="1350"/>
            </w:tblGrid>
            <w:tr w:rsidR="005C2153" w:rsidRPr="00853E4B" w14:paraId="5698B4CC" w14:textId="77777777" w:rsidTr="005C2153">
              <w:trPr>
                <w:trHeight w:val="600"/>
              </w:trPr>
              <w:tc>
                <w:tcPr>
                  <w:tcW w:w="33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8334FB" w14:textId="77777777" w:rsidR="005C2153" w:rsidRPr="00853E4B" w:rsidRDefault="005C2153" w:rsidP="005C2153">
                  <w:pPr>
                    <w:jc w:val="center"/>
                    <w:rPr>
                      <w:b/>
                      <w:bCs/>
                      <w:color w:val="000000"/>
                      <w:sz w:val="22"/>
                      <w:szCs w:val="22"/>
                    </w:rPr>
                  </w:pPr>
                  <w:r w:rsidRPr="00853E4B">
                    <w:rPr>
                      <w:b/>
                      <w:bCs/>
                      <w:color w:val="000000"/>
                      <w:sz w:val="22"/>
                      <w:szCs w:val="22"/>
                    </w:rPr>
                    <w:t>Landuse</w:t>
                  </w:r>
                </w:p>
              </w:tc>
              <w:tc>
                <w:tcPr>
                  <w:tcW w:w="1350" w:type="dxa"/>
                  <w:tcBorders>
                    <w:top w:val="single" w:sz="4" w:space="0" w:color="auto"/>
                    <w:left w:val="nil"/>
                    <w:bottom w:val="single" w:sz="4" w:space="0" w:color="auto"/>
                    <w:right w:val="single" w:sz="4" w:space="0" w:color="auto"/>
                  </w:tcBorders>
                  <w:shd w:val="clear" w:color="000000" w:fill="D9D9D9"/>
                  <w:vAlign w:val="bottom"/>
                  <w:hideMark/>
                </w:tcPr>
                <w:p w14:paraId="7E942119" w14:textId="77777777" w:rsidR="005C2153" w:rsidRPr="00853E4B" w:rsidRDefault="005C2153" w:rsidP="005C2153">
                  <w:pPr>
                    <w:jc w:val="center"/>
                    <w:rPr>
                      <w:b/>
                      <w:bCs/>
                      <w:color w:val="000000"/>
                      <w:sz w:val="22"/>
                      <w:szCs w:val="22"/>
                    </w:rPr>
                  </w:pPr>
                  <w:r w:rsidRPr="00853E4B">
                    <w:rPr>
                      <w:b/>
                      <w:bCs/>
                      <w:color w:val="000000"/>
                      <w:sz w:val="22"/>
                      <w:szCs w:val="22"/>
                    </w:rPr>
                    <w:t>WBID 1570A percentages</w:t>
                  </w:r>
                </w:p>
              </w:tc>
              <w:tc>
                <w:tcPr>
                  <w:tcW w:w="1350" w:type="dxa"/>
                  <w:tcBorders>
                    <w:top w:val="single" w:sz="4" w:space="0" w:color="auto"/>
                    <w:left w:val="nil"/>
                    <w:bottom w:val="single" w:sz="4" w:space="0" w:color="auto"/>
                    <w:right w:val="single" w:sz="4" w:space="0" w:color="auto"/>
                  </w:tcBorders>
                  <w:shd w:val="clear" w:color="000000" w:fill="D9D9D9"/>
                  <w:vAlign w:val="bottom"/>
                  <w:hideMark/>
                </w:tcPr>
                <w:p w14:paraId="13C6CAD3" w14:textId="77777777" w:rsidR="005C2153" w:rsidRPr="00853E4B" w:rsidRDefault="005C2153" w:rsidP="005C2153">
                  <w:pPr>
                    <w:jc w:val="center"/>
                    <w:rPr>
                      <w:b/>
                      <w:bCs/>
                      <w:color w:val="000000"/>
                      <w:sz w:val="22"/>
                      <w:szCs w:val="22"/>
                    </w:rPr>
                  </w:pPr>
                  <w:r w:rsidRPr="00853E4B">
                    <w:rPr>
                      <w:b/>
                      <w:bCs/>
                      <w:color w:val="000000"/>
                      <w:sz w:val="22"/>
                      <w:szCs w:val="22"/>
                    </w:rPr>
                    <w:t>WBID 1577A percentages</w:t>
                  </w:r>
                </w:p>
              </w:tc>
              <w:tc>
                <w:tcPr>
                  <w:tcW w:w="1350" w:type="dxa"/>
                  <w:tcBorders>
                    <w:top w:val="single" w:sz="4" w:space="0" w:color="auto"/>
                    <w:left w:val="nil"/>
                    <w:bottom w:val="single" w:sz="4" w:space="0" w:color="auto"/>
                    <w:right w:val="single" w:sz="4" w:space="0" w:color="auto"/>
                  </w:tcBorders>
                  <w:shd w:val="clear" w:color="000000" w:fill="D9D9D9"/>
                  <w:vAlign w:val="bottom"/>
                  <w:hideMark/>
                </w:tcPr>
                <w:p w14:paraId="4C5FCC1B" w14:textId="77777777" w:rsidR="005C2153" w:rsidRPr="00853E4B" w:rsidRDefault="005C2153" w:rsidP="005C2153">
                  <w:pPr>
                    <w:jc w:val="center"/>
                    <w:rPr>
                      <w:b/>
                      <w:bCs/>
                      <w:color w:val="000000"/>
                      <w:sz w:val="22"/>
                      <w:szCs w:val="22"/>
                    </w:rPr>
                  </w:pPr>
                  <w:r w:rsidRPr="00853E4B">
                    <w:rPr>
                      <w:b/>
                      <w:bCs/>
                      <w:color w:val="000000"/>
                      <w:sz w:val="22"/>
                      <w:szCs w:val="22"/>
                    </w:rPr>
                    <w:t>WBID 1587A percentages</w:t>
                  </w:r>
                </w:p>
              </w:tc>
              <w:tc>
                <w:tcPr>
                  <w:tcW w:w="1350" w:type="dxa"/>
                  <w:tcBorders>
                    <w:top w:val="single" w:sz="4" w:space="0" w:color="auto"/>
                    <w:left w:val="nil"/>
                    <w:bottom w:val="single" w:sz="4" w:space="0" w:color="auto"/>
                    <w:right w:val="single" w:sz="4" w:space="0" w:color="auto"/>
                  </w:tcBorders>
                  <w:shd w:val="clear" w:color="000000" w:fill="D9D9D9"/>
                  <w:vAlign w:val="bottom"/>
                  <w:hideMark/>
                </w:tcPr>
                <w:p w14:paraId="1225FE47" w14:textId="77777777" w:rsidR="005C2153" w:rsidRPr="00853E4B" w:rsidRDefault="005C2153" w:rsidP="005C2153">
                  <w:pPr>
                    <w:jc w:val="center"/>
                    <w:rPr>
                      <w:b/>
                      <w:bCs/>
                      <w:color w:val="000000"/>
                      <w:sz w:val="22"/>
                      <w:szCs w:val="22"/>
                    </w:rPr>
                  </w:pPr>
                  <w:r w:rsidRPr="00853E4B">
                    <w:rPr>
                      <w:b/>
                      <w:bCs/>
                      <w:color w:val="000000"/>
                      <w:sz w:val="22"/>
                      <w:szCs w:val="22"/>
                    </w:rPr>
                    <w:t>WBID 1601A percentages</w:t>
                  </w:r>
                </w:p>
              </w:tc>
            </w:tr>
            <w:tr w:rsidR="005C2153" w:rsidRPr="00853E4B" w14:paraId="255BF844"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3B5CC921" w14:textId="77777777" w:rsidR="005C2153" w:rsidRPr="00853E4B" w:rsidRDefault="005C2153" w:rsidP="005C2153">
                  <w:pPr>
                    <w:rPr>
                      <w:color w:val="000000"/>
                      <w:sz w:val="22"/>
                      <w:szCs w:val="22"/>
                    </w:rPr>
                  </w:pPr>
                  <w:r w:rsidRPr="00853E4B">
                    <w:rPr>
                      <w:color w:val="000000"/>
                      <w:sz w:val="22"/>
                      <w:szCs w:val="22"/>
                    </w:rPr>
                    <w:t>Urban and Built-Up</w:t>
                  </w:r>
                </w:p>
              </w:tc>
              <w:tc>
                <w:tcPr>
                  <w:tcW w:w="1350" w:type="dxa"/>
                  <w:tcBorders>
                    <w:top w:val="nil"/>
                    <w:left w:val="nil"/>
                    <w:bottom w:val="single" w:sz="4" w:space="0" w:color="auto"/>
                    <w:right w:val="single" w:sz="4" w:space="0" w:color="auto"/>
                  </w:tcBorders>
                  <w:shd w:val="clear" w:color="auto" w:fill="auto"/>
                  <w:noWrap/>
                  <w:vAlign w:val="bottom"/>
                  <w:hideMark/>
                </w:tcPr>
                <w:p w14:paraId="719CDAB7" w14:textId="77777777" w:rsidR="005C2153" w:rsidRPr="00853E4B" w:rsidRDefault="005C2153" w:rsidP="005C2153">
                  <w:pPr>
                    <w:jc w:val="center"/>
                    <w:rPr>
                      <w:color w:val="000000"/>
                      <w:sz w:val="22"/>
                      <w:szCs w:val="22"/>
                    </w:rPr>
                  </w:pPr>
                  <w:r w:rsidRPr="00853E4B">
                    <w:rPr>
                      <w:color w:val="000000"/>
                      <w:sz w:val="22"/>
                      <w:szCs w:val="22"/>
                    </w:rPr>
                    <w:t>78.35</w:t>
                  </w:r>
                </w:p>
              </w:tc>
              <w:tc>
                <w:tcPr>
                  <w:tcW w:w="1350" w:type="dxa"/>
                  <w:tcBorders>
                    <w:top w:val="nil"/>
                    <w:left w:val="nil"/>
                    <w:bottom w:val="single" w:sz="4" w:space="0" w:color="auto"/>
                    <w:right w:val="single" w:sz="4" w:space="0" w:color="auto"/>
                  </w:tcBorders>
                  <w:shd w:val="clear" w:color="auto" w:fill="auto"/>
                  <w:noWrap/>
                  <w:vAlign w:val="bottom"/>
                  <w:hideMark/>
                </w:tcPr>
                <w:p w14:paraId="297F959E" w14:textId="77777777" w:rsidR="005C2153" w:rsidRPr="00853E4B" w:rsidRDefault="005C2153" w:rsidP="005C2153">
                  <w:pPr>
                    <w:jc w:val="center"/>
                    <w:rPr>
                      <w:color w:val="000000"/>
                      <w:sz w:val="22"/>
                      <w:szCs w:val="22"/>
                    </w:rPr>
                  </w:pPr>
                  <w:r w:rsidRPr="00853E4B">
                    <w:rPr>
                      <w:color w:val="000000"/>
                      <w:sz w:val="22"/>
                      <w:szCs w:val="22"/>
                    </w:rPr>
                    <w:t>65.91</w:t>
                  </w:r>
                </w:p>
              </w:tc>
              <w:tc>
                <w:tcPr>
                  <w:tcW w:w="1350" w:type="dxa"/>
                  <w:tcBorders>
                    <w:top w:val="nil"/>
                    <w:left w:val="nil"/>
                    <w:bottom w:val="single" w:sz="4" w:space="0" w:color="auto"/>
                    <w:right w:val="single" w:sz="4" w:space="0" w:color="auto"/>
                  </w:tcBorders>
                  <w:shd w:val="clear" w:color="auto" w:fill="auto"/>
                  <w:noWrap/>
                  <w:vAlign w:val="bottom"/>
                  <w:hideMark/>
                </w:tcPr>
                <w:p w14:paraId="1E9BA10C" w14:textId="77777777" w:rsidR="005C2153" w:rsidRPr="00853E4B" w:rsidRDefault="005C2153" w:rsidP="005C2153">
                  <w:pPr>
                    <w:jc w:val="center"/>
                    <w:rPr>
                      <w:color w:val="000000"/>
                      <w:sz w:val="22"/>
                      <w:szCs w:val="22"/>
                    </w:rPr>
                  </w:pPr>
                  <w:r w:rsidRPr="00853E4B">
                    <w:rPr>
                      <w:color w:val="000000"/>
                      <w:sz w:val="22"/>
                      <w:szCs w:val="22"/>
                    </w:rPr>
                    <w:t>81.38</w:t>
                  </w:r>
                </w:p>
              </w:tc>
              <w:tc>
                <w:tcPr>
                  <w:tcW w:w="1350" w:type="dxa"/>
                  <w:tcBorders>
                    <w:top w:val="nil"/>
                    <w:left w:val="nil"/>
                    <w:bottom w:val="single" w:sz="4" w:space="0" w:color="auto"/>
                    <w:right w:val="single" w:sz="4" w:space="0" w:color="auto"/>
                  </w:tcBorders>
                  <w:shd w:val="clear" w:color="auto" w:fill="auto"/>
                  <w:noWrap/>
                  <w:vAlign w:val="bottom"/>
                  <w:hideMark/>
                </w:tcPr>
                <w:p w14:paraId="537E0A3F" w14:textId="77777777" w:rsidR="005C2153" w:rsidRPr="00853E4B" w:rsidRDefault="005C2153" w:rsidP="005C2153">
                  <w:pPr>
                    <w:jc w:val="center"/>
                    <w:rPr>
                      <w:color w:val="000000"/>
                      <w:sz w:val="22"/>
                      <w:szCs w:val="22"/>
                    </w:rPr>
                  </w:pPr>
                  <w:r w:rsidRPr="00853E4B">
                    <w:rPr>
                      <w:color w:val="000000"/>
                      <w:sz w:val="22"/>
                      <w:szCs w:val="22"/>
                    </w:rPr>
                    <w:t>65.48</w:t>
                  </w:r>
                </w:p>
              </w:tc>
            </w:tr>
            <w:tr w:rsidR="005C2153" w:rsidRPr="00853E4B" w14:paraId="4141DE32"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54501953" w14:textId="77777777" w:rsidR="005C2153" w:rsidRPr="00853E4B" w:rsidRDefault="005C2153" w:rsidP="005C2153">
                  <w:pPr>
                    <w:rPr>
                      <w:color w:val="000000"/>
                      <w:sz w:val="22"/>
                      <w:szCs w:val="22"/>
                    </w:rPr>
                  </w:pPr>
                  <w:r w:rsidRPr="00853E4B">
                    <w:rPr>
                      <w:color w:val="000000"/>
                      <w:sz w:val="22"/>
                      <w:szCs w:val="22"/>
                    </w:rPr>
                    <w:t>Agriculture</w:t>
                  </w:r>
                </w:p>
              </w:tc>
              <w:tc>
                <w:tcPr>
                  <w:tcW w:w="1350" w:type="dxa"/>
                  <w:tcBorders>
                    <w:top w:val="nil"/>
                    <w:left w:val="nil"/>
                    <w:bottom w:val="single" w:sz="4" w:space="0" w:color="auto"/>
                    <w:right w:val="single" w:sz="4" w:space="0" w:color="auto"/>
                  </w:tcBorders>
                  <w:shd w:val="clear" w:color="auto" w:fill="auto"/>
                  <w:noWrap/>
                  <w:vAlign w:val="bottom"/>
                  <w:hideMark/>
                </w:tcPr>
                <w:p w14:paraId="1FE87014"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33206A76"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7DA0F75F"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233EF4CB" w14:textId="77777777" w:rsidR="005C2153" w:rsidRPr="00853E4B" w:rsidRDefault="005C2153" w:rsidP="005C2153">
                  <w:pPr>
                    <w:jc w:val="center"/>
                    <w:rPr>
                      <w:color w:val="000000"/>
                      <w:sz w:val="22"/>
                      <w:szCs w:val="22"/>
                    </w:rPr>
                  </w:pPr>
                  <w:r w:rsidRPr="00853E4B">
                    <w:rPr>
                      <w:color w:val="000000"/>
                      <w:sz w:val="22"/>
                      <w:szCs w:val="22"/>
                    </w:rPr>
                    <w:t>0.00</w:t>
                  </w:r>
                </w:p>
              </w:tc>
            </w:tr>
            <w:tr w:rsidR="005C2153" w:rsidRPr="00853E4B" w14:paraId="67A8A06A"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16F604D3" w14:textId="77777777" w:rsidR="005C2153" w:rsidRPr="00853E4B" w:rsidRDefault="005C2153" w:rsidP="005C2153">
                  <w:pPr>
                    <w:rPr>
                      <w:color w:val="000000"/>
                      <w:sz w:val="22"/>
                      <w:szCs w:val="22"/>
                    </w:rPr>
                  </w:pPr>
                  <w:r w:rsidRPr="00853E4B">
                    <w:rPr>
                      <w:color w:val="000000"/>
                      <w:sz w:val="22"/>
                      <w:szCs w:val="22"/>
                    </w:rPr>
                    <w:t>Rangeland</w:t>
                  </w:r>
                </w:p>
              </w:tc>
              <w:tc>
                <w:tcPr>
                  <w:tcW w:w="1350" w:type="dxa"/>
                  <w:tcBorders>
                    <w:top w:val="nil"/>
                    <w:left w:val="nil"/>
                    <w:bottom w:val="single" w:sz="4" w:space="0" w:color="auto"/>
                    <w:right w:val="single" w:sz="4" w:space="0" w:color="auto"/>
                  </w:tcBorders>
                  <w:shd w:val="clear" w:color="auto" w:fill="auto"/>
                  <w:noWrap/>
                  <w:vAlign w:val="bottom"/>
                  <w:hideMark/>
                </w:tcPr>
                <w:p w14:paraId="7723D243"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34465CB6"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0A5F7C13"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0C27A319" w14:textId="77777777" w:rsidR="005C2153" w:rsidRPr="00853E4B" w:rsidRDefault="005C2153" w:rsidP="005C2153">
                  <w:pPr>
                    <w:jc w:val="center"/>
                    <w:rPr>
                      <w:color w:val="000000"/>
                      <w:sz w:val="22"/>
                      <w:szCs w:val="22"/>
                    </w:rPr>
                  </w:pPr>
                  <w:r w:rsidRPr="00853E4B">
                    <w:rPr>
                      <w:color w:val="000000"/>
                      <w:sz w:val="22"/>
                      <w:szCs w:val="22"/>
                    </w:rPr>
                    <w:t>0.00</w:t>
                  </w:r>
                </w:p>
              </w:tc>
            </w:tr>
            <w:tr w:rsidR="005C2153" w:rsidRPr="00853E4B" w14:paraId="15040827"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4B1EF466" w14:textId="77777777" w:rsidR="005C2153" w:rsidRPr="00853E4B" w:rsidRDefault="005C2153" w:rsidP="005C2153">
                  <w:pPr>
                    <w:rPr>
                      <w:color w:val="000000"/>
                      <w:sz w:val="22"/>
                      <w:szCs w:val="22"/>
                    </w:rPr>
                  </w:pPr>
                  <w:r w:rsidRPr="00853E4B">
                    <w:rPr>
                      <w:color w:val="000000"/>
                      <w:sz w:val="22"/>
                      <w:szCs w:val="22"/>
                    </w:rPr>
                    <w:t>Upland Forest</w:t>
                  </w:r>
                </w:p>
              </w:tc>
              <w:tc>
                <w:tcPr>
                  <w:tcW w:w="1350" w:type="dxa"/>
                  <w:tcBorders>
                    <w:top w:val="nil"/>
                    <w:left w:val="nil"/>
                    <w:bottom w:val="single" w:sz="4" w:space="0" w:color="auto"/>
                    <w:right w:val="single" w:sz="4" w:space="0" w:color="auto"/>
                  </w:tcBorders>
                  <w:shd w:val="clear" w:color="auto" w:fill="auto"/>
                  <w:noWrap/>
                  <w:vAlign w:val="bottom"/>
                  <w:hideMark/>
                </w:tcPr>
                <w:p w14:paraId="7D92CA7D" w14:textId="77777777" w:rsidR="005C2153" w:rsidRPr="00853E4B" w:rsidRDefault="005C2153" w:rsidP="005C2153">
                  <w:pPr>
                    <w:jc w:val="center"/>
                    <w:rPr>
                      <w:color w:val="000000"/>
                      <w:sz w:val="22"/>
                      <w:szCs w:val="22"/>
                    </w:rPr>
                  </w:pPr>
                  <w:r w:rsidRPr="00853E4B">
                    <w:rPr>
                      <w:color w:val="000000"/>
                      <w:sz w:val="22"/>
                      <w:szCs w:val="22"/>
                    </w:rPr>
                    <w:t>5.41</w:t>
                  </w:r>
                </w:p>
              </w:tc>
              <w:tc>
                <w:tcPr>
                  <w:tcW w:w="1350" w:type="dxa"/>
                  <w:tcBorders>
                    <w:top w:val="nil"/>
                    <w:left w:val="nil"/>
                    <w:bottom w:val="single" w:sz="4" w:space="0" w:color="auto"/>
                    <w:right w:val="single" w:sz="4" w:space="0" w:color="auto"/>
                  </w:tcBorders>
                  <w:shd w:val="clear" w:color="auto" w:fill="auto"/>
                  <w:noWrap/>
                  <w:vAlign w:val="bottom"/>
                  <w:hideMark/>
                </w:tcPr>
                <w:p w14:paraId="036F0AA9" w14:textId="77777777" w:rsidR="005C2153" w:rsidRPr="00853E4B" w:rsidRDefault="005C2153" w:rsidP="005C2153">
                  <w:pPr>
                    <w:jc w:val="center"/>
                    <w:rPr>
                      <w:color w:val="000000"/>
                      <w:sz w:val="22"/>
                      <w:szCs w:val="22"/>
                    </w:rPr>
                  </w:pPr>
                  <w:r w:rsidRPr="00853E4B">
                    <w:rPr>
                      <w:color w:val="000000"/>
                      <w:sz w:val="22"/>
                      <w:szCs w:val="22"/>
                    </w:rPr>
                    <w:t>1.29</w:t>
                  </w:r>
                </w:p>
              </w:tc>
              <w:tc>
                <w:tcPr>
                  <w:tcW w:w="1350" w:type="dxa"/>
                  <w:tcBorders>
                    <w:top w:val="nil"/>
                    <w:left w:val="nil"/>
                    <w:bottom w:val="single" w:sz="4" w:space="0" w:color="auto"/>
                    <w:right w:val="single" w:sz="4" w:space="0" w:color="auto"/>
                  </w:tcBorders>
                  <w:shd w:val="clear" w:color="auto" w:fill="auto"/>
                  <w:noWrap/>
                  <w:vAlign w:val="bottom"/>
                  <w:hideMark/>
                </w:tcPr>
                <w:p w14:paraId="55F8A293"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3E81CF8C" w14:textId="77777777" w:rsidR="005C2153" w:rsidRPr="00853E4B" w:rsidRDefault="005C2153" w:rsidP="005C2153">
                  <w:pPr>
                    <w:jc w:val="center"/>
                    <w:rPr>
                      <w:color w:val="000000"/>
                      <w:sz w:val="22"/>
                      <w:szCs w:val="22"/>
                    </w:rPr>
                  </w:pPr>
                  <w:r w:rsidRPr="00853E4B">
                    <w:rPr>
                      <w:color w:val="000000"/>
                      <w:sz w:val="22"/>
                      <w:szCs w:val="22"/>
                    </w:rPr>
                    <w:t>0.10</w:t>
                  </w:r>
                </w:p>
              </w:tc>
            </w:tr>
            <w:tr w:rsidR="005C2153" w:rsidRPr="00853E4B" w14:paraId="05F4B9A8"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56B96EEC" w14:textId="77777777" w:rsidR="005C2153" w:rsidRPr="00853E4B" w:rsidRDefault="005C2153" w:rsidP="005C2153">
                  <w:pPr>
                    <w:rPr>
                      <w:color w:val="000000"/>
                      <w:sz w:val="22"/>
                      <w:szCs w:val="22"/>
                    </w:rPr>
                  </w:pPr>
                  <w:r w:rsidRPr="00853E4B">
                    <w:rPr>
                      <w:color w:val="000000"/>
                      <w:sz w:val="22"/>
                      <w:szCs w:val="22"/>
                    </w:rPr>
                    <w:t>Water</w:t>
                  </w:r>
                </w:p>
              </w:tc>
              <w:tc>
                <w:tcPr>
                  <w:tcW w:w="1350" w:type="dxa"/>
                  <w:tcBorders>
                    <w:top w:val="nil"/>
                    <w:left w:val="nil"/>
                    <w:bottom w:val="single" w:sz="4" w:space="0" w:color="auto"/>
                    <w:right w:val="single" w:sz="4" w:space="0" w:color="auto"/>
                  </w:tcBorders>
                  <w:shd w:val="clear" w:color="auto" w:fill="auto"/>
                  <w:noWrap/>
                  <w:vAlign w:val="bottom"/>
                  <w:hideMark/>
                </w:tcPr>
                <w:p w14:paraId="22E13AC3" w14:textId="77777777" w:rsidR="005C2153" w:rsidRPr="00853E4B" w:rsidRDefault="005C2153" w:rsidP="005C2153">
                  <w:pPr>
                    <w:jc w:val="center"/>
                    <w:rPr>
                      <w:color w:val="000000"/>
                      <w:sz w:val="22"/>
                      <w:szCs w:val="22"/>
                    </w:rPr>
                  </w:pPr>
                  <w:r w:rsidRPr="00853E4B">
                    <w:rPr>
                      <w:color w:val="000000"/>
                      <w:sz w:val="22"/>
                      <w:szCs w:val="22"/>
                    </w:rPr>
                    <w:t>5.78</w:t>
                  </w:r>
                </w:p>
              </w:tc>
              <w:tc>
                <w:tcPr>
                  <w:tcW w:w="1350" w:type="dxa"/>
                  <w:tcBorders>
                    <w:top w:val="nil"/>
                    <w:left w:val="nil"/>
                    <w:bottom w:val="single" w:sz="4" w:space="0" w:color="auto"/>
                    <w:right w:val="single" w:sz="4" w:space="0" w:color="auto"/>
                  </w:tcBorders>
                  <w:shd w:val="clear" w:color="auto" w:fill="auto"/>
                  <w:noWrap/>
                  <w:vAlign w:val="bottom"/>
                  <w:hideMark/>
                </w:tcPr>
                <w:p w14:paraId="35981B50" w14:textId="77777777" w:rsidR="005C2153" w:rsidRPr="00853E4B" w:rsidRDefault="005C2153" w:rsidP="005C2153">
                  <w:pPr>
                    <w:jc w:val="center"/>
                    <w:rPr>
                      <w:color w:val="000000"/>
                      <w:sz w:val="22"/>
                      <w:szCs w:val="22"/>
                    </w:rPr>
                  </w:pPr>
                  <w:r w:rsidRPr="00853E4B">
                    <w:rPr>
                      <w:color w:val="000000"/>
                      <w:sz w:val="22"/>
                      <w:szCs w:val="22"/>
                    </w:rPr>
                    <w:t>1.52</w:t>
                  </w:r>
                </w:p>
              </w:tc>
              <w:tc>
                <w:tcPr>
                  <w:tcW w:w="1350" w:type="dxa"/>
                  <w:tcBorders>
                    <w:top w:val="nil"/>
                    <w:left w:val="nil"/>
                    <w:bottom w:val="single" w:sz="4" w:space="0" w:color="auto"/>
                    <w:right w:val="single" w:sz="4" w:space="0" w:color="auto"/>
                  </w:tcBorders>
                  <w:shd w:val="clear" w:color="auto" w:fill="auto"/>
                  <w:noWrap/>
                  <w:vAlign w:val="bottom"/>
                  <w:hideMark/>
                </w:tcPr>
                <w:p w14:paraId="275CA90D" w14:textId="77777777" w:rsidR="005C2153" w:rsidRPr="00853E4B" w:rsidRDefault="005C2153" w:rsidP="005C2153">
                  <w:pPr>
                    <w:jc w:val="center"/>
                    <w:rPr>
                      <w:color w:val="000000"/>
                      <w:sz w:val="22"/>
                      <w:szCs w:val="22"/>
                    </w:rPr>
                  </w:pPr>
                  <w:r w:rsidRPr="00853E4B">
                    <w:rPr>
                      <w:color w:val="000000"/>
                      <w:sz w:val="22"/>
                      <w:szCs w:val="22"/>
                    </w:rPr>
                    <w:t>11.90</w:t>
                  </w:r>
                </w:p>
              </w:tc>
              <w:tc>
                <w:tcPr>
                  <w:tcW w:w="1350" w:type="dxa"/>
                  <w:tcBorders>
                    <w:top w:val="nil"/>
                    <w:left w:val="nil"/>
                    <w:bottom w:val="single" w:sz="4" w:space="0" w:color="auto"/>
                    <w:right w:val="single" w:sz="4" w:space="0" w:color="auto"/>
                  </w:tcBorders>
                  <w:shd w:val="clear" w:color="auto" w:fill="auto"/>
                  <w:noWrap/>
                  <w:vAlign w:val="bottom"/>
                  <w:hideMark/>
                </w:tcPr>
                <w:p w14:paraId="28CE1B29" w14:textId="77777777" w:rsidR="005C2153" w:rsidRPr="00853E4B" w:rsidRDefault="005C2153" w:rsidP="005C2153">
                  <w:pPr>
                    <w:jc w:val="center"/>
                    <w:rPr>
                      <w:color w:val="000000"/>
                      <w:sz w:val="22"/>
                      <w:szCs w:val="22"/>
                    </w:rPr>
                  </w:pPr>
                  <w:r w:rsidRPr="00853E4B">
                    <w:rPr>
                      <w:color w:val="000000"/>
                      <w:sz w:val="22"/>
                      <w:szCs w:val="22"/>
                    </w:rPr>
                    <w:t>23.47</w:t>
                  </w:r>
                </w:p>
              </w:tc>
            </w:tr>
            <w:tr w:rsidR="005C2153" w:rsidRPr="00853E4B" w14:paraId="00D6B637"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188319A1" w14:textId="77777777" w:rsidR="005C2153" w:rsidRPr="00853E4B" w:rsidRDefault="005C2153" w:rsidP="005C2153">
                  <w:pPr>
                    <w:rPr>
                      <w:color w:val="000000"/>
                      <w:sz w:val="22"/>
                      <w:szCs w:val="22"/>
                    </w:rPr>
                  </w:pPr>
                  <w:r w:rsidRPr="00853E4B">
                    <w:rPr>
                      <w:color w:val="000000"/>
                      <w:sz w:val="22"/>
                      <w:szCs w:val="22"/>
                    </w:rPr>
                    <w:t>Wetlands</w:t>
                  </w:r>
                </w:p>
              </w:tc>
              <w:tc>
                <w:tcPr>
                  <w:tcW w:w="1350" w:type="dxa"/>
                  <w:tcBorders>
                    <w:top w:val="nil"/>
                    <w:left w:val="nil"/>
                    <w:bottom w:val="single" w:sz="4" w:space="0" w:color="auto"/>
                    <w:right w:val="single" w:sz="4" w:space="0" w:color="auto"/>
                  </w:tcBorders>
                  <w:shd w:val="clear" w:color="auto" w:fill="auto"/>
                  <w:noWrap/>
                  <w:vAlign w:val="bottom"/>
                  <w:hideMark/>
                </w:tcPr>
                <w:p w14:paraId="787B06C8" w14:textId="77777777" w:rsidR="005C2153" w:rsidRPr="00853E4B" w:rsidRDefault="005C2153" w:rsidP="005C2153">
                  <w:pPr>
                    <w:jc w:val="center"/>
                    <w:rPr>
                      <w:color w:val="000000"/>
                      <w:sz w:val="22"/>
                      <w:szCs w:val="22"/>
                    </w:rPr>
                  </w:pPr>
                  <w:r w:rsidRPr="00853E4B">
                    <w:rPr>
                      <w:color w:val="000000"/>
                      <w:sz w:val="22"/>
                      <w:szCs w:val="22"/>
                    </w:rPr>
                    <w:t>8.78</w:t>
                  </w:r>
                </w:p>
              </w:tc>
              <w:tc>
                <w:tcPr>
                  <w:tcW w:w="1350" w:type="dxa"/>
                  <w:tcBorders>
                    <w:top w:val="nil"/>
                    <w:left w:val="nil"/>
                    <w:bottom w:val="single" w:sz="4" w:space="0" w:color="auto"/>
                    <w:right w:val="single" w:sz="4" w:space="0" w:color="auto"/>
                  </w:tcBorders>
                  <w:shd w:val="clear" w:color="auto" w:fill="auto"/>
                  <w:noWrap/>
                  <w:vAlign w:val="bottom"/>
                  <w:hideMark/>
                </w:tcPr>
                <w:p w14:paraId="22C029EF" w14:textId="77777777" w:rsidR="005C2153" w:rsidRPr="00853E4B" w:rsidRDefault="005C2153" w:rsidP="005C2153">
                  <w:pPr>
                    <w:jc w:val="center"/>
                    <w:rPr>
                      <w:color w:val="000000"/>
                      <w:sz w:val="22"/>
                      <w:szCs w:val="22"/>
                    </w:rPr>
                  </w:pPr>
                  <w:r w:rsidRPr="00853E4B">
                    <w:rPr>
                      <w:color w:val="000000"/>
                      <w:sz w:val="22"/>
                      <w:szCs w:val="22"/>
                    </w:rPr>
                    <w:t>28.81</w:t>
                  </w:r>
                </w:p>
              </w:tc>
              <w:tc>
                <w:tcPr>
                  <w:tcW w:w="1350" w:type="dxa"/>
                  <w:tcBorders>
                    <w:top w:val="nil"/>
                    <w:left w:val="nil"/>
                    <w:bottom w:val="single" w:sz="4" w:space="0" w:color="auto"/>
                    <w:right w:val="single" w:sz="4" w:space="0" w:color="auto"/>
                  </w:tcBorders>
                  <w:shd w:val="clear" w:color="auto" w:fill="auto"/>
                  <w:noWrap/>
                  <w:vAlign w:val="bottom"/>
                  <w:hideMark/>
                </w:tcPr>
                <w:p w14:paraId="4115724B" w14:textId="77777777" w:rsidR="005C2153" w:rsidRPr="00853E4B" w:rsidRDefault="005C2153" w:rsidP="005C2153">
                  <w:pPr>
                    <w:jc w:val="center"/>
                    <w:rPr>
                      <w:color w:val="000000"/>
                      <w:sz w:val="22"/>
                      <w:szCs w:val="22"/>
                    </w:rPr>
                  </w:pPr>
                  <w:r w:rsidRPr="00853E4B">
                    <w:rPr>
                      <w:color w:val="000000"/>
                      <w:sz w:val="22"/>
                      <w:szCs w:val="22"/>
                    </w:rPr>
                    <w:t>5.69</w:t>
                  </w:r>
                </w:p>
              </w:tc>
              <w:tc>
                <w:tcPr>
                  <w:tcW w:w="1350" w:type="dxa"/>
                  <w:tcBorders>
                    <w:top w:val="nil"/>
                    <w:left w:val="nil"/>
                    <w:bottom w:val="single" w:sz="4" w:space="0" w:color="auto"/>
                    <w:right w:val="single" w:sz="4" w:space="0" w:color="auto"/>
                  </w:tcBorders>
                  <w:shd w:val="clear" w:color="auto" w:fill="auto"/>
                  <w:noWrap/>
                  <w:vAlign w:val="bottom"/>
                  <w:hideMark/>
                </w:tcPr>
                <w:p w14:paraId="6ECE711F" w14:textId="77777777" w:rsidR="005C2153" w:rsidRPr="00853E4B" w:rsidRDefault="005C2153" w:rsidP="005C2153">
                  <w:pPr>
                    <w:jc w:val="center"/>
                    <w:rPr>
                      <w:color w:val="000000"/>
                      <w:sz w:val="22"/>
                      <w:szCs w:val="22"/>
                    </w:rPr>
                  </w:pPr>
                  <w:r w:rsidRPr="00853E4B">
                    <w:rPr>
                      <w:color w:val="000000"/>
                      <w:sz w:val="22"/>
                      <w:szCs w:val="22"/>
                    </w:rPr>
                    <w:t>2.05</w:t>
                  </w:r>
                </w:p>
              </w:tc>
            </w:tr>
            <w:tr w:rsidR="005C2153" w:rsidRPr="00853E4B" w14:paraId="08ADDF86"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48190A83" w14:textId="77777777" w:rsidR="005C2153" w:rsidRPr="00853E4B" w:rsidRDefault="005C2153" w:rsidP="005C2153">
                  <w:pPr>
                    <w:rPr>
                      <w:color w:val="000000"/>
                      <w:sz w:val="22"/>
                      <w:szCs w:val="22"/>
                    </w:rPr>
                  </w:pPr>
                  <w:r w:rsidRPr="00853E4B">
                    <w:rPr>
                      <w:color w:val="000000"/>
                      <w:sz w:val="22"/>
                      <w:szCs w:val="22"/>
                    </w:rPr>
                    <w:t>Barren Land</w:t>
                  </w:r>
                </w:p>
              </w:tc>
              <w:tc>
                <w:tcPr>
                  <w:tcW w:w="1350" w:type="dxa"/>
                  <w:tcBorders>
                    <w:top w:val="nil"/>
                    <w:left w:val="nil"/>
                    <w:bottom w:val="single" w:sz="4" w:space="0" w:color="auto"/>
                    <w:right w:val="single" w:sz="4" w:space="0" w:color="auto"/>
                  </w:tcBorders>
                  <w:shd w:val="clear" w:color="auto" w:fill="auto"/>
                  <w:noWrap/>
                  <w:vAlign w:val="bottom"/>
                  <w:hideMark/>
                </w:tcPr>
                <w:p w14:paraId="03B515B7"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550ECF6B"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34380FB8"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65BFC322" w14:textId="77777777" w:rsidR="005C2153" w:rsidRPr="00853E4B" w:rsidRDefault="005C2153" w:rsidP="005C2153">
                  <w:pPr>
                    <w:jc w:val="center"/>
                    <w:rPr>
                      <w:color w:val="000000"/>
                      <w:sz w:val="22"/>
                      <w:szCs w:val="22"/>
                    </w:rPr>
                  </w:pPr>
                  <w:r w:rsidRPr="00853E4B">
                    <w:rPr>
                      <w:color w:val="000000"/>
                      <w:sz w:val="22"/>
                      <w:szCs w:val="22"/>
                    </w:rPr>
                    <w:t>0.00</w:t>
                  </w:r>
                </w:p>
              </w:tc>
            </w:tr>
            <w:tr w:rsidR="005C2153" w:rsidRPr="00853E4B" w14:paraId="10E02C10" w14:textId="77777777" w:rsidTr="005C2153">
              <w:trPr>
                <w:trHeight w:val="6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1164C7F0" w14:textId="77777777" w:rsidR="005C2153" w:rsidRPr="00853E4B" w:rsidRDefault="005C2153" w:rsidP="005C2153">
                  <w:pPr>
                    <w:rPr>
                      <w:color w:val="000000"/>
                      <w:sz w:val="22"/>
                      <w:szCs w:val="22"/>
                    </w:rPr>
                  </w:pPr>
                  <w:r w:rsidRPr="00853E4B">
                    <w:rPr>
                      <w:color w:val="000000"/>
                      <w:sz w:val="22"/>
                      <w:szCs w:val="22"/>
                    </w:rPr>
                    <w:t>Transportation, Communication, and Utilities</w:t>
                  </w:r>
                </w:p>
              </w:tc>
              <w:tc>
                <w:tcPr>
                  <w:tcW w:w="1350" w:type="dxa"/>
                  <w:tcBorders>
                    <w:top w:val="nil"/>
                    <w:left w:val="nil"/>
                    <w:bottom w:val="single" w:sz="4" w:space="0" w:color="auto"/>
                    <w:right w:val="single" w:sz="4" w:space="0" w:color="auto"/>
                  </w:tcBorders>
                  <w:shd w:val="clear" w:color="auto" w:fill="auto"/>
                  <w:noWrap/>
                  <w:vAlign w:val="bottom"/>
                  <w:hideMark/>
                </w:tcPr>
                <w:p w14:paraId="6256F4C3" w14:textId="77777777" w:rsidR="005C2153" w:rsidRPr="00853E4B" w:rsidRDefault="005C2153" w:rsidP="005C2153">
                  <w:pPr>
                    <w:jc w:val="center"/>
                    <w:rPr>
                      <w:color w:val="000000"/>
                      <w:sz w:val="22"/>
                      <w:szCs w:val="22"/>
                    </w:rPr>
                  </w:pPr>
                  <w:r w:rsidRPr="00853E4B">
                    <w:rPr>
                      <w:color w:val="000000"/>
                      <w:sz w:val="22"/>
                      <w:szCs w:val="22"/>
                    </w:rPr>
                    <w:t>1.68</w:t>
                  </w:r>
                </w:p>
              </w:tc>
              <w:tc>
                <w:tcPr>
                  <w:tcW w:w="1350" w:type="dxa"/>
                  <w:tcBorders>
                    <w:top w:val="nil"/>
                    <w:left w:val="nil"/>
                    <w:bottom w:val="single" w:sz="4" w:space="0" w:color="auto"/>
                    <w:right w:val="single" w:sz="4" w:space="0" w:color="auto"/>
                  </w:tcBorders>
                  <w:shd w:val="clear" w:color="auto" w:fill="auto"/>
                  <w:noWrap/>
                  <w:vAlign w:val="bottom"/>
                  <w:hideMark/>
                </w:tcPr>
                <w:p w14:paraId="3CF8CDFB" w14:textId="77777777" w:rsidR="005C2153" w:rsidRPr="00853E4B" w:rsidRDefault="005C2153" w:rsidP="005C2153">
                  <w:pPr>
                    <w:jc w:val="center"/>
                    <w:rPr>
                      <w:color w:val="000000"/>
                      <w:sz w:val="22"/>
                      <w:szCs w:val="22"/>
                    </w:rPr>
                  </w:pPr>
                  <w:r w:rsidRPr="00853E4B">
                    <w:rPr>
                      <w:color w:val="000000"/>
                      <w:sz w:val="22"/>
                      <w:szCs w:val="22"/>
                    </w:rPr>
                    <w:t>2.47</w:t>
                  </w:r>
                </w:p>
              </w:tc>
              <w:tc>
                <w:tcPr>
                  <w:tcW w:w="1350" w:type="dxa"/>
                  <w:tcBorders>
                    <w:top w:val="nil"/>
                    <w:left w:val="nil"/>
                    <w:bottom w:val="single" w:sz="4" w:space="0" w:color="auto"/>
                    <w:right w:val="single" w:sz="4" w:space="0" w:color="auto"/>
                  </w:tcBorders>
                  <w:shd w:val="clear" w:color="auto" w:fill="auto"/>
                  <w:noWrap/>
                  <w:vAlign w:val="bottom"/>
                  <w:hideMark/>
                </w:tcPr>
                <w:p w14:paraId="3002FAAA" w14:textId="77777777" w:rsidR="005C2153" w:rsidRPr="00853E4B" w:rsidRDefault="005C2153" w:rsidP="005C2153">
                  <w:pPr>
                    <w:jc w:val="center"/>
                    <w:rPr>
                      <w:color w:val="000000"/>
                      <w:sz w:val="22"/>
                      <w:szCs w:val="22"/>
                    </w:rPr>
                  </w:pPr>
                  <w:r w:rsidRPr="00853E4B">
                    <w:rPr>
                      <w:color w:val="000000"/>
                      <w:sz w:val="22"/>
                      <w:szCs w:val="22"/>
                    </w:rPr>
                    <w:t>1.02</w:t>
                  </w:r>
                </w:p>
              </w:tc>
              <w:tc>
                <w:tcPr>
                  <w:tcW w:w="1350" w:type="dxa"/>
                  <w:tcBorders>
                    <w:top w:val="nil"/>
                    <w:left w:val="nil"/>
                    <w:bottom w:val="single" w:sz="4" w:space="0" w:color="auto"/>
                    <w:right w:val="single" w:sz="4" w:space="0" w:color="auto"/>
                  </w:tcBorders>
                  <w:shd w:val="clear" w:color="auto" w:fill="auto"/>
                  <w:noWrap/>
                  <w:vAlign w:val="bottom"/>
                  <w:hideMark/>
                </w:tcPr>
                <w:p w14:paraId="7D57157C" w14:textId="77777777" w:rsidR="005C2153" w:rsidRPr="00853E4B" w:rsidRDefault="005C2153" w:rsidP="005C2153">
                  <w:pPr>
                    <w:jc w:val="center"/>
                    <w:rPr>
                      <w:color w:val="000000"/>
                      <w:sz w:val="22"/>
                      <w:szCs w:val="22"/>
                    </w:rPr>
                  </w:pPr>
                  <w:r w:rsidRPr="00853E4B">
                    <w:rPr>
                      <w:color w:val="000000"/>
                      <w:sz w:val="22"/>
                      <w:szCs w:val="22"/>
                    </w:rPr>
                    <w:t>8.88</w:t>
                  </w:r>
                </w:p>
              </w:tc>
            </w:tr>
            <w:tr w:rsidR="005C2153" w:rsidRPr="00853E4B" w14:paraId="50DD7ED5"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03071897" w14:textId="77777777" w:rsidR="005C2153" w:rsidRPr="00853E4B" w:rsidRDefault="005C2153" w:rsidP="005C2153">
                  <w:pPr>
                    <w:rPr>
                      <w:color w:val="000000"/>
                      <w:sz w:val="22"/>
                      <w:szCs w:val="22"/>
                    </w:rPr>
                  </w:pPr>
                  <w:r w:rsidRPr="00853E4B">
                    <w:rPr>
                      <w:color w:val="000000"/>
                      <w:sz w:val="22"/>
                      <w:szCs w:val="22"/>
                    </w:rPr>
                    <w:t>Special Classifications</w:t>
                  </w:r>
                </w:p>
              </w:tc>
              <w:tc>
                <w:tcPr>
                  <w:tcW w:w="1350" w:type="dxa"/>
                  <w:tcBorders>
                    <w:top w:val="nil"/>
                    <w:left w:val="nil"/>
                    <w:bottom w:val="single" w:sz="4" w:space="0" w:color="auto"/>
                    <w:right w:val="single" w:sz="4" w:space="0" w:color="auto"/>
                  </w:tcBorders>
                  <w:shd w:val="clear" w:color="auto" w:fill="auto"/>
                  <w:noWrap/>
                  <w:vAlign w:val="bottom"/>
                  <w:hideMark/>
                </w:tcPr>
                <w:p w14:paraId="424703DD"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396C192B"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030E55F9" w14:textId="77777777" w:rsidR="005C2153" w:rsidRPr="00853E4B" w:rsidRDefault="005C2153" w:rsidP="005C2153">
                  <w:pPr>
                    <w:jc w:val="center"/>
                    <w:rPr>
                      <w:color w:val="000000"/>
                      <w:sz w:val="22"/>
                      <w:szCs w:val="22"/>
                    </w:rPr>
                  </w:pPr>
                  <w:r w:rsidRPr="00853E4B">
                    <w:rPr>
                      <w:color w:val="000000"/>
                      <w:sz w:val="22"/>
                      <w:szCs w:val="22"/>
                    </w:rPr>
                    <w:t>0.00</w:t>
                  </w:r>
                </w:p>
              </w:tc>
              <w:tc>
                <w:tcPr>
                  <w:tcW w:w="1350" w:type="dxa"/>
                  <w:tcBorders>
                    <w:top w:val="nil"/>
                    <w:left w:val="nil"/>
                    <w:bottom w:val="single" w:sz="4" w:space="0" w:color="auto"/>
                    <w:right w:val="single" w:sz="4" w:space="0" w:color="auto"/>
                  </w:tcBorders>
                  <w:shd w:val="clear" w:color="auto" w:fill="auto"/>
                  <w:noWrap/>
                  <w:vAlign w:val="bottom"/>
                  <w:hideMark/>
                </w:tcPr>
                <w:p w14:paraId="5804F2A5" w14:textId="77777777" w:rsidR="005C2153" w:rsidRPr="00853E4B" w:rsidRDefault="005C2153" w:rsidP="005C2153">
                  <w:pPr>
                    <w:jc w:val="center"/>
                    <w:rPr>
                      <w:color w:val="000000"/>
                      <w:sz w:val="22"/>
                      <w:szCs w:val="22"/>
                    </w:rPr>
                  </w:pPr>
                  <w:r w:rsidRPr="00853E4B">
                    <w:rPr>
                      <w:color w:val="000000"/>
                      <w:sz w:val="22"/>
                      <w:szCs w:val="22"/>
                    </w:rPr>
                    <w:t>0.00</w:t>
                  </w:r>
                </w:p>
              </w:tc>
            </w:tr>
            <w:tr w:rsidR="005C2153" w:rsidRPr="00853E4B" w14:paraId="4E538F4A"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5C578885" w14:textId="77777777" w:rsidR="005C2153" w:rsidRPr="00853E4B" w:rsidRDefault="005C2153" w:rsidP="005C2153">
                  <w:pPr>
                    <w:rPr>
                      <w:color w:val="000000"/>
                      <w:sz w:val="22"/>
                      <w:szCs w:val="22"/>
                    </w:rPr>
                  </w:pPr>
                  <w:r w:rsidRPr="00853E4B">
                    <w:rPr>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251D39AC" w14:textId="77777777" w:rsidR="005C2153" w:rsidRPr="00853E4B" w:rsidRDefault="005C2153" w:rsidP="005C2153">
                  <w:pPr>
                    <w:jc w:val="center"/>
                    <w:rPr>
                      <w:color w:val="000000"/>
                      <w:sz w:val="22"/>
                      <w:szCs w:val="22"/>
                    </w:rPr>
                  </w:pPr>
                  <w:r w:rsidRPr="00853E4B">
                    <w:rPr>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6D3A4FC7" w14:textId="77777777" w:rsidR="005C2153" w:rsidRPr="00853E4B" w:rsidRDefault="005C2153" w:rsidP="005C2153">
                  <w:pPr>
                    <w:jc w:val="center"/>
                    <w:rPr>
                      <w:color w:val="000000"/>
                      <w:sz w:val="22"/>
                      <w:szCs w:val="22"/>
                    </w:rPr>
                  </w:pPr>
                  <w:r w:rsidRPr="00853E4B">
                    <w:rPr>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71136C64" w14:textId="77777777" w:rsidR="005C2153" w:rsidRPr="00853E4B" w:rsidRDefault="005C2153" w:rsidP="005C2153">
                  <w:pPr>
                    <w:jc w:val="center"/>
                    <w:rPr>
                      <w:color w:val="000000"/>
                      <w:sz w:val="22"/>
                      <w:szCs w:val="22"/>
                    </w:rPr>
                  </w:pPr>
                  <w:r w:rsidRPr="00853E4B">
                    <w:rPr>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11323623" w14:textId="77777777" w:rsidR="005C2153" w:rsidRPr="00853E4B" w:rsidRDefault="005C2153" w:rsidP="005C2153">
                  <w:pPr>
                    <w:jc w:val="center"/>
                    <w:rPr>
                      <w:color w:val="000000"/>
                      <w:sz w:val="22"/>
                      <w:szCs w:val="22"/>
                    </w:rPr>
                  </w:pPr>
                  <w:r w:rsidRPr="00853E4B">
                    <w:rPr>
                      <w:color w:val="000000"/>
                      <w:sz w:val="22"/>
                      <w:szCs w:val="22"/>
                    </w:rPr>
                    <w:t> </w:t>
                  </w:r>
                </w:p>
              </w:tc>
            </w:tr>
            <w:tr w:rsidR="005C2153" w:rsidRPr="00853E4B" w14:paraId="6AEC3B61" w14:textId="77777777" w:rsidTr="005C2153">
              <w:trPr>
                <w:trHeight w:val="300"/>
              </w:trPr>
              <w:tc>
                <w:tcPr>
                  <w:tcW w:w="3318" w:type="dxa"/>
                  <w:tcBorders>
                    <w:top w:val="nil"/>
                    <w:left w:val="single" w:sz="4" w:space="0" w:color="auto"/>
                    <w:bottom w:val="single" w:sz="4" w:space="0" w:color="auto"/>
                    <w:right w:val="single" w:sz="4" w:space="0" w:color="auto"/>
                  </w:tcBorders>
                  <w:shd w:val="clear" w:color="auto" w:fill="auto"/>
                  <w:vAlign w:val="bottom"/>
                  <w:hideMark/>
                </w:tcPr>
                <w:p w14:paraId="76ACFB06" w14:textId="77777777" w:rsidR="005C2153" w:rsidRPr="00853E4B" w:rsidRDefault="005C2153" w:rsidP="005C2153">
                  <w:pPr>
                    <w:rPr>
                      <w:color w:val="000000"/>
                      <w:sz w:val="22"/>
                      <w:szCs w:val="22"/>
                    </w:rPr>
                  </w:pPr>
                  <w:r w:rsidRPr="00853E4B">
                    <w:rPr>
                      <w:color w:val="000000"/>
                      <w:sz w:val="22"/>
                      <w:szCs w:val="22"/>
                    </w:rPr>
                    <w:t>Anthropogenic Landuse Component</w:t>
                  </w:r>
                </w:p>
              </w:tc>
              <w:tc>
                <w:tcPr>
                  <w:tcW w:w="1350" w:type="dxa"/>
                  <w:tcBorders>
                    <w:top w:val="nil"/>
                    <w:left w:val="nil"/>
                    <w:bottom w:val="single" w:sz="4" w:space="0" w:color="auto"/>
                    <w:right w:val="single" w:sz="4" w:space="0" w:color="auto"/>
                  </w:tcBorders>
                  <w:shd w:val="clear" w:color="auto" w:fill="auto"/>
                  <w:noWrap/>
                  <w:vAlign w:val="bottom"/>
                  <w:hideMark/>
                </w:tcPr>
                <w:p w14:paraId="6526F9A8" w14:textId="77777777" w:rsidR="005C2153" w:rsidRPr="00853E4B" w:rsidRDefault="005C2153" w:rsidP="005C2153">
                  <w:pPr>
                    <w:jc w:val="center"/>
                    <w:rPr>
                      <w:color w:val="000000"/>
                      <w:sz w:val="22"/>
                      <w:szCs w:val="22"/>
                    </w:rPr>
                  </w:pPr>
                  <w:r w:rsidRPr="00853E4B">
                    <w:rPr>
                      <w:color w:val="000000"/>
                      <w:sz w:val="22"/>
                      <w:szCs w:val="22"/>
                    </w:rPr>
                    <w:t>80.03</w:t>
                  </w:r>
                </w:p>
              </w:tc>
              <w:tc>
                <w:tcPr>
                  <w:tcW w:w="1350" w:type="dxa"/>
                  <w:tcBorders>
                    <w:top w:val="nil"/>
                    <w:left w:val="nil"/>
                    <w:bottom w:val="single" w:sz="4" w:space="0" w:color="auto"/>
                    <w:right w:val="single" w:sz="4" w:space="0" w:color="auto"/>
                  </w:tcBorders>
                  <w:shd w:val="clear" w:color="auto" w:fill="auto"/>
                  <w:noWrap/>
                  <w:vAlign w:val="bottom"/>
                  <w:hideMark/>
                </w:tcPr>
                <w:p w14:paraId="23449233" w14:textId="77777777" w:rsidR="005C2153" w:rsidRPr="00853E4B" w:rsidRDefault="005C2153" w:rsidP="005C2153">
                  <w:pPr>
                    <w:jc w:val="center"/>
                    <w:rPr>
                      <w:color w:val="000000"/>
                      <w:sz w:val="22"/>
                      <w:szCs w:val="22"/>
                    </w:rPr>
                  </w:pPr>
                  <w:r w:rsidRPr="00853E4B">
                    <w:rPr>
                      <w:color w:val="000000"/>
                      <w:sz w:val="22"/>
                      <w:szCs w:val="22"/>
                    </w:rPr>
                    <w:t>63.38</w:t>
                  </w:r>
                </w:p>
              </w:tc>
              <w:tc>
                <w:tcPr>
                  <w:tcW w:w="1350" w:type="dxa"/>
                  <w:tcBorders>
                    <w:top w:val="nil"/>
                    <w:left w:val="nil"/>
                    <w:bottom w:val="single" w:sz="4" w:space="0" w:color="auto"/>
                    <w:right w:val="single" w:sz="4" w:space="0" w:color="auto"/>
                  </w:tcBorders>
                  <w:shd w:val="clear" w:color="auto" w:fill="auto"/>
                  <w:noWrap/>
                  <w:vAlign w:val="bottom"/>
                  <w:hideMark/>
                </w:tcPr>
                <w:p w14:paraId="18A98526" w14:textId="77777777" w:rsidR="005C2153" w:rsidRPr="00853E4B" w:rsidRDefault="005C2153" w:rsidP="005C2153">
                  <w:pPr>
                    <w:jc w:val="center"/>
                    <w:rPr>
                      <w:color w:val="000000"/>
                      <w:sz w:val="22"/>
                      <w:szCs w:val="22"/>
                    </w:rPr>
                  </w:pPr>
                  <w:r w:rsidRPr="00853E4B">
                    <w:rPr>
                      <w:color w:val="000000"/>
                      <w:sz w:val="22"/>
                      <w:szCs w:val="22"/>
                    </w:rPr>
                    <w:t>82.41</w:t>
                  </w:r>
                </w:p>
              </w:tc>
              <w:tc>
                <w:tcPr>
                  <w:tcW w:w="1350" w:type="dxa"/>
                  <w:tcBorders>
                    <w:top w:val="nil"/>
                    <w:left w:val="nil"/>
                    <w:bottom w:val="single" w:sz="4" w:space="0" w:color="auto"/>
                    <w:right w:val="single" w:sz="4" w:space="0" w:color="auto"/>
                  </w:tcBorders>
                  <w:shd w:val="clear" w:color="auto" w:fill="auto"/>
                  <w:noWrap/>
                  <w:vAlign w:val="bottom"/>
                  <w:hideMark/>
                </w:tcPr>
                <w:p w14:paraId="3A65B562" w14:textId="77777777" w:rsidR="005C2153" w:rsidRPr="00853E4B" w:rsidRDefault="005C2153" w:rsidP="005C2153">
                  <w:pPr>
                    <w:jc w:val="center"/>
                    <w:rPr>
                      <w:color w:val="000000"/>
                      <w:sz w:val="22"/>
                      <w:szCs w:val="22"/>
                    </w:rPr>
                  </w:pPr>
                  <w:r w:rsidRPr="00853E4B">
                    <w:rPr>
                      <w:color w:val="000000"/>
                      <w:sz w:val="22"/>
                      <w:szCs w:val="22"/>
                    </w:rPr>
                    <w:t>74.37</w:t>
                  </w:r>
                </w:p>
              </w:tc>
            </w:tr>
          </w:tbl>
          <w:p w14:paraId="03AEDCB9" w14:textId="77777777" w:rsidR="005C2153" w:rsidRPr="00853E4B" w:rsidRDefault="005C2153" w:rsidP="004C5575">
            <w:pPr>
              <w:pStyle w:val="NormalWeb"/>
              <w:shd w:val="clear" w:color="auto" w:fill="FFFFFF"/>
              <w:spacing w:after="0" w:afterAutospacing="0" w:line="240" w:lineRule="auto"/>
              <w:rPr>
                <w:color w:val="000000"/>
                <w:sz w:val="22"/>
                <w:szCs w:val="22"/>
              </w:rPr>
            </w:pPr>
          </w:p>
          <w:p w14:paraId="665648A5" w14:textId="77777777" w:rsidR="004C5575" w:rsidRPr="00853E4B" w:rsidRDefault="00A022FF" w:rsidP="004C5575">
            <w:pPr>
              <w:pStyle w:val="NormalWeb"/>
              <w:shd w:val="clear" w:color="auto" w:fill="FFFFFF"/>
              <w:spacing w:after="0" w:afterAutospacing="0" w:line="240" w:lineRule="auto"/>
              <w:rPr>
                <w:b/>
                <w:color w:val="000000"/>
                <w:sz w:val="22"/>
                <w:szCs w:val="22"/>
                <w:u w:val="single"/>
              </w:rPr>
            </w:pPr>
            <w:r w:rsidRPr="00853E4B">
              <w:rPr>
                <w:b/>
                <w:color w:val="000000"/>
                <w:sz w:val="22"/>
                <w:szCs w:val="22"/>
                <w:u w:val="single"/>
              </w:rPr>
              <w:t>Wastewater</w:t>
            </w:r>
            <w:r w:rsidR="004C5575" w:rsidRPr="00853E4B">
              <w:rPr>
                <w:b/>
                <w:color w:val="000000"/>
                <w:sz w:val="22"/>
                <w:szCs w:val="22"/>
                <w:u w:val="single"/>
              </w:rPr>
              <w:t xml:space="preserve"> Facilities in Area:</w:t>
            </w:r>
          </w:p>
          <w:p w14:paraId="172DDEED" w14:textId="77777777" w:rsidR="004C5575" w:rsidRPr="00853E4B" w:rsidRDefault="007C0E15" w:rsidP="004C5575">
            <w:pPr>
              <w:rPr>
                <w:color w:val="000000"/>
                <w:sz w:val="22"/>
                <w:szCs w:val="22"/>
              </w:rPr>
            </w:pPr>
            <w:r w:rsidRPr="00853E4B">
              <w:rPr>
                <w:color w:val="000000"/>
                <w:sz w:val="22"/>
                <w:szCs w:val="22"/>
              </w:rPr>
              <w:t xml:space="preserve">There are </w:t>
            </w:r>
            <w:r w:rsidR="0051183A" w:rsidRPr="00853E4B">
              <w:rPr>
                <w:color w:val="000000"/>
                <w:sz w:val="22"/>
                <w:szCs w:val="22"/>
              </w:rPr>
              <w:t>no wastewater facilities within any of the WBIDs in this document</w:t>
            </w:r>
          </w:p>
          <w:p w14:paraId="55CDDCAC" w14:textId="77777777" w:rsidR="004C5575" w:rsidRPr="00853E4B" w:rsidRDefault="004C5575" w:rsidP="004C5575">
            <w:pPr>
              <w:pStyle w:val="NormalWeb"/>
              <w:shd w:val="clear" w:color="auto" w:fill="FFFFFF"/>
              <w:spacing w:after="0" w:afterAutospacing="0" w:line="240" w:lineRule="auto"/>
              <w:rPr>
                <w:b/>
                <w:color w:val="000000"/>
                <w:sz w:val="22"/>
                <w:szCs w:val="22"/>
                <w:u w:val="single"/>
              </w:rPr>
            </w:pPr>
          </w:p>
          <w:p w14:paraId="5597A3A0" w14:textId="77777777" w:rsidR="004C5575" w:rsidRPr="00853E4B" w:rsidRDefault="004C5575" w:rsidP="004C5575">
            <w:pPr>
              <w:pStyle w:val="NormalWeb"/>
              <w:shd w:val="clear" w:color="auto" w:fill="FFFFFF"/>
              <w:spacing w:after="0" w:afterAutospacing="0" w:line="240" w:lineRule="auto"/>
              <w:rPr>
                <w:b/>
                <w:color w:val="000000"/>
                <w:sz w:val="22"/>
                <w:szCs w:val="22"/>
                <w:u w:val="single"/>
              </w:rPr>
            </w:pPr>
            <w:r w:rsidRPr="00853E4B">
              <w:rPr>
                <w:b/>
                <w:color w:val="000000"/>
                <w:sz w:val="22"/>
                <w:szCs w:val="22"/>
                <w:u w:val="single"/>
              </w:rPr>
              <w:t>Solid Waste Facilities in area:</w:t>
            </w:r>
          </w:p>
          <w:p w14:paraId="356D159B" w14:textId="77777777" w:rsidR="009D0784" w:rsidRPr="00853E4B" w:rsidRDefault="0051183A" w:rsidP="0051183A">
            <w:pPr>
              <w:rPr>
                <w:color w:val="000000"/>
                <w:sz w:val="22"/>
                <w:szCs w:val="22"/>
              </w:rPr>
            </w:pPr>
            <w:r w:rsidRPr="00853E4B">
              <w:rPr>
                <w:color w:val="000000"/>
                <w:sz w:val="22"/>
                <w:szCs w:val="22"/>
              </w:rPr>
              <w:t>There are no solid waste facilities within any of the WBIDs in this document</w:t>
            </w:r>
          </w:p>
        </w:tc>
      </w:tr>
      <w:tr w:rsidR="00690E28" w:rsidRPr="00B908DE" w14:paraId="3AFD5C21" w14:textId="77777777" w:rsidTr="00F24171">
        <w:trPr>
          <w:trHeight w:val="160"/>
        </w:trPr>
        <w:tc>
          <w:tcPr>
            <w:tcW w:w="90" w:type="dxa"/>
          </w:tcPr>
          <w:p w14:paraId="75E24047" w14:textId="77777777" w:rsidR="00690E28" w:rsidRPr="00B908DE" w:rsidRDefault="00690E28"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03C8E739" w14:textId="77777777" w:rsidR="00690E28" w:rsidRPr="00B908DE" w:rsidRDefault="00690E28" w:rsidP="006622A1">
            <w:pPr>
              <w:pStyle w:val="Default"/>
              <w:rPr>
                <w:rFonts w:ascii="Arial" w:hAnsi="Arial" w:cs="Arial"/>
                <w:i/>
                <w:sz w:val="22"/>
                <w:szCs w:val="22"/>
              </w:rPr>
            </w:pPr>
            <w:r w:rsidRPr="00B908DE">
              <w:rPr>
                <w:rFonts w:ascii="Arial" w:hAnsi="Arial" w:cs="Arial"/>
                <w:i/>
                <w:sz w:val="22"/>
                <w:szCs w:val="22"/>
              </w:rPr>
              <w:t>Water Quality Criteria</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D5B19E6" w14:textId="5CB2BB05" w:rsidR="00690E28" w:rsidRPr="00853E4B" w:rsidRDefault="00EF2CD5" w:rsidP="002300DB">
            <w:pPr>
              <w:pStyle w:val="NormalWeb"/>
              <w:shd w:val="clear" w:color="auto" w:fill="FFFFFF"/>
              <w:spacing w:after="0" w:afterAutospacing="0" w:line="240" w:lineRule="auto"/>
              <w:rPr>
                <w:color w:val="000000"/>
                <w:sz w:val="22"/>
                <w:szCs w:val="22"/>
                <w:highlight w:val="yellow"/>
              </w:rPr>
            </w:pPr>
            <w:r w:rsidRPr="00853E4B">
              <w:rPr>
                <w:color w:val="000000"/>
                <w:sz w:val="22"/>
                <w:szCs w:val="22"/>
              </w:rPr>
              <w:t xml:space="preserve">It is expected that the Class II </w:t>
            </w:r>
            <w:r w:rsidR="0026478B" w:rsidRPr="00853E4B">
              <w:rPr>
                <w:color w:val="000000"/>
                <w:sz w:val="22"/>
                <w:szCs w:val="22"/>
              </w:rPr>
              <w:t xml:space="preserve">(WBID 1601A) </w:t>
            </w:r>
            <w:r w:rsidRPr="00853E4B">
              <w:rPr>
                <w:color w:val="000000"/>
                <w:sz w:val="22"/>
                <w:szCs w:val="22"/>
              </w:rPr>
              <w:t>and</w:t>
            </w:r>
            <w:r w:rsidR="00970B78" w:rsidRPr="00853E4B">
              <w:rPr>
                <w:color w:val="000000"/>
                <w:sz w:val="22"/>
                <w:szCs w:val="22"/>
              </w:rPr>
              <w:t xml:space="preserve"> the Class</w:t>
            </w:r>
            <w:r w:rsidRPr="00853E4B">
              <w:rPr>
                <w:color w:val="000000"/>
                <w:sz w:val="22"/>
                <w:szCs w:val="22"/>
              </w:rPr>
              <w:t xml:space="preserve"> III water quality standards derived from the Numeric Nutrient Criteria associated with ENRB1 for </w:t>
            </w:r>
            <w:r w:rsidR="00056559" w:rsidRPr="00853E4B">
              <w:rPr>
                <w:iCs/>
                <w:sz w:val="22"/>
                <w:szCs w:val="22"/>
              </w:rPr>
              <w:t>Nutrients (Chlorophyll-a)</w:t>
            </w:r>
            <w:r w:rsidRPr="00853E4B">
              <w:rPr>
                <w:iCs/>
                <w:sz w:val="22"/>
                <w:szCs w:val="22"/>
              </w:rPr>
              <w:t xml:space="preserve"> </w:t>
            </w:r>
            <w:r w:rsidRPr="00853E4B">
              <w:rPr>
                <w:color w:val="000000"/>
                <w:sz w:val="22"/>
                <w:szCs w:val="22"/>
              </w:rPr>
              <w:t xml:space="preserve">will be </w:t>
            </w:r>
            <w:r w:rsidRPr="00853E4B">
              <w:rPr>
                <w:color w:val="000000"/>
                <w:sz w:val="22"/>
                <w:szCs w:val="22"/>
              </w:rPr>
              <w:lastRenderedPageBreak/>
              <w:t>attained upon implementation of the specified watershed improvement project. It is also expected that the water quality criteria for Dissolved Oxygen (Percent Saturation) will</w:t>
            </w:r>
            <w:r w:rsidR="00056559" w:rsidRPr="00853E4B">
              <w:rPr>
                <w:color w:val="000000"/>
                <w:sz w:val="22"/>
                <w:szCs w:val="22"/>
              </w:rPr>
              <w:t xml:space="preserve"> also be attained</w:t>
            </w:r>
            <w:r w:rsidRPr="00853E4B">
              <w:rPr>
                <w:color w:val="000000"/>
                <w:sz w:val="22"/>
                <w:szCs w:val="22"/>
              </w:rPr>
              <w:t>.</w:t>
            </w:r>
          </w:p>
        </w:tc>
      </w:tr>
      <w:tr w:rsidR="009D0784" w:rsidRPr="00B908DE" w14:paraId="30DF2D2D" w14:textId="77777777" w:rsidTr="00F24171">
        <w:trPr>
          <w:trHeight w:val="479"/>
        </w:trPr>
        <w:tc>
          <w:tcPr>
            <w:tcW w:w="90" w:type="dxa"/>
          </w:tcPr>
          <w:p w14:paraId="24C43415"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160ED828"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Restoration Work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28737CB" w14:textId="77777777" w:rsidR="00EC4DE9" w:rsidRDefault="009637B7" w:rsidP="009637B7">
            <w:pPr>
              <w:autoSpaceDE w:val="0"/>
              <w:autoSpaceDN w:val="0"/>
              <w:adjustRightInd w:val="0"/>
              <w:rPr>
                <w:rFonts w:eastAsiaTheme="minorHAnsi"/>
                <w:sz w:val="22"/>
                <w:szCs w:val="22"/>
              </w:rPr>
            </w:pPr>
            <w:r w:rsidRPr="00423D61">
              <w:rPr>
                <w:rFonts w:eastAsiaTheme="minorHAnsi"/>
                <w:sz w:val="22"/>
                <w:szCs w:val="22"/>
              </w:rPr>
              <w:t>The C</w:t>
            </w:r>
            <w:r w:rsidR="00423D61">
              <w:rPr>
                <w:rFonts w:eastAsiaTheme="minorHAnsi"/>
                <w:sz w:val="22"/>
                <w:szCs w:val="22"/>
              </w:rPr>
              <w:t xml:space="preserve">ourtney </w:t>
            </w:r>
            <w:r w:rsidRPr="00423D61">
              <w:rPr>
                <w:rFonts w:eastAsiaTheme="minorHAnsi"/>
                <w:sz w:val="22"/>
                <w:szCs w:val="22"/>
              </w:rPr>
              <w:t>C</w:t>
            </w:r>
            <w:r w:rsidR="00423D61">
              <w:rPr>
                <w:rFonts w:eastAsiaTheme="minorHAnsi"/>
                <w:sz w:val="22"/>
                <w:szCs w:val="22"/>
              </w:rPr>
              <w:t xml:space="preserve">ampbell </w:t>
            </w:r>
            <w:r w:rsidRPr="00423D61">
              <w:rPr>
                <w:rFonts w:eastAsiaTheme="minorHAnsi"/>
                <w:sz w:val="22"/>
                <w:szCs w:val="22"/>
              </w:rPr>
              <w:t>C</w:t>
            </w:r>
            <w:r w:rsidR="00423D61">
              <w:rPr>
                <w:rFonts w:eastAsiaTheme="minorHAnsi"/>
                <w:sz w:val="22"/>
                <w:szCs w:val="22"/>
              </w:rPr>
              <w:t>auseway (CCC)</w:t>
            </w:r>
            <w:r w:rsidRPr="00423D61">
              <w:rPr>
                <w:rFonts w:eastAsiaTheme="minorHAnsi"/>
                <w:sz w:val="22"/>
                <w:szCs w:val="22"/>
              </w:rPr>
              <w:t xml:space="preserve"> was constructed in the early 1930’</w:t>
            </w:r>
            <w:r w:rsidR="00423D61" w:rsidRPr="00423D61">
              <w:rPr>
                <w:rFonts w:eastAsiaTheme="minorHAnsi"/>
                <w:sz w:val="22"/>
                <w:szCs w:val="22"/>
              </w:rPr>
              <w:t>s during a time when O</w:t>
            </w:r>
            <w:r w:rsidR="00EC4DE9">
              <w:rPr>
                <w:rFonts w:eastAsiaTheme="minorHAnsi"/>
                <w:sz w:val="22"/>
                <w:szCs w:val="22"/>
              </w:rPr>
              <w:t xml:space="preserve">ld </w:t>
            </w:r>
            <w:r w:rsidR="00423D61" w:rsidRPr="00423D61">
              <w:rPr>
                <w:rFonts w:eastAsiaTheme="minorHAnsi"/>
                <w:sz w:val="22"/>
                <w:szCs w:val="22"/>
              </w:rPr>
              <w:t>T</w:t>
            </w:r>
            <w:r w:rsidR="00EC4DE9">
              <w:rPr>
                <w:rFonts w:eastAsiaTheme="minorHAnsi"/>
                <w:sz w:val="22"/>
                <w:szCs w:val="22"/>
              </w:rPr>
              <w:t xml:space="preserve">ampa </w:t>
            </w:r>
            <w:r w:rsidR="00423D61" w:rsidRPr="00423D61">
              <w:rPr>
                <w:rFonts w:eastAsiaTheme="minorHAnsi"/>
                <w:sz w:val="22"/>
                <w:szCs w:val="22"/>
              </w:rPr>
              <w:t>B</w:t>
            </w:r>
            <w:r w:rsidR="00EC4DE9">
              <w:rPr>
                <w:rFonts w:eastAsiaTheme="minorHAnsi"/>
                <w:sz w:val="22"/>
                <w:szCs w:val="22"/>
              </w:rPr>
              <w:t>ay (OTB)</w:t>
            </w:r>
            <w:r w:rsidR="00423D61" w:rsidRPr="00423D61">
              <w:rPr>
                <w:rFonts w:eastAsiaTheme="minorHAnsi"/>
                <w:sz w:val="22"/>
                <w:szCs w:val="22"/>
              </w:rPr>
              <w:t xml:space="preserve"> was </w:t>
            </w:r>
            <w:r w:rsidRPr="00423D61">
              <w:rPr>
                <w:rFonts w:eastAsiaTheme="minorHAnsi"/>
                <w:sz w:val="22"/>
                <w:szCs w:val="22"/>
              </w:rPr>
              <w:t>considered to have good water quality. Aerial photographs show evidence of extensive se</w:t>
            </w:r>
            <w:r w:rsidR="00423D61" w:rsidRPr="00423D61">
              <w:rPr>
                <w:rFonts w:eastAsiaTheme="minorHAnsi"/>
                <w:sz w:val="22"/>
                <w:szCs w:val="22"/>
              </w:rPr>
              <w:t xml:space="preserve">agrass meadows </w:t>
            </w:r>
            <w:r w:rsidRPr="00423D61">
              <w:rPr>
                <w:rFonts w:eastAsiaTheme="minorHAnsi"/>
                <w:sz w:val="22"/>
                <w:szCs w:val="22"/>
              </w:rPr>
              <w:t xml:space="preserve">in most of OTB in 1948. However, the shallow waters of OTB north of </w:t>
            </w:r>
            <w:r w:rsidR="00423D61" w:rsidRPr="00423D61">
              <w:rPr>
                <w:rFonts w:eastAsiaTheme="minorHAnsi"/>
                <w:sz w:val="22"/>
                <w:szCs w:val="22"/>
              </w:rPr>
              <w:t xml:space="preserve">the CCC at its eastern terminus </w:t>
            </w:r>
            <w:r w:rsidRPr="00423D61">
              <w:rPr>
                <w:rFonts w:eastAsiaTheme="minorHAnsi"/>
                <w:sz w:val="22"/>
                <w:szCs w:val="22"/>
              </w:rPr>
              <w:t xml:space="preserve">appear to be devoid of seagrass in 1948. These findings indicate that the </w:t>
            </w:r>
            <w:r w:rsidR="00423D61" w:rsidRPr="00423D61">
              <w:rPr>
                <w:rFonts w:eastAsiaTheme="minorHAnsi"/>
                <w:sz w:val="22"/>
                <w:szCs w:val="22"/>
              </w:rPr>
              <w:t xml:space="preserve">construction of the CCC changed </w:t>
            </w:r>
            <w:r w:rsidRPr="00423D61">
              <w:rPr>
                <w:rFonts w:eastAsiaTheme="minorHAnsi"/>
                <w:sz w:val="22"/>
                <w:szCs w:val="22"/>
              </w:rPr>
              <w:t>the environment to the extent that seagrass could not grow in that a</w:t>
            </w:r>
            <w:r w:rsidR="00423D61" w:rsidRPr="00423D61">
              <w:rPr>
                <w:rFonts w:eastAsiaTheme="minorHAnsi"/>
                <w:sz w:val="22"/>
                <w:szCs w:val="22"/>
              </w:rPr>
              <w:t xml:space="preserve">rea, even while adjacent waters </w:t>
            </w:r>
            <w:r w:rsidR="00690FDA">
              <w:rPr>
                <w:rFonts w:eastAsiaTheme="minorHAnsi"/>
                <w:sz w:val="22"/>
                <w:szCs w:val="22"/>
              </w:rPr>
              <w:t>supported extensive seagrass meadows.</w:t>
            </w:r>
          </w:p>
          <w:p w14:paraId="2874489B" w14:textId="77777777" w:rsidR="00EC4DE9" w:rsidRDefault="00EC4DE9" w:rsidP="009637B7">
            <w:pPr>
              <w:autoSpaceDE w:val="0"/>
              <w:autoSpaceDN w:val="0"/>
              <w:adjustRightInd w:val="0"/>
              <w:rPr>
                <w:rFonts w:eastAsiaTheme="minorHAnsi"/>
                <w:sz w:val="22"/>
                <w:szCs w:val="22"/>
              </w:rPr>
            </w:pPr>
          </w:p>
          <w:p w14:paraId="10121E54" w14:textId="77777777" w:rsidR="00EC4DE9" w:rsidRDefault="00EC4DE9" w:rsidP="009637B7">
            <w:pPr>
              <w:autoSpaceDE w:val="0"/>
              <w:autoSpaceDN w:val="0"/>
              <w:adjustRightInd w:val="0"/>
              <w:rPr>
                <w:rFonts w:eastAsiaTheme="minorHAnsi"/>
                <w:sz w:val="22"/>
                <w:szCs w:val="22"/>
              </w:rPr>
            </w:pPr>
            <w:r>
              <w:rPr>
                <w:rFonts w:eastAsiaTheme="minorHAnsi"/>
                <w:sz w:val="22"/>
                <w:szCs w:val="22"/>
              </w:rPr>
              <w:t xml:space="preserve">The below figure </w:t>
            </w:r>
            <w:r w:rsidR="009637B7" w:rsidRPr="00423D61">
              <w:rPr>
                <w:rFonts w:eastAsiaTheme="minorHAnsi"/>
                <w:sz w:val="22"/>
                <w:szCs w:val="22"/>
              </w:rPr>
              <w:t>illu</w:t>
            </w:r>
            <w:r w:rsidR="00423D61" w:rsidRPr="00423D61">
              <w:rPr>
                <w:rFonts w:eastAsiaTheme="minorHAnsi"/>
                <w:sz w:val="22"/>
                <w:szCs w:val="22"/>
              </w:rPr>
              <w:t xml:space="preserve">strates the approximate area of </w:t>
            </w:r>
            <w:r w:rsidR="009637B7" w:rsidRPr="00423D61">
              <w:rPr>
                <w:rFonts w:eastAsiaTheme="minorHAnsi"/>
                <w:sz w:val="22"/>
                <w:szCs w:val="22"/>
              </w:rPr>
              <w:t>interest</w:t>
            </w:r>
            <w:r w:rsidR="00423D61" w:rsidRPr="00423D61">
              <w:rPr>
                <w:rFonts w:eastAsiaTheme="minorHAnsi"/>
                <w:sz w:val="22"/>
                <w:szCs w:val="22"/>
              </w:rPr>
              <w:t xml:space="preserve"> within O</w:t>
            </w:r>
            <w:r>
              <w:rPr>
                <w:rFonts w:eastAsiaTheme="minorHAnsi"/>
                <w:sz w:val="22"/>
                <w:szCs w:val="22"/>
              </w:rPr>
              <w:t>TB</w:t>
            </w:r>
            <w:r w:rsidR="00423D61" w:rsidRPr="00423D61">
              <w:rPr>
                <w:rFonts w:eastAsiaTheme="minorHAnsi"/>
                <w:sz w:val="22"/>
                <w:szCs w:val="22"/>
              </w:rPr>
              <w:t xml:space="preserve"> outlined in orange. </w:t>
            </w:r>
          </w:p>
          <w:p w14:paraId="222242F3" w14:textId="77777777" w:rsidR="00EC4DE9" w:rsidRDefault="00EC4DE9" w:rsidP="009637B7">
            <w:pPr>
              <w:autoSpaceDE w:val="0"/>
              <w:autoSpaceDN w:val="0"/>
              <w:adjustRightInd w:val="0"/>
              <w:rPr>
                <w:rFonts w:eastAsiaTheme="minorHAnsi"/>
                <w:sz w:val="22"/>
                <w:szCs w:val="22"/>
              </w:rPr>
            </w:pPr>
          </w:p>
          <w:p w14:paraId="176F343B" w14:textId="77777777" w:rsidR="00EC4DE9" w:rsidRDefault="00EC4DE9" w:rsidP="009637B7">
            <w:pPr>
              <w:autoSpaceDE w:val="0"/>
              <w:autoSpaceDN w:val="0"/>
              <w:adjustRightInd w:val="0"/>
              <w:rPr>
                <w:rFonts w:eastAsiaTheme="minorHAnsi"/>
                <w:sz w:val="22"/>
                <w:szCs w:val="22"/>
              </w:rPr>
            </w:pPr>
            <w:r>
              <w:rPr>
                <w:noProof/>
              </w:rPr>
              <w:drawing>
                <wp:inline distT="0" distB="0" distL="0" distR="0" wp14:anchorId="257ADAD0" wp14:editId="7529317B">
                  <wp:extent cx="5547360" cy="3701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7360" cy="3701415"/>
                          </a:xfrm>
                          <a:prstGeom prst="rect">
                            <a:avLst/>
                          </a:prstGeom>
                        </pic:spPr>
                      </pic:pic>
                    </a:graphicData>
                  </a:graphic>
                </wp:inline>
              </w:drawing>
            </w:r>
          </w:p>
          <w:p w14:paraId="203367A5" w14:textId="77777777" w:rsidR="00EC4DE9" w:rsidRDefault="00EC4DE9" w:rsidP="009637B7">
            <w:pPr>
              <w:autoSpaceDE w:val="0"/>
              <w:autoSpaceDN w:val="0"/>
              <w:adjustRightInd w:val="0"/>
              <w:rPr>
                <w:rFonts w:eastAsiaTheme="minorHAnsi"/>
                <w:sz w:val="22"/>
                <w:szCs w:val="22"/>
              </w:rPr>
            </w:pPr>
          </w:p>
          <w:p w14:paraId="6F1BDEDC" w14:textId="77777777" w:rsidR="009637B7" w:rsidRDefault="009637B7" w:rsidP="009637B7">
            <w:pPr>
              <w:autoSpaceDE w:val="0"/>
              <w:autoSpaceDN w:val="0"/>
              <w:adjustRightInd w:val="0"/>
              <w:rPr>
                <w:rFonts w:eastAsiaTheme="minorHAnsi"/>
                <w:sz w:val="22"/>
                <w:szCs w:val="22"/>
              </w:rPr>
            </w:pPr>
            <w:r w:rsidRPr="00423D61">
              <w:rPr>
                <w:rFonts w:eastAsiaTheme="minorHAnsi"/>
                <w:sz w:val="22"/>
                <w:szCs w:val="22"/>
              </w:rPr>
              <w:t>Ph</w:t>
            </w:r>
            <w:r w:rsidR="00690FDA">
              <w:rPr>
                <w:rFonts w:eastAsiaTheme="minorHAnsi"/>
                <w:sz w:val="22"/>
                <w:szCs w:val="22"/>
              </w:rPr>
              <w:t xml:space="preserve">ase I of this study </w:t>
            </w:r>
            <w:r w:rsidRPr="00423D61">
              <w:rPr>
                <w:rFonts w:eastAsiaTheme="minorHAnsi"/>
                <w:sz w:val="22"/>
                <w:szCs w:val="22"/>
              </w:rPr>
              <w:t>was initiated to evaluate if the replacement of a portion of the CCC with a conveyance structure such as a bridge would likely bring about an ecological response in OTB similar or greater than that which would be expected to occur by treating stormwater runoff alone. The removal or modifications of causeways such as the CCC has been promoted worldwide as an environmental restoration tool, and ecological responses to causeway removal have benefited water quality over areas in the range of hundreds of acres, based on monitoring system responses to completed projects in the Florida Ke</w:t>
            </w:r>
            <w:r w:rsidR="00690FDA">
              <w:rPr>
                <w:rFonts w:eastAsiaTheme="minorHAnsi"/>
                <w:sz w:val="22"/>
                <w:szCs w:val="22"/>
              </w:rPr>
              <w:t>ys and Tampa Bay. The conclusion was</w:t>
            </w:r>
            <w:r w:rsidRPr="00423D61">
              <w:rPr>
                <w:rFonts w:eastAsiaTheme="minorHAnsi"/>
                <w:sz w:val="22"/>
                <w:szCs w:val="22"/>
              </w:rPr>
              <w:t xml:space="preserve"> that the modification of the CCC to allow for the restoration of lost historical tidal influences in northeastern OTB is likely to result in an ecological response greater in magnitude than that which could be provided with treating stormwater runoff with traditional treatment systems. Further, the proposed project is consistent with language within FS 373.413(6) and AH Vol II, both of which allow for alternative methods to address water quality issues regionally, </w:t>
            </w:r>
            <w:proofErr w:type="gramStart"/>
            <w:r w:rsidRPr="00423D61">
              <w:rPr>
                <w:rFonts w:eastAsiaTheme="minorHAnsi"/>
                <w:sz w:val="22"/>
                <w:szCs w:val="22"/>
              </w:rPr>
              <w:t>as long as</w:t>
            </w:r>
            <w:proofErr w:type="gramEnd"/>
            <w:r w:rsidRPr="00423D61">
              <w:rPr>
                <w:rFonts w:eastAsiaTheme="minorHAnsi"/>
                <w:sz w:val="22"/>
                <w:szCs w:val="22"/>
              </w:rPr>
              <w:t xml:space="preserve"> the benefit would be equivalent (in this case it would be far greater) than that which would be expected with traditional stormwater treatment systems.</w:t>
            </w:r>
          </w:p>
          <w:p w14:paraId="1B41876C" w14:textId="77777777" w:rsidR="00EC4DE9" w:rsidRDefault="00EC4DE9" w:rsidP="009637B7">
            <w:pPr>
              <w:autoSpaceDE w:val="0"/>
              <w:autoSpaceDN w:val="0"/>
              <w:adjustRightInd w:val="0"/>
              <w:rPr>
                <w:rFonts w:eastAsiaTheme="minorHAnsi"/>
                <w:sz w:val="22"/>
                <w:szCs w:val="22"/>
              </w:rPr>
            </w:pPr>
          </w:p>
          <w:p w14:paraId="3BF50A7C" w14:textId="77777777" w:rsidR="00EC4DE9" w:rsidRPr="00EC4DE9" w:rsidRDefault="00690FDA" w:rsidP="00EC4DE9">
            <w:pPr>
              <w:autoSpaceDE w:val="0"/>
              <w:autoSpaceDN w:val="0"/>
              <w:adjustRightInd w:val="0"/>
              <w:rPr>
                <w:rFonts w:eastAsiaTheme="minorHAnsi"/>
                <w:sz w:val="22"/>
                <w:szCs w:val="22"/>
              </w:rPr>
            </w:pPr>
            <w:r>
              <w:rPr>
                <w:rFonts w:eastAsiaTheme="minorHAnsi"/>
                <w:sz w:val="22"/>
                <w:szCs w:val="22"/>
              </w:rPr>
              <w:lastRenderedPageBreak/>
              <w:t>Phase II of the</w:t>
            </w:r>
            <w:r w:rsidR="00EC4DE9" w:rsidRPr="00EC4DE9">
              <w:rPr>
                <w:rFonts w:eastAsiaTheme="minorHAnsi"/>
                <w:sz w:val="22"/>
                <w:szCs w:val="22"/>
              </w:rPr>
              <w:t xml:space="preserve"> study involves the development and application of a hydrodynamic numerical model to quantitatively evaluate how circulation within the portion of OTB northeast of the CCC is altered and improved by the addition of a conceptual bridge opening and/or modification to the flap gate system east of Rocky Point. Of </w:t>
            </w:r>
            <w:proofErr w:type="gramStart"/>
            <w:r w:rsidR="00EC4DE9" w:rsidRPr="00EC4DE9">
              <w:rPr>
                <w:rFonts w:eastAsiaTheme="minorHAnsi"/>
                <w:sz w:val="22"/>
                <w:szCs w:val="22"/>
              </w:rPr>
              <w:t>particular interest</w:t>
            </w:r>
            <w:proofErr w:type="gramEnd"/>
            <w:r w:rsidR="00EC4DE9" w:rsidRPr="00EC4DE9">
              <w:rPr>
                <w:rFonts w:eastAsiaTheme="minorHAnsi"/>
                <w:sz w:val="22"/>
                <w:szCs w:val="22"/>
              </w:rPr>
              <w:t xml:space="preserve"> is the notion of flushing and residence time, and to what degree potential modifications to the system can increase water exchange with greater OTB, reduce residence time, and, by extension, improve water quality and seagrass suitability. The hydrodynamic model utilized in this effort was the Delft3D model, a widely-used and validated numerical model which incorporates the effects of astronomic tides, wind, waves, and meteorological forces to simulate time-varying hydrodynamics in two or three dimensions. Delft3D supports </w:t>
            </w:r>
            <w:proofErr w:type="spellStart"/>
            <w:r w:rsidR="00EC4DE9" w:rsidRPr="00EC4DE9">
              <w:rPr>
                <w:rFonts w:eastAsiaTheme="minorHAnsi"/>
                <w:sz w:val="22"/>
                <w:szCs w:val="22"/>
              </w:rPr>
              <w:t>subgrid</w:t>
            </w:r>
            <w:proofErr w:type="spellEnd"/>
            <w:r w:rsidR="00EC4DE9" w:rsidRPr="00EC4DE9">
              <w:rPr>
                <w:rFonts w:eastAsiaTheme="minorHAnsi"/>
                <w:sz w:val="22"/>
                <w:szCs w:val="22"/>
              </w:rPr>
              <w:t xml:space="preserve"> flow structures such as culverts and weirs, as well as the nesting of successively more refined modeling domains, allowing for the modeling of large- and small-scale domains at appropriate spatial resolution and optimizing run time. It has the capability to model the dispersion and transport of temperature, salinity, and conservative constituents, which were used as tracers to simulate the movement of water from the area of interest to greater OTB and estimate residence time for the modeled scenarios.</w:t>
            </w:r>
          </w:p>
          <w:p w14:paraId="429FFF21" w14:textId="77777777" w:rsidR="009637B7" w:rsidRDefault="009637B7" w:rsidP="009637B7">
            <w:pPr>
              <w:autoSpaceDE w:val="0"/>
              <w:autoSpaceDN w:val="0"/>
              <w:adjustRightInd w:val="0"/>
              <w:rPr>
                <w:rFonts w:ascii="Arial" w:eastAsiaTheme="minorHAnsi" w:hAnsi="Arial" w:cs="Arial"/>
                <w:b/>
                <w:bCs/>
                <w:color w:val="394A58"/>
                <w:sz w:val="20"/>
                <w:szCs w:val="20"/>
              </w:rPr>
            </w:pPr>
          </w:p>
          <w:p w14:paraId="0F0B64CA" w14:textId="77777777" w:rsidR="00C760F2" w:rsidRPr="002536B4" w:rsidRDefault="00C760F2" w:rsidP="00C760F2">
            <w:pPr>
              <w:autoSpaceDE w:val="0"/>
              <w:autoSpaceDN w:val="0"/>
              <w:adjustRightInd w:val="0"/>
              <w:rPr>
                <w:rFonts w:eastAsiaTheme="minorHAnsi"/>
                <w:sz w:val="22"/>
                <w:szCs w:val="22"/>
              </w:rPr>
            </w:pPr>
            <w:r w:rsidRPr="002536B4">
              <w:rPr>
                <w:rFonts w:eastAsiaTheme="minorHAnsi"/>
                <w:sz w:val="22"/>
                <w:szCs w:val="22"/>
              </w:rPr>
              <w:t>The hydrodynamic model and field review evaluated four representative areas (strata): three to the north of the CCC and one to the southeast (</w:t>
            </w:r>
            <w:r w:rsidRPr="002536B4">
              <w:rPr>
                <w:rFonts w:eastAsiaTheme="minorHAnsi"/>
                <w:b/>
                <w:bCs/>
                <w:sz w:val="22"/>
                <w:szCs w:val="22"/>
              </w:rPr>
              <w:t>Shown in the figure below</w:t>
            </w:r>
            <w:r w:rsidRPr="002536B4">
              <w:rPr>
                <w:rFonts w:eastAsiaTheme="minorHAnsi"/>
                <w:sz w:val="22"/>
                <w:szCs w:val="22"/>
              </w:rPr>
              <w:t>). The strata were selected based on available biannual seagrass maps produced by SWFWMD. Stratum A, which is the area on the north side nearest the existing bridge, totals 89 acres; Stratum B, to the east of Stratum A, is 123 acres; Stratum C, located east of Stratum B and furthest from the existing bridge, is 108 acres. Stratum D is on the south side of CCC, therefore representative of areas with no effect from tidal restriction, and totals 94 acres. The model predicts that a 220‐foot opening would result in an 80% reduction in residence time for Stratum A, 82% reduction in residence time for Stratum B, and 50% reduction i</w:t>
            </w:r>
            <w:r w:rsidR="002536B4" w:rsidRPr="002536B4">
              <w:rPr>
                <w:rFonts w:eastAsiaTheme="minorHAnsi"/>
                <w:sz w:val="22"/>
                <w:szCs w:val="22"/>
              </w:rPr>
              <w:t>n residence time for Stratum C</w:t>
            </w:r>
            <w:r w:rsidRPr="002536B4">
              <w:rPr>
                <w:rFonts w:eastAsiaTheme="minorHAnsi"/>
                <w:sz w:val="22"/>
                <w:szCs w:val="22"/>
              </w:rPr>
              <w:t>. In total, measurable improvement in tidal flushing will occur across an area totaling at least 320 acres.</w:t>
            </w:r>
          </w:p>
          <w:p w14:paraId="43265E04" w14:textId="77777777" w:rsidR="00C760F2" w:rsidRDefault="00C760F2" w:rsidP="004F5733">
            <w:pPr>
              <w:autoSpaceDE w:val="0"/>
              <w:autoSpaceDN w:val="0"/>
              <w:adjustRightInd w:val="0"/>
              <w:rPr>
                <w:rFonts w:ascii="Arial" w:hAnsi="Arial" w:cs="Arial"/>
                <w:color w:val="000000"/>
                <w:sz w:val="22"/>
                <w:szCs w:val="22"/>
              </w:rPr>
            </w:pPr>
          </w:p>
          <w:p w14:paraId="31F1A7FB" w14:textId="77777777" w:rsidR="00C760F2" w:rsidRDefault="00C760F2" w:rsidP="004F5733">
            <w:pPr>
              <w:autoSpaceDE w:val="0"/>
              <w:autoSpaceDN w:val="0"/>
              <w:adjustRightInd w:val="0"/>
              <w:rPr>
                <w:rFonts w:ascii="Arial" w:hAnsi="Arial" w:cs="Arial"/>
                <w:color w:val="000000"/>
                <w:sz w:val="22"/>
                <w:szCs w:val="22"/>
              </w:rPr>
            </w:pPr>
            <w:r>
              <w:rPr>
                <w:noProof/>
              </w:rPr>
              <w:drawing>
                <wp:inline distT="0" distB="0" distL="0" distR="0" wp14:anchorId="485C264E" wp14:editId="12366A76">
                  <wp:extent cx="5547360" cy="3354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7360" cy="3354070"/>
                          </a:xfrm>
                          <a:prstGeom prst="rect">
                            <a:avLst/>
                          </a:prstGeom>
                        </pic:spPr>
                      </pic:pic>
                    </a:graphicData>
                  </a:graphic>
                </wp:inline>
              </w:drawing>
            </w:r>
          </w:p>
          <w:p w14:paraId="1EC60A93" w14:textId="77777777" w:rsidR="00C760F2" w:rsidRDefault="00C760F2" w:rsidP="004F5733">
            <w:pPr>
              <w:autoSpaceDE w:val="0"/>
              <w:autoSpaceDN w:val="0"/>
              <w:adjustRightInd w:val="0"/>
              <w:rPr>
                <w:rFonts w:ascii="Arial" w:hAnsi="Arial" w:cs="Arial"/>
                <w:color w:val="000000"/>
                <w:sz w:val="22"/>
                <w:szCs w:val="22"/>
              </w:rPr>
            </w:pPr>
          </w:p>
          <w:p w14:paraId="2E905A55" w14:textId="77777777" w:rsidR="00C760F2" w:rsidRDefault="00C760F2" w:rsidP="004F5733">
            <w:pPr>
              <w:autoSpaceDE w:val="0"/>
              <w:autoSpaceDN w:val="0"/>
              <w:adjustRightInd w:val="0"/>
              <w:rPr>
                <w:rFonts w:ascii="Arial" w:hAnsi="Arial" w:cs="Arial"/>
                <w:color w:val="000000"/>
                <w:sz w:val="22"/>
                <w:szCs w:val="22"/>
              </w:rPr>
            </w:pPr>
            <w:r>
              <w:rPr>
                <w:noProof/>
              </w:rPr>
              <w:lastRenderedPageBreak/>
              <w:drawing>
                <wp:inline distT="0" distB="0" distL="0" distR="0" wp14:anchorId="4C9EE877" wp14:editId="0748EE88">
                  <wp:extent cx="5547360" cy="1196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7360" cy="1196340"/>
                          </a:xfrm>
                          <a:prstGeom prst="rect">
                            <a:avLst/>
                          </a:prstGeom>
                        </pic:spPr>
                      </pic:pic>
                    </a:graphicData>
                  </a:graphic>
                </wp:inline>
              </w:drawing>
            </w:r>
          </w:p>
          <w:p w14:paraId="72E639CE" w14:textId="77777777" w:rsidR="00C760F2" w:rsidRDefault="00C760F2" w:rsidP="004F5733">
            <w:pPr>
              <w:autoSpaceDE w:val="0"/>
              <w:autoSpaceDN w:val="0"/>
              <w:adjustRightInd w:val="0"/>
              <w:rPr>
                <w:rFonts w:ascii="Arial" w:hAnsi="Arial" w:cs="Arial"/>
                <w:color w:val="000000"/>
                <w:sz w:val="22"/>
                <w:szCs w:val="22"/>
              </w:rPr>
            </w:pPr>
          </w:p>
          <w:p w14:paraId="05448641" w14:textId="77777777" w:rsidR="00BD3914" w:rsidRPr="007A68E3" w:rsidRDefault="00C760F2" w:rsidP="007A68E3">
            <w:pPr>
              <w:autoSpaceDE w:val="0"/>
              <w:autoSpaceDN w:val="0"/>
              <w:adjustRightInd w:val="0"/>
              <w:rPr>
                <w:rFonts w:eastAsiaTheme="minorHAnsi"/>
                <w:color w:val="000000"/>
                <w:sz w:val="22"/>
                <w:szCs w:val="22"/>
              </w:rPr>
            </w:pPr>
            <w:r w:rsidRPr="002536B4">
              <w:rPr>
                <w:rFonts w:eastAsiaTheme="minorHAnsi"/>
                <w:color w:val="000000"/>
                <w:sz w:val="22"/>
                <w:szCs w:val="22"/>
              </w:rPr>
              <w:t>Other positive effects of improved flushing include restoration of co</w:t>
            </w:r>
            <w:r w:rsidR="002536B4" w:rsidRPr="002536B4">
              <w:rPr>
                <w:rFonts w:eastAsiaTheme="minorHAnsi"/>
                <w:color w:val="000000"/>
                <w:sz w:val="22"/>
                <w:szCs w:val="22"/>
              </w:rPr>
              <w:t xml:space="preserve">nditions favorable for seagrass </w:t>
            </w:r>
            <w:r w:rsidRPr="002536B4">
              <w:rPr>
                <w:rFonts w:eastAsiaTheme="minorHAnsi"/>
                <w:color w:val="000000"/>
                <w:sz w:val="22"/>
                <w:szCs w:val="22"/>
              </w:rPr>
              <w:t xml:space="preserve">regrowth in approximately 81‐100 acres (areas with sparse seagrass or with only </w:t>
            </w:r>
            <w:proofErr w:type="spellStart"/>
            <w:r w:rsidRPr="002536B4">
              <w:rPr>
                <w:rFonts w:eastAsiaTheme="minorHAnsi"/>
                <w:i/>
                <w:iCs/>
                <w:color w:val="000000"/>
                <w:sz w:val="22"/>
                <w:szCs w:val="22"/>
              </w:rPr>
              <w:t>Ruppia</w:t>
            </w:r>
            <w:proofErr w:type="spellEnd"/>
            <w:r w:rsidRPr="002536B4">
              <w:rPr>
                <w:rFonts w:eastAsiaTheme="minorHAnsi"/>
                <w:i/>
                <w:iCs/>
                <w:color w:val="000000"/>
                <w:sz w:val="22"/>
                <w:szCs w:val="22"/>
              </w:rPr>
              <w:t xml:space="preserve"> </w:t>
            </w:r>
            <w:r w:rsidR="002536B4" w:rsidRPr="002536B4">
              <w:rPr>
                <w:rFonts w:eastAsiaTheme="minorHAnsi"/>
                <w:color w:val="000000"/>
                <w:sz w:val="22"/>
                <w:szCs w:val="22"/>
              </w:rPr>
              <w:t xml:space="preserve">based on data </w:t>
            </w:r>
            <w:r w:rsidRPr="002536B4">
              <w:rPr>
                <w:rFonts w:eastAsiaTheme="minorHAnsi"/>
                <w:color w:val="000000"/>
                <w:sz w:val="22"/>
                <w:szCs w:val="22"/>
              </w:rPr>
              <w:t>from SWFWMD and in‐water surveys i</w:t>
            </w:r>
            <w:r w:rsidR="002536B4" w:rsidRPr="002536B4">
              <w:rPr>
                <w:rFonts w:eastAsiaTheme="minorHAnsi"/>
                <w:color w:val="000000"/>
                <w:sz w:val="22"/>
                <w:szCs w:val="22"/>
              </w:rPr>
              <w:t xml:space="preserve">n December 2014 and April 2016 </w:t>
            </w:r>
            <w:r w:rsidRPr="002536B4">
              <w:rPr>
                <w:rFonts w:eastAsiaTheme="minorHAnsi"/>
                <w:color w:val="000000"/>
                <w:sz w:val="22"/>
                <w:szCs w:val="22"/>
              </w:rPr>
              <w:t>and reduced nitrogen concentrations. 81 acres is therefore the most conservative estimate of the area of improvement in OTB that would result from construction of a 220‐foot opening in CCC, while the model predicts measurable improvement in water quality in at least 320 acres. Strict adherence to regulatory presumptive criteria and traditional stormwater treatment, by contrast, would produce far less benefit to Tampa Bay. The most widely adopted stormwater treatment system in Florida, wet detention ponds, only remove about 30 to 40 percent of incoming nitrogen loads from stormwater, which makes “holding the line” impossible to achieve with their use alone. Further, a recent study conducted for FDOT revealed that the form of nitrogen in roadway runoff is primarily dissolved organic nitrogen (DON), which is not readily assimilated by algae and therefore has less adverse impact on the Tampa Bay ecosystem than dissolved inorganic nitrogen (DIN) (Tomasko et al, 2013). Therefore, construction of large stormwater ponds to treat highway runoff and remove nitrogen in accordance with “standard” presumptive criteria would have minimal beneficial effect to Tampa Bay.</w:t>
            </w:r>
          </w:p>
        </w:tc>
      </w:tr>
    </w:tbl>
    <w:p w14:paraId="7CD4EEB6" w14:textId="77777777" w:rsidR="00D457EB" w:rsidRPr="00B908DE" w:rsidRDefault="000D78B1" w:rsidP="00CE2D58">
      <w:pPr>
        <w:pStyle w:val="Default"/>
        <w:rPr>
          <w:rFonts w:ascii="Arial" w:hAnsi="Arial" w:cs="Arial"/>
          <w:b/>
          <w:bCs/>
          <w:noProof/>
          <w:sz w:val="22"/>
          <w:szCs w:val="22"/>
        </w:rPr>
      </w:pPr>
      <w:r w:rsidRPr="00B908DE">
        <w:rPr>
          <w:rFonts w:ascii="Arial" w:hAnsi="Arial" w:cs="Arial"/>
          <w:b/>
          <w:bCs/>
          <w:sz w:val="22"/>
          <w:szCs w:val="22"/>
        </w:rPr>
        <w:lastRenderedPageBreak/>
        <w:tab/>
      </w:r>
      <w:r w:rsidRPr="00B908DE">
        <w:rPr>
          <w:rFonts w:ascii="Arial" w:hAnsi="Arial" w:cs="Arial"/>
          <w:b/>
          <w:bCs/>
          <w:sz w:val="22"/>
          <w:szCs w:val="22"/>
        </w:rPr>
        <w:tab/>
      </w:r>
      <w:r w:rsidRPr="00B908DE">
        <w:rPr>
          <w:rFonts w:ascii="Arial" w:hAnsi="Arial" w:cs="Arial"/>
          <w:b/>
          <w:bCs/>
          <w:sz w:val="22"/>
          <w:szCs w:val="22"/>
        </w:rPr>
        <w:tab/>
      </w:r>
    </w:p>
    <w:p w14:paraId="0FD6B461" w14:textId="77777777" w:rsidR="00D457EB" w:rsidRPr="00B908DE" w:rsidRDefault="00D457EB" w:rsidP="00CE2D58">
      <w:pPr>
        <w:pStyle w:val="Default"/>
        <w:rPr>
          <w:rFonts w:ascii="Arial" w:hAnsi="Arial" w:cs="Arial"/>
          <w:b/>
          <w:bCs/>
          <w:sz w:val="22"/>
          <w:szCs w:val="22"/>
        </w:rPr>
      </w:pPr>
    </w:p>
    <w:p w14:paraId="3AD2B53F" w14:textId="77777777" w:rsidR="00046105" w:rsidRPr="00B908DE" w:rsidRDefault="0098050C" w:rsidP="006622A1">
      <w:pPr>
        <w:pStyle w:val="Default"/>
        <w:rPr>
          <w:rFonts w:ascii="Arial" w:hAnsi="Arial" w:cs="Arial"/>
          <w:b/>
          <w:bCs/>
          <w:sz w:val="22"/>
          <w:szCs w:val="22"/>
        </w:rPr>
      </w:pPr>
      <w:r w:rsidRPr="00B908DE">
        <w:rPr>
          <w:rFonts w:ascii="Arial" w:hAnsi="Arial" w:cs="Arial"/>
          <w:b/>
          <w:bCs/>
          <w:sz w:val="22"/>
          <w:szCs w:val="22"/>
        </w:rPr>
        <w:tab/>
      </w:r>
    </w:p>
    <w:p w14:paraId="407FFAB8" w14:textId="77777777" w:rsidR="00046105" w:rsidRPr="00B908DE" w:rsidRDefault="00046105" w:rsidP="006622A1">
      <w:pPr>
        <w:pStyle w:val="Default"/>
        <w:rPr>
          <w:rFonts w:ascii="Arial" w:hAnsi="Arial" w:cs="Arial"/>
          <w:b/>
          <w:bCs/>
          <w:sz w:val="22"/>
          <w:szCs w:val="22"/>
        </w:rPr>
      </w:pPr>
    </w:p>
    <w:p w14:paraId="08C22D9A" w14:textId="77777777" w:rsidR="00046105" w:rsidRPr="00B908DE" w:rsidRDefault="00046105" w:rsidP="006622A1">
      <w:pPr>
        <w:pStyle w:val="Default"/>
        <w:rPr>
          <w:rFonts w:ascii="Arial" w:hAnsi="Arial" w:cs="Arial"/>
          <w:b/>
          <w:bCs/>
          <w:sz w:val="22"/>
          <w:szCs w:val="22"/>
        </w:r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890"/>
        <w:gridCol w:w="30"/>
        <w:gridCol w:w="8880"/>
      </w:tblGrid>
      <w:tr w:rsidR="009D0784" w:rsidRPr="00B908DE" w14:paraId="1779A835" w14:textId="77777777" w:rsidTr="00430841">
        <w:trPr>
          <w:trHeight w:val="166"/>
        </w:trPr>
        <w:tc>
          <w:tcPr>
            <w:tcW w:w="10890" w:type="dxa"/>
            <w:gridSpan w:val="4"/>
            <w:tcMar>
              <w:top w:w="72" w:type="dxa"/>
              <w:bottom w:w="72" w:type="dxa"/>
            </w:tcMar>
          </w:tcPr>
          <w:p w14:paraId="1C5C2EBC"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t>Critical Milestones/Monitoring</w:t>
            </w:r>
          </w:p>
        </w:tc>
      </w:tr>
      <w:tr w:rsidR="009D0784" w:rsidRPr="00B908DE" w14:paraId="3CFBD837" w14:textId="77777777" w:rsidTr="00430841">
        <w:trPr>
          <w:trHeight w:val="166"/>
        </w:trPr>
        <w:tc>
          <w:tcPr>
            <w:tcW w:w="90" w:type="dxa"/>
          </w:tcPr>
          <w:p w14:paraId="3136BECA"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1C421471"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Anticipated Critical Milestone(s)</w:t>
            </w:r>
            <w:r w:rsidR="00657D27" w:rsidRPr="00B908DE">
              <w:rPr>
                <w:rFonts w:ascii="Arial" w:hAnsi="Arial" w:cs="Arial"/>
                <w:bCs/>
                <w:i/>
                <w:sz w:val="22"/>
                <w:szCs w:val="22"/>
              </w:rPr>
              <w:t xml:space="preserve"> and Completion Dates</w:t>
            </w:r>
            <w:r w:rsidRPr="00B908DE">
              <w:rPr>
                <w:rFonts w:ascii="Arial" w:hAnsi="Arial" w:cs="Arial"/>
                <w:bCs/>
                <w:i/>
                <w:sz w:val="22"/>
                <w:szCs w:val="22"/>
              </w:rPr>
              <w: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029341F" w14:textId="578A23B6" w:rsidR="00BF0F2A" w:rsidRPr="00BF0F2A" w:rsidRDefault="00BF0F2A" w:rsidP="00BF0F2A">
            <w:pPr>
              <w:spacing w:after="150"/>
              <w:rPr>
                <w:color w:val="000000"/>
                <w:sz w:val="22"/>
                <w:szCs w:val="22"/>
              </w:rPr>
            </w:pPr>
            <w:r w:rsidRPr="00BF0F2A">
              <w:rPr>
                <w:color w:val="000000"/>
                <w:sz w:val="22"/>
                <w:szCs w:val="22"/>
              </w:rPr>
              <w:t>The design portion of this</w:t>
            </w:r>
            <w:r w:rsidR="00851179">
              <w:rPr>
                <w:color w:val="000000"/>
                <w:sz w:val="22"/>
                <w:szCs w:val="22"/>
              </w:rPr>
              <w:t xml:space="preserve"> </w:t>
            </w:r>
            <w:r w:rsidRPr="00BF0F2A">
              <w:rPr>
                <w:color w:val="000000"/>
                <w:sz w:val="22"/>
                <w:szCs w:val="22"/>
              </w:rPr>
              <w:t>project began in October 2017 and construction began in January</w:t>
            </w:r>
            <w:r w:rsidR="000E1EB4">
              <w:rPr>
                <w:color w:val="000000"/>
                <w:sz w:val="22"/>
                <w:szCs w:val="22"/>
              </w:rPr>
              <w:t xml:space="preserve"> of</w:t>
            </w:r>
            <w:r w:rsidRPr="00BF0F2A">
              <w:rPr>
                <w:color w:val="000000"/>
                <w:sz w:val="22"/>
                <w:szCs w:val="22"/>
              </w:rPr>
              <w:t> 2018.</w:t>
            </w:r>
            <w:r w:rsidR="00851179">
              <w:rPr>
                <w:color w:val="000000"/>
                <w:sz w:val="22"/>
                <w:szCs w:val="22"/>
              </w:rPr>
              <w:t xml:space="preserve"> The northern portion of the new bridge</w:t>
            </w:r>
            <w:r w:rsidR="00ED1016">
              <w:rPr>
                <w:color w:val="000000"/>
                <w:sz w:val="22"/>
                <w:szCs w:val="22"/>
              </w:rPr>
              <w:t xml:space="preserve"> was</w:t>
            </w:r>
            <w:r w:rsidR="00851179">
              <w:rPr>
                <w:color w:val="000000"/>
                <w:sz w:val="22"/>
                <w:szCs w:val="22"/>
              </w:rPr>
              <w:t xml:space="preserve"> complete</w:t>
            </w:r>
            <w:r w:rsidR="00ED1016">
              <w:rPr>
                <w:color w:val="000000"/>
                <w:sz w:val="22"/>
                <w:szCs w:val="22"/>
              </w:rPr>
              <w:t>d in September 2018</w:t>
            </w:r>
            <w:r w:rsidR="00851179">
              <w:rPr>
                <w:color w:val="000000"/>
                <w:sz w:val="22"/>
                <w:szCs w:val="22"/>
              </w:rPr>
              <w:t>. After completion of the northern portion of the bridge, b</w:t>
            </w:r>
            <w:r w:rsidRPr="00BF0F2A">
              <w:rPr>
                <w:color w:val="000000"/>
                <w:sz w:val="22"/>
                <w:szCs w:val="22"/>
              </w:rPr>
              <w:t>oth directions of traffic and the pedestrian trail were shifted to the northern portion of the new bridge. Motorists and trail users will remain in this configuration while the southern portion of the bridge is constructed.</w:t>
            </w:r>
          </w:p>
          <w:p w14:paraId="07C1504C" w14:textId="6988DA8D" w:rsidR="000E1EB4" w:rsidRDefault="00851179" w:rsidP="00BF0F2A">
            <w:pPr>
              <w:pStyle w:val="Default"/>
              <w:rPr>
                <w:iCs/>
                <w:sz w:val="22"/>
                <w:szCs w:val="22"/>
              </w:rPr>
            </w:pPr>
            <w:r>
              <w:rPr>
                <w:iCs/>
                <w:sz w:val="22"/>
                <w:szCs w:val="22"/>
              </w:rPr>
              <w:t xml:space="preserve">The </w:t>
            </w:r>
            <w:r w:rsidR="00ED1016">
              <w:rPr>
                <w:iCs/>
                <w:sz w:val="22"/>
                <w:szCs w:val="22"/>
              </w:rPr>
              <w:t>n</w:t>
            </w:r>
            <w:r w:rsidR="00BF0F2A" w:rsidRPr="00BF0F2A">
              <w:rPr>
                <w:iCs/>
                <w:sz w:val="22"/>
                <w:szCs w:val="22"/>
              </w:rPr>
              <w:t>orth and south dam removal was completed on November 15, 2018 to allow full tidal flow through the new</w:t>
            </w:r>
            <w:r w:rsidR="00ED1016">
              <w:rPr>
                <w:iCs/>
                <w:sz w:val="22"/>
                <w:szCs w:val="22"/>
              </w:rPr>
              <w:t>ly constructed</w:t>
            </w:r>
            <w:r w:rsidR="00BF0F2A" w:rsidRPr="00BF0F2A">
              <w:rPr>
                <w:iCs/>
                <w:sz w:val="22"/>
                <w:szCs w:val="22"/>
              </w:rPr>
              <w:t xml:space="preserve"> channel. Meanwhile, construction </w:t>
            </w:r>
            <w:proofErr w:type="gramStart"/>
            <w:r w:rsidR="00BF0F2A" w:rsidRPr="00BF0F2A">
              <w:rPr>
                <w:iCs/>
                <w:sz w:val="22"/>
                <w:szCs w:val="22"/>
              </w:rPr>
              <w:t>continues on</w:t>
            </w:r>
            <w:proofErr w:type="gramEnd"/>
            <w:r w:rsidR="00BF0F2A" w:rsidRPr="00BF0F2A">
              <w:rPr>
                <w:iCs/>
                <w:sz w:val="22"/>
                <w:szCs w:val="22"/>
              </w:rPr>
              <w:t xml:space="preserve"> the southern portion of the bridge.</w:t>
            </w:r>
            <w:r w:rsidR="009F4F40">
              <w:rPr>
                <w:iCs/>
                <w:sz w:val="22"/>
                <w:szCs w:val="22"/>
              </w:rPr>
              <w:t xml:space="preserve"> </w:t>
            </w:r>
          </w:p>
          <w:p w14:paraId="1E322E95" w14:textId="77777777" w:rsidR="000E1EB4" w:rsidRDefault="000E1EB4" w:rsidP="00BF0F2A">
            <w:pPr>
              <w:pStyle w:val="Default"/>
              <w:rPr>
                <w:iCs/>
                <w:sz w:val="22"/>
                <w:szCs w:val="22"/>
              </w:rPr>
            </w:pPr>
          </w:p>
          <w:p w14:paraId="0631BBBC" w14:textId="0CC8CFF4" w:rsidR="009D0784" w:rsidRPr="00BF0F2A" w:rsidRDefault="009F4F40" w:rsidP="00BF0F2A">
            <w:pPr>
              <w:pStyle w:val="Default"/>
              <w:rPr>
                <w:rFonts w:ascii="Arial" w:hAnsi="Arial" w:cs="Arial"/>
                <w:iCs/>
                <w:sz w:val="22"/>
                <w:szCs w:val="22"/>
              </w:rPr>
            </w:pPr>
            <w:r>
              <w:rPr>
                <w:iCs/>
                <w:sz w:val="22"/>
                <w:szCs w:val="22"/>
              </w:rPr>
              <w:t>The estimated completion date</w:t>
            </w:r>
            <w:r w:rsidR="00626968">
              <w:rPr>
                <w:iCs/>
                <w:sz w:val="22"/>
                <w:szCs w:val="22"/>
              </w:rPr>
              <w:t xml:space="preserve"> for the entire project</w:t>
            </w:r>
            <w:r>
              <w:rPr>
                <w:iCs/>
                <w:sz w:val="22"/>
                <w:szCs w:val="22"/>
              </w:rPr>
              <w:t xml:space="preserve"> is expected to be in the summer of 2019. </w:t>
            </w:r>
          </w:p>
        </w:tc>
      </w:tr>
      <w:tr w:rsidR="009D0784" w:rsidRPr="00B908DE" w14:paraId="12711ABE" w14:textId="77777777" w:rsidTr="00430841">
        <w:trPr>
          <w:trHeight w:val="166"/>
        </w:trPr>
        <w:tc>
          <w:tcPr>
            <w:tcW w:w="90" w:type="dxa"/>
          </w:tcPr>
          <w:p w14:paraId="24A2834F"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09943290"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Monitoring Component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5646F05" w14:textId="77777777" w:rsidR="007108D0" w:rsidRPr="00853E4B" w:rsidRDefault="00522B8E" w:rsidP="00522B8E">
            <w:pPr>
              <w:autoSpaceDE w:val="0"/>
              <w:autoSpaceDN w:val="0"/>
              <w:adjustRightInd w:val="0"/>
              <w:rPr>
                <w:rFonts w:eastAsiaTheme="minorHAnsi"/>
                <w:b/>
                <w:sz w:val="22"/>
                <w:szCs w:val="22"/>
              </w:rPr>
            </w:pPr>
            <w:r w:rsidRPr="00853E4B">
              <w:rPr>
                <w:rFonts w:eastAsiaTheme="minorHAnsi"/>
                <w:b/>
                <w:sz w:val="22"/>
                <w:szCs w:val="22"/>
              </w:rPr>
              <w:t>Proposed Mon</w:t>
            </w:r>
            <w:r w:rsidR="007108D0" w:rsidRPr="00853E4B">
              <w:rPr>
                <w:rFonts w:eastAsiaTheme="minorHAnsi"/>
                <w:b/>
                <w:sz w:val="22"/>
                <w:szCs w:val="22"/>
              </w:rPr>
              <w:t xml:space="preserve">itoring and Assessment </w:t>
            </w:r>
            <w:r w:rsidRPr="00853E4B">
              <w:rPr>
                <w:rFonts w:eastAsiaTheme="minorHAnsi"/>
                <w:b/>
                <w:sz w:val="22"/>
                <w:szCs w:val="22"/>
              </w:rPr>
              <w:t>Approach</w:t>
            </w:r>
            <w:r w:rsidR="007108D0" w:rsidRPr="00853E4B">
              <w:rPr>
                <w:rFonts w:eastAsiaTheme="minorHAnsi"/>
                <w:b/>
                <w:sz w:val="22"/>
                <w:szCs w:val="22"/>
              </w:rPr>
              <w:t>:</w:t>
            </w:r>
          </w:p>
          <w:p w14:paraId="4903C8D7" w14:textId="77777777" w:rsidR="007108D0" w:rsidRPr="00853E4B" w:rsidRDefault="007108D0" w:rsidP="00522B8E">
            <w:pPr>
              <w:autoSpaceDE w:val="0"/>
              <w:autoSpaceDN w:val="0"/>
              <w:adjustRightInd w:val="0"/>
              <w:rPr>
                <w:rFonts w:eastAsiaTheme="minorHAnsi"/>
                <w:sz w:val="22"/>
                <w:szCs w:val="22"/>
              </w:rPr>
            </w:pPr>
          </w:p>
          <w:p w14:paraId="313CB886" w14:textId="77777777" w:rsidR="00C460E6" w:rsidRPr="0053364C" w:rsidRDefault="00522B8E" w:rsidP="00522B8E">
            <w:pPr>
              <w:autoSpaceDE w:val="0"/>
              <w:autoSpaceDN w:val="0"/>
              <w:adjustRightInd w:val="0"/>
              <w:rPr>
                <w:rFonts w:eastAsiaTheme="minorHAnsi"/>
                <w:sz w:val="22"/>
                <w:szCs w:val="22"/>
              </w:rPr>
            </w:pPr>
            <w:r w:rsidRPr="00853E4B">
              <w:rPr>
                <w:rFonts w:eastAsiaTheme="minorHAnsi"/>
                <w:sz w:val="22"/>
                <w:szCs w:val="22"/>
              </w:rPr>
              <w:t xml:space="preserve">The proposed monitoring and assessment approach for the CCC modification project would incorporate </w:t>
            </w:r>
            <w:proofErr w:type="gramStart"/>
            <w:r w:rsidRPr="00853E4B">
              <w:rPr>
                <w:rFonts w:eastAsiaTheme="minorHAnsi"/>
                <w:sz w:val="22"/>
                <w:szCs w:val="22"/>
              </w:rPr>
              <w:t>a number of</w:t>
            </w:r>
            <w:proofErr w:type="gramEnd"/>
            <w:r w:rsidRPr="00853E4B">
              <w:rPr>
                <w:rFonts w:eastAsiaTheme="minorHAnsi"/>
                <w:sz w:val="22"/>
                <w:szCs w:val="22"/>
              </w:rPr>
              <w:t xml:space="preserve"> integrated tasks.</w:t>
            </w:r>
          </w:p>
          <w:p w14:paraId="017FAD0C" w14:textId="1DD9EEE1" w:rsidR="00522B8E" w:rsidRPr="00853E4B" w:rsidRDefault="00522B8E" w:rsidP="00522B8E">
            <w:pPr>
              <w:pStyle w:val="ListParagraph"/>
              <w:numPr>
                <w:ilvl w:val="0"/>
                <w:numId w:val="3"/>
              </w:numPr>
              <w:autoSpaceDE w:val="0"/>
              <w:autoSpaceDN w:val="0"/>
              <w:adjustRightInd w:val="0"/>
              <w:rPr>
                <w:rFonts w:eastAsiaTheme="minorHAnsi"/>
                <w:color w:val="000000"/>
                <w:sz w:val="22"/>
                <w:szCs w:val="22"/>
              </w:rPr>
            </w:pPr>
            <w:r w:rsidRPr="00853E4B">
              <w:rPr>
                <w:rFonts w:eastAsiaTheme="minorHAnsi"/>
                <w:color w:val="000000"/>
                <w:sz w:val="22"/>
                <w:szCs w:val="22"/>
              </w:rPr>
              <w:t>A detailed Before and After, Control and Impact (BACI) monitoring and assessment program</w:t>
            </w:r>
            <w:r w:rsidR="00C460E6" w:rsidRPr="00853E4B">
              <w:rPr>
                <w:rFonts w:eastAsiaTheme="minorHAnsi"/>
                <w:color w:val="000000"/>
                <w:sz w:val="22"/>
                <w:szCs w:val="22"/>
              </w:rPr>
              <w:t xml:space="preserve"> </w:t>
            </w:r>
            <w:r w:rsidRPr="00853E4B">
              <w:rPr>
                <w:rFonts w:eastAsiaTheme="minorHAnsi"/>
                <w:color w:val="000000"/>
                <w:sz w:val="22"/>
                <w:szCs w:val="22"/>
              </w:rPr>
              <w:t>developed and implemented for determining potential impacts of various construction activities.</w:t>
            </w:r>
            <w:r w:rsidR="00722081">
              <w:rPr>
                <w:rFonts w:eastAsiaTheme="minorHAnsi"/>
                <w:color w:val="000000"/>
                <w:sz w:val="22"/>
                <w:szCs w:val="22"/>
              </w:rPr>
              <w:t xml:space="preserve"> Details of th</w:t>
            </w:r>
            <w:r w:rsidR="00197372">
              <w:rPr>
                <w:rFonts w:eastAsiaTheme="minorHAnsi"/>
                <w:color w:val="000000"/>
                <w:sz w:val="22"/>
                <w:szCs w:val="22"/>
              </w:rPr>
              <w:t xml:space="preserve">is monitoring and assessment program are included below. </w:t>
            </w:r>
          </w:p>
          <w:p w14:paraId="1A1E59F6" w14:textId="77777777" w:rsidR="00522B8E" w:rsidRPr="00853E4B" w:rsidRDefault="00522B8E" w:rsidP="00522B8E">
            <w:pPr>
              <w:pStyle w:val="ListParagraph"/>
              <w:numPr>
                <w:ilvl w:val="0"/>
                <w:numId w:val="3"/>
              </w:numPr>
              <w:autoSpaceDE w:val="0"/>
              <w:autoSpaceDN w:val="0"/>
              <w:adjustRightInd w:val="0"/>
              <w:rPr>
                <w:rFonts w:eastAsiaTheme="minorHAnsi"/>
                <w:color w:val="000000"/>
                <w:sz w:val="22"/>
                <w:szCs w:val="22"/>
              </w:rPr>
            </w:pPr>
            <w:r w:rsidRPr="00853E4B">
              <w:rPr>
                <w:rFonts w:eastAsiaTheme="minorHAnsi"/>
                <w:color w:val="000000"/>
                <w:sz w:val="22"/>
                <w:szCs w:val="22"/>
              </w:rPr>
              <w:lastRenderedPageBreak/>
              <w:t>An assessment of potential nutrient benefits and/or impacts associated with CCC modification</w:t>
            </w:r>
            <w:r w:rsidR="00C460E6" w:rsidRPr="00853E4B">
              <w:rPr>
                <w:rFonts w:eastAsiaTheme="minorHAnsi"/>
                <w:color w:val="000000"/>
                <w:sz w:val="22"/>
                <w:szCs w:val="22"/>
              </w:rPr>
              <w:t xml:space="preserve"> </w:t>
            </w:r>
            <w:r w:rsidRPr="00853E4B">
              <w:rPr>
                <w:rFonts w:eastAsiaTheme="minorHAnsi"/>
                <w:color w:val="000000"/>
                <w:sz w:val="22"/>
                <w:szCs w:val="22"/>
              </w:rPr>
              <w:t>activities.</w:t>
            </w:r>
          </w:p>
          <w:p w14:paraId="196DF97A" w14:textId="77777777" w:rsidR="00522B8E" w:rsidRPr="00853E4B" w:rsidRDefault="00522B8E" w:rsidP="00522B8E">
            <w:pPr>
              <w:pStyle w:val="ListParagraph"/>
              <w:numPr>
                <w:ilvl w:val="0"/>
                <w:numId w:val="3"/>
              </w:numPr>
              <w:autoSpaceDE w:val="0"/>
              <w:autoSpaceDN w:val="0"/>
              <w:adjustRightInd w:val="0"/>
              <w:rPr>
                <w:rFonts w:eastAsiaTheme="minorHAnsi"/>
                <w:color w:val="000000"/>
                <w:sz w:val="22"/>
                <w:szCs w:val="22"/>
              </w:rPr>
            </w:pPr>
            <w:r w:rsidRPr="00853E4B">
              <w:rPr>
                <w:rFonts w:eastAsiaTheme="minorHAnsi"/>
                <w:color w:val="000000"/>
                <w:sz w:val="22"/>
                <w:szCs w:val="22"/>
              </w:rPr>
              <w:t>A proactive public education and outreach program.</w:t>
            </w:r>
          </w:p>
          <w:p w14:paraId="2B088AC3" w14:textId="77777777" w:rsidR="00B021D0" w:rsidRDefault="00B021D0" w:rsidP="00522B8E">
            <w:pPr>
              <w:autoSpaceDE w:val="0"/>
              <w:autoSpaceDN w:val="0"/>
              <w:adjustRightInd w:val="0"/>
              <w:rPr>
                <w:rFonts w:eastAsiaTheme="minorHAnsi"/>
                <w:color w:val="000000"/>
                <w:sz w:val="22"/>
                <w:szCs w:val="22"/>
              </w:rPr>
            </w:pPr>
          </w:p>
          <w:p w14:paraId="01C016F9" w14:textId="77777777" w:rsidR="00CA1C65" w:rsidRPr="00853E4B" w:rsidRDefault="00522B8E" w:rsidP="00522B8E">
            <w:pPr>
              <w:autoSpaceDE w:val="0"/>
              <w:autoSpaceDN w:val="0"/>
              <w:adjustRightInd w:val="0"/>
              <w:rPr>
                <w:rFonts w:eastAsiaTheme="minorHAnsi"/>
                <w:color w:val="000000"/>
                <w:sz w:val="22"/>
                <w:szCs w:val="22"/>
              </w:rPr>
            </w:pPr>
            <w:r w:rsidRPr="00853E4B">
              <w:rPr>
                <w:rFonts w:eastAsiaTheme="minorHAnsi"/>
                <w:color w:val="000000"/>
                <w:sz w:val="22"/>
                <w:szCs w:val="22"/>
              </w:rPr>
              <w:t>Task 1 –</w:t>
            </w:r>
            <w:r w:rsidR="00F855A7" w:rsidRPr="00853E4B">
              <w:rPr>
                <w:rFonts w:eastAsiaTheme="minorHAnsi"/>
                <w:color w:val="000000"/>
                <w:sz w:val="22"/>
                <w:szCs w:val="22"/>
              </w:rPr>
              <w:t xml:space="preserve"> </w:t>
            </w:r>
            <w:r w:rsidRPr="00853E4B">
              <w:rPr>
                <w:rFonts w:eastAsiaTheme="minorHAnsi"/>
                <w:color w:val="000000"/>
                <w:sz w:val="22"/>
                <w:szCs w:val="22"/>
              </w:rPr>
              <w:t>Development and implementation of a detailed BACI monitoring and assessment program</w:t>
            </w:r>
            <w:r w:rsidR="00D30692">
              <w:rPr>
                <w:rFonts w:eastAsiaTheme="minorHAnsi"/>
                <w:color w:val="000000"/>
                <w:sz w:val="22"/>
                <w:szCs w:val="22"/>
              </w:rPr>
              <w:t xml:space="preserve">. </w:t>
            </w:r>
            <w:r w:rsidRPr="00853E4B">
              <w:rPr>
                <w:rFonts w:eastAsiaTheme="minorHAnsi"/>
                <w:color w:val="000000"/>
                <w:sz w:val="22"/>
                <w:szCs w:val="22"/>
              </w:rPr>
              <w:t>Existing reports and data sets will be used to develop a detailed BACI experimental design for detecting changes (if any) in the water quality and natural resources in the areas expected to benefit from</w:t>
            </w:r>
            <w:r w:rsidR="00B021D0">
              <w:rPr>
                <w:rFonts w:eastAsiaTheme="minorHAnsi"/>
                <w:color w:val="000000"/>
                <w:sz w:val="22"/>
                <w:szCs w:val="22"/>
              </w:rPr>
              <w:t xml:space="preserve"> </w:t>
            </w:r>
            <w:r w:rsidRPr="00853E4B">
              <w:rPr>
                <w:rFonts w:eastAsiaTheme="minorHAnsi"/>
                <w:color w:val="000000"/>
                <w:sz w:val="22"/>
                <w:szCs w:val="22"/>
              </w:rPr>
              <w:t>modification of the CCC. A BACI approach will be used, as there is a need to differentiate between regional and/or climatic changes in water quality and natural communities, as opposed to changes associated with</w:t>
            </w:r>
            <w:r w:rsidR="00D30692">
              <w:rPr>
                <w:rFonts w:eastAsiaTheme="minorHAnsi"/>
                <w:color w:val="000000"/>
                <w:sz w:val="22"/>
                <w:szCs w:val="22"/>
              </w:rPr>
              <w:t xml:space="preserve"> the causeway removal itself. </w:t>
            </w:r>
            <w:r w:rsidRPr="00853E4B">
              <w:rPr>
                <w:rFonts w:eastAsiaTheme="minorHAnsi"/>
                <w:color w:val="000000"/>
                <w:sz w:val="22"/>
                <w:szCs w:val="22"/>
              </w:rPr>
              <w:t xml:space="preserve">The basic layout of a BACI experimental design is to collect monitoring data prior to the initiation of any potentially impacting activities, and simultaneously collect the same data set at a nearby site not expected to be impacted by these same activities. The </w:t>
            </w:r>
            <w:r w:rsidRPr="00091455">
              <w:rPr>
                <w:rFonts w:eastAsiaTheme="minorHAnsi"/>
                <w:color w:val="000000"/>
                <w:sz w:val="22"/>
                <w:szCs w:val="22"/>
              </w:rPr>
              <w:t>collection of data at both impacted and non-impacted sites</w:t>
            </w:r>
            <w:r w:rsidRPr="007108D0">
              <w:rPr>
                <w:rFonts w:ascii="Arial" w:eastAsiaTheme="minorHAnsi" w:hAnsi="Arial" w:cs="Arial"/>
                <w:color w:val="000000"/>
                <w:sz w:val="22"/>
                <w:szCs w:val="22"/>
              </w:rPr>
              <w:t xml:space="preserve"> </w:t>
            </w:r>
            <w:r w:rsidRPr="00091455">
              <w:rPr>
                <w:rFonts w:eastAsiaTheme="minorHAnsi"/>
                <w:color w:val="000000"/>
                <w:sz w:val="22"/>
                <w:szCs w:val="22"/>
              </w:rPr>
              <w:t>allows for the differentiation between changes due to the modification of the CCC. As an example, if baseline water quality and seagrass coverage data provide evidence of an improvement in water quality and expansion of seagrass</w:t>
            </w:r>
            <w:r w:rsidRPr="00853E4B">
              <w:rPr>
                <w:rFonts w:eastAsiaTheme="minorHAnsi"/>
                <w:color w:val="000000"/>
                <w:sz w:val="22"/>
                <w:szCs w:val="22"/>
              </w:rPr>
              <w:t xml:space="preserve"> meadows in the areas influenced by a new hydrologic connection, but no such change in the control sites, then the positive changes are due to the project rather than due to climatic factors or overall improvement in bay-wide conditions. Conversely, if water quality improvements and seagrass expansion occurred at similar rates in both the areas newly influenced by a new hydrologic connection as well as within the control site, then the improvement due the project may be secondary to an overall improvement in water quality in the bay. </w:t>
            </w:r>
          </w:p>
          <w:p w14:paraId="413E0C29" w14:textId="77777777" w:rsidR="00CA1C65" w:rsidRPr="00853E4B" w:rsidRDefault="00CA1C65" w:rsidP="00522B8E">
            <w:pPr>
              <w:autoSpaceDE w:val="0"/>
              <w:autoSpaceDN w:val="0"/>
              <w:adjustRightInd w:val="0"/>
              <w:rPr>
                <w:rFonts w:eastAsiaTheme="minorHAnsi"/>
                <w:color w:val="000000"/>
                <w:sz w:val="22"/>
                <w:szCs w:val="22"/>
              </w:rPr>
            </w:pPr>
          </w:p>
          <w:p w14:paraId="04655DD9" w14:textId="77777777" w:rsidR="00522B8E" w:rsidRPr="00853E4B" w:rsidRDefault="00522B8E" w:rsidP="00522B8E">
            <w:pPr>
              <w:autoSpaceDE w:val="0"/>
              <w:autoSpaceDN w:val="0"/>
              <w:adjustRightInd w:val="0"/>
              <w:rPr>
                <w:rFonts w:eastAsiaTheme="minorHAnsi"/>
                <w:color w:val="000000"/>
                <w:sz w:val="22"/>
                <w:szCs w:val="22"/>
              </w:rPr>
            </w:pPr>
            <w:r w:rsidRPr="00853E4B">
              <w:rPr>
                <w:rFonts w:eastAsiaTheme="minorHAnsi"/>
                <w:color w:val="000000"/>
                <w:sz w:val="22"/>
                <w:szCs w:val="22"/>
              </w:rPr>
              <w:t>For this project, data would be collected prior to, during, and after the modification of the CCC, from the previously used Strata of A, B, C and D (see image below).</w:t>
            </w:r>
          </w:p>
          <w:p w14:paraId="3FCE1191" w14:textId="77777777" w:rsidR="00522B8E" w:rsidRDefault="00522B8E" w:rsidP="006622A1">
            <w:pPr>
              <w:pStyle w:val="Default"/>
              <w:rPr>
                <w:rFonts w:ascii="Arial" w:hAnsi="Arial" w:cs="Arial"/>
                <w:iCs/>
                <w:sz w:val="22"/>
                <w:szCs w:val="22"/>
                <w:highlight w:val="yellow"/>
              </w:rPr>
            </w:pPr>
          </w:p>
          <w:p w14:paraId="5F84C94E" w14:textId="77777777" w:rsidR="00522B8E" w:rsidRDefault="00CA1C65" w:rsidP="006622A1">
            <w:pPr>
              <w:pStyle w:val="Default"/>
              <w:rPr>
                <w:rFonts w:ascii="Arial" w:hAnsi="Arial" w:cs="Arial"/>
                <w:iCs/>
                <w:sz w:val="22"/>
                <w:szCs w:val="22"/>
                <w:highlight w:val="yellow"/>
              </w:rPr>
            </w:pPr>
            <w:r w:rsidRPr="00CA1C65">
              <w:rPr>
                <w:rFonts w:ascii="Arial" w:hAnsi="Arial" w:cs="Arial"/>
                <w:iCs/>
                <w:noProof/>
                <w:sz w:val="22"/>
                <w:szCs w:val="22"/>
                <w:highlight w:val="yellow"/>
              </w:rPr>
              <w:drawing>
                <wp:inline distT="0" distB="0" distL="0" distR="0" wp14:anchorId="13F38DF5" wp14:editId="0199AC7A">
                  <wp:extent cx="5542280" cy="33235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2280" cy="3323590"/>
                          </a:xfrm>
                          <a:prstGeom prst="rect">
                            <a:avLst/>
                          </a:prstGeom>
                          <a:noFill/>
                          <a:ln>
                            <a:noFill/>
                          </a:ln>
                        </pic:spPr>
                      </pic:pic>
                    </a:graphicData>
                  </a:graphic>
                </wp:inline>
              </w:drawing>
            </w:r>
          </w:p>
          <w:p w14:paraId="042BA92E" w14:textId="77777777" w:rsidR="00522B8E" w:rsidRDefault="00522B8E" w:rsidP="006622A1">
            <w:pPr>
              <w:pStyle w:val="Default"/>
              <w:rPr>
                <w:rFonts w:ascii="Arial" w:hAnsi="Arial" w:cs="Arial"/>
                <w:iCs/>
                <w:sz w:val="22"/>
                <w:szCs w:val="22"/>
                <w:highlight w:val="yellow"/>
              </w:rPr>
            </w:pPr>
          </w:p>
          <w:p w14:paraId="1A05F625" w14:textId="77777777" w:rsidR="00CA1C65" w:rsidRPr="00853E4B" w:rsidRDefault="00CA1C65" w:rsidP="00CA1C65">
            <w:pPr>
              <w:autoSpaceDE w:val="0"/>
              <w:autoSpaceDN w:val="0"/>
              <w:adjustRightInd w:val="0"/>
              <w:rPr>
                <w:rFonts w:eastAsiaTheme="minorHAnsi"/>
                <w:color w:val="000000"/>
                <w:sz w:val="22"/>
                <w:szCs w:val="22"/>
              </w:rPr>
            </w:pPr>
            <w:r w:rsidRPr="00853E4B">
              <w:rPr>
                <w:rFonts w:eastAsiaTheme="minorHAnsi"/>
                <w:color w:val="000000"/>
                <w:sz w:val="22"/>
                <w:szCs w:val="22"/>
              </w:rPr>
              <w:t xml:space="preserve">Stratum C is the location where it is anticipated that the greatest benefit would occur, in terms of both water quality benefits and seagrass recovery. Benefits would also be expected to occur in Stratum B, particularly on the east side of Stratum B. Stratum A would act as a control for water quality and seagrass coverage in areas north of the CCC. While useful as a control for areas south </w:t>
            </w:r>
            <w:r w:rsidRPr="00853E4B">
              <w:rPr>
                <w:rFonts w:eastAsiaTheme="minorHAnsi"/>
                <w:color w:val="000000"/>
                <w:sz w:val="22"/>
                <w:szCs w:val="22"/>
              </w:rPr>
              <w:lastRenderedPageBreak/>
              <w:t>of the CCC, it is not anticipated that Stratum D would be part of the proposed BACI design for monitoring.</w:t>
            </w:r>
          </w:p>
          <w:p w14:paraId="71C0B843" w14:textId="77777777" w:rsidR="00CA1C65" w:rsidRPr="00853E4B" w:rsidRDefault="00CA1C65" w:rsidP="00CA1C65">
            <w:pPr>
              <w:autoSpaceDE w:val="0"/>
              <w:autoSpaceDN w:val="0"/>
              <w:adjustRightInd w:val="0"/>
              <w:rPr>
                <w:rFonts w:eastAsiaTheme="minorHAnsi"/>
                <w:color w:val="000000"/>
                <w:sz w:val="22"/>
                <w:szCs w:val="22"/>
              </w:rPr>
            </w:pPr>
          </w:p>
          <w:p w14:paraId="0969E5D8" w14:textId="77777777" w:rsidR="00824CA0" w:rsidRDefault="00824CA0" w:rsidP="00CA1C65">
            <w:pPr>
              <w:pStyle w:val="Default"/>
              <w:rPr>
                <w:rFonts w:eastAsiaTheme="minorHAnsi"/>
                <w:sz w:val="22"/>
                <w:szCs w:val="22"/>
              </w:rPr>
            </w:pPr>
          </w:p>
          <w:p w14:paraId="170A1E13" w14:textId="42354078" w:rsidR="00522B8E" w:rsidRPr="00853E4B" w:rsidRDefault="00CA1C65" w:rsidP="006622A1">
            <w:pPr>
              <w:pStyle w:val="Default"/>
              <w:rPr>
                <w:iCs/>
                <w:sz w:val="22"/>
                <w:szCs w:val="22"/>
                <w:highlight w:val="yellow"/>
              </w:rPr>
            </w:pPr>
            <w:r w:rsidRPr="00853E4B">
              <w:rPr>
                <w:rFonts w:eastAsiaTheme="minorHAnsi"/>
                <w:sz w:val="22"/>
                <w:szCs w:val="22"/>
              </w:rPr>
              <w:t>The proposed monitoring program would be structured as outlined below:</w:t>
            </w:r>
          </w:p>
          <w:p w14:paraId="7A307320" w14:textId="77777777" w:rsidR="00522B8E" w:rsidRDefault="00B270D2" w:rsidP="006622A1">
            <w:pPr>
              <w:pStyle w:val="Default"/>
              <w:rPr>
                <w:rFonts w:ascii="Arial" w:hAnsi="Arial" w:cs="Arial"/>
                <w:iCs/>
                <w:sz w:val="22"/>
                <w:szCs w:val="22"/>
                <w:highlight w:val="yellow"/>
              </w:rPr>
            </w:pPr>
            <w:r>
              <w:rPr>
                <w:noProof/>
              </w:rPr>
              <w:lastRenderedPageBreak/>
              <w:drawing>
                <wp:inline distT="0" distB="0" distL="0" distR="0" wp14:anchorId="7F7A67D5" wp14:editId="15EE5A55">
                  <wp:extent cx="5547360" cy="7661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7360" cy="7661275"/>
                          </a:xfrm>
                          <a:prstGeom prst="rect">
                            <a:avLst/>
                          </a:prstGeom>
                        </pic:spPr>
                      </pic:pic>
                    </a:graphicData>
                  </a:graphic>
                </wp:inline>
              </w:drawing>
            </w:r>
          </w:p>
          <w:p w14:paraId="2FBD839E" w14:textId="77777777" w:rsidR="00522B8E" w:rsidRDefault="00522B8E" w:rsidP="006622A1">
            <w:pPr>
              <w:pStyle w:val="Default"/>
              <w:rPr>
                <w:rFonts w:ascii="Arial" w:hAnsi="Arial" w:cs="Arial"/>
                <w:iCs/>
                <w:sz w:val="22"/>
                <w:szCs w:val="22"/>
                <w:highlight w:val="yellow"/>
              </w:rPr>
            </w:pPr>
          </w:p>
          <w:p w14:paraId="146F1AF2" w14:textId="77777777" w:rsidR="00522B8E" w:rsidRDefault="00522B8E" w:rsidP="006622A1">
            <w:pPr>
              <w:pStyle w:val="Default"/>
              <w:rPr>
                <w:rFonts w:ascii="Arial" w:hAnsi="Arial" w:cs="Arial"/>
                <w:iCs/>
                <w:sz w:val="22"/>
                <w:szCs w:val="22"/>
                <w:highlight w:val="yellow"/>
              </w:rPr>
            </w:pPr>
          </w:p>
          <w:p w14:paraId="05696187" w14:textId="77777777" w:rsidR="00522B8E" w:rsidRDefault="00522B8E" w:rsidP="006622A1">
            <w:pPr>
              <w:pStyle w:val="Default"/>
              <w:rPr>
                <w:rFonts w:ascii="Arial" w:hAnsi="Arial" w:cs="Arial"/>
                <w:iCs/>
                <w:sz w:val="22"/>
                <w:szCs w:val="22"/>
                <w:highlight w:val="yellow"/>
              </w:rPr>
            </w:pPr>
          </w:p>
          <w:p w14:paraId="36CF2094" w14:textId="77777777" w:rsidR="00522B8E" w:rsidRDefault="00522B8E" w:rsidP="006622A1">
            <w:pPr>
              <w:pStyle w:val="Default"/>
              <w:rPr>
                <w:rFonts w:ascii="Arial" w:hAnsi="Arial" w:cs="Arial"/>
                <w:iCs/>
                <w:sz w:val="22"/>
                <w:szCs w:val="22"/>
                <w:highlight w:val="yellow"/>
              </w:rPr>
            </w:pPr>
          </w:p>
          <w:p w14:paraId="4321B1DF" w14:textId="77777777" w:rsidR="00522B8E" w:rsidRDefault="00B270D2" w:rsidP="006622A1">
            <w:pPr>
              <w:pStyle w:val="Default"/>
              <w:rPr>
                <w:rFonts w:ascii="Arial" w:hAnsi="Arial" w:cs="Arial"/>
                <w:iCs/>
                <w:sz w:val="22"/>
                <w:szCs w:val="22"/>
                <w:highlight w:val="yellow"/>
              </w:rPr>
            </w:pPr>
            <w:r>
              <w:rPr>
                <w:noProof/>
              </w:rPr>
              <w:lastRenderedPageBreak/>
              <w:drawing>
                <wp:inline distT="0" distB="0" distL="0" distR="0" wp14:anchorId="740C28F2" wp14:editId="118BC35A">
                  <wp:extent cx="5547360" cy="21659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7360" cy="2165985"/>
                          </a:xfrm>
                          <a:prstGeom prst="rect">
                            <a:avLst/>
                          </a:prstGeom>
                        </pic:spPr>
                      </pic:pic>
                    </a:graphicData>
                  </a:graphic>
                </wp:inline>
              </w:drawing>
            </w:r>
          </w:p>
          <w:p w14:paraId="7EB18542" w14:textId="77777777" w:rsidR="00522B8E" w:rsidRDefault="00522B8E" w:rsidP="006622A1">
            <w:pPr>
              <w:pStyle w:val="Default"/>
              <w:rPr>
                <w:rFonts w:ascii="Arial" w:hAnsi="Arial" w:cs="Arial"/>
                <w:iCs/>
                <w:sz w:val="22"/>
                <w:szCs w:val="22"/>
                <w:highlight w:val="yellow"/>
              </w:rPr>
            </w:pPr>
          </w:p>
          <w:p w14:paraId="7B523F97" w14:textId="77777777" w:rsidR="00AB2D3C" w:rsidRPr="00853E4B" w:rsidRDefault="00AB2D3C" w:rsidP="00AB2D3C">
            <w:pPr>
              <w:autoSpaceDE w:val="0"/>
              <w:autoSpaceDN w:val="0"/>
              <w:adjustRightInd w:val="0"/>
              <w:rPr>
                <w:rFonts w:eastAsiaTheme="minorHAnsi"/>
                <w:sz w:val="22"/>
                <w:szCs w:val="22"/>
              </w:rPr>
            </w:pPr>
            <w:r w:rsidRPr="00853E4B">
              <w:rPr>
                <w:rFonts w:eastAsiaTheme="minorHAnsi"/>
                <w:sz w:val="22"/>
                <w:szCs w:val="22"/>
              </w:rPr>
              <w:t>Task 2 – Reporting</w:t>
            </w:r>
          </w:p>
          <w:p w14:paraId="1D5E858F" w14:textId="77777777" w:rsidR="00AB2D3C" w:rsidRPr="00853E4B" w:rsidRDefault="00AB2D3C" w:rsidP="00AB2D3C">
            <w:pPr>
              <w:autoSpaceDE w:val="0"/>
              <w:autoSpaceDN w:val="0"/>
              <w:adjustRightInd w:val="0"/>
              <w:rPr>
                <w:rFonts w:eastAsiaTheme="minorHAnsi"/>
                <w:sz w:val="22"/>
                <w:szCs w:val="22"/>
              </w:rPr>
            </w:pPr>
          </w:p>
          <w:p w14:paraId="4E36829C" w14:textId="77777777" w:rsidR="00AB2D3C" w:rsidRPr="00853E4B" w:rsidRDefault="00AB2D3C" w:rsidP="00AB2D3C">
            <w:pPr>
              <w:autoSpaceDE w:val="0"/>
              <w:autoSpaceDN w:val="0"/>
              <w:adjustRightInd w:val="0"/>
              <w:rPr>
                <w:rFonts w:eastAsiaTheme="minorHAnsi"/>
                <w:sz w:val="22"/>
                <w:szCs w:val="22"/>
              </w:rPr>
            </w:pPr>
            <w:r w:rsidRPr="00853E4B">
              <w:rPr>
                <w:rFonts w:eastAsiaTheme="minorHAnsi"/>
                <w:sz w:val="22"/>
                <w:szCs w:val="22"/>
              </w:rPr>
              <w:t>2a. Midterm Report. One year after construction completion, summarize and present data trends.</w:t>
            </w:r>
          </w:p>
          <w:p w14:paraId="1C3D7556" w14:textId="77777777" w:rsidR="00AB2D3C" w:rsidRPr="00853E4B" w:rsidRDefault="00AB2D3C" w:rsidP="00AB2D3C">
            <w:pPr>
              <w:autoSpaceDE w:val="0"/>
              <w:autoSpaceDN w:val="0"/>
              <w:adjustRightInd w:val="0"/>
              <w:rPr>
                <w:rFonts w:eastAsiaTheme="minorHAnsi"/>
                <w:sz w:val="22"/>
                <w:szCs w:val="22"/>
              </w:rPr>
            </w:pPr>
          </w:p>
          <w:p w14:paraId="7CCB35D6" w14:textId="77777777" w:rsidR="00522B8E" w:rsidRPr="00853E4B" w:rsidRDefault="00AB2D3C" w:rsidP="00AB2D3C">
            <w:pPr>
              <w:autoSpaceDE w:val="0"/>
              <w:autoSpaceDN w:val="0"/>
              <w:adjustRightInd w:val="0"/>
              <w:rPr>
                <w:rFonts w:eastAsiaTheme="minorHAnsi"/>
                <w:sz w:val="22"/>
                <w:szCs w:val="22"/>
              </w:rPr>
            </w:pPr>
            <w:r w:rsidRPr="00853E4B">
              <w:rPr>
                <w:rFonts w:eastAsiaTheme="minorHAnsi"/>
                <w:sz w:val="22"/>
                <w:szCs w:val="22"/>
              </w:rPr>
              <w:t>2b. Within a month after receiving the final water quality and seagrass abundance data, the Consultant will prepare a Draft Final Report summarizing the methodology, results and interpretation of results from this above-described BACI assessment. The Consultant will produce a Final Report within 2 weeks of receipt of final comments from FDOT.</w:t>
            </w:r>
          </w:p>
          <w:p w14:paraId="1ADD4B87" w14:textId="77777777" w:rsidR="00552A8A" w:rsidRPr="00853E4B" w:rsidRDefault="00552A8A" w:rsidP="00552A8A">
            <w:pPr>
              <w:autoSpaceDE w:val="0"/>
              <w:autoSpaceDN w:val="0"/>
              <w:adjustRightInd w:val="0"/>
              <w:jc w:val="both"/>
              <w:rPr>
                <w:color w:val="000000"/>
                <w:sz w:val="22"/>
                <w:szCs w:val="22"/>
              </w:rPr>
            </w:pPr>
          </w:p>
          <w:p w14:paraId="36A74C64" w14:textId="77777777" w:rsidR="009D0784" w:rsidRDefault="00E827D3" w:rsidP="00E827D3">
            <w:pPr>
              <w:autoSpaceDE w:val="0"/>
              <w:autoSpaceDN w:val="0"/>
              <w:adjustRightInd w:val="0"/>
              <w:rPr>
                <w:rFonts w:eastAsiaTheme="minorHAnsi"/>
                <w:sz w:val="22"/>
                <w:szCs w:val="22"/>
              </w:rPr>
            </w:pPr>
            <w:r w:rsidRPr="00E827D3">
              <w:rPr>
                <w:rFonts w:eastAsiaTheme="minorHAnsi"/>
                <w:sz w:val="22"/>
                <w:szCs w:val="22"/>
              </w:rPr>
              <w:t>Utilizing the most conservative estimate of the area of water quality improvement, at least 81 acres of Old Tampa Bay will benefit from the proposed 220-foot opening in the CCC. This translates into the ecosystem response equivalent to removing 10,568 pounds of nitrogen (FDOT 2015). This reduction in nitrogen is equivalent to the expected performance of more than 100 of the typical stormwater ponds constructed by FDOT. As such, the restoration of historical circulation patterns via a 220-foot wide bridge would be expected to bring about an ecological uplift in this portion of OTB greater than that which would occur with the construction of 100 typical stormwater treatment ponds.</w:t>
            </w:r>
          </w:p>
          <w:p w14:paraId="4B2A63B5" w14:textId="77777777" w:rsidR="00237224" w:rsidRDefault="00237224" w:rsidP="00E827D3">
            <w:pPr>
              <w:autoSpaceDE w:val="0"/>
              <w:autoSpaceDN w:val="0"/>
              <w:adjustRightInd w:val="0"/>
              <w:rPr>
                <w:rFonts w:eastAsiaTheme="minorHAnsi"/>
                <w:sz w:val="22"/>
                <w:szCs w:val="22"/>
              </w:rPr>
            </w:pPr>
          </w:p>
          <w:p w14:paraId="343FE641" w14:textId="77777777" w:rsidR="00237224" w:rsidRPr="00E827D3" w:rsidRDefault="00237224" w:rsidP="00E827D3">
            <w:pPr>
              <w:autoSpaceDE w:val="0"/>
              <w:autoSpaceDN w:val="0"/>
              <w:adjustRightInd w:val="0"/>
              <w:rPr>
                <w:rFonts w:eastAsiaTheme="minorHAnsi"/>
                <w:sz w:val="22"/>
                <w:szCs w:val="22"/>
              </w:rPr>
            </w:pPr>
            <w:r>
              <w:rPr>
                <w:rFonts w:eastAsiaTheme="minorHAnsi"/>
                <w:sz w:val="22"/>
                <w:szCs w:val="22"/>
              </w:rPr>
              <w:t xml:space="preserve">Additional sampling in the adjacent waterbodies outlined in this document will have sampling conducted by the Hillsborough County Environmental Protection Commission. This additional monitoring will be used to help evaluate future water quality progress, as well as supplementing data needs for future assessments.   </w:t>
            </w:r>
          </w:p>
        </w:tc>
      </w:tr>
      <w:tr w:rsidR="009D0784" w:rsidRPr="00B908DE" w14:paraId="75887296" w14:textId="77777777" w:rsidTr="00430841">
        <w:trPr>
          <w:trHeight w:val="166"/>
        </w:trPr>
        <w:tc>
          <w:tcPr>
            <w:tcW w:w="10890" w:type="dxa"/>
            <w:gridSpan w:val="4"/>
          </w:tcPr>
          <w:p w14:paraId="181B974F" w14:textId="77777777" w:rsidR="009D0784" w:rsidRPr="00B908DE" w:rsidRDefault="009D0784" w:rsidP="006622A1">
            <w:pPr>
              <w:pStyle w:val="Default"/>
              <w:rPr>
                <w:rFonts w:ascii="Arial" w:hAnsi="Arial" w:cs="Arial"/>
                <w:b/>
                <w:bCs/>
                <w:sz w:val="22"/>
                <w:szCs w:val="22"/>
              </w:rPr>
            </w:pPr>
          </w:p>
        </w:tc>
      </w:tr>
      <w:tr w:rsidR="009D0784" w:rsidRPr="00B908DE" w14:paraId="496D40B6" w14:textId="77777777" w:rsidTr="00430841">
        <w:trPr>
          <w:trHeight w:val="166"/>
        </w:trPr>
        <w:tc>
          <w:tcPr>
            <w:tcW w:w="10890" w:type="dxa"/>
            <w:gridSpan w:val="4"/>
            <w:tcMar>
              <w:top w:w="72" w:type="dxa"/>
              <w:bottom w:w="72" w:type="dxa"/>
            </w:tcMar>
          </w:tcPr>
          <w:p w14:paraId="0EA0C9E0" w14:textId="77777777" w:rsidR="009D0784" w:rsidRPr="00B908DE" w:rsidRDefault="000A7847" w:rsidP="006622A1">
            <w:pPr>
              <w:pStyle w:val="Default"/>
              <w:rPr>
                <w:rFonts w:ascii="Arial" w:hAnsi="Arial" w:cs="Arial"/>
                <w:sz w:val="22"/>
                <w:szCs w:val="22"/>
              </w:rPr>
            </w:pPr>
            <w:r w:rsidRPr="00B908DE">
              <w:rPr>
                <w:rFonts w:ascii="Arial" w:hAnsi="Arial" w:cs="Arial"/>
                <w:b/>
                <w:bCs/>
                <w:sz w:val="22"/>
                <w:szCs w:val="22"/>
              </w:rPr>
              <w:t xml:space="preserve">Other </w:t>
            </w:r>
            <w:r w:rsidR="009D0784" w:rsidRPr="00B908DE">
              <w:rPr>
                <w:rFonts w:ascii="Arial" w:hAnsi="Arial" w:cs="Arial"/>
                <w:b/>
                <w:bCs/>
                <w:sz w:val="22"/>
                <w:szCs w:val="22"/>
              </w:rPr>
              <w:t>Key Dates</w:t>
            </w:r>
          </w:p>
        </w:tc>
      </w:tr>
      <w:tr w:rsidR="009D0784" w:rsidRPr="00B908DE" w14:paraId="7AE08C99" w14:textId="77777777" w:rsidTr="00A72293">
        <w:trPr>
          <w:trHeight w:val="249"/>
        </w:trPr>
        <w:tc>
          <w:tcPr>
            <w:tcW w:w="90" w:type="dxa"/>
          </w:tcPr>
          <w:p w14:paraId="7F5851A4" w14:textId="77777777" w:rsidR="009D0784" w:rsidRPr="00B908DE" w:rsidRDefault="009D0784" w:rsidP="006622A1">
            <w:pPr>
              <w:pStyle w:val="Default"/>
              <w:jc w:val="center"/>
              <w:rPr>
                <w:rFonts w:ascii="Arial" w:hAnsi="Arial" w:cs="Arial"/>
                <w:sz w:val="22"/>
                <w:szCs w:val="22"/>
              </w:rPr>
            </w:pPr>
          </w:p>
        </w:tc>
        <w:tc>
          <w:tcPr>
            <w:tcW w:w="1890" w:type="dxa"/>
            <w:tcBorders>
              <w:right w:val="single" w:sz="8" w:space="0" w:color="000000"/>
            </w:tcBorders>
            <w:tcMar>
              <w:top w:w="72" w:type="dxa"/>
              <w:left w:w="72" w:type="dxa"/>
              <w:bottom w:w="72" w:type="dxa"/>
              <w:right w:w="72" w:type="dxa"/>
            </w:tcMar>
          </w:tcPr>
          <w:p w14:paraId="7A410460"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Estimated Delisting Date</w:t>
            </w:r>
          </w:p>
        </w:tc>
        <w:tc>
          <w:tcPr>
            <w:tcW w:w="8910"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B51C432" w14:textId="2A4A97DA" w:rsidR="001C2D04" w:rsidRPr="001C2D04" w:rsidRDefault="001C2D04" w:rsidP="006622A1">
            <w:pPr>
              <w:pStyle w:val="Default"/>
              <w:rPr>
                <w:iCs/>
                <w:sz w:val="22"/>
                <w:szCs w:val="22"/>
              </w:rPr>
            </w:pPr>
            <w:r>
              <w:rPr>
                <w:iCs/>
                <w:sz w:val="22"/>
                <w:szCs w:val="22"/>
              </w:rPr>
              <w:t>The WBIDs outlined in this document are in the state’s Group 1</w:t>
            </w:r>
            <w:r w:rsidRPr="000A7847">
              <w:rPr>
                <w:iCs/>
                <w:sz w:val="22"/>
                <w:szCs w:val="22"/>
              </w:rPr>
              <w:t xml:space="preserve"> </w:t>
            </w:r>
            <w:r>
              <w:rPr>
                <w:iCs/>
                <w:sz w:val="22"/>
                <w:szCs w:val="22"/>
              </w:rPr>
              <w:t xml:space="preserve">Basin, in the </w:t>
            </w:r>
            <w:r w:rsidRPr="009E53EC">
              <w:rPr>
                <w:iCs/>
                <w:sz w:val="22"/>
                <w:szCs w:val="22"/>
              </w:rPr>
              <w:t>DEP</w:t>
            </w:r>
            <w:r>
              <w:rPr>
                <w:iCs/>
                <w:sz w:val="22"/>
                <w:szCs w:val="22"/>
              </w:rPr>
              <w:t xml:space="preserve"> South</w:t>
            </w:r>
            <w:r w:rsidR="00C02CE1">
              <w:rPr>
                <w:iCs/>
                <w:sz w:val="22"/>
                <w:szCs w:val="22"/>
              </w:rPr>
              <w:t>west</w:t>
            </w:r>
            <w:r>
              <w:rPr>
                <w:iCs/>
                <w:sz w:val="22"/>
                <w:szCs w:val="22"/>
              </w:rPr>
              <w:t xml:space="preserve"> </w:t>
            </w:r>
            <w:r w:rsidRPr="000A7847">
              <w:rPr>
                <w:iCs/>
                <w:sz w:val="22"/>
                <w:szCs w:val="22"/>
              </w:rPr>
              <w:t>District.</w:t>
            </w:r>
            <w:bookmarkStart w:id="0" w:name="_GoBack"/>
            <w:bookmarkEnd w:id="0"/>
            <w:r>
              <w:rPr>
                <w:iCs/>
                <w:sz w:val="22"/>
                <w:szCs w:val="22"/>
              </w:rPr>
              <w:t xml:space="preserve"> </w:t>
            </w:r>
            <w:r w:rsidRPr="000A7847">
              <w:rPr>
                <w:iCs/>
                <w:sz w:val="22"/>
                <w:szCs w:val="22"/>
              </w:rPr>
              <w:t>The revi</w:t>
            </w:r>
            <w:r>
              <w:rPr>
                <w:iCs/>
                <w:sz w:val="22"/>
                <w:szCs w:val="22"/>
              </w:rPr>
              <w:t xml:space="preserve">ew and assessment cycle </w:t>
            </w:r>
            <w:r w:rsidR="00C02CE1">
              <w:rPr>
                <w:iCs/>
                <w:sz w:val="22"/>
                <w:szCs w:val="22"/>
              </w:rPr>
              <w:t xml:space="preserve">for this basin </w:t>
            </w:r>
            <w:r>
              <w:rPr>
                <w:iCs/>
                <w:sz w:val="22"/>
                <w:szCs w:val="22"/>
              </w:rPr>
              <w:t xml:space="preserve">(cycle </w:t>
            </w:r>
            <w:r w:rsidRPr="009E53EC">
              <w:rPr>
                <w:iCs/>
                <w:sz w:val="22"/>
                <w:szCs w:val="22"/>
              </w:rPr>
              <w:t>4</w:t>
            </w:r>
            <w:r>
              <w:rPr>
                <w:iCs/>
                <w:sz w:val="22"/>
                <w:szCs w:val="22"/>
              </w:rPr>
              <w:t xml:space="preserve">) is currently ongoing in 2019. These waterbodies will be put in </w:t>
            </w:r>
            <w:r w:rsidR="00C02CE1">
              <w:rPr>
                <w:iCs/>
                <w:sz w:val="22"/>
                <w:szCs w:val="22"/>
              </w:rPr>
              <w:t xml:space="preserve">assessment </w:t>
            </w:r>
            <w:r>
              <w:rPr>
                <w:iCs/>
                <w:sz w:val="22"/>
                <w:szCs w:val="22"/>
              </w:rPr>
              <w:t>category 4e (Ongoing Restoration Activities) during the cycle 4 assessment. Th</w:t>
            </w:r>
            <w:r w:rsidR="007C4DE2">
              <w:rPr>
                <w:iCs/>
                <w:sz w:val="22"/>
                <w:szCs w:val="22"/>
              </w:rPr>
              <w:t>ese</w:t>
            </w:r>
            <w:r>
              <w:rPr>
                <w:iCs/>
                <w:sz w:val="22"/>
                <w:szCs w:val="22"/>
              </w:rPr>
              <w:t xml:space="preserve"> waterbod</w:t>
            </w:r>
            <w:r w:rsidR="007C4DE2">
              <w:rPr>
                <w:iCs/>
                <w:sz w:val="22"/>
                <w:szCs w:val="22"/>
              </w:rPr>
              <w:t>ies</w:t>
            </w:r>
            <w:r>
              <w:rPr>
                <w:iCs/>
                <w:sz w:val="22"/>
                <w:szCs w:val="22"/>
              </w:rPr>
              <w:t xml:space="preserve"> will be reassessed with the potential of delisting from the 303(d) List during the department</w:t>
            </w:r>
            <w:r w:rsidR="00C02CE1">
              <w:rPr>
                <w:iCs/>
                <w:sz w:val="22"/>
                <w:szCs w:val="22"/>
              </w:rPr>
              <w:t>’</w:t>
            </w:r>
            <w:r>
              <w:rPr>
                <w:iCs/>
                <w:sz w:val="22"/>
                <w:szCs w:val="22"/>
              </w:rPr>
              <w:t xml:space="preserve">s </w:t>
            </w:r>
            <w:r w:rsidR="00C02CE1">
              <w:rPr>
                <w:iCs/>
                <w:sz w:val="22"/>
                <w:szCs w:val="22"/>
              </w:rPr>
              <w:t>G</w:t>
            </w:r>
            <w:r>
              <w:rPr>
                <w:iCs/>
                <w:sz w:val="22"/>
                <w:szCs w:val="22"/>
              </w:rPr>
              <w:t xml:space="preserve">roup 1 cycle 5 assessment scheduled for 2023. </w:t>
            </w:r>
          </w:p>
        </w:tc>
      </w:tr>
      <w:tr w:rsidR="009D0784" w:rsidRPr="00B908DE" w14:paraId="037185F0" w14:textId="77777777" w:rsidTr="00430841">
        <w:trPr>
          <w:trHeight w:val="166"/>
        </w:trPr>
        <w:tc>
          <w:tcPr>
            <w:tcW w:w="10890" w:type="dxa"/>
            <w:gridSpan w:val="4"/>
          </w:tcPr>
          <w:p w14:paraId="137ED301" w14:textId="77777777" w:rsidR="009D0784" w:rsidRPr="00B908DE" w:rsidRDefault="009D0784" w:rsidP="006622A1">
            <w:pPr>
              <w:pStyle w:val="Default"/>
              <w:rPr>
                <w:rFonts w:ascii="Arial" w:hAnsi="Arial" w:cs="Arial"/>
                <w:b/>
                <w:bCs/>
                <w:sz w:val="22"/>
                <w:szCs w:val="22"/>
              </w:rPr>
            </w:pPr>
          </w:p>
        </w:tc>
      </w:tr>
    </w:tbl>
    <w:p w14:paraId="352C00FC" w14:textId="77777777" w:rsidR="003C66D3" w:rsidRPr="00B908DE" w:rsidRDefault="003C66D3">
      <w:pPr>
        <w:rPr>
          <w:rFonts w:ascii="Arial" w:hAnsi="Arial" w:cs="Arial"/>
          <w:sz w:val="22"/>
          <w:szCs w:val="22"/>
        </w:rPr>
      </w:pPr>
      <w:r w:rsidRPr="00B908DE">
        <w:rPr>
          <w:rFonts w:ascii="Arial" w:hAnsi="Arial" w:cs="Arial"/>
          <w:sz w:val="22"/>
          <w:szCs w:val="22"/>
        </w:rPr>
        <w:br w:type="page"/>
      </w:r>
    </w:p>
    <w:tbl>
      <w:tblPr>
        <w:tblW w:w="10920" w:type="dxa"/>
        <w:tblInd w:w="90" w:type="dxa"/>
        <w:tblLayout w:type="fixed"/>
        <w:tblCellMar>
          <w:left w:w="0" w:type="dxa"/>
          <w:right w:w="0" w:type="dxa"/>
        </w:tblCellMar>
        <w:tblLook w:val="0000" w:firstRow="0" w:lastRow="0" w:firstColumn="0" w:lastColumn="0" w:noHBand="0" w:noVBand="0"/>
      </w:tblPr>
      <w:tblGrid>
        <w:gridCol w:w="90"/>
        <w:gridCol w:w="1925"/>
        <w:gridCol w:w="8905"/>
      </w:tblGrid>
      <w:tr w:rsidR="009D0784" w:rsidRPr="00B908DE" w14:paraId="0BEE3452" w14:textId="77777777" w:rsidTr="00234AEB">
        <w:trPr>
          <w:trHeight w:val="154"/>
        </w:trPr>
        <w:tc>
          <w:tcPr>
            <w:tcW w:w="10920" w:type="dxa"/>
            <w:gridSpan w:val="3"/>
            <w:tcMar>
              <w:top w:w="72" w:type="dxa"/>
              <w:bottom w:w="72" w:type="dxa"/>
            </w:tcMar>
          </w:tcPr>
          <w:p w14:paraId="742E913F"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lastRenderedPageBreak/>
              <w:t xml:space="preserve">Financial Commitments </w:t>
            </w:r>
          </w:p>
          <w:p w14:paraId="39870597" w14:textId="77777777" w:rsidR="003C66D3" w:rsidRPr="00B908DE" w:rsidRDefault="003C66D3" w:rsidP="006622A1">
            <w:pPr>
              <w:pStyle w:val="Default"/>
              <w:rPr>
                <w:rFonts w:ascii="Arial" w:hAnsi="Arial" w:cs="Arial"/>
                <w:sz w:val="22"/>
                <w:szCs w:val="22"/>
              </w:rPr>
            </w:pPr>
          </w:p>
        </w:tc>
      </w:tr>
      <w:tr w:rsidR="009D0784" w:rsidRPr="00B908DE" w14:paraId="2C03FAE4" w14:textId="77777777" w:rsidTr="00234AEB">
        <w:trPr>
          <w:trHeight w:val="231"/>
        </w:trPr>
        <w:tc>
          <w:tcPr>
            <w:tcW w:w="90" w:type="dxa"/>
          </w:tcPr>
          <w:p w14:paraId="4C59E5AF" w14:textId="77777777" w:rsidR="009D0784" w:rsidRPr="00B908DE" w:rsidRDefault="009D0784"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2FCD57BF" w14:textId="77777777" w:rsidR="009D0784" w:rsidRPr="00B908DE" w:rsidRDefault="009D0784" w:rsidP="006622A1">
            <w:pPr>
              <w:pStyle w:val="Default"/>
              <w:rPr>
                <w:rFonts w:ascii="Arial" w:hAnsi="Arial" w:cs="Arial"/>
                <w:sz w:val="22"/>
                <w:szCs w:val="22"/>
              </w:rPr>
            </w:pPr>
            <w:r w:rsidRPr="00B908DE">
              <w:rPr>
                <w:rFonts w:ascii="Arial" w:hAnsi="Arial" w:cs="Arial"/>
                <w:sz w:val="22"/>
                <w:szCs w:val="22"/>
              </w:rPr>
              <w:t>Estimated Implementation Cost</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3AC06D0" w14:textId="77777777" w:rsidR="007D7741" w:rsidRPr="00B908DE" w:rsidRDefault="007D7741" w:rsidP="006622A1">
            <w:pPr>
              <w:pStyle w:val="Default"/>
              <w:rPr>
                <w:rFonts w:ascii="Arial" w:hAnsi="Arial" w:cs="Arial"/>
                <w:iCs/>
                <w:sz w:val="22"/>
                <w:szCs w:val="22"/>
              </w:rPr>
            </w:pPr>
            <w:r w:rsidRPr="00B908DE">
              <w:rPr>
                <w:rFonts w:ascii="Arial" w:hAnsi="Arial" w:cs="Arial"/>
                <w:iCs/>
                <w:sz w:val="22"/>
                <w:szCs w:val="22"/>
              </w:rPr>
              <w:t xml:space="preserve">The total project </w:t>
            </w:r>
            <w:r w:rsidR="00972087">
              <w:rPr>
                <w:rFonts w:ascii="Arial" w:hAnsi="Arial" w:cs="Arial"/>
                <w:iCs/>
                <w:sz w:val="22"/>
                <w:szCs w:val="22"/>
              </w:rPr>
              <w:t xml:space="preserve">cost </w:t>
            </w:r>
            <w:r w:rsidRPr="00B908DE">
              <w:rPr>
                <w:rFonts w:ascii="Arial" w:hAnsi="Arial" w:cs="Arial"/>
                <w:iCs/>
                <w:sz w:val="22"/>
                <w:szCs w:val="22"/>
              </w:rPr>
              <w:t>was</w:t>
            </w:r>
            <w:r w:rsidR="00972087">
              <w:rPr>
                <w:rFonts w:ascii="Arial" w:hAnsi="Arial" w:cs="Arial"/>
                <w:iCs/>
                <w:sz w:val="22"/>
                <w:szCs w:val="22"/>
              </w:rPr>
              <w:t xml:space="preserve"> $16,000,000</w:t>
            </w:r>
            <w:r w:rsidR="006622A1" w:rsidRPr="00B908DE">
              <w:rPr>
                <w:rFonts w:ascii="Arial" w:hAnsi="Arial" w:cs="Arial"/>
                <w:iCs/>
                <w:sz w:val="22"/>
                <w:szCs w:val="22"/>
              </w:rPr>
              <w:t>.</w:t>
            </w:r>
          </w:p>
          <w:p w14:paraId="298E3DE5" w14:textId="77777777" w:rsidR="003C66D3" w:rsidRPr="00B908DE" w:rsidRDefault="003C66D3" w:rsidP="006622A1">
            <w:pPr>
              <w:pStyle w:val="Default"/>
              <w:rPr>
                <w:rFonts w:ascii="Arial" w:hAnsi="Arial" w:cs="Arial"/>
                <w:iCs/>
                <w:sz w:val="22"/>
                <w:szCs w:val="22"/>
              </w:rPr>
            </w:pPr>
          </w:p>
          <w:p w14:paraId="50E9360F" w14:textId="77777777" w:rsidR="007D7741" w:rsidRPr="00972087" w:rsidRDefault="007D7741" w:rsidP="006622A1">
            <w:pPr>
              <w:pStyle w:val="Default"/>
              <w:rPr>
                <w:rFonts w:ascii="Arial" w:hAnsi="Arial" w:cs="Arial"/>
                <w:iCs/>
                <w:sz w:val="22"/>
                <w:szCs w:val="22"/>
              </w:rPr>
            </w:pPr>
            <w:r w:rsidRPr="00B908DE">
              <w:rPr>
                <w:rFonts w:ascii="Arial" w:hAnsi="Arial" w:cs="Arial"/>
                <w:iCs/>
                <w:sz w:val="22"/>
                <w:szCs w:val="22"/>
              </w:rPr>
              <w:t xml:space="preserve">The estimated </w:t>
            </w:r>
            <w:r w:rsidR="00F40308" w:rsidRPr="00B908DE">
              <w:rPr>
                <w:rFonts w:ascii="Arial" w:hAnsi="Arial" w:cs="Arial"/>
                <w:iCs/>
                <w:sz w:val="22"/>
                <w:szCs w:val="22"/>
              </w:rPr>
              <w:t>20-year</w:t>
            </w:r>
            <w:r w:rsidRPr="00B908DE">
              <w:rPr>
                <w:rFonts w:ascii="Arial" w:hAnsi="Arial" w:cs="Arial"/>
                <w:iCs/>
                <w:sz w:val="22"/>
                <w:szCs w:val="22"/>
              </w:rPr>
              <w:t xml:space="preserve"> operation and ma</w:t>
            </w:r>
            <w:r w:rsidR="00F40308">
              <w:rPr>
                <w:rFonts w:ascii="Arial" w:hAnsi="Arial" w:cs="Arial"/>
                <w:iCs/>
                <w:sz w:val="22"/>
                <w:szCs w:val="22"/>
              </w:rPr>
              <w:t>intenance cost is $</w:t>
            </w:r>
            <w:r w:rsidR="001408AE" w:rsidRPr="00F40308">
              <w:rPr>
                <w:rFonts w:ascii="Arial" w:hAnsi="Arial" w:cs="Arial"/>
                <w:iCs/>
                <w:sz w:val="22"/>
                <w:szCs w:val="22"/>
              </w:rPr>
              <w:t>TBD</w:t>
            </w:r>
            <w:r w:rsidRPr="00B908DE">
              <w:rPr>
                <w:rFonts w:ascii="Arial" w:hAnsi="Arial" w:cs="Arial"/>
                <w:iCs/>
                <w:sz w:val="22"/>
                <w:szCs w:val="22"/>
              </w:rPr>
              <w:t>.</w:t>
            </w:r>
          </w:p>
          <w:p w14:paraId="1DCBBC50" w14:textId="77777777" w:rsidR="009D0784" w:rsidRPr="00B908DE" w:rsidRDefault="009D0784" w:rsidP="006622A1">
            <w:pPr>
              <w:pStyle w:val="Default"/>
              <w:rPr>
                <w:rFonts w:ascii="Arial" w:hAnsi="Arial" w:cs="Arial"/>
                <w:i/>
                <w:sz w:val="22"/>
                <w:szCs w:val="22"/>
              </w:rPr>
            </w:pPr>
          </w:p>
        </w:tc>
      </w:tr>
      <w:tr w:rsidR="00234AEB" w:rsidRPr="00B908DE" w14:paraId="70E101E6" w14:textId="77777777" w:rsidTr="00234AEB">
        <w:trPr>
          <w:trHeight w:val="231"/>
        </w:trPr>
        <w:tc>
          <w:tcPr>
            <w:tcW w:w="90" w:type="dxa"/>
          </w:tcPr>
          <w:p w14:paraId="2FBCCEA7"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79509DA1"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Land Acquisition</w:t>
            </w:r>
          </w:p>
          <w:p w14:paraId="24BC15D6"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E9E7F64" w14:textId="77777777" w:rsidR="00234AEB" w:rsidRPr="00234AEB" w:rsidRDefault="00234AEB" w:rsidP="00234AEB">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018A1891" w14:textId="77777777" w:rsidR="00234AEB" w:rsidRDefault="00234AEB" w:rsidP="00234AEB">
            <w:pPr>
              <w:pStyle w:val="Default"/>
              <w:rPr>
                <w:rFonts w:ascii="Arial" w:hAnsi="Arial" w:cs="Arial"/>
                <w:b/>
                <w:iCs/>
                <w:sz w:val="22"/>
                <w:szCs w:val="22"/>
              </w:rPr>
            </w:pPr>
          </w:p>
          <w:p w14:paraId="29DD221B" w14:textId="77777777" w:rsidR="00234AEB" w:rsidRDefault="00234AEB" w:rsidP="00234AEB">
            <w:pPr>
              <w:pStyle w:val="Default"/>
              <w:rPr>
                <w:rFonts w:ascii="Arial" w:hAnsi="Arial" w:cs="Arial"/>
                <w:b/>
                <w:iCs/>
                <w:sz w:val="22"/>
                <w:szCs w:val="22"/>
              </w:rPr>
            </w:pPr>
            <w:r w:rsidRPr="00B908DE">
              <w:rPr>
                <w:rFonts w:ascii="Arial" w:hAnsi="Arial" w:cs="Arial"/>
                <w:iCs/>
                <w:sz w:val="22"/>
                <w:szCs w:val="22"/>
              </w:rPr>
              <w:t>Total……………</w:t>
            </w:r>
            <w:r w:rsidR="006E0B13">
              <w:rPr>
                <w:rFonts w:ascii="Arial" w:hAnsi="Arial" w:cs="Arial"/>
                <w:iCs/>
                <w:sz w:val="22"/>
                <w:szCs w:val="22"/>
              </w:rPr>
              <w:t>………………………………………………………...$ NA</w:t>
            </w:r>
          </w:p>
          <w:p w14:paraId="23723ED4" w14:textId="77777777" w:rsidR="00234AEB" w:rsidRPr="00234AEB" w:rsidRDefault="00234AEB" w:rsidP="006622A1">
            <w:pPr>
              <w:pStyle w:val="Default"/>
              <w:rPr>
                <w:rFonts w:ascii="Arial" w:hAnsi="Arial" w:cs="Arial"/>
                <w:b/>
                <w:iCs/>
                <w:sz w:val="22"/>
                <w:szCs w:val="22"/>
                <w:u w:val="single"/>
              </w:rPr>
            </w:pPr>
          </w:p>
        </w:tc>
      </w:tr>
      <w:tr w:rsidR="00234AEB" w:rsidRPr="00B908DE" w14:paraId="19FA4355" w14:textId="77777777" w:rsidTr="00234AEB">
        <w:trPr>
          <w:trHeight w:val="231"/>
        </w:trPr>
        <w:tc>
          <w:tcPr>
            <w:tcW w:w="90" w:type="dxa"/>
          </w:tcPr>
          <w:p w14:paraId="0312C391"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01E535DF"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Design and Construction</w:t>
            </w:r>
          </w:p>
          <w:p w14:paraId="51505539"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1E258CD" w14:textId="77777777" w:rsidR="00234AEB" w:rsidRPr="00234AEB" w:rsidRDefault="00234AEB" w:rsidP="006622A1">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33756E4A" w14:textId="77777777" w:rsidR="00234AEB" w:rsidRDefault="00234AEB" w:rsidP="006622A1">
            <w:pPr>
              <w:pStyle w:val="Default"/>
              <w:rPr>
                <w:rFonts w:ascii="Arial" w:hAnsi="Arial" w:cs="Arial"/>
                <w:b/>
                <w:iCs/>
                <w:sz w:val="22"/>
                <w:szCs w:val="22"/>
              </w:rPr>
            </w:pPr>
          </w:p>
          <w:p w14:paraId="3B14E11A" w14:textId="77777777" w:rsidR="00234AEB" w:rsidRDefault="00234AEB" w:rsidP="006622A1">
            <w:pPr>
              <w:pStyle w:val="Default"/>
              <w:rPr>
                <w:rFonts w:ascii="Arial" w:hAnsi="Arial" w:cs="Arial"/>
                <w:b/>
                <w:iCs/>
                <w:sz w:val="22"/>
                <w:szCs w:val="22"/>
              </w:rPr>
            </w:pPr>
            <w:r w:rsidRPr="00B908DE">
              <w:rPr>
                <w:rFonts w:ascii="Arial" w:hAnsi="Arial" w:cs="Arial"/>
                <w:iCs/>
                <w:sz w:val="22"/>
                <w:szCs w:val="22"/>
              </w:rPr>
              <w:t>Total……………</w:t>
            </w:r>
            <w:r w:rsidR="000115E4">
              <w:rPr>
                <w:rFonts w:ascii="Arial" w:hAnsi="Arial" w:cs="Arial"/>
                <w:iCs/>
                <w:sz w:val="22"/>
                <w:szCs w:val="22"/>
              </w:rPr>
              <w:t>………………………………………………………...$16,000,000</w:t>
            </w:r>
          </w:p>
          <w:p w14:paraId="2B0C8294" w14:textId="77777777" w:rsidR="00234AEB" w:rsidRPr="00B908DE" w:rsidRDefault="00234AEB" w:rsidP="006622A1">
            <w:pPr>
              <w:pStyle w:val="Default"/>
              <w:rPr>
                <w:rFonts w:ascii="Arial" w:hAnsi="Arial" w:cs="Arial"/>
                <w:sz w:val="22"/>
                <w:szCs w:val="22"/>
              </w:rPr>
            </w:pPr>
          </w:p>
        </w:tc>
      </w:tr>
      <w:tr w:rsidR="00234AEB" w:rsidRPr="00B908DE" w14:paraId="275C94BB" w14:textId="77777777" w:rsidTr="00234AEB">
        <w:trPr>
          <w:trHeight w:val="231"/>
        </w:trPr>
        <w:tc>
          <w:tcPr>
            <w:tcW w:w="10920" w:type="dxa"/>
            <w:gridSpan w:val="3"/>
          </w:tcPr>
          <w:p w14:paraId="30F5C602" w14:textId="77777777" w:rsidR="00234AEB" w:rsidRDefault="00234AEB" w:rsidP="006622A1">
            <w:pPr>
              <w:pStyle w:val="Default"/>
              <w:rPr>
                <w:rFonts w:ascii="Arial" w:hAnsi="Arial" w:cs="Arial"/>
                <w:i/>
                <w:iCs/>
                <w:sz w:val="22"/>
                <w:szCs w:val="22"/>
              </w:rPr>
            </w:pPr>
          </w:p>
          <w:p w14:paraId="5FBA020F" w14:textId="77777777" w:rsidR="00234AEB" w:rsidRDefault="00234AEB" w:rsidP="006622A1">
            <w:pPr>
              <w:pStyle w:val="Default"/>
              <w:rPr>
                <w:rFonts w:ascii="Arial" w:hAnsi="Arial" w:cs="Arial"/>
                <w:i/>
                <w:iCs/>
                <w:sz w:val="22"/>
                <w:szCs w:val="22"/>
              </w:rPr>
            </w:pPr>
          </w:p>
          <w:p w14:paraId="7DEDD04A" w14:textId="77777777" w:rsidR="00234AEB" w:rsidRPr="00B908DE" w:rsidRDefault="00234AEB" w:rsidP="006622A1">
            <w:pPr>
              <w:pStyle w:val="Default"/>
              <w:rPr>
                <w:rFonts w:ascii="Arial" w:hAnsi="Arial" w:cs="Arial"/>
                <w:i/>
                <w:iCs/>
                <w:sz w:val="22"/>
                <w:szCs w:val="22"/>
              </w:rPr>
            </w:pPr>
          </w:p>
        </w:tc>
      </w:tr>
      <w:tr w:rsidR="00234AEB" w:rsidRPr="00B908DE" w14:paraId="712BC121" w14:textId="77777777" w:rsidTr="00234AEB">
        <w:trPr>
          <w:trHeight w:val="231"/>
        </w:trPr>
        <w:tc>
          <w:tcPr>
            <w:tcW w:w="10920" w:type="dxa"/>
            <w:gridSpan w:val="3"/>
          </w:tcPr>
          <w:p w14:paraId="25C28880" w14:textId="77777777" w:rsidR="00234AEB" w:rsidRDefault="00234AEB" w:rsidP="006622A1">
            <w:pPr>
              <w:ind w:left="540" w:hanging="540"/>
              <w:rPr>
                <w:rFonts w:ascii="Arial" w:hAnsi="Arial" w:cs="Arial"/>
                <w:sz w:val="22"/>
                <w:szCs w:val="22"/>
              </w:rPr>
            </w:pPr>
          </w:p>
          <w:p w14:paraId="32FB63AD" w14:textId="77777777" w:rsidR="00234AEB" w:rsidRPr="00B908DE" w:rsidRDefault="00234AEB" w:rsidP="006622A1">
            <w:pPr>
              <w:ind w:left="540" w:hanging="540"/>
              <w:rPr>
                <w:rFonts w:ascii="Arial" w:hAnsi="Arial" w:cs="Arial"/>
                <w:sz w:val="22"/>
                <w:szCs w:val="22"/>
              </w:rPr>
            </w:pPr>
          </w:p>
        </w:tc>
      </w:tr>
    </w:tbl>
    <w:p w14:paraId="369D14A9" w14:textId="77777777" w:rsidR="003E49B0" w:rsidRPr="00B908DE" w:rsidRDefault="003E49B0">
      <w:pPr>
        <w:rPr>
          <w:rFonts w:ascii="Arial" w:hAnsi="Arial" w:cs="Arial"/>
          <w:b/>
          <w:sz w:val="22"/>
          <w:szCs w:val="22"/>
        </w:rPr>
      </w:pPr>
      <w:r w:rsidRPr="00B908DE">
        <w:rPr>
          <w:rFonts w:ascii="Arial" w:hAnsi="Arial" w:cs="Arial"/>
          <w:b/>
          <w:sz w:val="22"/>
          <w:szCs w:val="22"/>
        </w:rPr>
        <w:t>References</w:t>
      </w:r>
      <w:r w:rsidR="001C37A3" w:rsidRPr="00B908DE">
        <w:rPr>
          <w:rFonts w:ascii="Arial" w:hAnsi="Arial" w:cs="Arial"/>
          <w:b/>
          <w:sz w:val="22"/>
          <w:szCs w:val="22"/>
        </w:rPr>
        <w:t>:</w:t>
      </w:r>
    </w:p>
    <w:p w14:paraId="432E7308" w14:textId="77777777" w:rsidR="00362395" w:rsidRPr="00B908DE" w:rsidRDefault="00362395">
      <w:pPr>
        <w:rPr>
          <w:rFonts w:ascii="Arial" w:hAnsi="Arial" w:cs="Arial"/>
          <w:b/>
          <w:sz w:val="22"/>
          <w:szCs w:val="22"/>
        </w:rPr>
      </w:pPr>
    </w:p>
    <w:p w14:paraId="67FFD95D" w14:textId="77777777" w:rsidR="00362395" w:rsidRPr="00C54908" w:rsidRDefault="00C54908" w:rsidP="00C54908">
      <w:pPr>
        <w:autoSpaceDE w:val="0"/>
        <w:autoSpaceDN w:val="0"/>
        <w:adjustRightInd w:val="0"/>
        <w:rPr>
          <w:rFonts w:eastAsiaTheme="minorHAnsi"/>
          <w:sz w:val="22"/>
          <w:szCs w:val="22"/>
        </w:rPr>
      </w:pPr>
      <w:r>
        <w:rPr>
          <w:rFonts w:ascii="Arial" w:hAnsi="Arial" w:cs="Arial"/>
          <w:sz w:val="22"/>
          <w:szCs w:val="22"/>
        </w:rPr>
        <w:tab/>
      </w:r>
      <w:r>
        <w:rPr>
          <w:rFonts w:ascii="Arial" w:hAnsi="Arial" w:cs="Arial"/>
          <w:sz w:val="22"/>
          <w:szCs w:val="22"/>
        </w:rPr>
        <w:tab/>
      </w:r>
      <w:r>
        <w:rPr>
          <w:rFonts w:eastAsiaTheme="minorHAnsi"/>
          <w:sz w:val="22"/>
          <w:szCs w:val="22"/>
        </w:rPr>
        <w:t>Florida Department of Transportation. Old Tampa Bay/Courtney Campbell Causeway Water Quality Improvement Plan.</w:t>
      </w:r>
    </w:p>
    <w:sectPr w:rsidR="00362395" w:rsidRPr="00C54908" w:rsidSect="000461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48FB4" w14:textId="77777777" w:rsidR="003E3322" w:rsidRDefault="003E3322" w:rsidP="00034F15">
      <w:r>
        <w:separator/>
      </w:r>
    </w:p>
  </w:endnote>
  <w:endnote w:type="continuationSeparator" w:id="0">
    <w:p w14:paraId="4BFD5181" w14:textId="77777777" w:rsidR="003E3322" w:rsidRDefault="003E3322"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3504" w14:textId="26041D96" w:rsidR="00056316" w:rsidRDefault="00056316">
    <w:r>
      <w:t>Submitted by</w:t>
    </w:r>
    <w:r w:rsidR="0086312D">
      <w:t xml:space="preserve">: </w:t>
    </w:r>
    <w:r>
      <w:t xml:space="preserve">Florida Department of Environmental Protection </w:t>
    </w:r>
  </w:p>
  <w:p w14:paraId="33D4D2F0" w14:textId="77777777" w:rsidR="00056316" w:rsidRDefault="00056316" w:rsidP="00056316">
    <w:pPr>
      <w:jc w:val="center"/>
    </w:pPr>
    <w:r>
      <w:t xml:space="preserve">Division of Environmental </w:t>
    </w:r>
    <w:r w:rsidR="00456A60">
      <w:t xml:space="preserve">Assessment and </w:t>
    </w:r>
    <w:r>
      <w:t>Restoration – Watershed Assessment Section</w:t>
    </w:r>
  </w:p>
  <w:p w14:paraId="06AD1E07" w14:textId="77777777" w:rsidR="006622A1" w:rsidRDefault="006622A1">
    <w:r>
      <w:t>DATE</w:t>
    </w:r>
    <w:sdt>
      <w:sdtPr>
        <w:id w:val="250395305"/>
        <w:docPartObj>
          <w:docPartGallery w:val="Page Numbers (Top of Page)"/>
          <w:docPartUnique/>
        </w:docPartObj>
      </w:sdtPr>
      <w:sdtEndPr/>
      <w:sdtContent>
        <w:r>
          <w:t xml:space="preserve">                                   </w:t>
        </w:r>
        <w:r w:rsidR="00056316">
          <w:t xml:space="preserve">                  </w:t>
        </w:r>
        <w:r>
          <w:t xml:space="preserve">                                                                 Page </w:t>
        </w:r>
        <w:r w:rsidR="00456A60">
          <w:fldChar w:fldCharType="begin"/>
        </w:r>
        <w:r w:rsidR="00456A60">
          <w:instrText xml:space="preserve"> PAGE </w:instrText>
        </w:r>
        <w:r w:rsidR="00456A60">
          <w:fldChar w:fldCharType="separate"/>
        </w:r>
        <w:r w:rsidR="00456A60">
          <w:rPr>
            <w:noProof/>
          </w:rPr>
          <w:t>4</w:t>
        </w:r>
        <w:r w:rsidR="00456A60">
          <w:rPr>
            <w:noProof/>
          </w:rPr>
          <w:fldChar w:fldCharType="end"/>
        </w:r>
        <w:r>
          <w:t xml:space="preserve"> of </w:t>
        </w:r>
        <w:r w:rsidR="003E3322">
          <w:rPr>
            <w:noProof/>
          </w:rPr>
          <w:fldChar w:fldCharType="begin"/>
        </w:r>
        <w:r w:rsidR="003E3322">
          <w:rPr>
            <w:noProof/>
          </w:rPr>
          <w:instrText xml:space="preserve"> NUMPAGES  </w:instrText>
        </w:r>
        <w:r w:rsidR="003E3322">
          <w:rPr>
            <w:noProof/>
          </w:rPr>
          <w:fldChar w:fldCharType="separate"/>
        </w:r>
        <w:r w:rsidR="00456A60">
          <w:rPr>
            <w:noProof/>
          </w:rPr>
          <w:t>4</w:t>
        </w:r>
        <w:r w:rsidR="003E3322">
          <w:rPr>
            <w:noProof/>
          </w:rPr>
          <w:fldChar w:fldCharType="end"/>
        </w:r>
        <w:r w:rsidR="003C66D3">
          <w:t xml:space="preserve"> (v</w:t>
        </w:r>
        <w:r w:rsidR="00A65827">
          <w:t>2</w:t>
        </w:r>
        <w:r w:rsidR="003C66D3">
          <w:t>)</w:t>
        </w:r>
      </w:sdtContent>
    </w:sdt>
  </w:p>
  <w:p w14:paraId="3A65A80B" w14:textId="77777777" w:rsidR="006622A1" w:rsidRDefault="00662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27CBF" w14:textId="77777777" w:rsidR="003E3322" w:rsidRDefault="003E3322" w:rsidP="00034F15">
      <w:r>
        <w:separator/>
      </w:r>
    </w:p>
  </w:footnote>
  <w:footnote w:type="continuationSeparator" w:id="0">
    <w:p w14:paraId="1C182AF4" w14:textId="77777777" w:rsidR="003E3322" w:rsidRDefault="003E3322"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651"/>
    <w:multiLevelType w:val="hybridMultilevel"/>
    <w:tmpl w:val="CB2CEEC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 w15:restartNumberingAfterBreak="0">
    <w:nsid w:val="206E5938"/>
    <w:multiLevelType w:val="hybridMultilevel"/>
    <w:tmpl w:val="1F86B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3"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 w15:restartNumberingAfterBreak="0">
    <w:nsid w:val="74A35A26"/>
    <w:multiLevelType w:val="hybridMultilevel"/>
    <w:tmpl w:val="50D203B0"/>
    <w:lvl w:ilvl="0" w:tplc="8CECBE18">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5" w15:restartNumberingAfterBreak="0">
    <w:nsid w:val="7E0F610B"/>
    <w:multiLevelType w:val="hybridMultilevel"/>
    <w:tmpl w:val="3B82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784"/>
    <w:rsid w:val="000017F1"/>
    <w:rsid w:val="00001BA3"/>
    <w:rsid w:val="000115E4"/>
    <w:rsid w:val="000205B0"/>
    <w:rsid w:val="00027D39"/>
    <w:rsid w:val="00027F89"/>
    <w:rsid w:val="000310EA"/>
    <w:rsid w:val="00032DFE"/>
    <w:rsid w:val="00034E48"/>
    <w:rsid w:val="00034F15"/>
    <w:rsid w:val="00046105"/>
    <w:rsid w:val="000531D7"/>
    <w:rsid w:val="00056316"/>
    <w:rsid w:val="00056559"/>
    <w:rsid w:val="00056EF3"/>
    <w:rsid w:val="00061125"/>
    <w:rsid w:val="00061B31"/>
    <w:rsid w:val="00064BF8"/>
    <w:rsid w:val="000663C8"/>
    <w:rsid w:val="0007241F"/>
    <w:rsid w:val="00091455"/>
    <w:rsid w:val="000947AE"/>
    <w:rsid w:val="00094813"/>
    <w:rsid w:val="000957E8"/>
    <w:rsid w:val="000A2560"/>
    <w:rsid w:val="000A3A9C"/>
    <w:rsid w:val="000A3E05"/>
    <w:rsid w:val="000A7847"/>
    <w:rsid w:val="000C3F12"/>
    <w:rsid w:val="000D3DFB"/>
    <w:rsid w:val="000D4F6F"/>
    <w:rsid w:val="000D78B1"/>
    <w:rsid w:val="000E0214"/>
    <w:rsid w:val="000E0D85"/>
    <w:rsid w:val="000E1EB4"/>
    <w:rsid w:val="000E59CA"/>
    <w:rsid w:val="000E6922"/>
    <w:rsid w:val="000E6A7E"/>
    <w:rsid w:val="000E6ED8"/>
    <w:rsid w:val="001031B2"/>
    <w:rsid w:val="00104111"/>
    <w:rsid w:val="00104E7E"/>
    <w:rsid w:val="00110041"/>
    <w:rsid w:val="00114D1F"/>
    <w:rsid w:val="00117BBE"/>
    <w:rsid w:val="00120541"/>
    <w:rsid w:val="00121A66"/>
    <w:rsid w:val="00123B57"/>
    <w:rsid w:val="001301C0"/>
    <w:rsid w:val="00131854"/>
    <w:rsid w:val="00137B1D"/>
    <w:rsid w:val="001408AE"/>
    <w:rsid w:val="00143CBA"/>
    <w:rsid w:val="00150EF3"/>
    <w:rsid w:val="00153771"/>
    <w:rsid w:val="00161242"/>
    <w:rsid w:val="001644A6"/>
    <w:rsid w:val="001645F6"/>
    <w:rsid w:val="001647F6"/>
    <w:rsid w:val="00195190"/>
    <w:rsid w:val="00197372"/>
    <w:rsid w:val="001A359F"/>
    <w:rsid w:val="001A4D95"/>
    <w:rsid w:val="001B42BD"/>
    <w:rsid w:val="001C2D04"/>
    <w:rsid w:val="001C37A3"/>
    <w:rsid w:val="001C5F81"/>
    <w:rsid w:val="001D5976"/>
    <w:rsid w:val="001E0AA4"/>
    <w:rsid w:val="001F3CE3"/>
    <w:rsid w:val="001F58FA"/>
    <w:rsid w:val="00213F06"/>
    <w:rsid w:val="0021764F"/>
    <w:rsid w:val="0022346E"/>
    <w:rsid w:val="00227E95"/>
    <w:rsid w:val="002300DB"/>
    <w:rsid w:val="00234AEB"/>
    <w:rsid w:val="00237224"/>
    <w:rsid w:val="00240094"/>
    <w:rsid w:val="00241CBD"/>
    <w:rsid w:val="0024538C"/>
    <w:rsid w:val="0024588D"/>
    <w:rsid w:val="002536B4"/>
    <w:rsid w:val="002544B6"/>
    <w:rsid w:val="00255B94"/>
    <w:rsid w:val="002579A9"/>
    <w:rsid w:val="002636EC"/>
    <w:rsid w:val="0026478B"/>
    <w:rsid w:val="002664D2"/>
    <w:rsid w:val="0026759B"/>
    <w:rsid w:val="00284F46"/>
    <w:rsid w:val="002957B0"/>
    <w:rsid w:val="00295CAC"/>
    <w:rsid w:val="002A08EC"/>
    <w:rsid w:val="002A3568"/>
    <w:rsid w:val="002B5E89"/>
    <w:rsid w:val="002E5B21"/>
    <w:rsid w:val="002E5CF7"/>
    <w:rsid w:val="002F3737"/>
    <w:rsid w:val="00302872"/>
    <w:rsid w:val="00302DDD"/>
    <w:rsid w:val="00305BCC"/>
    <w:rsid w:val="00311842"/>
    <w:rsid w:val="00316AE7"/>
    <w:rsid w:val="00330565"/>
    <w:rsid w:val="0033463C"/>
    <w:rsid w:val="0035099F"/>
    <w:rsid w:val="00355266"/>
    <w:rsid w:val="00362395"/>
    <w:rsid w:val="00386E27"/>
    <w:rsid w:val="0039491D"/>
    <w:rsid w:val="003A2736"/>
    <w:rsid w:val="003C561F"/>
    <w:rsid w:val="003C66D3"/>
    <w:rsid w:val="003E2A5A"/>
    <w:rsid w:val="003E3322"/>
    <w:rsid w:val="003E3B9F"/>
    <w:rsid w:val="003E41F3"/>
    <w:rsid w:val="003E49B0"/>
    <w:rsid w:val="003F5B32"/>
    <w:rsid w:val="00421366"/>
    <w:rsid w:val="00423D61"/>
    <w:rsid w:val="00430841"/>
    <w:rsid w:val="00434771"/>
    <w:rsid w:val="0044070E"/>
    <w:rsid w:val="00447246"/>
    <w:rsid w:val="0045156F"/>
    <w:rsid w:val="00452D03"/>
    <w:rsid w:val="00456A60"/>
    <w:rsid w:val="004779D8"/>
    <w:rsid w:val="00487B64"/>
    <w:rsid w:val="004A4DD2"/>
    <w:rsid w:val="004B169D"/>
    <w:rsid w:val="004B3493"/>
    <w:rsid w:val="004B4FFA"/>
    <w:rsid w:val="004C5575"/>
    <w:rsid w:val="004F5375"/>
    <w:rsid w:val="004F5733"/>
    <w:rsid w:val="004F6482"/>
    <w:rsid w:val="004F6963"/>
    <w:rsid w:val="00510BE0"/>
    <w:rsid w:val="0051183A"/>
    <w:rsid w:val="00512B8C"/>
    <w:rsid w:val="00513072"/>
    <w:rsid w:val="00517169"/>
    <w:rsid w:val="00521101"/>
    <w:rsid w:val="005226F3"/>
    <w:rsid w:val="00522B8E"/>
    <w:rsid w:val="00525F09"/>
    <w:rsid w:val="00526C8D"/>
    <w:rsid w:val="005275A3"/>
    <w:rsid w:val="00527BB1"/>
    <w:rsid w:val="00531F0B"/>
    <w:rsid w:val="0053364C"/>
    <w:rsid w:val="005342DC"/>
    <w:rsid w:val="005352C4"/>
    <w:rsid w:val="00545893"/>
    <w:rsid w:val="00546709"/>
    <w:rsid w:val="00552A8A"/>
    <w:rsid w:val="0055618A"/>
    <w:rsid w:val="005570AB"/>
    <w:rsid w:val="00563542"/>
    <w:rsid w:val="00570000"/>
    <w:rsid w:val="00573FA1"/>
    <w:rsid w:val="0057756C"/>
    <w:rsid w:val="005843A0"/>
    <w:rsid w:val="00591381"/>
    <w:rsid w:val="00591E77"/>
    <w:rsid w:val="00595926"/>
    <w:rsid w:val="005A01CF"/>
    <w:rsid w:val="005A3A35"/>
    <w:rsid w:val="005B259B"/>
    <w:rsid w:val="005C14B6"/>
    <w:rsid w:val="005C2153"/>
    <w:rsid w:val="005C2540"/>
    <w:rsid w:val="005D2EDF"/>
    <w:rsid w:val="005D64B7"/>
    <w:rsid w:val="005E0F3E"/>
    <w:rsid w:val="005F0DBD"/>
    <w:rsid w:val="005F1DB8"/>
    <w:rsid w:val="005F753C"/>
    <w:rsid w:val="006066D1"/>
    <w:rsid w:val="00615EC7"/>
    <w:rsid w:val="006177BB"/>
    <w:rsid w:val="00617B5F"/>
    <w:rsid w:val="00620F03"/>
    <w:rsid w:val="006217C3"/>
    <w:rsid w:val="00622FD8"/>
    <w:rsid w:val="0062449F"/>
    <w:rsid w:val="00626968"/>
    <w:rsid w:val="006366CC"/>
    <w:rsid w:val="00637E5D"/>
    <w:rsid w:val="00645F02"/>
    <w:rsid w:val="00656D91"/>
    <w:rsid w:val="00657D27"/>
    <w:rsid w:val="006622A1"/>
    <w:rsid w:val="00663B1F"/>
    <w:rsid w:val="006641AA"/>
    <w:rsid w:val="006707F7"/>
    <w:rsid w:val="00672E8F"/>
    <w:rsid w:val="00682563"/>
    <w:rsid w:val="00683939"/>
    <w:rsid w:val="00687DD3"/>
    <w:rsid w:val="00690E28"/>
    <w:rsid w:val="00690FDA"/>
    <w:rsid w:val="006913AB"/>
    <w:rsid w:val="00692FFF"/>
    <w:rsid w:val="006A3C06"/>
    <w:rsid w:val="006A5C81"/>
    <w:rsid w:val="006B0FDC"/>
    <w:rsid w:val="006C50FB"/>
    <w:rsid w:val="006C6D5A"/>
    <w:rsid w:val="006C775B"/>
    <w:rsid w:val="006D1C5D"/>
    <w:rsid w:val="006E0B13"/>
    <w:rsid w:val="006F3144"/>
    <w:rsid w:val="00701938"/>
    <w:rsid w:val="00704341"/>
    <w:rsid w:val="00704B53"/>
    <w:rsid w:val="007108D0"/>
    <w:rsid w:val="00722081"/>
    <w:rsid w:val="00722D49"/>
    <w:rsid w:val="007247CB"/>
    <w:rsid w:val="00726546"/>
    <w:rsid w:val="00734991"/>
    <w:rsid w:val="007367CE"/>
    <w:rsid w:val="0073734B"/>
    <w:rsid w:val="00741597"/>
    <w:rsid w:val="007510A9"/>
    <w:rsid w:val="007545A1"/>
    <w:rsid w:val="00755D0E"/>
    <w:rsid w:val="00765070"/>
    <w:rsid w:val="00767DDE"/>
    <w:rsid w:val="00785E9F"/>
    <w:rsid w:val="007933AC"/>
    <w:rsid w:val="00793F51"/>
    <w:rsid w:val="00797A7E"/>
    <w:rsid w:val="007A68E3"/>
    <w:rsid w:val="007B706D"/>
    <w:rsid w:val="007C0E15"/>
    <w:rsid w:val="007C1EC3"/>
    <w:rsid w:val="007C4DE2"/>
    <w:rsid w:val="007C5FBC"/>
    <w:rsid w:val="007D4F4D"/>
    <w:rsid w:val="007D7741"/>
    <w:rsid w:val="007E033F"/>
    <w:rsid w:val="007E3938"/>
    <w:rsid w:val="0080426D"/>
    <w:rsid w:val="008067AF"/>
    <w:rsid w:val="008111E6"/>
    <w:rsid w:val="00813673"/>
    <w:rsid w:val="00824CA0"/>
    <w:rsid w:val="00824ECF"/>
    <w:rsid w:val="00832DDC"/>
    <w:rsid w:val="0083506E"/>
    <w:rsid w:val="00851179"/>
    <w:rsid w:val="0085140A"/>
    <w:rsid w:val="00853E4B"/>
    <w:rsid w:val="00854E35"/>
    <w:rsid w:val="0086312D"/>
    <w:rsid w:val="00864240"/>
    <w:rsid w:val="00865C10"/>
    <w:rsid w:val="00866A1A"/>
    <w:rsid w:val="0087750B"/>
    <w:rsid w:val="008847DB"/>
    <w:rsid w:val="008866E1"/>
    <w:rsid w:val="0089566C"/>
    <w:rsid w:val="008969A8"/>
    <w:rsid w:val="008B71EF"/>
    <w:rsid w:val="008C76B7"/>
    <w:rsid w:val="008D0B46"/>
    <w:rsid w:val="008D15C0"/>
    <w:rsid w:val="008D6280"/>
    <w:rsid w:val="008E05BA"/>
    <w:rsid w:val="008E1665"/>
    <w:rsid w:val="008E213D"/>
    <w:rsid w:val="00900ADE"/>
    <w:rsid w:val="00911D68"/>
    <w:rsid w:val="009205D6"/>
    <w:rsid w:val="00921087"/>
    <w:rsid w:val="009211CA"/>
    <w:rsid w:val="00935842"/>
    <w:rsid w:val="00935A5B"/>
    <w:rsid w:val="0094424B"/>
    <w:rsid w:val="00955AE6"/>
    <w:rsid w:val="0096168E"/>
    <w:rsid w:val="009637B7"/>
    <w:rsid w:val="00970B78"/>
    <w:rsid w:val="00972087"/>
    <w:rsid w:val="00975CEA"/>
    <w:rsid w:val="00980104"/>
    <w:rsid w:val="0098027B"/>
    <w:rsid w:val="0098050C"/>
    <w:rsid w:val="00980AE0"/>
    <w:rsid w:val="009816C2"/>
    <w:rsid w:val="00994616"/>
    <w:rsid w:val="00997D0E"/>
    <w:rsid w:val="009B21AC"/>
    <w:rsid w:val="009B31D4"/>
    <w:rsid w:val="009C5DB3"/>
    <w:rsid w:val="009D0784"/>
    <w:rsid w:val="009D6A67"/>
    <w:rsid w:val="009E51C0"/>
    <w:rsid w:val="009E5B17"/>
    <w:rsid w:val="009F4F40"/>
    <w:rsid w:val="00A01164"/>
    <w:rsid w:val="00A022FF"/>
    <w:rsid w:val="00A04699"/>
    <w:rsid w:val="00A05079"/>
    <w:rsid w:val="00A13C91"/>
    <w:rsid w:val="00A160BB"/>
    <w:rsid w:val="00A22C78"/>
    <w:rsid w:val="00A43821"/>
    <w:rsid w:val="00A44C1D"/>
    <w:rsid w:val="00A50D4A"/>
    <w:rsid w:val="00A5125E"/>
    <w:rsid w:val="00A51934"/>
    <w:rsid w:val="00A51F83"/>
    <w:rsid w:val="00A65827"/>
    <w:rsid w:val="00A72293"/>
    <w:rsid w:val="00A77EEA"/>
    <w:rsid w:val="00A808AA"/>
    <w:rsid w:val="00A872AA"/>
    <w:rsid w:val="00A941A5"/>
    <w:rsid w:val="00AA7D6E"/>
    <w:rsid w:val="00AB0D45"/>
    <w:rsid w:val="00AB104F"/>
    <w:rsid w:val="00AB2D3C"/>
    <w:rsid w:val="00AC0668"/>
    <w:rsid w:val="00AC274A"/>
    <w:rsid w:val="00AD706B"/>
    <w:rsid w:val="00B021D0"/>
    <w:rsid w:val="00B04EDB"/>
    <w:rsid w:val="00B06DB0"/>
    <w:rsid w:val="00B10F80"/>
    <w:rsid w:val="00B12AD6"/>
    <w:rsid w:val="00B151B9"/>
    <w:rsid w:val="00B270D2"/>
    <w:rsid w:val="00B314A4"/>
    <w:rsid w:val="00B35696"/>
    <w:rsid w:val="00B44EBD"/>
    <w:rsid w:val="00B45A30"/>
    <w:rsid w:val="00B54E39"/>
    <w:rsid w:val="00B56E19"/>
    <w:rsid w:val="00B6083E"/>
    <w:rsid w:val="00B6386D"/>
    <w:rsid w:val="00B72EE0"/>
    <w:rsid w:val="00B7305E"/>
    <w:rsid w:val="00B77A80"/>
    <w:rsid w:val="00B908DE"/>
    <w:rsid w:val="00B9271A"/>
    <w:rsid w:val="00B93156"/>
    <w:rsid w:val="00BA1974"/>
    <w:rsid w:val="00BB2D31"/>
    <w:rsid w:val="00BB7605"/>
    <w:rsid w:val="00BC79D9"/>
    <w:rsid w:val="00BD3914"/>
    <w:rsid w:val="00BD56B4"/>
    <w:rsid w:val="00BE2CE6"/>
    <w:rsid w:val="00BE425B"/>
    <w:rsid w:val="00BF0F2A"/>
    <w:rsid w:val="00BF145F"/>
    <w:rsid w:val="00BF3397"/>
    <w:rsid w:val="00BF64E7"/>
    <w:rsid w:val="00C02CE1"/>
    <w:rsid w:val="00C069CC"/>
    <w:rsid w:val="00C07FC1"/>
    <w:rsid w:val="00C15102"/>
    <w:rsid w:val="00C20221"/>
    <w:rsid w:val="00C21601"/>
    <w:rsid w:val="00C21674"/>
    <w:rsid w:val="00C2280E"/>
    <w:rsid w:val="00C25B3B"/>
    <w:rsid w:val="00C34986"/>
    <w:rsid w:val="00C36A4F"/>
    <w:rsid w:val="00C37706"/>
    <w:rsid w:val="00C460E6"/>
    <w:rsid w:val="00C54908"/>
    <w:rsid w:val="00C57B86"/>
    <w:rsid w:val="00C60374"/>
    <w:rsid w:val="00C760F2"/>
    <w:rsid w:val="00C822F5"/>
    <w:rsid w:val="00C85B21"/>
    <w:rsid w:val="00C8647F"/>
    <w:rsid w:val="00C97E96"/>
    <w:rsid w:val="00CA1C65"/>
    <w:rsid w:val="00CA4F14"/>
    <w:rsid w:val="00CA6928"/>
    <w:rsid w:val="00CA7AFC"/>
    <w:rsid w:val="00CB2BA2"/>
    <w:rsid w:val="00CC6A41"/>
    <w:rsid w:val="00CE252B"/>
    <w:rsid w:val="00CE2D58"/>
    <w:rsid w:val="00CE5DFD"/>
    <w:rsid w:val="00CE6E12"/>
    <w:rsid w:val="00CF5CF6"/>
    <w:rsid w:val="00D125C1"/>
    <w:rsid w:val="00D14A03"/>
    <w:rsid w:val="00D1748F"/>
    <w:rsid w:val="00D30692"/>
    <w:rsid w:val="00D457EB"/>
    <w:rsid w:val="00D5247E"/>
    <w:rsid w:val="00D54588"/>
    <w:rsid w:val="00D61E62"/>
    <w:rsid w:val="00D82D66"/>
    <w:rsid w:val="00D8372D"/>
    <w:rsid w:val="00DA026F"/>
    <w:rsid w:val="00DA06F2"/>
    <w:rsid w:val="00DA22E4"/>
    <w:rsid w:val="00DB0324"/>
    <w:rsid w:val="00DB25D7"/>
    <w:rsid w:val="00DD2DC3"/>
    <w:rsid w:val="00DD7F42"/>
    <w:rsid w:val="00DE1C25"/>
    <w:rsid w:val="00DE361A"/>
    <w:rsid w:val="00DF3360"/>
    <w:rsid w:val="00E00E8E"/>
    <w:rsid w:val="00E058EF"/>
    <w:rsid w:val="00E12E24"/>
    <w:rsid w:val="00E229B7"/>
    <w:rsid w:val="00E23201"/>
    <w:rsid w:val="00E27D9F"/>
    <w:rsid w:val="00E4158A"/>
    <w:rsid w:val="00E46842"/>
    <w:rsid w:val="00E52BBB"/>
    <w:rsid w:val="00E618B1"/>
    <w:rsid w:val="00E73003"/>
    <w:rsid w:val="00E73277"/>
    <w:rsid w:val="00E73888"/>
    <w:rsid w:val="00E80594"/>
    <w:rsid w:val="00E827D3"/>
    <w:rsid w:val="00E8643C"/>
    <w:rsid w:val="00EA18A2"/>
    <w:rsid w:val="00EA721A"/>
    <w:rsid w:val="00EB287C"/>
    <w:rsid w:val="00EB6613"/>
    <w:rsid w:val="00EC1900"/>
    <w:rsid w:val="00EC4DE9"/>
    <w:rsid w:val="00EC60A4"/>
    <w:rsid w:val="00ED1016"/>
    <w:rsid w:val="00ED6990"/>
    <w:rsid w:val="00ED7DA8"/>
    <w:rsid w:val="00EF2CD5"/>
    <w:rsid w:val="00EF45EC"/>
    <w:rsid w:val="00EF7181"/>
    <w:rsid w:val="00F065F1"/>
    <w:rsid w:val="00F14616"/>
    <w:rsid w:val="00F20410"/>
    <w:rsid w:val="00F20AE6"/>
    <w:rsid w:val="00F24171"/>
    <w:rsid w:val="00F24634"/>
    <w:rsid w:val="00F26C6B"/>
    <w:rsid w:val="00F32829"/>
    <w:rsid w:val="00F40308"/>
    <w:rsid w:val="00F431BB"/>
    <w:rsid w:val="00F4398F"/>
    <w:rsid w:val="00F43C7E"/>
    <w:rsid w:val="00F467EF"/>
    <w:rsid w:val="00F5357A"/>
    <w:rsid w:val="00F5451D"/>
    <w:rsid w:val="00F56427"/>
    <w:rsid w:val="00F65C49"/>
    <w:rsid w:val="00F83AE2"/>
    <w:rsid w:val="00F855A7"/>
    <w:rsid w:val="00F96737"/>
    <w:rsid w:val="00FA07F9"/>
    <w:rsid w:val="00FB70DA"/>
    <w:rsid w:val="00FC6F8A"/>
    <w:rsid w:val="00FD082F"/>
    <w:rsid w:val="00FD0BB8"/>
    <w:rsid w:val="00FD36D9"/>
    <w:rsid w:val="00FD38DF"/>
    <w:rsid w:val="00FE45A4"/>
    <w:rsid w:val="00FE47AF"/>
    <w:rsid w:val="00FF3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13392BF"/>
  <w15:docId w15:val="{A8635083-F720-4D2E-9283-D619F686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266"/>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semiHidden/>
    <w:unhideWhenUsed/>
    <w:rsid w:val="00056EF3"/>
    <w:rPr>
      <w:sz w:val="20"/>
      <w:szCs w:val="20"/>
    </w:rPr>
  </w:style>
  <w:style w:type="character" w:customStyle="1" w:styleId="CommentTextChar">
    <w:name w:val="Comment Text Char"/>
    <w:basedOn w:val="DefaultParagraphFont"/>
    <w:link w:val="CommentText"/>
    <w:uiPriority w:val="99"/>
    <w:semiHidden/>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character" w:styleId="UnresolvedMention">
    <w:name w:val="Unresolved Mention"/>
    <w:basedOn w:val="DefaultParagraphFont"/>
    <w:uiPriority w:val="99"/>
    <w:semiHidden/>
    <w:unhideWhenUsed/>
    <w:rsid w:val="00741597"/>
    <w:rPr>
      <w:color w:val="808080"/>
      <w:shd w:val="clear" w:color="auto" w:fill="E6E6E6"/>
    </w:rPr>
  </w:style>
  <w:style w:type="paragraph" w:styleId="ListParagraph">
    <w:name w:val="List Paragraph"/>
    <w:basedOn w:val="Normal"/>
    <w:uiPriority w:val="34"/>
    <w:qFormat/>
    <w:rsid w:val="00C460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2828">
      <w:bodyDiv w:val="1"/>
      <w:marLeft w:val="0"/>
      <w:marRight w:val="0"/>
      <w:marTop w:val="0"/>
      <w:marBottom w:val="0"/>
      <w:divBdr>
        <w:top w:val="none" w:sz="0" w:space="0" w:color="auto"/>
        <w:left w:val="none" w:sz="0" w:space="0" w:color="auto"/>
        <w:bottom w:val="none" w:sz="0" w:space="0" w:color="auto"/>
        <w:right w:val="none" w:sz="0" w:space="0" w:color="auto"/>
      </w:divBdr>
    </w:div>
    <w:div w:id="350766995">
      <w:bodyDiv w:val="1"/>
      <w:marLeft w:val="0"/>
      <w:marRight w:val="0"/>
      <w:marTop w:val="0"/>
      <w:marBottom w:val="0"/>
      <w:divBdr>
        <w:top w:val="none" w:sz="0" w:space="0" w:color="auto"/>
        <w:left w:val="none" w:sz="0" w:space="0" w:color="auto"/>
        <w:bottom w:val="none" w:sz="0" w:space="0" w:color="auto"/>
        <w:right w:val="none" w:sz="0" w:space="0" w:color="auto"/>
      </w:divBdr>
      <w:divsChild>
        <w:div w:id="1096051953">
          <w:marLeft w:val="0"/>
          <w:marRight w:val="0"/>
          <w:marTop w:val="100"/>
          <w:marBottom w:val="100"/>
          <w:divBdr>
            <w:top w:val="none" w:sz="0" w:space="0" w:color="auto"/>
            <w:left w:val="none" w:sz="0" w:space="0" w:color="auto"/>
            <w:bottom w:val="none" w:sz="0" w:space="0" w:color="auto"/>
            <w:right w:val="none" w:sz="0" w:space="0" w:color="auto"/>
          </w:divBdr>
          <w:divsChild>
            <w:div w:id="1394423783">
              <w:marLeft w:val="0"/>
              <w:marRight w:val="0"/>
              <w:marTop w:val="0"/>
              <w:marBottom w:val="0"/>
              <w:divBdr>
                <w:top w:val="none" w:sz="0" w:space="0" w:color="auto"/>
                <w:left w:val="none" w:sz="0" w:space="0" w:color="auto"/>
                <w:bottom w:val="none" w:sz="0" w:space="0" w:color="auto"/>
                <w:right w:val="none" w:sz="0" w:space="0" w:color="auto"/>
              </w:divBdr>
              <w:divsChild>
                <w:div w:id="225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472873362">
      <w:bodyDiv w:val="1"/>
      <w:marLeft w:val="0"/>
      <w:marRight w:val="0"/>
      <w:marTop w:val="0"/>
      <w:marBottom w:val="0"/>
      <w:divBdr>
        <w:top w:val="none" w:sz="0" w:space="0" w:color="auto"/>
        <w:left w:val="none" w:sz="0" w:space="0" w:color="auto"/>
        <w:bottom w:val="none" w:sz="0" w:space="0" w:color="auto"/>
        <w:right w:val="none" w:sz="0" w:space="0" w:color="auto"/>
      </w:divBdr>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9524">
      <w:bodyDiv w:val="1"/>
      <w:marLeft w:val="0"/>
      <w:marRight w:val="0"/>
      <w:marTop w:val="0"/>
      <w:marBottom w:val="0"/>
      <w:divBdr>
        <w:top w:val="none" w:sz="0" w:space="0" w:color="auto"/>
        <w:left w:val="none" w:sz="0" w:space="0" w:color="auto"/>
        <w:bottom w:val="none" w:sz="0" w:space="0" w:color="auto"/>
        <w:right w:val="none" w:sz="0" w:space="0" w:color="auto"/>
      </w:divBdr>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vin.ODonnell@dep.state.fl.us" TargetMode="External"/><Relationship Id="rId13" Type="http://schemas.openxmlformats.org/officeDocument/2006/relationships/hyperlink" Target="https://www.tampagov.net/sites/default/files/stormwater/files/COTP3Y5submittal.pdf"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Jessica.mostyn@dep.state.fl.u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23D36-3A79-4FD4-B8A8-CB2F360E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14</Pages>
  <Words>3131</Words>
  <Characters>17852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Florida Department of Environmental Protection</Company>
  <LinksUpToDate>false</LinksUpToDate>
  <CharactersWithSpaces>20942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kurisko_p</dc:creator>
  <cp:lastModifiedBy>Ralys, Benjamin</cp:lastModifiedBy>
  <cp:revision>34</cp:revision>
  <cp:lastPrinted>2019-03-07T14:11:00Z</cp:lastPrinted>
  <dcterms:created xsi:type="dcterms:W3CDTF">2019-02-28T13:41:00Z</dcterms:created>
  <dcterms:modified xsi:type="dcterms:W3CDTF">2020-01-27T14:18:00Z</dcterms:modified>
</cp:coreProperties>
</file>