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7018" w14:textId="77777777" w:rsidR="001709D9" w:rsidRDefault="001709D9"/>
    <w:p w14:paraId="29F84D91" w14:textId="7C6E315E" w:rsidR="00032669" w:rsidRPr="009C6683" w:rsidRDefault="00E820EA">
      <w:r w:rsidRPr="009C6683">
        <w:t xml:space="preserve">December </w:t>
      </w:r>
      <w:r w:rsidR="00EC12BB" w:rsidRPr="009C6683">
        <w:t>1</w:t>
      </w:r>
      <w:r w:rsidR="0057596A">
        <w:t>5</w:t>
      </w:r>
      <w:r w:rsidRPr="009C6683">
        <w:t>, 20</w:t>
      </w:r>
      <w:r w:rsidR="00C65E59" w:rsidRPr="009C6683">
        <w:t>2</w:t>
      </w:r>
      <w:r w:rsidR="00385B72" w:rsidRPr="009C6683">
        <w:t>5</w:t>
      </w:r>
    </w:p>
    <w:p w14:paraId="35C48F77" w14:textId="77777777" w:rsidR="00127D43" w:rsidRPr="009C6683" w:rsidRDefault="00127D43"/>
    <w:p w14:paraId="50C08F43" w14:textId="28E80978" w:rsidR="00127D43" w:rsidRPr="009C6683" w:rsidRDefault="00127D43" w:rsidP="00C171C8">
      <w:pPr>
        <w:pStyle w:val="BodyText"/>
        <w:ind w:left="0"/>
        <w:rPr>
          <w:rFonts w:cs="Times New Roman"/>
          <w:sz w:val="24"/>
          <w:szCs w:val="24"/>
        </w:rPr>
      </w:pPr>
      <w:r w:rsidRPr="009C6683">
        <w:rPr>
          <w:rFonts w:cs="Times New Roman"/>
          <w:sz w:val="24"/>
          <w:szCs w:val="24"/>
        </w:rPr>
        <w:t>Dear</w:t>
      </w:r>
      <w:r w:rsidRPr="009C6683">
        <w:rPr>
          <w:rFonts w:cs="Times New Roman"/>
          <w:spacing w:val="-7"/>
          <w:sz w:val="24"/>
          <w:szCs w:val="24"/>
        </w:rPr>
        <w:t xml:space="preserve"> </w:t>
      </w:r>
      <w:r w:rsidR="00370A71">
        <w:rPr>
          <w:rFonts w:cs="Times New Roman"/>
          <w:sz w:val="24"/>
          <w:szCs w:val="24"/>
        </w:rPr>
        <w:t>&lt;</w:t>
      </w:r>
      <w:r w:rsidR="00C1089A">
        <w:rPr>
          <w:rFonts w:cs="Times New Roman"/>
          <w:sz w:val="24"/>
          <w:szCs w:val="24"/>
        </w:rPr>
        <w:t>NAME</w:t>
      </w:r>
      <w:r w:rsidR="00200E08">
        <w:rPr>
          <w:rFonts w:cs="Times New Roman"/>
          <w:sz w:val="24"/>
          <w:szCs w:val="24"/>
        </w:rPr>
        <w:t>&gt;</w:t>
      </w:r>
      <w:r w:rsidRPr="009C6683">
        <w:rPr>
          <w:rFonts w:cs="Times New Roman"/>
          <w:sz w:val="24"/>
          <w:szCs w:val="24"/>
        </w:rPr>
        <w:t>:</w:t>
      </w:r>
    </w:p>
    <w:p w14:paraId="0644DEAD" w14:textId="77777777" w:rsidR="00127D43" w:rsidRPr="009C6683" w:rsidRDefault="00127D43" w:rsidP="00C171C8"/>
    <w:p w14:paraId="6FC4F92E" w14:textId="5A1CFBA4" w:rsidR="00871710" w:rsidRDefault="006B3A42" w:rsidP="00843E35">
      <w:r>
        <w:t xml:space="preserve">You are getting this email because you are listed as a &lt;Role&gt; for a permitted air facility </w:t>
      </w:r>
      <w:r w:rsidR="00200E08">
        <w:t xml:space="preserve">(Facility ID #: &lt;AIRS ID&gt;) </w:t>
      </w:r>
      <w:r>
        <w:t>that is required to submit an annual operating report (AOR) to the Florida Department of Environmental Protection (Department</w:t>
      </w:r>
      <w:r w:rsidR="00871710">
        <w:t xml:space="preserve"> or DEP</w:t>
      </w:r>
      <w:r>
        <w:t xml:space="preserve">). </w:t>
      </w:r>
      <w:r w:rsidR="00127D43" w:rsidRPr="009C6683">
        <w:t>The</w:t>
      </w:r>
      <w:r w:rsidR="00127D43" w:rsidRPr="009C6683">
        <w:rPr>
          <w:spacing w:val="-5"/>
        </w:rPr>
        <w:t xml:space="preserve"> </w:t>
      </w:r>
      <w:r w:rsidR="00127D43" w:rsidRPr="009C6683">
        <w:t>purpose</w:t>
      </w:r>
      <w:r w:rsidR="00127D43" w:rsidRPr="009C6683">
        <w:rPr>
          <w:spacing w:val="-5"/>
        </w:rPr>
        <w:t xml:space="preserve"> </w:t>
      </w:r>
      <w:r w:rsidR="00127D43" w:rsidRPr="009C6683">
        <w:t>of</w:t>
      </w:r>
      <w:r w:rsidR="00127D43" w:rsidRPr="009C6683">
        <w:rPr>
          <w:spacing w:val="-4"/>
        </w:rPr>
        <w:t xml:space="preserve"> </w:t>
      </w:r>
      <w:r w:rsidR="00127D43" w:rsidRPr="009C6683">
        <w:t>this</w:t>
      </w:r>
      <w:r w:rsidR="00127D43" w:rsidRPr="009C6683">
        <w:rPr>
          <w:spacing w:val="-5"/>
        </w:rPr>
        <w:t xml:space="preserve"> </w:t>
      </w:r>
      <w:r w:rsidR="00871710">
        <w:t xml:space="preserve">correspondence </w:t>
      </w:r>
      <w:r w:rsidR="00127D43" w:rsidRPr="009C6683">
        <w:t>is</w:t>
      </w:r>
      <w:r w:rsidR="00127D43" w:rsidRPr="009C6683">
        <w:rPr>
          <w:spacing w:val="-5"/>
        </w:rPr>
        <w:t xml:space="preserve"> </w:t>
      </w:r>
      <w:r w:rsidR="00127D43" w:rsidRPr="009C6683">
        <w:t>to</w:t>
      </w:r>
      <w:r w:rsidR="00127D43" w:rsidRPr="009C6683">
        <w:rPr>
          <w:spacing w:val="-4"/>
        </w:rPr>
        <w:t xml:space="preserve"> </w:t>
      </w:r>
      <w:r w:rsidR="00127D43" w:rsidRPr="009C6683">
        <w:t>remind</w:t>
      </w:r>
      <w:r w:rsidR="00127D43" w:rsidRPr="009C6683">
        <w:rPr>
          <w:spacing w:val="-5"/>
        </w:rPr>
        <w:t xml:space="preserve"> </w:t>
      </w:r>
      <w:r w:rsidR="00127D43" w:rsidRPr="009C6683">
        <w:t>you</w:t>
      </w:r>
      <w:r w:rsidR="00127D43" w:rsidRPr="009C6683">
        <w:rPr>
          <w:spacing w:val="-4"/>
        </w:rPr>
        <w:t xml:space="preserve"> </w:t>
      </w:r>
      <w:r w:rsidR="00127D43" w:rsidRPr="009C6683">
        <w:t>that</w:t>
      </w:r>
      <w:r w:rsidR="00127D43" w:rsidRPr="009C6683">
        <w:rPr>
          <w:spacing w:val="-6"/>
        </w:rPr>
        <w:t xml:space="preserve"> </w:t>
      </w:r>
      <w:r w:rsidR="00627C02" w:rsidRPr="009C6683">
        <w:t xml:space="preserve">the </w:t>
      </w:r>
      <w:r>
        <w:rPr>
          <w:spacing w:val="-5"/>
        </w:rPr>
        <w:t>AOR</w:t>
      </w:r>
      <w:r w:rsidR="00343671" w:rsidRPr="009C6683">
        <w:rPr>
          <w:spacing w:val="-5"/>
        </w:rPr>
        <w:t xml:space="preserve"> </w:t>
      </w:r>
      <w:r w:rsidR="00127D43" w:rsidRPr="009C6683">
        <w:t>for</w:t>
      </w:r>
      <w:r w:rsidR="00127D43" w:rsidRPr="009C6683">
        <w:rPr>
          <w:spacing w:val="-4"/>
        </w:rPr>
        <w:t xml:space="preserve"> </w:t>
      </w:r>
      <w:r w:rsidR="00127D43" w:rsidRPr="009C6683">
        <w:t>the</w:t>
      </w:r>
      <w:r w:rsidR="00127D43" w:rsidRPr="009C6683">
        <w:rPr>
          <w:spacing w:val="-6"/>
        </w:rPr>
        <w:t xml:space="preserve"> </w:t>
      </w:r>
      <w:r w:rsidR="00127D43" w:rsidRPr="009C6683">
        <w:t>20</w:t>
      </w:r>
      <w:r w:rsidR="00C65E59" w:rsidRPr="009C6683">
        <w:t>2</w:t>
      </w:r>
      <w:r w:rsidR="00385B72" w:rsidRPr="009C6683">
        <w:t>5</w:t>
      </w:r>
      <w:r w:rsidR="00C900F6" w:rsidRPr="009C6683">
        <w:t xml:space="preserve"> </w:t>
      </w:r>
      <w:r w:rsidR="00127D43" w:rsidRPr="009C6683">
        <w:t>reporting</w:t>
      </w:r>
      <w:r w:rsidR="00127D43" w:rsidRPr="009C6683">
        <w:rPr>
          <w:spacing w:val="-5"/>
        </w:rPr>
        <w:t xml:space="preserve"> </w:t>
      </w:r>
      <w:r w:rsidR="00127D43" w:rsidRPr="009C6683">
        <w:t>year</w:t>
      </w:r>
      <w:r w:rsidR="00127D43" w:rsidRPr="009C6683">
        <w:rPr>
          <w:spacing w:val="-5"/>
        </w:rPr>
        <w:t xml:space="preserve"> </w:t>
      </w:r>
      <w:r w:rsidR="00127D43" w:rsidRPr="009C6683">
        <w:t>is</w:t>
      </w:r>
      <w:r w:rsidR="00127D43" w:rsidRPr="009C6683">
        <w:rPr>
          <w:spacing w:val="-4"/>
        </w:rPr>
        <w:t xml:space="preserve"> </w:t>
      </w:r>
      <w:proofErr w:type="gramStart"/>
      <w:r w:rsidR="00127D43" w:rsidRPr="009C6683">
        <w:t>due</w:t>
      </w:r>
      <w:r w:rsidR="008864DA" w:rsidRPr="009C6683">
        <w:t xml:space="preserve"> </w:t>
      </w:r>
      <w:r w:rsidR="00127D43" w:rsidRPr="009C6683">
        <w:t>by</w:t>
      </w:r>
      <w:proofErr w:type="gramEnd"/>
      <w:r w:rsidR="00127D43" w:rsidRPr="009C6683">
        <w:rPr>
          <w:spacing w:val="-4"/>
        </w:rPr>
        <w:t xml:space="preserve"> </w:t>
      </w:r>
      <w:r w:rsidR="00127D43" w:rsidRPr="009C6683">
        <w:rPr>
          <w:b/>
        </w:rPr>
        <w:t>April</w:t>
      </w:r>
      <w:r w:rsidR="00127D43" w:rsidRPr="009C6683">
        <w:rPr>
          <w:b/>
          <w:spacing w:val="-4"/>
        </w:rPr>
        <w:t xml:space="preserve"> </w:t>
      </w:r>
      <w:r w:rsidR="00127D43" w:rsidRPr="009C6683">
        <w:rPr>
          <w:b/>
        </w:rPr>
        <w:t>1,</w:t>
      </w:r>
      <w:r w:rsidR="00127D43" w:rsidRPr="009C6683">
        <w:rPr>
          <w:b/>
          <w:spacing w:val="-4"/>
        </w:rPr>
        <w:t xml:space="preserve"> </w:t>
      </w:r>
      <w:r w:rsidR="00127D43" w:rsidRPr="009C6683">
        <w:rPr>
          <w:b/>
        </w:rPr>
        <w:t>20</w:t>
      </w:r>
      <w:r w:rsidR="008009B0" w:rsidRPr="009C6683">
        <w:rPr>
          <w:b/>
        </w:rPr>
        <w:t>2</w:t>
      </w:r>
      <w:r w:rsidR="00385B72" w:rsidRPr="009C6683">
        <w:rPr>
          <w:b/>
        </w:rPr>
        <w:t>6</w:t>
      </w:r>
      <w:r w:rsidR="00AD6DBC">
        <w:t xml:space="preserve">. </w:t>
      </w:r>
      <w:r w:rsidR="00871710">
        <w:t xml:space="preserve">It </w:t>
      </w:r>
      <w:r w:rsidR="00AD6DBC">
        <w:t xml:space="preserve">is also to inform you of any procedural and/or data system changes. </w:t>
      </w:r>
    </w:p>
    <w:p w14:paraId="5A5690D3" w14:textId="77777777" w:rsidR="00871710" w:rsidRDefault="00871710" w:rsidP="00843E35"/>
    <w:p w14:paraId="2A485891" w14:textId="72985DE2" w:rsidR="00AD6DBC" w:rsidRDefault="00AD6DBC" w:rsidP="00843E35">
      <w:r w:rsidRPr="00871710">
        <w:rPr>
          <w:b/>
          <w:bCs/>
        </w:rPr>
        <w:t xml:space="preserve">Please read this </w:t>
      </w:r>
      <w:r w:rsidR="00871710" w:rsidRPr="00871710">
        <w:rPr>
          <w:b/>
          <w:bCs/>
        </w:rPr>
        <w:t xml:space="preserve">email </w:t>
      </w:r>
      <w:r w:rsidRPr="00871710">
        <w:rPr>
          <w:b/>
          <w:bCs/>
        </w:rPr>
        <w:t>carefully</w:t>
      </w:r>
      <w:r>
        <w:t xml:space="preserve"> as several changes have </w:t>
      </w:r>
      <w:r w:rsidR="006B3A42">
        <w:t>been implemented</w:t>
      </w:r>
      <w:r>
        <w:t xml:space="preserve"> this year including: 1) replacement of the electronic AOR (</w:t>
      </w:r>
      <w:proofErr w:type="spellStart"/>
      <w:r>
        <w:t>eAOR</w:t>
      </w:r>
      <w:proofErr w:type="spellEnd"/>
      <w:r>
        <w:t xml:space="preserve">) software, 2) the process for requesting a PIN to sign AORs electronically, and 3) the process for signing and submitting AORs in the new </w:t>
      </w:r>
      <w:proofErr w:type="spellStart"/>
      <w:r>
        <w:t>eAOR</w:t>
      </w:r>
      <w:proofErr w:type="spellEnd"/>
      <w:r>
        <w:t xml:space="preserve"> system. More information on these changes can also be </w:t>
      </w:r>
      <w:r w:rsidR="00367507">
        <w:t>found on the following</w:t>
      </w:r>
      <w:r w:rsidRPr="00AD6DBC">
        <w:t xml:space="preserve"> AOR webpage: </w:t>
      </w:r>
      <w:hyperlink r:id="rId7" w:history="1">
        <w:r w:rsidR="00367507" w:rsidRPr="008E1BFA">
          <w:rPr>
            <w:rStyle w:val="Hyperlink"/>
          </w:rPr>
          <w:t>https://floridadep.gov/air/permitting-compliance/content/annual-operating-report</w:t>
        </w:r>
      </w:hyperlink>
      <w:r w:rsidR="00367507">
        <w:t xml:space="preserve">. </w:t>
      </w:r>
    </w:p>
    <w:p w14:paraId="59C43446" w14:textId="77777777" w:rsidR="00AD6DBC" w:rsidRDefault="00AD6DBC" w:rsidP="00843E35"/>
    <w:p w14:paraId="29CB9718" w14:textId="41017811" w:rsidR="00843E35" w:rsidRPr="009C6683" w:rsidRDefault="00843E35" w:rsidP="00843E35">
      <w:pPr>
        <w:pStyle w:val="BodyText"/>
        <w:ind w:left="0" w:right="360"/>
        <w:rPr>
          <w:rFonts w:cs="Times New Roman"/>
          <w:b/>
          <w:spacing w:val="-5"/>
          <w:sz w:val="24"/>
          <w:szCs w:val="24"/>
          <w:u w:val="single"/>
        </w:rPr>
      </w:pPr>
      <w:bookmarkStart w:id="0" w:name="_Hlk213320209"/>
      <w:r w:rsidRPr="009C6683">
        <w:rPr>
          <w:rFonts w:cs="Times New Roman"/>
          <w:b/>
          <w:spacing w:val="-5"/>
          <w:sz w:val="24"/>
          <w:szCs w:val="24"/>
          <w:u w:val="single"/>
        </w:rPr>
        <w:t>AOR Submittal Procedures</w:t>
      </w:r>
    </w:p>
    <w:p w14:paraId="0EDE1A5E" w14:textId="77777777" w:rsidR="00843E35" w:rsidRPr="009C6683" w:rsidRDefault="00843E35" w:rsidP="00BF6859">
      <w:pPr>
        <w:pStyle w:val="BodyText"/>
        <w:ind w:left="0" w:right="360"/>
        <w:rPr>
          <w:rFonts w:cs="Times New Roman"/>
          <w:b/>
          <w:bCs/>
          <w:sz w:val="24"/>
          <w:szCs w:val="24"/>
        </w:rPr>
      </w:pPr>
    </w:p>
    <w:p w14:paraId="663B3721" w14:textId="33338C5E" w:rsidR="00B41683" w:rsidRDefault="00A35F2D" w:rsidP="00B41683">
      <w:pPr>
        <w:pStyle w:val="BodyText"/>
        <w:numPr>
          <w:ilvl w:val="0"/>
          <w:numId w:val="7"/>
        </w:numPr>
        <w:ind w:right="124"/>
        <w:rPr>
          <w:rFonts w:cs="Times New Roman"/>
          <w:sz w:val="24"/>
          <w:szCs w:val="24"/>
        </w:rPr>
      </w:pPr>
      <w:bookmarkStart w:id="1" w:name="_Hlk213321129"/>
      <w:r>
        <w:rPr>
          <w:rFonts w:cs="Times New Roman"/>
          <w:sz w:val="24"/>
          <w:szCs w:val="24"/>
        </w:rPr>
        <w:t xml:space="preserve">Hard Copy </w:t>
      </w:r>
      <w:r w:rsidR="00B41683">
        <w:rPr>
          <w:rFonts w:cs="Times New Roman"/>
          <w:sz w:val="24"/>
          <w:szCs w:val="24"/>
        </w:rPr>
        <w:t>AOR Form -</w:t>
      </w:r>
      <w:r w:rsidR="0092723E">
        <w:rPr>
          <w:rFonts w:cs="Times New Roman"/>
          <w:sz w:val="24"/>
          <w:szCs w:val="24"/>
        </w:rPr>
        <w:t xml:space="preserve"> </w:t>
      </w:r>
    </w:p>
    <w:p w14:paraId="0207DABD" w14:textId="6F2AC304" w:rsidR="00B41683" w:rsidRDefault="00B41683" w:rsidP="00B41683">
      <w:pPr>
        <w:pStyle w:val="BodyText"/>
        <w:ind w:left="720" w:right="124"/>
        <w:rPr>
          <w:rFonts w:cs="Times New Roman"/>
          <w:sz w:val="24"/>
          <w:szCs w:val="24"/>
        </w:rPr>
      </w:pPr>
      <w:r>
        <w:rPr>
          <w:rFonts w:cs="Times New Roman"/>
          <w:sz w:val="24"/>
          <w:szCs w:val="24"/>
        </w:rPr>
        <w:t xml:space="preserve">For </w:t>
      </w:r>
      <w:r w:rsidRPr="00B41683">
        <w:rPr>
          <w:rFonts w:cs="Times New Roman"/>
          <w:sz w:val="24"/>
          <w:szCs w:val="24"/>
          <w:u w:val="single"/>
        </w:rPr>
        <w:t>non-Title V facilities only</w:t>
      </w:r>
      <w:r>
        <w:rPr>
          <w:rFonts w:cs="Times New Roman"/>
          <w:sz w:val="24"/>
          <w:szCs w:val="24"/>
        </w:rPr>
        <w:t>, a</w:t>
      </w:r>
      <w:r w:rsidRPr="009C6683">
        <w:rPr>
          <w:rFonts w:cs="Times New Roman"/>
          <w:sz w:val="24"/>
          <w:szCs w:val="24"/>
        </w:rPr>
        <w:t xml:space="preserve"> completed </w:t>
      </w:r>
      <w:r w:rsidRPr="00370A71">
        <w:rPr>
          <w:rFonts w:cs="Times New Roman"/>
          <w:sz w:val="24"/>
          <w:szCs w:val="24"/>
        </w:rPr>
        <w:t>Annual Operating Report for Air Pollutant Emitting Facility Form (</w:t>
      </w:r>
      <w:hyperlink r:id="rId8" w:history="1">
        <w:r w:rsidRPr="00370A71">
          <w:rPr>
            <w:rStyle w:val="Hyperlink"/>
            <w:rFonts w:cs="Times New Roman"/>
            <w:sz w:val="24"/>
            <w:szCs w:val="24"/>
          </w:rPr>
          <w:t>DEP form number 62-210.900(5)</w:t>
        </w:r>
      </w:hyperlink>
      <w:r w:rsidRPr="00370A71">
        <w:rPr>
          <w:rFonts w:cs="Times New Roman"/>
          <w:sz w:val="24"/>
          <w:szCs w:val="24"/>
        </w:rPr>
        <w:t>)</w:t>
      </w:r>
      <w:r>
        <w:rPr>
          <w:rFonts w:cs="Times New Roman"/>
          <w:sz w:val="24"/>
          <w:szCs w:val="24"/>
        </w:rPr>
        <w:t xml:space="preserve"> may</w:t>
      </w:r>
      <w:r w:rsidRPr="009C6683">
        <w:rPr>
          <w:rFonts w:cs="Times New Roman"/>
          <w:sz w:val="24"/>
          <w:szCs w:val="24"/>
        </w:rPr>
        <w:t xml:space="preserve"> be submitted to the appropriate </w:t>
      </w:r>
      <w:r>
        <w:rPr>
          <w:rFonts w:cs="Times New Roman"/>
          <w:sz w:val="24"/>
          <w:szCs w:val="24"/>
        </w:rPr>
        <w:t xml:space="preserve">compliance office as indicated on the facility permit. </w:t>
      </w:r>
      <w:r w:rsidR="00895CD2" w:rsidRPr="00895CD2">
        <w:rPr>
          <w:rFonts w:cs="Times New Roman"/>
          <w:sz w:val="24"/>
          <w:szCs w:val="24"/>
        </w:rPr>
        <w:t xml:space="preserve">Alternatively, the AOR may be submitted using the DEP’s </w:t>
      </w:r>
      <w:proofErr w:type="spellStart"/>
      <w:r w:rsidR="00E908C8">
        <w:rPr>
          <w:rFonts w:cs="Times New Roman"/>
          <w:sz w:val="24"/>
          <w:szCs w:val="24"/>
        </w:rPr>
        <w:t>eAOR</w:t>
      </w:r>
      <w:proofErr w:type="spellEnd"/>
      <w:r w:rsidR="00895CD2" w:rsidRPr="00895CD2">
        <w:rPr>
          <w:rFonts w:cs="Times New Roman"/>
          <w:sz w:val="24"/>
          <w:szCs w:val="24"/>
        </w:rPr>
        <w:t xml:space="preserve"> system. </w:t>
      </w:r>
      <w:r w:rsidRPr="009C6683">
        <w:rPr>
          <w:rFonts w:cs="Times New Roman"/>
          <w:sz w:val="24"/>
          <w:szCs w:val="24"/>
        </w:rPr>
        <w:t xml:space="preserve">If the AOR is submitted using </w:t>
      </w:r>
      <w:proofErr w:type="spellStart"/>
      <w:r w:rsidRPr="009C6683">
        <w:rPr>
          <w:rFonts w:cs="Times New Roman"/>
          <w:sz w:val="24"/>
          <w:szCs w:val="24"/>
        </w:rPr>
        <w:t>eAOR</w:t>
      </w:r>
      <w:proofErr w:type="spellEnd"/>
      <w:r w:rsidRPr="009C6683">
        <w:rPr>
          <w:rFonts w:cs="Times New Roman"/>
          <w:sz w:val="24"/>
          <w:szCs w:val="24"/>
        </w:rPr>
        <w:t xml:space="preserve">, there is no requirement to submit the AOR Form to </w:t>
      </w:r>
      <w:r>
        <w:rPr>
          <w:rFonts w:cs="Times New Roman"/>
          <w:sz w:val="24"/>
          <w:szCs w:val="24"/>
        </w:rPr>
        <w:t>the compliance office</w:t>
      </w:r>
      <w:r w:rsidRPr="009C6683">
        <w:rPr>
          <w:rFonts w:cs="Times New Roman"/>
          <w:sz w:val="24"/>
          <w:szCs w:val="24"/>
        </w:rPr>
        <w:t xml:space="preserve">. </w:t>
      </w:r>
    </w:p>
    <w:p w14:paraId="1184AE16" w14:textId="77777777" w:rsidR="00B41683" w:rsidRDefault="00B41683" w:rsidP="00B41683">
      <w:pPr>
        <w:pStyle w:val="BodyText"/>
        <w:ind w:left="720" w:right="124"/>
        <w:rPr>
          <w:rFonts w:cs="Times New Roman"/>
          <w:sz w:val="24"/>
          <w:szCs w:val="24"/>
        </w:rPr>
      </w:pPr>
    </w:p>
    <w:p w14:paraId="7CC30611" w14:textId="6861B76F" w:rsidR="00B41683" w:rsidRDefault="00B41683" w:rsidP="00B41683">
      <w:pPr>
        <w:pStyle w:val="BodyText"/>
        <w:numPr>
          <w:ilvl w:val="0"/>
          <w:numId w:val="7"/>
        </w:numPr>
        <w:ind w:right="124"/>
        <w:rPr>
          <w:rFonts w:cs="Times New Roman"/>
          <w:sz w:val="24"/>
          <w:szCs w:val="24"/>
        </w:rPr>
      </w:pPr>
      <w:proofErr w:type="spellStart"/>
      <w:r>
        <w:rPr>
          <w:rFonts w:cs="Times New Roman"/>
          <w:sz w:val="24"/>
          <w:szCs w:val="24"/>
        </w:rPr>
        <w:t>eAOR</w:t>
      </w:r>
      <w:proofErr w:type="spellEnd"/>
      <w:r>
        <w:rPr>
          <w:rFonts w:cs="Times New Roman"/>
          <w:sz w:val="24"/>
          <w:szCs w:val="24"/>
        </w:rPr>
        <w:t xml:space="preserve"> System -</w:t>
      </w:r>
    </w:p>
    <w:p w14:paraId="43C8C52E" w14:textId="101E4035" w:rsidR="004D6F22" w:rsidRDefault="00B41683" w:rsidP="00B41683">
      <w:pPr>
        <w:ind w:left="720"/>
        <w:rPr>
          <w:b/>
          <w:bCs/>
          <w:u w:val="single"/>
        </w:rPr>
      </w:pPr>
      <w:bookmarkStart w:id="2" w:name="_Hlk213249884"/>
      <w:r w:rsidRPr="004D6F22">
        <w:rPr>
          <w:u w:val="single"/>
        </w:rPr>
        <w:t>Title V sources are required</w:t>
      </w:r>
      <w:r w:rsidRPr="00724482">
        <w:t xml:space="preserve"> to use DEP’s </w:t>
      </w:r>
      <w:proofErr w:type="spellStart"/>
      <w:r w:rsidRPr="00724482">
        <w:t>eAOR</w:t>
      </w:r>
      <w:proofErr w:type="spellEnd"/>
      <w:r w:rsidRPr="00724482">
        <w:t xml:space="preserve"> system</w:t>
      </w:r>
      <w:r w:rsidRPr="00C918C7">
        <w:t>, unless the source claims a</w:t>
      </w:r>
      <w:r>
        <w:t xml:space="preserve"> </w:t>
      </w:r>
      <w:r w:rsidRPr="00C918C7">
        <w:t>technical or financial hardship.</w:t>
      </w:r>
      <w:r>
        <w:t xml:space="preserve"> Please contact </w:t>
      </w:r>
      <w:r w:rsidR="0092723E">
        <w:t>us</w:t>
      </w:r>
      <w:r>
        <w:t xml:space="preserve"> at </w:t>
      </w:r>
      <w:hyperlink r:id="rId9" w:history="1">
        <w:r w:rsidRPr="00245BF3">
          <w:rPr>
            <w:rStyle w:val="Hyperlink"/>
          </w:rPr>
          <w:t>EAOR@FloridaDEP.gov</w:t>
        </w:r>
      </w:hyperlink>
      <w:r>
        <w:t xml:space="preserve"> if you need to claim a</w:t>
      </w:r>
      <w:r w:rsidRPr="00C918C7">
        <w:t xml:space="preserve"> hardship</w:t>
      </w:r>
      <w:r>
        <w:t xml:space="preserve"> from using the </w:t>
      </w:r>
      <w:proofErr w:type="spellStart"/>
      <w:r>
        <w:t>eAOR</w:t>
      </w:r>
      <w:proofErr w:type="spellEnd"/>
      <w:r>
        <w:t xml:space="preserve"> system.</w:t>
      </w:r>
    </w:p>
    <w:p w14:paraId="4DDCE8A4" w14:textId="77777777" w:rsidR="004D6F22" w:rsidRDefault="004D6F22" w:rsidP="004D6F22">
      <w:pPr>
        <w:rPr>
          <w:rFonts w:ascii="Calibri" w:eastAsia="Calibri" w:hAnsi="Calibri" w:cs="Calibri"/>
          <w:kern w:val="2"/>
          <w:sz w:val="22"/>
          <w:szCs w:val="22"/>
          <w14:ligatures w14:val="standardContextual"/>
        </w:rPr>
      </w:pPr>
    </w:p>
    <w:bookmarkEnd w:id="0"/>
    <w:bookmarkEnd w:id="1"/>
    <w:bookmarkEnd w:id="2"/>
    <w:p w14:paraId="68685049" w14:textId="1371816B" w:rsidR="00BE3707" w:rsidRDefault="00BE3707" w:rsidP="00BE3707">
      <w:pPr>
        <w:rPr>
          <w:rFonts w:eastAsia="Calibri"/>
        </w:rPr>
      </w:pPr>
      <w:r w:rsidRPr="002C73E0">
        <w:rPr>
          <w:rFonts w:eastAsia="Calibri"/>
          <w:b/>
          <w:bCs/>
        </w:rPr>
        <w:t>Please be aware that DEP can no longer provide partially pre-filled AOR forms</w:t>
      </w:r>
      <w:r>
        <w:rPr>
          <w:rFonts w:eastAsia="Calibri"/>
          <w:b/>
          <w:bCs/>
        </w:rPr>
        <w:t>!</w:t>
      </w:r>
      <w:r w:rsidRPr="002C73E0">
        <w:rPr>
          <w:rFonts w:eastAsia="Calibri"/>
        </w:rPr>
        <w:t xml:space="preserve"> DEP has replaced the old </w:t>
      </w:r>
      <w:proofErr w:type="spellStart"/>
      <w:r w:rsidRPr="002C73E0">
        <w:rPr>
          <w:rFonts w:eastAsia="Calibri"/>
        </w:rPr>
        <w:t>eAOR</w:t>
      </w:r>
      <w:proofErr w:type="spellEnd"/>
      <w:r w:rsidRPr="002C73E0">
        <w:rPr>
          <w:rFonts w:eastAsia="Calibri"/>
        </w:rPr>
        <w:t xml:space="preserve"> software with an online system</w:t>
      </w:r>
      <w:r>
        <w:rPr>
          <w:rFonts w:eastAsia="Calibri"/>
        </w:rPr>
        <w:t xml:space="preserve">, which does not retain this feature. However, the new system does </w:t>
      </w:r>
      <w:r w:rsidRPr="002C73E0">
        <w:rPr>
          <w:rFonts w:eastAsia="Calibri"/>
        </w:rPr>
        <w:t xml:space="preserve">resolve many of the challenges that </w:t>
      </w:r>
      <w:r w:rsidR="003C09BB">
        <w:rPr>
          <w:rFonts w:eastAsia="Calibri"/>
        </w:rPr>
        <w:t xml:space="preserve">has </w:t>
      </w:r>
      <w:r w:rsidRPr="002C73E0">
        <w:rPr>
          <w:rFonts w:eastAsia="Calibri"/>
        </w:rPr>
        <w:t xml:space="preserve">deterred people in the past from using </w:t>
      </w:r>
      <w:proofErr w:type="spellStart"/>
      <w:r>
        <w:rPr>
          <w:rFonts w:eastAsia="Calibri"/>
        </w:rPr>
        <w:t>eAOR</w:t>
      </w:r>
      <w:proofErr w:type="spellEnd"/>
      <w:r w:rsidRPr="002C73E0">
        <w:rPr>
          <w:rFonts w:eastAsia="Calibri"/>
        </w:rPr>
        <w:t>.</w:t>
      </w:r>
      <w:r w:rsidRPr="002C73E0">
        <w:t xml:space="preserve"> </w:t>
      </w:r>
      <w:r>
        <w:rPr>
          <w:rFonts w:eastAsia="Calibri"/>
        </w:rPr>
        <w:t>The new</w:t>
      </w:r>
      <w:r w:rsidRPr="002C73E0">
        <w:rPr>
          <w:rFonts w:eastAsia="Calibri"/>
        </w:rPr>
        <w:t xml:space="preserve"> system is also more user friendly and has many benefits that make completing and submitting an AOR easier.</w:t>
      </w:r>
      <w:r>
        <w:rPr>
          <w:rFonts w:eastAsia="Calibri"/>
        </w:rPr>
        <w:t xml:space="preserve"> Therefore, we strongly </w:t>
      </w:r>
      <w:r>
        <w:rPr>
          <w:rFonts w:eastAsia="Calibri"/>
          <w:spacing w:val="6"/>
        </w:rPr>
        <w:t xml:space="preserve">encourage </w:t>
      </w:r>
      <w:r w:rsidRPr="000D5FF8">
        <w:rPr>
          <w:rFonts w:eastAsia="Calibri"/>
          <w:spacing w:val="7"/>
        </w:rPr>
        <w:t xml:space="preserve">non-Title V </w:t>
      </w:r>
      <w:r w:rsidRPr="000D5FF8">
        <w:rPr>
          <w:rFonts w:eastAsia="Calibri"/>
        </w:rPr>
        <w:t>sources</w:t>
      </w:r>
      <w:r>
        <w:rPr>
          <w:rFonts w:eastAsia="Calibri"/>
        </w:rPr>
        <w:t xml:space="preserve"> to </w:t>
      </w:r>
      <w:r>
        <w:rPr>
          <w:rFonts w:eastAsia="Calibri"/>
          <w:spacing w:val="6"/>
        </w:rPr>
        <w:t>also</w:t>
      </w:r>
      <w:r w:rsidRPr="000D5FF8">
        <w:rPr>
          <w:rFonts w:eastAsia="Calibri"/>
          <w:spacing w:val="6"/>
        </w:rPr>
        <w:t xml:space="preserve"> use the </w:t>
      </w:r>
      <w:r w:rsidRPr="00485A31">
        <w:rPr>
          <w:rFonts w:eastAsia="Calibri"/>
          <w:spacing w:val="6"/>
        </w:rPr>
        <w:t>sys</w:t>
      </w:r>
      <w:r w:rsidRPr="00485A31">
        <w:rPr>
          <w:rFonts w:eastAsia="Calibri"/>
        </w:rPr>
        <w:t>tem.</w:t>
      </w:r>
    </w:p>
    <w:p w14:paraId="67C74887" w14:textId="77777777" w:rsidR="00F27767" w:rsidRDefault="00F27767" w:rsidP="00BE3707">
      <w:pPr>
        <w:rPr>
          <w:rFonts w:eastAsia="Calibri"/>
        </w:rPr>
      </w:pPr>
    </w:p>
    <w:p w14:paraId="71D4E663" w14:textId="57164C6D" w:rsidR="00385B72" w:rsidRPr="00B41683" w:rsidRDefault="00385B72" w:rsidP="00BF6859">
      <w:pPr>
        <w:pStyle w:val="BodyText"/>
        <w:ind w:left="0" w:right="360"/>
        <w:rPr>
          <w:rFonts w:cs="Times New Roman"/>
          <w:b/>
          <w:bCs/>
          <w:color w:val="EE0000"/>
          <w:sz w:val="24"/>
          <w:szCs w:val="24"/>
        </w:rPr>
      </w:pPr>
      <w:r w:rsidRPr="00B41683">
        <w:rPr>
          <w:rFonts w:cs="Times New Roman"/>
          <w:b/>
          <w:bCs/>
          <w:color w:val="EE0000"/>
          <w:sz w:val="24"/>
          <w:szCs w:val="24"/>
        </w:rPr>
        <w:lastRenderedPageBreak/>
        <w:t xml:space="preserve">Important </w:t>
      </w:r>
      <w:r w:rsidR="00AD6DBC">
        <w:rPr>
          <w:rFonts w:cs="Times New Roman"/>
          <w:b/>
          <w:bCs/>
          <w:color w:val="EE0000"/>
          <w:sz w:val="24"/>
          <w:szCs w:val="24"/>
        </w:rPr>
        <w:t>i</w:t>
      </w:r>
      <w:r w:rsidRPr="00B41683">
        <w:rPr>
          <w:rFonts w:cs="Times New Roman"/>
          <w:b/>
          <w:bCs/>
          <w:color w:val="EE0000"/>
          <w:sz w:val="24"/>
          <w:szCs w:val="24"/>
        </w:rPr>
        <w:t>nformation</w:t>
      </w:r>
      <w:r w:rsidR="00C17C43" w:rsidRPr="00B41683">
        <w:rPr>
          <w:rFonts w:cs="Times New Roman"/>
          <w:b/>
          <w:bCs/>
          <w:color w:val="EE0000"/>
          <w:sz w:val="24"/>
          <w:szCs w:val="24"/>
        </w:rPr>
        <w:t xml:space="preserve"> on </w:t>
      </w:r>
      <w:proofErr w:type="spellStart"/>
      <w:r w:rsidR="00C17C43" w:rsidRPr="00B41683">
        <w:rPr>
          <w:rFonts w:cs="Times New Roman"/>
          <w:b/>
          <w:bCs/>
          <w:color w:val="EE0000"/>
          <w:sz w:val="24"/>
          <w:szCs w:val="24"/>
        </w:rPr>
        <w:t>eAOR</w:t>
      </w:r>
      <w:proofErr w:type="spellEnd"/>
      <w:r w:rsidRPr="00B41683">
        <w:rPr>
          <w:rFonts w:cs="Times New Roman"/>
          <w:b/>
          <w:bCs/>
          <w:color w:val="EE0000"/>
          <w:sz w:val="24"/>
          <w:szCs w:val="24"/>
        </w:rPr>
        <w:t xml:space="preserve">! </w:t>
      </w:r>
    </w:p>
    <w:p w14:paraId="3AD41ADC" w14:textId="77777777" w:rsidR="00385B72" w:rsidRPr="009C6683" w:rsidRDefault="00385B72" w:rsidP="00BF6859">
      <w:pPr>
        <w:pStyle w:val="BodyText"/>
        <w:ind w:left="0" w:right="360"/>
        <w:rPr>
          <w:rFonts w:cs="Times New Roman"/>
          <w:sz w:val="24"/>
          <w:szCs w:val="24"/>
        </w:rPr>
      </w:pPr>
    </w:p>
    <w:p w14:paraId="32D8080E" w14:textId="047E9D8C" w:rsidR="00BE3707" w:rsidRPr="00BE3707" w:rsidRDefault="00435D14" w:rsidP="00BE3707">
      <w:bookmarkStart w:id="3" w:name="_Hlk213423819"/>
      <w:r w:rsidRPr="00E204BB">
        <w:t xml:space="preserve">The Department </w:t>
      </w:r>
      <w:r>
        <w:t>has</w:t>
      </w:r>
      <w:r w:rsidRPr="00E204BB">
        <w:t xml:space="preserve"> replac</w:t>
      </w:r>
      <w:r>
        <w:t>ed its</w:t>
      </w:r>
      <w:r w:rsidRPr="00E204BB">
        <w:t xml:space="preserve"> </w:t>
      </w:r>
      <w:proofErr w:type="spellStart"/>
      <w:r w:rsidRPr="00E204BB">
        <w:t>eAOR</w:t>
      </w:r>
      <w:proofErr w:type="spellEnd"/>
      <w:r w:rsidRPr="00E204BB">
        <w:t xml:space="preserve"> software with a new</w:t>
      </w:r>
      <w:r>
        <w:t xml:space="preserve"> online</w:t>
      </w:r>
      <w:r w:rsidRPr="00E204BB">
        <w:t xml:space="preserve"> system</w:t>
      </w:r>
      <w:r w:rsidR="00465907">
        <w:t>,</w:t>
      </w:r>
      <w:r>
        <w:t xml:space="preserve"> </w:t>
      </w:r>
      <w:bookmarkStart w:id="4" w:name="_Hlk213423374"/>
      <w:r w:rsidR="00465907" w:rsidRPr="00465907">
        <w:rPr>
          <w:rFonts w:eastAsia="Calibri"/>
          <w:kern w:val="2"/>
          <w14:ligatures w14:val="standardContextual"/>
        </w:rPr>
        <w:t xml:space="preserve">which eliminates many of the obstacles users </w:t>
      </w:r>
      <w:r w:rsidR="003C09BB">
        <w:rPr>
          <w:rFonts w:eastAsia="Calibri"/>
          <w:kern w:val="2"/>
          <w14:ligatures w14:val="standardContextual"/>
        </w:rPr>
        <w:t xml:space="preserve">had to face </w:t>
      </w:r>
      <w:r w:rsidR="00465907" w:rsidRPr="00465907">
        <w:rPr>
          <w:rFonts w:eastAsia="Calibri"/>
          <w:kern w:val="2"/>
          <w14:ligatures w14:val="standardContextual"/>
        </w:rPr>
        <w:t xml:space="preserve">with installing the </w:t>
      </w:r>
      <w:r w:rsidR="00465907">
        <w:rPr>
          <w:rFonts w:eastAsia="Calibri"/>
          <w:kern w:val="2"/>
          <w14:ligatures w14:val="standardContextual"/>
        </w:rPr>
        <w:t>antiquated</w:t>
      </w:r>
      <w:r w:rsidR="00465907" w:rsidRPr="00465907">
        <w:rPr>
          <w:rFonts w:eastAsia="Calibri"/>
          <w:kern w:val="2"/>
          <w14:ligatures w14:val="standardContextual"/>
        </w:rPr>
        <w:t xml:space="preserve"> software on their computers.</w:t>
      </w:r>
      <w:r w:rsidR="00465907">
        <w:rPr>
          <w:rFonts w:eastAsia="Calibri"/>
          <w:kern w:val="2"/>
          <w14:ligatures w14:val="standardContextual"/>
        </w:rPr>
        <w:t xml:space="preserve"> </w:t>
      </w:r>
      <w:bookmarkEnd w:id="3"/>
      <w:bookmarkEnd w:id="4"/>
      <w:r w:rsidR="00755FA9">
        <w:rPr>
          <w:rFonts w:eastAsia="Calibri"/>
          <w:kern w:val="2"/>
          <w14:ligatures w14:val="standardContextual"/>
        </w:rPr>
        <w:t>If</w:t>
      </w:r>
      <w:r w:rsidR="00BE3707" w:rsidRPr="00BE3707">
        <w:t xml:space="preserve"> </w:t>
      </w:r>
      <w:r w:rsidR="00BE3707">
        <w:t xml:space="preserve">you have the older </w:t>
      </w:r>
      <w:proofErr w:type="spellStart"/>
      <w:r w:rsidR="00BE3707">
        <w:t>eAOR</w:t>
      </w:r>
      <w:proofErr w:type="spellEnd"/>
      <w:r w:rsidR="00BE3707">
        <w:t xml:space="preserve"> software installed</w:t>
      </w:r>
      <w:r w:rsidR="00755FA9">
        <w:t xml:space="preserve"> on your computer</w:t>
      </w:r>
      <w:r w:rsidR="00BE3707" w:rsidRPr="00BE3707">
        <w:t>, you may consider uninstalling</w:t>
      </w:r>
      <w:r w:rsidR="00755FA9">
        <w:t xml:space="preserve"> it</w:t>
      </w:r>
      <w:r w:rsidR="00BE3707">
        <w:t xml:space="preserve"> as it is no longer supported and cannot be used</w:t>
      </w:r>
      <w:r w:rsidR="00BE3707" w:rsidRPr="00BE3707">
        <w:t xml:space="preserve"> to submit AORs to the Department.  </w:t>
      </w:r>
    </w:p>
    <w:p w14:paraId="24B9DEE6" w14:textId="77777777" w:rsidR="00BE3707" w:rsidRPr="00BE3707" w:rsidRDefault="00BE3707" w:rsidP="00BE3707">
      <w:pPr>
        <w:rPr>
          <w:rFonts w:eastAsia="Calibri"/>
          <w:kern w:val="2"/>
          <w14:ligatures w14:val="standardContextual"/>
        </w:rPr>
      </w:pPr>
    </w:p>
    <w:p w14:paraId="09A8E0EB" w14:textId="0C50778C" w:rsidR="00BE3707" w:rsidRPr="00BE3707" w:rsidRDefault="00BE3707" w:rsidP="00BE3707">
      <w:pPr>
        <w:rPr>
          <w:rFonts w:eastAsia="Calibri"/>
          <w:kern w:val="2"/>
          <w:u w:val="single"/>
          <w14:ligatures w14:val="standardContextual"/>
        </w:rPr>
      </w:pPr>
      <w:r w:rsidRPr="00BE3707">
        <w:rPr>
          <w:rFonts w:eastAsia="Calibri"/>
          <w:kern w:val="2"/>
          <w14:ligatures w14:val="standardContextual"/>
        </w:rPr>
        <w:t xml:space="preserve">The new </w:t>
      </w:r>
      <w:proofErr w:type="spellStart"/>
      <w:r w:rsidRPr="00BE3707">
        <w:rPr>
          <w:rFonts w:eastAsia="Calibri"/>
          <w:kern w:val="2"/>
          <w14:ligatures w14:val="standardContextual"/>
        </w:rPr>
        <w:t>eAOR</w:t>
      </w:r>
      <w:proofErr w:type="spellEnd"/>
      <w:r w:rsidRPr="00BE3707">
        <w:rPr>
          <w:rFonts w:eastAsia="Calibri"/>
          <w:kern w:val="2"/>
          <w14:ligatures w14:val="standardContextual"/>
        </w:rPr>
        <w:t xml:space="preserve"> system </w:t>
      </w:r>
      <w:r w:rsidR="008A024D">
        <w:rPr>
          <w:rFonts w:eastAsia="Calibri"/>
          <w:kern w:val="2"/>
          <w14:ligatures w14:val="standardContextual"/>
        </w:rPr>
        <w:t>is expected to be</w:t>
      </w:r>
      <w:r w:rsidRPr="00BE3707">
        <w:rPr>
          <w:rFonts w:eastAsia="Calibri"/>
          <w:kern w:val="2"/>
          <w14:ligatures w14:val="standardContextual"/>
        </w:rPr>
        <w:t xml:space="preserve"> released and available to facility users on </w:t>
      </w:r>
      <w:r w:rsidRPr="00BE3707">
        <w:rPr>
          <w:rFonts w:eastAsia="Calibri"/>
          <w:b/>
          <w:bCs/>
          <w:kern w:val="2"/>
          <w14:ligatures w14:val="standardContextual"/>
        </w:rPr>
        <w:t xml:space="preserve">January </w:t>
      </w:r>
      <w:r w:rsidR="00E619F8">
        <w:rPr>
          <w:rFonts w:eastAsia="Calibri"/>
          <w:b/>
          <w:bCs/>
          <w:kern w:val="2"/>
          <w14:ligatures w14:val="standardContextual"/>
        </w:rPr>
        <w:t>23</w:t>
      </w:r>
      <w:r w:rsidRPr="00BE3707">
        <w:rPr>
          <w:rFonts w:eastAsia="Calibri"/>
          <w:b/>
          <w:bCs/>
          <w:kern w:val="2"/>
          <w14:ligatures w14:val="standardContextual"/>
        </w:rPr>
        <w:t>, 2026</w:t>
      </w:r>
      <w:r w:rsidRPr="00BE3707">
        <w:rPr>
          <w:rFonts w:eastAsia="Calibri"/>
          <w:kern w:val="2"/>
          <w14:ligatures w14:val="standardContextual"/>
        </w:rPr>
        <w:t xml:space="preserve">, via the </w:t>
      </w:r>
      <w:hyperlink r:id="rId10" w:history="1">
        <w:r w:rsidRPr="00BE3707">
          <w:rPr>
            <w:rFonts w:eastAsia="Calibri"/>
            <w:color w:val="467886"/>
            <w:kern w:val="2"/>
            <w:u w:val="single"/>
            <w14:ligatures w14:val="standardContextual"/>
          </w:rPr>
          <w:t>DEP Business Portal</w:t>
        </w:r>
      </w:hyperlink>
      <w:r w:rsidRPr="00BE3707">
        <w:rPr>
          <w:rFonts w:eastAsia="Calibri"/>
          <w:kern w:val="2"/>
          <w14:ligatures w14:val="standardContextual"/>
        </w:rPr>
        <w:t xml:space="preserve">. To access </w:t>
      </w:r>
      <w:proofErr w:type="spellStart"/>
      <w:r w:rsidRPr="00BE3707">
        <w:rPr>
          <w:rFonts w:eastAsia="Calibri"/>
          <w:kern w:val="2"/>
          <w14:ligatures w14:val="standardContextual"/>
        </w:rPr>
        <w:t>eAOR</w:t>
      </w:r>
      <w:proofErr w:type="spellEnd"/>
      <w:r w:rsidRPr="00BE3707">
        <w:rPr>
          <w:rFonts w:eastAsia="Calibri"/>
          <w:kern w:val="2"/>
          <w14:ligatures w14:val="standardContextual"/>
        </w:rPr>
        <w:t xml:space="preserve">, users will be required to have a DEP Portal account*. </w:t>
      </w:r>
    </w:p>
    <w:p w14:paraId="2EC9562A" w14:textId="77777777" w:rsidR="00BE3707" w:rsidRPr="00BE3707" w:rsidRDefault="00BE3707" w:rsidP="00383BBF">
      <w:pPr>
        <w:rPr>
          <w:rFonts w:eastAsia="Calibri"/>
          <w:kern w:val="2"/>
          <w14:ligatures w14:val="standardContextual"/>
        </w:rPr>
      </w:pPr>
    </w:p>
    <w:p w14:paraId="7CFB44F9" w14:textId="0667BFCF" w:rsidR="00BE3707" w:rsidRPr="00BE3707" w:rsidRDefault="00BE3707" w:rsidP="00383BBF">
      <w:pPr>
        <w:rPr>
          <w:rFonts w:eastAsia="Calibri"/>
          <w:kern w:val="2"/>
          <w14:ligatures w14:val="standardContextual"/>
        </w:rPr>
      </w:pPr>
      <w:r w:rsidRPr="00BE3707">
        <w:rPr>
          <w:rFonts w:eastAsia="Calibri"/>
          <w:kern w:val="2"/>
          <w14:ligatures w14:val="standardContextual"/>
        </w:rPr>
        <w:t>From the</w:t>
      </w:r>
      <w:r w:rsidR="00552ECD">
        <w:rPr>
          <w:rFonts w:eastAsia="Calibri"/>
          <w:kern w:val="2"/>
          <w14:ligatures w14:val="standardContextual"/>
        </w:rPr>
        <w:t xml:space="preserve"> Business</w:t>
      </w:r>
      <w:r w:rsidRPr="00BE3707">
        <w:rPr>
          <w:rFonts w:eastAsia="Calibri"/>
          <w:kern w:val="2"/>
          <w14:ligatures w14:val="standardContextual"/>
        </w:rPr>
        <w:t xml:space="preserve"> Portal homepage, follow these steps:</w:t>
      </w:r>
    </w:p>
    <w:p w14:paraId="4E91FBBE" w14:textId="77777777" w:rsidR="00BE3707" w:rsidRPr="00BE3707" w:rsidRDefault="00BE3707" w:rsidP="00383BBF">
      <w:pPr>
        <w:numPr>
          <w:ilvl w:val="0"/>
          <w:numId w:val="8"/>
        </w:numPr>
        <w:rPr>
          <w:rFonts w:eastAsia="Calibri"/>
          <w:kern w:val="2"/>
          <w14:ligatures w14:val="standardContextual"/>
        </w:rPr>
      </w:pPr>
      <w:r w:rsidRPr="00BE3707">
        <w:rPr>
          <w:rFonts w:eastAsia="Calibri"/>
          <w:kern w:val="2"/>
          <w14:ligatures w14:val="standardContextual"/>
        </w:rPr>
        <w:t>Select Submit</w:t>
      </w:r>
    </w:p>
    <w:p w14:paraId="51738875" w14:textId="77777777" w:rsidR="00BE3707" w:rsidRPr="00BE3707" w:rsidRDefault="00BE3707" w:rsidP="00383BBF">
      <w:pPr>
        <w:numPr>
          <w:ilvl w:val="0"/>
          <w:numId w:val="8"/>
        </w:numPr>
        <w:rPr>
          <w:rFonts w:eastAsia="Calibri"/>
          <w:kern w:val="2"/>
          <w14:ligatures w14:val="standardContextual"/>
        </w:rPr>
      </w:pPr>
      <w:r w:rsidRPr="00BE3707">
        <w:rPr>
          <w:rFonts w:eastAsia="Calibri"/>
          <w:kern w:val="2"/>
          <w14:ligatures w14:val="standardContextual"/>
        </w:rPr>
        <w:t>Select Annual Report</w:t>
      </w:r>
    </w:p>
    <w:p w14:paraId="5846C193" w14:textId="77777777" w:rsidR="00BE3707" w:rsidRPr="00BE3707" w:rsidRDefault="00BE3707" w:rsidP="00383BBF">
      <w:pPr>
        <w:numPr>
          <w:ilvl w:val="0"/>
          <w:numId w:val="8"/>
        </w:numPr>
        <w:rPr>
          <w:rFonts w:eastAsia="Calibri"/>
          <w:kern w:val="2"/>
          <w14:ligatures w14:val="standardContextual"/>
        </w:rPr>
      </w:pPr>
      <w:r w:rsidRPr="00BE3707">
        <w:rPr>
          <w:rFonts w:eastAsia="Calibri"/>
          <w:kern w:val="2"/>
          <w14:ligatures w14:val="standardContextual"/>
        </w:rPr>
        <w:t>Select Air Electronic Annual Operating Report (</w:t>
      </w:r>
      <w:proofErr w:type="spellStart"/>
      <w:r w:rsidRPr="00BE3707">
        <w:rPr>
          <w:rFonts w:eastAsia="Calibri"/>
          <w:kern w:val="2"/>
          <w14:ligatures w14:val="standardContextual"/>
        </w:rPr>
        <w:t>eAOR</w:t>
      </w:r>
      <w:proofErr w:type="spellEnd"/>
      <w:r w:rsidRPr="00BE3707">
        <w:rPr>
          <w:rFonts w:eastAsia="Calibri"/>
          <w:kern w:val="2"/>
          <w14:ligatures w14:val="standardContextual"/>
        </w:rPr>
        <w:t>)</w:t>
      </w:r>
    </w:p>
    <w:p w14:paraId="2D7D12C6" w14:textId="77777777" w:rsidR="00BE3707" w:rsidRPr="00BE3707" w:rsidRDefault="00BE3707" w:rsidP="00BE3707">
      <w:pPr>
        <w:rPr>
          <w:rFonts w:eastAsia="Calibri"/>
          <w:kern w:val="2"/>
          <w14:ligatures w14:val="standardContextual"/>
        </w:rPr>
      </w:pPr>
    </w:p>
    <w:p w14:paraId="3245FEC3" w14:textId="77777777" w:rsidR="00BE3707" w:rsidRPr="00BE3707" w:rsidRDefault="00BE3707" w:rsidP="00BE3707">
      <w:pPr>
        <w:rPr>
          <w:rFonts w:eastAsia="Calibri"/>
          <w:kern w:val="2"/>
          <w14:ligatures w14:val="standardContextual"/>
        </w:rPr>
      </w:pPr>
      <w:r w:rsidRPr="00BE3707">
        <w:rPr>
          <w:rFonts w:eastAsia="Calibri"/>
          <w:i/>
          <w:iCs/>
          <w:kern w:val="2"/>
          <w14:ligatures w14:val="standardContextual"/>
        </w:rPr>
        <w:t>*If you do not have a DEP Portal account, you will need to create one by clicking on “Register” from the DEP Business Portal sign-in page and filling out the required information. Once you register, a verification email will be sent to your email address with a link. Use this link to create a password for your login.</w:t>
      </w:r>
    </w:p>
    <w:p w14:paraId="424B4798" w14:textId="77777777" w:rsidR="00BE3707" w:rsidRPr="00BE3707" w:rsidRDefault="00BE3707" w:rsidP="00BE3707">
      <w:pPr>
        <w:rPr>
          <w:rFonts w:eastAsia="Calibri"/>
          <w:kern w:val="2"/>
          <w14:ligatures w14:val="standardContextual"/>
        </w:rPr>
      </w:pPr>
    </w:p>
    <w:p w14:paraId="5D067A5E" w14:textId="17712A87" w:rsidR="00BE3707" w:rsidRPr="00BE3707" w:rsidRDefault="00BE3707" w:rsidP="00BE3707">
      <w:pPr>
        <w:rPr>
          <w:rFonts w:eastAsia="Calibri"/>
          <w:kern w:val="2"/>
          <w14:ligatures w14:val="standardContextual"/>
        </w:rPr>
      </w:pPr>
      <w:r w:rsidRPr="00BE3707">
        <w:rPr>
          <w:rFonts w:eastAsia="Calibri"/>
          <w:kern w:val="2"/>
          <w14:ligatures w14:val="standardContextual"/>
        </w:rPr>
        <w:t xml:space="preserve">Since the system is new, there is a strong likelihood that it may still have bugs that will need to be fixed post-release. It is very important that facilities start working on their AORs as soon as possible this coming year as there may be system bugs encountered that could delay submittals. Any </w:t>
      </w:r>
      <w:proofErr w:type="spellStart"/>
      <w:r w:rsidRPr="00BE3707">
        <w:rPr>
          <w:rFonts w:eastAsia="Calibri"/>
          <w:kern w:val="2"/>
          <w14:ligatures w14:val="standardContextual"/>
        </w:rPr>
        <w:t>eAOR</w:t>
      </w:r>
      <w:proofErr w:type="spellEnd"/>
      <w:r w:rsidRPr="00BE3707">
        <w:rPr>
          <w:rFonts w:eastAsia="Calibri"/>
          <w:kern w:val="2"/>
          <w14:ligatures w14:val="standardContextual"/>
        </w:rPr>
        <w:t xml:space="preserve"> issues encountered should be reported immediately to </w:t>
      </w:r>
      <w:hyperlink r:id="rId11" w:history="1">
        <w:r w:rsidRPr="00BE3707">
          <w:rPr>
            <w:rFonts w:eastAsia="Calibri"/>
            <w:color w:val="467886"/>
            <w:kern w:val="2"/>
            <w:u w:val="single"/>
            <w14:ligatures w14:val="standardContextual"/>
          </w:rPr>
          <w:t>EAOR@FloridaDEP.gov</w:t>
        </w:r>
      </w:hyperlink>
      <w:r w:rsidRPr="00BE3707">
        <w:rPr>
          <w:rFonts w:eastAsia="Calibri"/>
          <w:kern w:val="2"/>
          <w14:ligatures w14:val="standardContextual"/>
        </w:rPr>
        <w:t xml:space="preserve">. DEP staff will work expeditiously to fix the issue and follow up with users to ensure </w:t>
      </w:r>
      <w:proofErr w:type="spellStart"/>
      <w:r w:rsidRPr="00BE3707">
        <w:rPr>
          <w:rFonts w:eastAsia="Calibri"/>
          <w:kern w:val="2"/>
          <w14:ligatures w14:val="standardContextual"/>
        </w:rPr>
        <w:t>eAOR</w:t>
      </w:r>
      <w:proofErr w:type="spellEnd"/>
      <w:r w:rsidRPr="00BE3707">
        <w:rPr>
          <w:rFonts w:eastAsia="Calibri"/>
          <w:kern w:val="2"/>
          <w14:ligatures w14:val="standardContextual"/>
        </w:rPr>
        <w:t xml:space="preserve"> submittals are successful.</w:t>
      </w:r>
    </w:p>
    <w:p w14:paraId="5C91546B" w14:textId="77777777" w:rsidR="00BE3707" w:rsidRPr="00BE3707" w:rsidRDefault="00BE3707" w:rsidP="00BE3707">
      <w:pPr>
        <w:rPr>
          <w:rFonts w:eastAsia="Calibri"/>
          <w:kern w:val="2"/>
          <w14:ligatures w14:val="standardContextual"/>
        </w:rPr>
      </w:pPr>
    </w:p>
    <w:p w14:paraId="4E6078C4" w14:textId="11B86284" w:rsidR="00BE3707" w:rsidRDefault="00BE3707" w:rsidP="00BE3707">
      <w:pPr>
        <w:rPr>
          <w:rFonts w:eastAsia="Calibri"/>
          <w:kern w:val="2"/>
          <w14:ligatures w14:val="standardContextual"/>
        </w:rPr>
      </w:pPr>
      <w:r w:rsidRPr="00BE3707">
        <w:rPr>
          <w:rFonts w:eastAsia="Calibri"/>
          <w:kern w:val="2"/>
          <w14:ligatures w14:val="standardContextual"/>
        </w:rPr>
        <w:t>Training on the new</w:t>
      </w:r>
      <w:r w:rsidR="00C43A05">
        <w:rPr>
          <w:rFonts w:eastAsia="Calibri"/>
          <w:kern w:val="2"/>
          <w14:ligatures w14:val="standardContextual"/>
        </w:rPr>
        <w:t xml:space="preserve"> </w:t>
      </w:r>
      <w:proofErr w:type="spellStart"/>
      <w:r w:rsidR="00C43A05">
        <w:rPr>
          <w:rFonts w:eastAsia="Calibri"/>
          <w:kern w:val="2"/>
          <w14:ligatures w14:val="standardContextual"/>
        </w:rPr>
        <w:t>eAOR</w:t>
      </w:r>
      <w:proofErr w:type="spellEnd"/>
      <w:r w:rsidRPr="00BE3707">
        <w:rPr>
          <w:rFonts w:eastAsia="Calibri"/>
          <w:kern w:val="2"/>
          <w14:ligatures w14:val="standardContextual"/>
        </w:rPr>
        <w:t xml:space="preserve"> system will be held in mid-January </w:t>
      </w:r>
      <w:r w:rsidRPr="00797879">
        <w:rPr>
          <w:rFonts w:eastAsia="Calibri"/>
          <w:kern w:val="2"/>
          <w:highlight w:val="yellow"/>
          <w14:ligatures w14:val="standardContextual"/>
        </w:rPr>
        <w:t>(date still TBD).</w:t>
      </w:r>
      <w:r w:rsidRPr="00BE3707">
        <w:rPr>
          <w:rFonts w:eastAsia="Calibri"/>
          <w:kern w:val="2"/>
          <w14:ligatures w14:val="standardContextual"/>
        </w:rPr>
        <w:t xml:space="preserve"> A meeting invite will be sent to all appropriate facility contacts once the training date is solidified.</w:t>
      </w:r>
    </w:p>
    <w:p w14:paraId="3F929ECC" w14:textId="77777777" w:rsidR="00F27767" w:rsidRDefault="00F27767" w:rsidP="00BE3707">
      <w:pPr>
        <w:rPr>
          <w:rFonts w:eastAsia="Calibri"/>
          <w:kern w:val="2"/>
          <w14:ligatures w14:val="standardContextual"/>
        </w:rPr>
      </w:pPr>
    </w:p>
    <w:p w14:paraId="67600B6D" w14:textId="5C0EAAE7" w:rsidR="008D2B72" w:rsidRPr="009C6683" w:rsidRDefault="008D2B72" w:rsidP="008D2B72">
      <w:pPr>
        <w:pStyle w:val="BodyText"/>
        <w:ind w:left="0" w:right="360"/>
        <w:rPr>
          <w:rFonts w:cs="Times New Roman"/>
          <w:b/>
          <w:spacing w:val="-5"/>
          <w:sz w:val="24"/>
          <w:szCs w:val="24"/>
          <w:u w:val="single"/>
        </w:rPr>
      </w:pPr>
      <w:bookmarkStart w:id="5" w:name="_Hlk213854524"/>
      <w:r w:rsidRPr="009C6683">
        <w:rPr>
          <w:rFonts w:cs="Times New Roman"/>
          <w:b/>
          <w:spacing w:val="-5"/>
          <w:sz w:val="24"/>
          <w:szCs w:val="24"/>
          <w:u w:val="single"/>
        </w:rPr>
        <w:t>AOR S</w:t>
      </w:r>
      <w:r>
        <w:rPr>
          <w:rFonts w:cs="Times New Roman"/>
          <w:b/>
          <w:spacing w:val="-5"/>
          <w:sz w:val="24"/>
          <w:szCs w:val="24"/>
          <w:u w:val="single"/>
        </w:rPr>
        <w:t>ignature</w:t>
      </w:r>
      <w:r w:rsidR="00C1089A">
        <w:rPr>
          <w:rFonts w:cs="Times New Roman"/>
          <w:b/>
          <w:spacing w:val="-5"/>
          <w:sz w:val="24"/>
          <w:szCs w:val="24"/>
          <w:u w:val="single"/>
        </w:rPr>
        <w:t xml:space="preserve"> Requirements</w:t>
      </w:r>
      <w:r w:rsidR="003C6881">
        <w:rPr>
          <w:rFonts w:cs="Times New Roman"/>
          <w:b/>
          <w:spacing w:val="-5"/>
          <w:sz w:val="24"/>
          <w:szCs w:val="24"/>
          <w:u w:val="single"/>
        </w:rPr>
        <w:t xml:space="preserve"> and </w:t>
      </w:r>
      <w:r w:rsidR="00F43BB3">
        <w:rPr>
          <w:rFonts w:cs="Times New Roman"/>
          <w:b/>
          <w:spacing w:val="-5"/>
          <w:sz w:val="24"/>
          <w:szCs w:val="24"/>
          <w:u w:val="single"/>
        </w:rPr>
        <w:t xml:space="preserve">PIN </w:t>
      </w:r>
      <w:r>
        <w:rPr>
          <w:rFonts w:cs="Times New Roman"/>
          <w:b/>
          <w:spacing w:val="-5"/>
          <w:sz w:val="24"/>
          <w:szCs w:val="24"/>
          <w:u w:val="single"/>
        </w:rPr>
        <w:t>Requ</w:t>
      </w:r>
      <w:r w:rsidR="00552ECD">
        <w:rPr>
          <w:rFonts w:cs="Times New Roman"/>
          <w:b/>
          <w:spacing w:val="-5"/>
          <w:sz w:val="24"/>
          <w:szCs w:val="24"/>
          <w:u w:val="single"/>
        </w:rPr>
        <w:t>ests</w:t>
      </w:r>
    </w:p>
    <w:bookmarkEnd w:id="5"/>
    <w:p w14:paraId="6C0888C4" w14:textId="77777777" w:rsidR="00874870" w:rsidRPr="009C6683" w:rsidRDefault="00874870" w:rsidP="00136137">
      <w:pPr>
        <w:rPr>
          <w:b/>
          <w:u w:val="single"/>
        </w:rPr>
      </w:pPr>
    </w:p>
    <w:p w14:paraId="63E15DEE" w14:textId="3DF12EF3" w:rsidR="00C1089A" w:rsidRPr="00A6511A" w:rsidRDefault="00C1089A" w:rsidP="00C1089A">
      <w:r w:rsidRPr="000D5FF8">
        <w:t>The </w:t>
      </w:r>
      <w:r>
        <w:t>AOR</w:t>
      </w:r>
      <w:r w:rsidRPr="000D5FF8">
        <w:t xml:space="preserve"> </w:t>
      </w:r>
      <w:r>
        <w:t>must</w:t>
      </w:r>
      <w:r w:rsidRPr="000D5FF8">
        <w:t xml:space="preserve"> be signed by the </w:t>
      </w:r>
      <w:r>
        <w:t>O</w:t>
      </w:r>
      <w:r w:rsidRPr="000D5FF8">
        <w:t>wner/</w:t>
      </w:r>
      <w:r>
        <w:t>A</w:t>
      </w:r>
      <w:r w:rsidRPr="000D5FF8">
        <w:t xml:space="preserve">uthorized </w:t>
      </w:r>
      <w:r>
        <w:t>R</w:t>
      </w:r>
      <w:r w:rsidRPr="000D5FF8">
        <w:t>epresentative </w:t>
      </w:r>
      <w:r>
        <w:t xml:space="preserve">(for non-Title V facilities) </w:t>
      </w:r>
      <w:r w:rsidRPr="000D5FF8">
        <w:t xml:space="preserve">or </w:t>
      </w:r>
      <w:r>
        <w:t>Title V R</w:t>
      </w:r>
      <w:r w:rsidRPr="000D5FF8">
        <w:t xml:space="preserve">esponsible </w:t>
      </w:r>
      <w:r>
        <w:t>O</w:t>
      </w:r>
      <w:r w:rsidRPr="000D5FF8">
        <w:t xml:space="preserve">fficial </w:t>
      </w:r>
      <w:r>
        <w:t>(for Title V facilities) entered in</w:t>
      </w:r>
      <w:r w:rsidRPr="000D5FF8">
        <w:t xml:space="preserve"> </w:t>
      </w:r>
      <w:r>
        <w:t xml:space="preserve">Section </w:t>
      </w:r>
      <w:r w:rsidRPr="000D5FF8">
        <w:t>D of the AOR</w:t>
      </w:r>
      <w:r>
        <w:t xml:space="preserve"> Form</w:t>
      </w:r>
      <w:r w:rsidRPr="000D5FF8">
        <w:t xml:space="preserve">. </w:t>
      </w:r>
      <w:r>
        <w:t xml:space="preserve">For </w:t>
      </w:r>
      <w:r w:rsidRPr="00A6511A">
        <w:t xml:space="preserve">Title V facilities, the signatory can be either the primary or additional Responsible Official. The Responsible Official </w:t>
      </w:r>
      <w:r>
        <w:t xml:space="preserve">signing an AOR </w:t>
      </w:r>
      <w:r w:rsidRPr="00A6511A">
        <w:t>for a Title V facility</w:t>
      </w:r>
      <w:r>
        <w:t xml:space="preserve"> </w:t>
      </w:r>
      <w:r w:rsidRPr="00A6511A">
        <w:t xml:space="preserve">must have a completed </w:t>
      </w:r>
      <w:hyperlink r:id="rId12" w:history="1">
        <w:r w:rsidRPr="008A024D">
          <w:rPr>
            <w:rStyle w:val="Hyperlink"/>
          </w:rPr>
          <w:t>Responsible Official Notification Form, DEP Form No. 62-213.</w:t>
        </w:r>
        <w:r w:rsidR="008A024D" w:rsidRPr="008A024D">
          <w:rPr>
            <w:rStyle w:val="Hyperlink"/>
          </w:rPr>
          <w:t>202(1)</w:t>
        </w:r>
      </w:hyperlink>
      <w:r w:rsidRPr="00A6511A">
        <w:t xml:space="preserve"> on file with the Department. </w:t>
      </w:r>
    </w:p>
    <w:p w14:paraId="59AE8581" w14:textId="77777777" w:rsidR="00C1089A" w:rsidRDefault="00C1089A" w:rsidP="00C1089A"/>
    <w:p w14:paraId="57DD6B7F" w14:textId="5F9B08D4" w:rsidR="00C1089A" w:rsidRPr="00A6511A" w:rsidRDefault="00C1089A" w:rsidP="00C1089A">
      <w:r w:rsidRPr="00A6511A">
        <w:t xml:space="preserve">If submitting your report via </w:t>
      </w:r>
      <w:proofErr w:type="spellStart"/>
      <w:r w:rsidRPr="00A6511A">
        <w:t>eAOR</w:t>
      </w:r>
      <w:proofErr w:type="spellEnd"/>
      <w:r w:rsidRPr="00A6511A">
        <w:t xml:space="preserve">, please be aware that the electronic signature and submittal procedures have changed. While anyone with a Business Portal account can access and work on an AOR in the new </w:t>
      </w:r>
      <w:proofErr w:type="spellStart"/>
      <w:r w:rsidRPr="00A6511A">
        <w:t>eAOR</w:t>
      </w:r>
      <w:proofErr w:type="spellEnd"/>
      <w:r w:rsidRPr="00A6511A">
        <w:t xml:space="preserve"> system, it can only be electronically submitted by the </w:t>
      </w:r>
      <w:r>
        <w:t xml:space="preserve">applicable </w:t>
      </w:r>
      <w:r w:rsidRPr="00A6511A">
        <w:t xml:space="preserve">Owner/Authorized Representative or Responsible Official by using their PIN to sign electronically. In the old </w:t>
      </w:r>
      <w:proofErr w:type="spellStart"/>
      <w:r w:rsidRPr="00A6511A">
        <w:t>eAOR</w:t>
      </w:r>
      <w:proofErr w:type="spellEnd"/>
      <w:r w:rsidRPr="00A6511A">
        <w:t xml:space="preserve"> software, the AOR could be submitted by another party preparing the report and a signature (be i</w:t>
      </w:r>
      <w:r>
        <w:t>t</w:t>
      </w:r>
      <w:r w:rsidRPr="00A6511A">
        <w:t xml:space="preserve"> an e-signature or hard copy signature page) submitted </w:t>
      </w:r>
      <w:r w:rsidRPr="00A6511A">
        <w:lastRenderedPageBreak/>
        <w:t xml:space="preserve">separately. This is no longer the case as the e-signature via PIN is required to submit the report in </w:t>
      </w:r>
      <w:proofErr w:type="spellStart"/>
      <w:r w:rsidRPr="00A6511A">
        <w:t>eAOR</w:t>
      </w:r>
      <w:proofErr w:type="spellEnd"/>
      <w:r w:rsidRPr="00A6511A">
        <w:t>.</w:t>
      </w:r>
    </w:p>
    <w:p w14:paraId="6140E358" w14:textId="41707435" w:rsidR="000831C7" w:rsidRPr="000831C7" w:rsidRDefault="000831C7" w:rsidP="00136137">
      <w:pPr>
        <w:pStyle w:val="BodyText"/>
        <w:ind w:left="0" w:right="124"/>
        <w:rPr>
          <w:rFonts w:cs="Times New Roman"/>
          <w:sz w:val="24"/>
          <w:szCs w:val="24"/>
        </w:rPr>
      </w:pPr>
    </w:p>
    <w:p w14:paraId="3CDDABCB" w14:textId="22FA1483" w:rsidR="00C1089A" w:rsidRPr="00BE3822" w:rsidRDefault="00BE3822" w:rsidP="00136137">
      <w:pPr>
        <w:pStyle w:val="BodyText"/>
        <w:ind w:left="0" w:right="124"/>
        <w:rPr>
          <w:rFonts w:cs="Times New Roman"/>
          <w:sz w:val="24"/>
          <w:szCs w:val="24"/>
        </w:rPr>
      </w:pPr>
      <w:bookmarkStart w:id="6" w:name="_Hlk213856673"/>
      <w:r w:rsidRPr="00BE3822">
        <w:rPr>
          <w:rFonts w:cs="Times New Roman"/>
          <w:sz w:val="24"/>
          <w:szCs w:val="24"/>
        </w:rPr>
        <w:t xml:space="preserve">If someone other than the Owner/Authorized Representative or Responsible Official is preparing the report in </w:t>
      </w:r>
      <w:proofErr w:type="spellStart"/>
      <w:r w:rsidRPr="00BE3822">
        <w:rPr>
          <w:rFonts w:cs="Times New Roman"/>
          <w:sz w:val="24"/>
          <w:szCs w:val="24"/>
        </w:rPr>
        <w:t>eAOR</w:t>
      </w:r>
      <w:proofErr w:type="spellEnd"/>
      <w:r w:rsidRPr="00BE3822">
        <w:rPr>
          <w:rFonts w:cs="Times New Roman"/>
          <w:sz w:val="24"/>
          <w:szCs w:val="24"/>
        </w:rPr>
        <w:t xml:space="preserve">, the preparer must add the appropriate signee as a contributor to the AOR so they can go in and sign/submit the AOR once it’s ready. There is a feature in the new </w:t>
      </w:r>
      <w:proofErr w:type="spellStart"/>
      <w:r w:rsidRPr="00BE3822">
        <w:rPr>
          <w:rFonts w:cs="Times New Roman"/>
          <w:sz w:val="24"/>
          <w:szCs w:val="24"/>
        </w:rPr>
        <w:t>eAOR</w:t>
      </w:r>
      <w:proofErr w:type="spellEnd"/>
      <w:r w:rsidRPr="00BE3822">
        <w:rPr>
          <w:rFonts w:cs="Times New Roman"/>
          <w:sz w:val="24"/>
          <w:szCs w:val="24"/>
        </w:rPr>
        <w:t xml:space="preserve"> system that lets a report preparer send an email message to the Owner/Authorized Representative or Responsible Official once it’s ready to be signed/submitted. </w:t>
      </w:r>
    </w:p>
    <w:p w14:paraId="191404B1" w14:textId="77777777" w:rsidR="00BE3822" w:rsidRDefault="00BE3822" w:rsidP="00136137">
      <w:pPr>
        <w:pStyle w:val="BodyText"/>
        <w:ind w:left="0" w:right="124"/>
        <w:rPr>
          <w:rFonts w:cs="Times New Roman"/>
          <w:sz w:val="24"/>
          <w:szCs w:val="24"/>
          <w:highlight w:val="yellow"/>
        </w:rPr>
      </w:pPr>
    </w:p>
    <w:p w14:paraId="0DBCA5A6" w14:textId="5749C2D9" w:rsidR="00AF09BA" w:rsidRPr="00B41683" w:rsidRDefault="00AF09BA" w:rsidP="00AF09BA">
      <w:pPr>
        <w:pStyle w:val="BodyText"/>
        <w:ind w:left="0" w:right="360"/>
        <w:rPr>
          <w:rFonts w:cs="Times New Roman"/>
          <w:b/>
          <w:bCs/>
          <w:color w:val="EE0000"/>
          <w:sz w:val="24"/>
          <w:szCs w:val="24"/>
        </w:rPr>
      </w:pPr>
      <w:bookmarkStart w:id="7" w:name="_Hlk213856690"/>
      <w:bookmarkEnd w:id="6"/>
      <w:r w:rsidRPr="00B41683">
        <w:rPr>
          <w:rFonts w:cs="Times New Roman"/>
          <w:b/>
          <w:bCs/>
          <w:color w:val="EE0000"/>
          <w:sz w:val="24"/>
          <w:szCs w:val="24"/>
        </w:rPr>
        <w:t xml:space="preserve">Important </w:t>
      </w:r>
      <w:r>
        <w:rPr>
          <w:rFonts w:cs="Times New Roman"/>
          <w:b/>
          <w:bCs/>
          <w:color w:val="EE0000"/>
          <w:sz w:val="24"/>
          <w:szCs w:val="24"/>
        </w:rPr>
        <w:t>i</w:t>
      </w:r>
      <w:r w:rsidRPr="00B41683">
        <w:rPr>
          <w:rFonts w:cs="Times New Roman"/>
          <w:b/>
          <w:bCs/>
          <w:color w:val="EE0000"/>
          <w:sz w:val="24"/>
          <w:szCs w:val="24"/>
        </w:rPr>
        <w:t xml:space="preserve">nformation on </w:t>
      </w:r>
      <w:r>
        <w:rPr>
          <w:rFonts w:cs="Times New Roman"/>
          <w:b/>
          <w:bCs/>
          <w:color w:val="EE0000"/>
          <w:sz w:val="24"/>
          <w:szCs w:val="24"/>
        </w:rPr>
        <w:t>PIN requests</w:t>
      </w:r>
      <w:r w:rsidRPr="00B41683">
        <w:rPr>
          <w:rFonts w:cs="Times New Roman"/>
          <w:b/>
          <w:bCs/>
          <w:color w:val="EE0000"/>
          <w:sz w:val="24"/>
          <w:szCs w:val="24"/>
        </w:rPr>
        <w:t xml:space="preserve">! </w:t>
      </w:r>
    </w:p>
    <w:p w14:paraId="77A54649" w14:textId="77777777" w:rsidR="00AF5BE2" w:rsidRDefault="00AF5BE2" w:rsidP="00136137">
      <w:pPr>
        <w:pStyle w:val="BodyText"/>
        <w:ind w:left="0" w:right="124"/>
        <w:rPr>
          <w:rFonts w:cs="Times New Roman"/>
          <w:sz w:val="24"/>
          <w:szCs w:val="24"/>
          <w:highlight w:val="yellow"/>
        </w:rPr>
      </w:pPr>
    </w:p>
    <w:p w14:paraId="3259952A" w14:textId="3867CA6A" w:rsidR="00595925" w:rsidRPr="00BE3822" w:rsidRDefault="000831C7" w:rsidP="00136137">
      <w:pPr>
        <w:pStyle w:val="BodyText"/>
        <w:ind w:left="0" w:right="124"/>
        <w:rPr>
          <w:rFonts w:cs="Times New Roman"/>
          <w:sz w:val="24"/>
          <w:szCs w:val="24"/>
        </w:rPr>
      </w:pPr>
      <w:r w:rsidRPr="00BE3822">
        <w:rPr>
          <w:rFonts w:cs="Times New Roman"/>
          <w:sz w:val="24"/>
          <w:szCs w:val="24"/>
        </w:rPr>
        <w:t>For Owners/Authorized Representatives or Responsible Officials needing to obtain a PIN to electronically sign/submit AORs, please be aware</w:t>
      </w:r>
      <w:r w:rsidR="00AF09BA" w:rsidRPr="00BE3822">
        <w:rPr>
          <w:rFonts w:cs="Times New Roman"/>
          <w:sz w:val="24"/>
          <w:szCs w:val="24"/>
        </w:rPr>
        <w:t xml:space="preserve"> this process has also changed and may take longer than before as it involves more steps. It is very important </w:t>
      </w:r>
      <w:r w:rsidR="00797879" w:rsidRPr="00BE3822">
        <w:rPr>
          <w:rFonts w:cs="Times New Roman"/>
          <w:sz w:val="24"/>
          <w:szCs w:val="24"/>
        </w:rPr>
        <w:t xml:space="preserve">that anyone who needs to obtain a PIN </w:t>
      </w:r>
      <w:proofErr w:type="gramStart"/>
      <w:r w:rsidR="00797879" w:rsidRPr="00BE3822">
        <w:rPr>
          <w:rFonts w:cs="Times New Roman"/>
          <w:sz w:val="24"/>
          <w:szCs w:val="24"/>
        </w:rPr>
        <w:t>start</w:t>
      </w:r>
      <w:proofErr w:type="gramEnd"/>
      <w:r w:rsidR="00797879" w:rsidRPr="00BE3822">
        <w:rPr>
          <w:rFonts w:cs="Times New Roman"/>
          <w:sz w:val="24"/>
          <w:szCs w:val="24"/>
        </w:rPr>
        <w:t xml:space="preserve"> the process as soon as possible rather than wait closer to the deadline </w:t>
      </w:r>
      <w:proofErr w:type="gramStart"/>
      <w:r w:rsidR="00797879" w:rsidRPr="00BE3822">
        <w:rPr>
          <w:rFonts w:cs="Times New Roman"/>
          <w:sz w:val="24"/>
          <w:szCs w:val="24"/>
        </w:rPr>
        <w:t>of submitted</w:t>
      </w:r>
      <w:proofErr w:type="gramEnd"/>
      <w:r w:rsidR="00797879" w:rsidRPr="00BE3822">
        <w:rPr>
          <w:rFonts w:cs="Times New Roman"/>
          <w:sz w:val="24"/>
          <w:szCs w:val="24"/>
        </w:rPr>
        <w:t xml:space="preserve"> the AOR.</w:t>
      </w:r>
      <w:r w:rsidR="00AF09BA" w:rsidRPr="00BE3822">
        <w:rPr>
          <w:rFonts w:cs="Times New Roman"/>
          <w:sz w:val="24"/>
          <w:szCs w:val="24"/>
        </w:rPr>
        <w:t xml:space="preserve"> </w:t>
      </w:r>
    </w:p>
    <w:p w14:paraId="39F83515" w14:textId="77777777" w:rsidR="00BE3822" w:rsidRPr="00BE3822" w:rsidRDefault="00BE3822" w:rsidP="00136137">
      <w:pPr>
        <w:pStyle w:val="BodyText"/>
        <w:ind w:left="0" w:right="124"/>
        <w:rPr>
          <w:rFonts w:cs="Times New Roman"/>
          <w:sz w:val="24"/>
          <w:szCs w:val="24"/>
        </w:rPr>
      </w:pPr>
    </w:p>
    <w:p w14:paraId="186EF692" w14:textId="77777777" w:rsidR="00BE3822" w:rsidRPr="00BE3822" w:rsidRDefault="00BE3822" w:rsidP="00BE3822">
      <w:pPr>
        <w:pStyle w:val="BodyText"/>
        <w:ind w:left="0" w:right="124"/>
        <w:rPr>
          <w:sz w:val="24"/>
          <w:szCs w:val="24"/>
        </w:rPr>
      </w:pPr>
      <w:r w:rsidRPr="00BE3822">
        <w:rPr>
          <w:sz w:val="24"/>
          <w:szCs w:val="24"/>
        </w:rPr>
        <w:t>This process is now done in our DEP Business Portal. If you do not have an existing Portal account, you will need to register and sign in under your account to initiate a PIN request. </w:t>
      </w:r>
    </w:p>
    <w:p w14:paraId="624648D2" w14:textId="77777777" w:rsidR="00BE3822" w:rsidRPr="00BE3822" w:rsidRDefault="00BE3822" w:rsidP="00BE3822">
      <w:pPr>
        <w:pStyle w:val="BodyText"/>
        <w:ind w:left="0" w:right="124"/>
        <w:rPr>
          <w:sz w:val="24"/>
          <w:szCs w:val="24"/>
        </w:rPr>
      </w:pPr>
    </w:p>
    <w:p w14:paraId="73F5FFED" w14:textId="33AF2C61" w:rsidR="00BE3822" w:rsidRPr="00BE3822" w:rsidRDefault="00BE3822" w:rsidP="00BE3822">
      <w:pPr>
        <w:pStyle w:val="BodyText"/>
        <w:ind w:left="0" w:right="124"/>
        <w:rPr>
          <w:sz w:val="24"/>
          <w:szCs w:val="24"/>
        </w:rPr>
      </w:pPr>
      <w:r w:rsidRPr="00BE3822">
        <w:rPr>
          <w:sz w:val="24"/>
          <w:szCs w:val="24"/>
        </w:rPr>
        <w:t>Instructions for requesting a PIN can be found in the </w:t>
      </w:r>
      <w:hyperlink r:id="rId13" w:tooltip="DEP Business Portal Help Guide" w:history="1">
        <w:r w:rsidRPr="00BE3822">
          <w:rPr>
            <w:rStyle w:val="Hyperlink"/>
            <w:sz w:val="24"/>
            <w:szCs w:val="24"/>
          </w:rPr>
          <w:t>DEP Business Portal Guide</w:t>
        </w:r>
      </w:hyperlink>
      <w:r w:rsidRPr="00BE3822">
        <w:rPr>
          <w:sz w:val="24"/>
          <w:szCs w:val="24"/>
        </w:rPr>
        <w:t>. </w:t>
      </w:r>
    </w:p>
    <w:p w14:paraId="3AE9B5C2" w14:textId="77777777" w:rsidR="00BE3822" w:rsidRDefault="00BE3822" w:rsidP="00136137">
      <w:pPr>
        <w:pStyle w:val="BodyText"/>
        <w:ind w:left="0" w:right="124"/>
        <w:rPr>
          <w:rFonts w:cs="Times New Roman"/>
          <w:sz w:val="24"/>
          <w:szCs w:val="24"/>
          <w:highlight w:val="yellow"/>
        </w:rPr>
      </w:pPr>
    </w:p>
    <w:bookmarkEnd w:id="7"/>
    <w:p w14:paraId="0A240C8E" w14:textId="352A5DFE" w:rsidR="00F43BB3" w:rsidRPr="00B41683" w:rsidRDefault="00F43BB3" w:rsidP="00F43BB3">
      <w:pPr>
        <w:widowControl w:val="0"/>
        <w:rPr>
          <w:b/>
          <w:bCs/>
          <w:u w:val="single"/>
        </w:rPr>
      </w:pPr>
      <w:r w:rsidRPr="00B41683">
        <w:rPr>
          <w:b/>
          <w:bCs/>
          <w:u w:val="single"/>
        </w:rPr>
        <w:t>Emissions Fees</w:t>
      </w:r>
      <w:r>
        <w:rPr>
          <w:b/>
          <w:bCs/>
          <w:u w:val="single"/>
        </w:rPr>
        <w:t xml:space="preserve"> (Title V Sources Only)</w:t>
      </w:r>
    </w:p>
    <w:p w14:paraId="24024BAD" w14:textId="77777777" w:rsidR="00F43BB3" w:rsidRPr="00874870" w:rsidRDefault="00F43BB3" w:rsidP="00F43BB3">
      <w:pPr>
        <w:widowControl w:val="0"/>
        <w:rPr>
          <w:b/>
          <w:bCs/>
        </w:rPr>
      </w:pPr>
    </w:p>
    <w:p w14:paraId="071DE625" w14:textId="77777777" w:rsidR="00F43BB3" w:rsidRPr="00E204BB" w:rsidRDefault="00F43BB3" w:rsidP="00F43BB3">
      <w:pPr>
        <w:rPr>
          <w:u w:val="single"/>
        </w:rPr>
      </w:pPr>
      <w:r w:rsidRPr="00724482">
        <w:t>Title V sources must also submit T</w:t>
      </w:r>
      <w:r>
        <w:t xml:space="preserve">itle </w:t>
      </w:r>
      <w:r w:rsidRPr="00724482">
        <w:t>V annual emissions fees pursuant t</w:t>
      </w:r>
      <w:r>
        <w:t xml:space="preserve">o </w:t>
      </w:r>
      <w:hyperlink r:id="rId14" w:history="1">
        <w:r w:rsidRPr="003F4918">
          <w:rPr>
            <w:rStyle w:val="Hyperlink"/>
          </w:rPr>
          <w:t>403.0872</w:t>
        </w:r>
        <w:r>
          <w:rPr>
            <w:rStyle w:val="Hyperlink"/>
          </w:rPr>
          <w:t>(11)</w:t>
        </w:r>
        <w:r w:rsidRPr="003F4918">
          <w:rPr>
            <w:rStyle w:val="Hyperlink"/>
          </w:rPr>
          <w:t>, Florida Statutes</w:t>
        </w:r>
      </w:hyperlink>
      <w:r>
        <w:t xml:space="preserve"> and </w:t>
      </w:r>
      <w:hyperlink r:id="rId15" w:history="1">
        <w:r w:rsidRPr="003F4918">
          <w:rPr>
            <w:rStyle w:val="Hyperlink"/>
          </w:rPr>
          <w:t>62-213.205, F.A.</w:t>
        </w:r>
        <w:r>
          <w:rPr>
            <w:rStyle w:val="Hyperlink"/>
          </w:rPr>
          <w:t>C.</w:t>
        </w:r>
      </w:hyperlink>
      <w:r>
        <w:t xml:space="preserve">, by </w:t>
      </w:r>
      <w:r w:rsidRPr="00552ECD">
        <w:rPr>
          <w:b/>
          <w:bCs/>
        </w:rPr>
        <w:t>April 1</w:t>
      </w:r>
      <w:r w:rsidRPr="00C918C7">
        <w:t xml:space="preserve">. Additional information </w:t>
      </w:r>
      <w:r>
        <w:t>on</w:t>
      </w:r>
      <w:r w:rsidRPr="00C918C7">
        <w:t xml:space="preserve"> Title V source emissions fees</w:t>
      </w:r>
      <w:r>
        <w:t xml:space="preserve"> can found on the following webpage: </w:t>
      </w:r>
      <w:hyperlink r:id="rId16" w:history="1">
        <w:r w:rsidRPr="00C918C7">
          <w:rPr>
            <w:rStyle w:val="Hyperlink"/>
          </w:rPr>
          <w:t>Title V Annual Emissions Fee Online Information</w:t>
        </w:r>
      </w:hyperlink>
      <w:r w:rsidRPr="00C918C7">
        <w:t>.</w:t>
      </w:r>
    </w:p>
    <w:p w14:paraId="54AF9E27" w14:textId="77777777" w:rsidR="008E02EA" w:rsidRPr="009C6683" w:rsidRDefault="008E02EA" w:rsidP="00C171C8">
      <w:pPr>
        <w:pStyle w:val="BodyText"/>
        <w:ind w:left="0" w:right="360"/>
        <w:rPr>
          <w:rFonts w:cs="Times New Roman"/>
          <w:spacing w:val="-4"/>
          <w:sz w:val="24"/>
          <w:szCs w:val="24"/>
        </w:rPr>
      </w:pPr>
    </w:p>
    <w:p w14:paraId="040E3AEC" w14:textId="32F4316C" w:rsidR="00BB53FB" w:rsidRPr="009C6683" w:rsidRDefault="00386EAE" w:rsidP="00BB53FB">
      <w:pPr>
        <w:pStyle w:val="BodyText"/>
        <w:ind w:left="0"/>
        <w:rPr>
          <w:rFonts w:cs="Times New Roman"/>
          <w:b/>
          <w:sz w:val="24"/>
          <w:szCs w:val="24"/>
        </w:rPr>
      </w:pPr>
      <w:r w:rsidRPr="009C6683">
        <w:rPr>
          <w:rFonts w:cs="Times New Roman"/>
          <w:sz w:val="24"/>
          <w:szCs w:val="24"/>
        </w:rPr>
        <w:t>If</w:t>
      </w:r>
      <w:r w:rsidRPr="009C6683">
        <w:rPr>
          <w:rFonts w:cs="Times New Roman"/>
          <w:spacing w:val="-5"/>
          <w:sz w:val="24"/>
          <w:szCs w:val="24"/>
        </w:rPr>
        <w:t xml:space="preserve"> </w:t>
      </w:r>
      <w:r w:rsidRPr="009C6683">
        <w:rPr>
          <w:rFonts w:cs="Times New Roman"/>
          <w:sz w:val="24"/>
          <w:szCs w:val="24"/>
        </w:rPr>
        <w:t>you</w:t>
      </w:r>
      <w:r w:rsidRPr="009C6683">
        <w:rPr>
          <w:rFonts w:cs="Times New Roman"/>
          <w:spacing w:val="-6"/>
          <w:sz w:val="24"/>
          <w:szCs w:val="24"/>
        </w:rPr>
        <w:t xml:space="preserve"> </w:t>
      </w:r>
      <w:r w:rsidRPr="009C6683">
        <w:rPr>
          <w:rFonts w:cs="Times New Roman"/>
          <w:sz w:val="24"/>
          <w:szCs w:val="24"/>
        </w:rPr>
        <w:t>have</w:t>
      </w:r>
      <w:r w:rsidRPr="009C6683">
        <w:rPr>
          <w:rFonts w:cs="Times New Roman"/>
          <w:spacing w:val="-5"/>
          <w:sz w:val="24"/>
          <w:szCs w:val="24"/>
        </w:rPr>
        <w:t xml:space="preserve"> </w:t>
      </w:r>
      <w:r w:rsidRPr="009C6683">
        <w:rPr>
          <w:rFonts w:cs="Times New Roman"/>
          <w:sz w:val="24"/>
          <w:szCs w:val="24"/>
        </w:rPr>
        <w:t>questions</w:t>
      </w:r>
      <w:r w:rsidRPr="009C6683">
        <w:rPr>
          <w:rFonts w:cs="Times New Roman"/>
          <w:spacing w:val="-5"/>
          <w:sz w:val="24"/>
          <w:szCs w:val="24"/>
        </w:rPr>
        <w:t xml:space="preserve"> </w:t>
      </w:r>
      <w:r w:rsidRPr="009C6683">
        <w:rPr>
          <w:rFonts w:cs="Times New Roman"/>
          <w:sz w:val="24"/>
          <w:szCs w:val="24"/>
        </w:rPr>
        <w:t>or</w:t>
      </w:r>
      <w:r w:rsidRPr="009C6683">
        <w:rPr>
          <w:rFonts w:cs="Times New Roman"/>
          <w:spacing w:val="-5"/>
          <w:sz w:val="24"/>
          <w:szCs w:val="24"/>
        </w:rPr>
        <w:t xml:space="preserve"> </w:t>
      </w:r>
      <w:r w:rsidRPr="009C6683">
        <w:rPr>
          <w:rFonts w:cs="Times New Roman"/>
          <w:sz w:val="24"/>
          <w:szCs w:val="24"/>
        </w:rPr>
        <w:t>need</w:t>
      </w:r>
      <w:r w:rsidRPr="009C6683">
        <w:rPr>
          <w:rFonts w:cs="Times New Roman"/>
          <w:spacing w:val="-5"/>
          <w:sz w:val="24"/>
          <w:szCs w:val="24"/>
        </w:rPr>
        <w:t xml:space="preserve"> </w:t>
      </w:r>
      <w:r w:rsidRPr="009C6683">
        <w:rPr>
          <w:rFonts w:cs="Times New Roman"/>
          <w:sz w:val="24"/>
          <w:szCs w:val="24"/>
        </w:rPr>
        <w:t>assistance,</w:t>
      </w:r>
      <w:r w:rsidRPr="009C6683">
        <w:rPr>
          <w:rFonts w:cs="Times New Roman"/>
          <w:spacing w:val="-4"/>
          <w:sz w:val="24"/>
          <w:szCs w:val="24"/>
        </w:rPr>
        <w:t xml:space="preserve"> </w:t>
      </w:r>
      <w:r w:rsidRPr="009C6683">
        <w:rPr>
          <w:rFonts w:cs="Times New Roman"/>
          <w:sz w:val="24"/>
          <w:szCs w:val="24"/>
        </w:rPr>
        <w:t>please</w:t>
      </w:r>
      <w:r w:rsidRPr="009C6683">
        <w:rPr>
          <w:rFonts w:cs="Times New Roman"/>
          <w:spacing w:val="-5"/>
          <w:sz w:val="24"/>
          <w:szCs w:val="24"/>
        </w:rPr>
        <w:t xml:space="preserve"> </w:t>
      </w:r>
      <w:r w:rsidRPr="009C6683">
        <w:rPr>
          <w:rFonts w:cs="Times New Roman"/>
          <w:sz w:val="24"/>
          <w:szCs w:val="24"/>
        </w:rPr>
        <w:t>c</w:t>
      </w:r>
      <w:r w:rsidR="00BE3822">
        <w:rPr>
          <w:rFonts w:cs="Times New Roman"/>
          <w:sz w:val="24"/>
          <w:szCs w:val="24"/>
        </w:rPr>
        <w:t>ontact me by phone</w:t>
      </w:r>
      <w:r w:rsidRPr="009C6683">
        <w:rPr>
          <w:rFonts w:cs="Times New Roman"/>
          <w:spacing w:val="-5"/>
          <w:sz w:val="24"/>
          <w:szCs w:val="24"/>
        </w:rPr>
        <w:t xml:space="preserve"> </w:t>
      </w:r>
      <w:r w:rsidRPr="009C6683">
        <w:rPr>
          <w:rFonts w:cs="Times New Roman"/>
          <w:sz w:val="24"/>
          <w:szCs w:val="24"/>
        </w:rPr>
        <w:t>at</w:t>
      </w:r>
      <w:r w:rsidRPr="009C6683">
        <w:rPr>
          <w:rFonts w:cs="Times New Roman"/>
          <w:spacing w:val="-5"/>
          <w:sz w:val="24"/>
          <w:szCs w:val="24"/>
        </w:rPr>
        <w:t xml:space="preserve"> </w:t>
      </w:r>
      <w:r w:rsidRPr="009C6683">
        <w:rPr>
          <w:rFonts w:cs="Times New Roman"/>
          <w:spacing w:val="-1"/>
          <w:sz w:val="24"/>
          <w:szCs w:val="24"/>
        </w:rPr>
        <w:t>(850)</w:t>
      </w:r>
      <w:r w:rsidRPr="009C6683">
        <w:rPr>
          <w:rFonts w:cs="Times New Roman"/>
          <w:spacing w:val="-5"/>
          <w:sz w:val="24"/>
          <w:szCs w:val="24"/>
        </w:rPr>
        <w:t xml:space="preserve"> </w:t>
      </w:r>
      <w:r w:rsidRPr="009C6683">
        <w:rPr>
          <w:rFonts w:cs="Times New Roman"/>
          <w:sz w:val="24"/>
          <w:szCs w:val="24"/>
        </w:rPr>
        <w:t>717-910</w:t>
      </w:r>
      <w:r w:rsidR="00A65105" w:rsidRPr="009C6683">
        <w:rPr>
          <w:rFonts w:cs="Times New Roman"/>
          <w:sz w:val="24"/>
          <w:szCs w:val="24"/>
        </w:rPr>
        <w:t>3</w:t>
      </w:r>
      <w:r w:rsidR="0051342A" w:rsidRPr="009C6683">
        <w:rPr>
          <w:rFonts w:cs="Times New Roman"/>
          <w:sz w:val="24"/>
          <w:szCs w:val="24"/>
        </w:rPr>
        <w:t xml:space="preserve"> or </w:t>
      </w:r>
      <w:r w:rsidRPr="009C6683">
        <w:rPr>
          <w:rFonts w:cs="Times New Roman"/>
          <w:sz w:val="24"/>
          <w:szCs w:val="24"/>
        </w:rPr>
        <w:t>email</w:t>
      </w:r>
      <w:r w:rsidR="00BB53FB" w:rsidRPr="009C6683">
        <w:rPr>
          <w:rFonts w:cs="Times New Roman"/>
          <w:sz w:val="24"/>
          <w:szCs w:val="24"/>
        </w:rPr>
        <w:t xml:space="preserve"> </w:t>
      </w:r>
      <w:r w:rsidR="009600D2" w:rsidRPr="009C6683">
        <w:rPr>
          <w:rFonts w:cs="Times New Roman"/>
          <w:sz w:val="24"/>
          <w:szCs w:val="24"/>
        </w:rPr>
        <w:t>at:</w:t>
      </w:r>
      <w:r w:rsidR="0051342A" w:rsidRPr="009C6683">
        <w:rPr>
          <w:rFonts w:cs="Times New Roman"/>
          <w:sz w:val="24"/>
          <w:szCs w:val="24"/>
        </w:rPr>
        <w:t xml:space="preserve"> </w:t>
      </w:r>
      <w:hyperlink r:id="rId17" w:history="1">
        <w:r w:rsidR="00D05F22" w:rsidRPr="009C6683">
          <w:rPr>
            <w:rStyle w:val="Hyperlink"/>
            <w:rFonts w:cs="Times New Roman"/>
            <w:sz w:val="24"/>
            <w:szCs w:val="24"/>
            <w:u w:color="0000FF"/>
          </w:rPr>
          <w:t>EAOR@dep.state.fl.us</w:t>
        </w:r>
      </w:hyperlink>
      <w:r w:rsidR="00BB53FB" w:rsidRPr="009C6683">
        <w:rPr>
          <w:rFonts w:cs="Times New Roman"/>
          <w:b/>
          <w:sz w:val="24"/>
          <w:szCs w:val="24"/>
        </w:rPr>
        <w:t xml:space="preserve"> </w:t>
      </w:r>
    </w:p>
    <w:p w14:paraId="30F723D0" w14:textId="77777777" w:rsidR="007F4EC7" w:rsidRPr="009C6683" w:rsidRDefault="007F4EC7" w:rsidP="00386EAE">
      <w:pPr>
        <w:pStyle w:val="BodyText"/>
        <w:spacing w:before="71"/>
        <w:ind w:left="0"/>
        <w:rPr>
          <w:rFonts w:cs="Times New Roman"/>
          <w:sz w:val="24"/>
          <w:szCs w:val="24"/>
        </w:rPr>
      </w:pPr>
      <w:r w:rsidRPr="009C6683">
        <w:rPr>
          <w:rFonts w:cs="Times New Roman"/>
          <w:sz w:val="24"/>
          <w:szCs w:val="24"/>
        </w:rPr>
        <w:t xml:space="preserve"> </w:t>
      </w:r>
    </w:p>
    <w:p w14:paraId="14259F42" w14:textId="2BC71232" w:rsidR="00386EAE" w:rsidRPr="009C6683" w:rsidRDefault="00C2062B" w:rsidP="00386EAE">
      <w:pPr>
        <w:pStyle w:val="BodyText"/>
        <w:spacing w:before="71"/>
        <w:ind w:left="0"/>
        <w:rPr>
          <w:rFonts w:cs="Times New Roman"/>
          <w:sz w:val="24"/>
          <w:szCs w:val="24"/>
        </w:rPr>
      </w:pPr>
      <w:r>
        <w:rPr>
          <w:rFonts w:cs="Times New Roman"/>
          <w:sz w:val="24"/>
          <w:szCs w:val="24"/>
        </w:rPr>
        <w:t>Regards</w:t>
      </w:r>
      <w:r w:rsidR="00756407" w:rsidRPr="009C6683">
        <w:rPr>
          <w:rFonts w:cs="Times New Roman"/>
          <w:sz w:val="24"/>
          <w:szCs w:val="24"/>
        </w:rPr>
        <w:t xml:space="preserve">, </w:t>
      </w:r>
    </w:p>
    <w:p w14:paraId="025B5F67" w14:textId="77777777" w:rsidR="00BB53FB" w:rsidRPr="009C6683" w:rsidRDefault="00BB53FB" w:rsidP="00386EAE">
      <w:pPr>
        <w:pStyle w:val="BodyText"/>
        <w:spacing w:before="71"/>
        <w:ind w:left="0"/>
        <w:rPr>
          <w:rFonts w:cs="Times New Roman"/>
          <w:sz w:val="24"/>
          <w:szCs w:val="24"/>
        </w:rPr>
      </w:pPr>
    </w:p>
    <w:tbl>
      <w:tblPr>
        <w:tblW w:w="0" w:type="auto"/>
        <w:tblCellMar>
          <w:left w:w="0" w:type="dxa"/>
          <w:right w:w="0" w:type="dxa"/>
        </w:tblCellMar>
        <w:tblLook w:val="04A0" w:firstRow="1" w:lastRow="0" w:firstColumn="1" w:lastColumn="0" w:noHBand="0" w:noVBand="1"/>
      </w:tblPr>
      <w:tblGrid>
        <w:gridCol w:w="2070"/>
        <w:gridCol w:w="5289"/>
      </w:tblGrid>
      <w:tr w:rsidR="00C2062B" w:rsidRPr="00144F5D" w14:paraId="304B3FDB" w14:textId="77777777" w:rsidTr="00B77518">
        <w:trPr>
          <w:trHeight w:val="2231"/>
        </w:trPr>
        <w:tc>
          <w:tcPr>
            <w:tcW w:w="2070" w:type="dxa"/>
            <w:tcBorders>
              <w:top w:val="nil"/>
              <w:left w:val="nil"/>
              <w:bottom w:val="nil"/>
              <w:right w:val="single" w:sz="8" w:space="0" w:color="8DB3E2"/>
            </w:tcBorders>
            <w:tcMar>
              <w:top w:w="0" w:type="dxa"/>
              <w:left w:w="108" w:type="dxa"/>
              <w:bottom w:w="0" w:type="dxa"/>
              <w:right w:w="108" w:type="dxa"/>
            </w:tcMar>
            <w:vAlign w:val="center"/>
            <w:hideMark/>
          </w:tcPr>
          <w:p w14:paraId="612D19B4" w14:textId="77777777" w:rsidR="00C2062B" w:rsidRPr="00144F5D" w:rsidRDefault="00C2062B" w:rsidP="00B77518">
            <w:pPr>
              <w:pStyle w:val="BodyText"/>
              <w:ind w:left="0"/>
            </w:pPr>
            <w:r w:rsidRPr="00144F5D">
              <w:rPr>
                <w:noProof/>
              </w:rPr>
              <w:drawing>
                <wp:inline distT="0" distB="0" distL="0" distR="0" wp14:anchorId="51DD718D" wp14:editId="375A0285">
                  <wp:extent cx="1095375" cy="1095375"/>
                  <wp:effectExtent l="0" t="0" r="9525" b="9525"/>
                  <wp:docPr id="1259303213" name="Picture 4" descr="FL-DEP-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DEP-LOGO"/>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5289" w:type="dxa"/>
            <w:tcMar>
              <w:top w:w="0" w:type="dxa"/>
              <w:left w:w="108" w:type="dxa"/>
              <w:bottom w:w="0" w:type="dxa"/>
              <w:right w:w="108" w:type="dxa"/>
            </w:tcMar>
            <w:vAlign w:val="center"/>
            <w:hideMark/>
          </w:tcPr>
          <w:p w14:paraId="1A400681" w14:textId="77777777" w:rsidR="00C2062B" w:rsidRPr="00144F5D" w:rsidRDefault="00C2062B" w:rsidP="00B77518">
            <w:pPr>
              <w:pStyle w:val="BodyText"/>
              <w:ind w:left="0"/>
              <w:rPr>
                <w:b/>
                <w:bCs/>
              </w:rPr>
            </w:pPr>
            <w:r w:rsidRPr="00144F5D">
              <w:rPr>
                <w:b/>
                <w:bCs/>
              </w:rPr>
              <w:t>Griffin W. Jones</w:t>
            </w:r>
          </w:p>
          <w:p w14:paraId="25463CDC" w14:textId="77777777" w:rsidR="00C2062B" w:rsidRPr="00144F5D" w:rsidRDefault="00C2062B" w:rsidP="00B77518">
            <w:pPr>
              <w:pStyle w:val="BodyText"/>
              <w:ind w:left="0"/>
            </w:pPr>
            <w:r w:rsidRPr="00144F5D">
              <w:t>Florida Department of Environmental Protection</w:t>
            </w:r>
          </w:p>
          <w:p w14:paraId="12998E07" w14:textId="77777777" w:rsidR="00C2062B" w:rsidRPr="00144F5D" w:rsidRDefault="00C2062B" w:rsidP="00B77518">
            <w:pPr>
              <w:pStyle w:val="BodyText"/>
              <w:ind w:left="0"/>
            </w:pPr>
            <w:r w:rsidRPr="00144F5D">
              <w:t>Division of Air Resource Management</w:t>
            </w:r>
          </w:p>
          <w:p w14:paraId="27EA6EAC" w14:textId="77777777" w:rsidR="00C2062B" w:rsidRPr="00144F5D" w:rsidRDefault="00C2062B" w:rsidP="00B77518">
            <w:pPr>
              <w:pStyle w:val="BodyText"/>
              <w:ind w:left="0"/>
            </w:pPr>
            <w:r w:rsidRPr="00144F5D">
              <w:t>Compliance Assurance Section</w:t>
            </w:r>
          </w:p>
          <w:p w14:paraId="67A484F0" w14:textId="77777777" w:rsidR="00C2062B" w:rsidRPr="00144F5D" w:rsidRDefault="00C2062B" w:rsidP="00B77518">
            <w:pPr>
              <w:pStyle w:val="BodyText"/>
              <w:ind w:left="0"/>
            </w:pPr>
            <w:r w:rsidRPr="00144F5D">
              <w:t>2600 Blair Stone Rd, MS 5505</w:t>
            </w:r>
          </w:p>
          <w:p w14:paraId="2D8CDDD4" w14:textId="77777777" w:rsidR="00C2062B" w:rsidRPr="00144F5D" w:rsidRDefault="00C2062B" w:rsidP="00B77518">
            <w:pPr>
              <w:pStyle w:val="BodyText"/>
              <w:ind w:left="0"/>
            </w:pPr>
            <w:r w:rsidRPr="00144F5D">
              <w:t>Tallahassee, FL 32399-2400</w:t>
            </w:r>
          </w:p>
          <w:p w14:paraId="1026E469" w14:textId="77777777" w:rsidR="00C2062B" w:rsidRPr="00144F5D" w:rsidRDefault="00C2062B" w:rsidP="00B77518">
            <w:pPr>
              <w:pStyle w:val="BodyText"/>
              <w:ind w:left="0"/>
            </w:pPr>
            <w:r w:rsidRPr="00144F5D">
              <w:t>(850) 717-9103</w:t>
            </w:r>
          </w:p>
          <w:p w14:paraId="3F15542E" w14:textId="77777777" w:rsidR="00C2062B" w:rsidRPr="00144F5D" w:rsidRDefault="00C2062B" w:rsidP="00B77518">
            <w:pPr>
              <w:pStyle w:val="BodyText"/>
              <w:ind w:left="0"/>
            </w:pPr>
            <w:hyperlink r:id="rId21" w:history="1">
              <w:r w:rsidRPr="00144F5D">
                <w:rPr>
                  <w:rStyle w:val="Hyperlink"/>
                </w:rPr>
                <w:t>Griffin.W.Jones@FloridaDEP.gov</w:t>
              </w:r>
            </w:hyperlink>
          </w:p>
        </w:tc>
      </w:tr>
    </w:tbl>
    <w:p w14:paraId="500982BD" w14:textId="77777777" w:rsidR="00BB53FB" w:rsidRPr="008E668B" w:rsidRDefault="00BB53FB" w:rsidP="00386EAE">
      <w:pPr>
        <w:pStyle w:val="BodyText"/>
        <w:spacing w:before="71"/>
        <w:ind w:left="0"/>
      </w:pPr>
    </w:p>
    <w:sectPr w:rsidR="00BB53FB" w:rsidRPr="008E668B" w:rsidSect="00386EAE">
      <w:footerReference w:type="default" r:id="rId22"/>
      <w:headerReference w:type="first" r:id="rId23"/>
      <w:footerReference w:type="first" r:id="rId24"/>
      <w:pgSz w:w="12240" w:h="15840" w:code="1"/>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9D4C" w14:textId="77777777" w:rsidR="000C328A" w:rsidRDefault="000C328A">
      <w:r>
        <w:separator/>
      </w:r>
    </w:p>
  </w:endnote>
  <w:endnote w:type="continuationSeparator" w:id="0">
    <w:p w14:paraId="71158BF2" w14:textId="77777777" w:rsidR="000C328A" w:rsidRDefault="000C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kerSignet">
    <w:altName w:val="Cambria"/>
    <w:panose1 w:val="00000000000000000000"/>
    <w:charset w:val="00"/>
    <w:family w:val="roman"/>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2352" w14:textId="77777777" w:rsidR="00C171C8" w:rsidRPr="00032669" w:rsidRDefault="00C171C8" w:rsidP="00032669">
    <w:pPr>
      <w:pStyle w:val="Footer"/>
      <w:jc w:val="center"/>
      <w:rPr>
        <w:i/>
        <w:color w:val="31849B"/>
        <w:sz w:val="20"/>
        <w:szCs w:val="20"/>
      </w:rPr>
    </w:pPr>
    <w:r w:rsidRPr="004478E0">
      <w:rPr>
        <w:i/>
        <w:color w:val="31849B"/>
        <w:sz w:val="20"/>
        <w:szCs w:val="20"/>
      </w:rPr>
      <w:t>www.dep.state.fl.us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8807" w14:textId="77777777" w:rsidR="00C171C8" w:rsidRPr="00032669" w:rsidRDefault="00C171C8" w:rsidP="00032669">
    <w:pPr>
      <w:pStyle w:val="Footer"/>
      <w:jc w:val="center"/>
      <w:rPr>
        <w:i/>
        <w:color w:val="31849B"/>
        <w:sz w:val="20"/>
        <w:szCs w:val="20"/>
      </w:rPr>
    </w:pPr>
    <w:r w:rsidRPr="004478E0">
      <w:rPr>
        <w:i/>
        <w:color w:val="31849B"/>
        <w:sz w:val="20"/>
        <w:szCs w:val="20"/>
      </w:rPr>
      <w:t>www.dep.state.fl.us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3928" w14:textId="77777777" w:rsidR="000C328A" w:rsidRDefault="000C328A">
      <w:r>
        <w:separator/>
      </w:r>
    </w:p>
  </w:footnote>
  <w:footnote w:type="continuationSeparator" w:id="0">
    <w:p w14:paraId="62BEC16F" w14:textId="77777777" w:rsidR="000C328A" w:rsidRDefault="000C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540"/>
      <w:tblW w:w="10368" w:type="dxa"/>
      <w:tblLayout w:type="fixed"/>
      <w:tblLook w:val="01E0" w:firstRow="1" w:lastRow="1" w:firstColumn="1" w:lastColumn="1" w:noHBand="0" w:noVBand="0"/>
    </w:tblPr>
    <w:tblGrid>
      <w:gridCol w:w="2448"/>
      <w:gridCol w:w="5400"/>
      <w:gridCol w:w="2520"/>
    </w:tblGrid>
    <w:tr w:rsidR="00C171C8" w14:paraId="4C381319" w14:textId="77777777" w:rsidTr="00FD60B1">
      <w:tc>
        <w:tcPr>
          <w:tcW w:w="2448" w:type="dxa"/>
        </w:tcPr>
        <w:p w14:paraId="1713CF45" w14:textId="77777777" w:rsidR="00C171C8" w:rsidRDefault="00C171C8" w:rsidP="00FD60B1"/>
      </w:tc>
      <w:tc>
        <w:tcPr>
          <w:tcW w:w="5400" w:type="dxa"/>
        </w:tcPr>
        <w:p w14:paraId="6E033FA3" w14:textId="77777777" w:rsidR="00C171C8" w:rsidRPr="00327FD5" w:rsidRDefault="00C171C8" w:rsidP="00FD60B1">
          <w:pPr>
            <w:jc w:val="center"/>
            <w:rPr>
              <w:rFonts w:ascii="Arial" w:hAnsi="Arial" w:cs="Arial"/>
              <w:sz w:val="20"/>
              <w:szCs w:val="20"/>
            </w:rPr>
          </w:pPr>
        </w:p>
      </w:tc>
      <w:tc>
        <w:tcPr>
          <w:tcW w:w="2520" w:type="dxa"/>
        </w:tcPr>
        <w:p w14:paraId="0DAD4B8D" w14:textId="77777777" w:rsidR="00C171C8" w:rsidRPr="004D0732" w:rsidRDefault="00C171C8" w:rsidP="00E01B4F">
          <w:pPr>
            <w:jc w:val="right"/>
            <w:rPr>
              <w:rFonts w:ascii="BakerSignet" w:hAnsi="BakerSignet"/>
              <w:color w:val="006666"/>
              <w:sz w:val="20"/>
              <w:szCs w:val="20"/>
            </w:rPr>
          </w:pPr>
        </w:p>
      </w:tc>
    </w:tr>
    <w:tr w:rsidR="0011379E" w:rsidRPr="008009B0" w14:paraId="6B76A44C" w14:textId="77777777" w:rsidTr="00875CCB">
      <w:tc>
        <w:tcPr>
          <w:tcW w:w="2448" w:type="dxa"/>
        </w:tcPr>
        <w:p w14:paraId="1E418CBC" w14:textId="77777777" w:rsidR="0011379E" w:rsidRDefault="00425AC3" w:rsidP="0011379E">
          <w:r w:rsidRPr="00425AC3">
            <w:rPr>
              <w:rFonts w:ascii="Calibri" w:hAnsi="Calibri"/>
              <w:sz w:val="22"/>
              <w:szCs w:val="22"/>
            </w:rPr>
            <w:object w:dxaOrig="5377" w:dyaOrig="5380" w14:anchorId="4179B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v:imagedata r:id="rId1" o:title=""/>
              </v:shape>
              <o:OLEObject Type="Embed" ProgID="Acrobat.Document.DC" ShapeID="_x0000_i1026" DrawAspect="Content" ObjectID="_1826965358" r:id="rId2"/>
            </w:object>
          </w:r>
        </w:p>
      </w:tc>
      <w:tc>
        <w:tcPr>
          <w:tcW w:w="5400" w:type="dxa"/>
        </w:tcPr>
        <w:p w14:paraId="53C0DC4A" w14:textId="77777777" w:rsidR="008009B0" w:rsidRPr="004529AA" w:rsidRDefault="008009B0" w:rsidP="008009B0">
          <w:pPr>
            <w:spacing w:line="120" w:lineRule="atLeast"/>
            <w:jc w:val="center"/>
            <w:rPr>
              <w:rFonts w:ascii="Franklin Gothic Demi Cond" w:eastAsia="Adobe Fan Heiti Std B" w:hAnsi="Franklin Gothic Demi Cond" w:cs="Tahoma"/>
              <w:b/>
              <w:caps/>
              <w:color w:val="435132"/>
              <w:spacing w:val="28"/>
              <w:sz w:val="40"/>
              <w:szCs w:val="40"/>
            </w:rPr>
          </w:pPr>
          <w:r w:rsidRPr="004529AA">
            <w:rPr>
              <w:rFonts w:ascii="Franklin Gothic Demi Cond" w:eastAsia="Adobe Fan Heiti Std B" w:hAnsi="Franklin Gothic Demi Cond" w:cs="Tahoma"/>
              <w:b/>
              <w:caps/>
              <w:color w:val="435132"/>
              <w:spacing w:val="28"/>
              <w:sz w:val="40"/>
              <w:szCs w:val="40"/>
            </w:rPr>
            <w:t>Florida Department of</w:t>
          </w:r>
        </w:p>
        <w:p w14:paraId="28CFF47A" w14:textId="77777777" w:rsidR="008009B0" w:rsidRPr="004529AA" w:rsidRDefault="008009B0" w:rsidP="008009B0">
          <w:pPr>
            <w:spacing w:line="120" w:lineRule="atLeast"/>
            <w:jc w:val="center"/>
            <w:rPr>
              <w:rFonts w:ascii="Franklin Gothic Demi Cond" w:eastAsia="Adobe Fan Heiti Std B" w:hAnsi="Franklin Gothic Demi Cond" w:cs="Tahoma"/>
              <w:b/>
              <w:color w:val="435132"/>
              <w:sz w:val="48"/>
              <w:szCs w:val="48"/>
            </w:rPr>
          </w:pPr>
          <w:r w:rsidRPr="00107AE6">
            <w:rPr>
              <w:rFonts w:ascii="Franklin Gothic Demi Cond" w:eastAsia="Adobe Fan Heiti Std B" w:hAnsi="Franklin Gothic Demi Cond" w:cs="Tahoma"/>
              <w:b/>
              <w:color w:val="435132"/>
              <w:sz w:val="48"/>
              <w:szCs w:val="48"/>
            </w:rPr>
            <w:t>E</w:t>
          </w:r>
          <w:r w:rsidRPr="004529AA">
            <w:rPr>
              <w:rFonts w:ascii="Franklin Gothic Demi Cond" w:eastAsia="Adobe Fan Heiti Std B" w:hAnsi="Franklin Gothic Demi Cond" w:cs="Tahoma"/>
              <w:b/>
              <w:color w:val="435132"/>
              <w:sz w:val="48"/>
              <w:szCs w:val="48"/>
            </w:rPr>
            <w:t>nvironmental Protection</w:t>
          </w:r>
        </w:p>
        <w:p w14:paraId="4CE2ADE2" w14:textId="77777777" w:rsidR="008009B0" w:rsidRPr="004529AA" w:rsidRDefault="008009B0" w:rsidP="008009B0">
          <w:pPr>
            <w:spacing w:line="220" w:lineRule="exact"/>
            <w:jc w:val="center"/>
            <w:rPr>
              <w:rFonts w:ascii="Franklin Gothic Medium" w:eastAsia="Adobe Fan Heiti Std B" w:hAnsi="Franklin Gothic Medium" w:cs="Tahoma"/>
              <w:b/>
            </w:rPr>
          </w:pPr>
        </w:p>
        <w:p w14:paraId="2F358E78" w14:textId="77777777" w:rsidR="008009B0" w:rsidRPr="004835F2" w:rsidRDefault="008009B0" w:rsidP="008009B0">
          <w:pPr>
            <w:jc w:val="center"/>
            <w:rPr>
              <w:rFonts w:ascii="Franklin Gothic Medium Cond" w:eastAsia="Adobe Fan Heiti Std B" w:hAnsi="Franklin Gothic Medium Cond" w:cs="Tahoma"/>
              <w:sz w:val="22"/>
              <w:szCs w:val="22"/>
            </w:rPr>
          </w:pPr>
          <w:r w:rsidRPr="004529AA">
            <w:rPr>
              <w:rFonts w:ascii="Franklin Gothic Medium Cond" w:eastAsia="Adobe Fan Heiti Std B" w:hAnsi="Franklin Gothic Medium Cond" w:cs="Tahoma"/>
              <w:sz w:val="22"/>
              <w:szCs w:val="22"/>
            </w:rPr>
            <w:fldChar w:fldCharType="begin"/>
          </w:r>
          <w:r w:rsidRPr="004529AA">
            <w:rPr>
              <w:rFonts w:ascii="Franklin Gothic Medium Cond" w:eastAsia="Adobe Fan Heiti Std B" w:hAnsi="Franklin Gothic Medium Cond" w:cs="Tahoma"/>
              <w:sz w:val="22"/>
              <w:szCs w:val="22"/>
            </w:rPr>
            <w:instrText xml:space="preserve"> FILLIN  "Enter Address"  \* MERGEFORMAT </w:instrText>
          </w:r>
          <w:r w:rsidRPr="004529AA">
            <w:rPr>
              <w:rFonts w:ascii="Franklin Gothic Medium Cond" w:eastAsia="Adobe Fan Heiti Std B" w:hAnsi="Franklin Gothic Medium Cond" w:cs="Tahoma"/>
              <w:sz w:val="22"/>
              <w:szCs w:val="22"/>
            </w:rPr>
            <w:fldChar w:fldCharType="separate"/>
          </w:r>
          <w:r w:rsidRPr="004529AA">
            <w:rPr>
              <w:rFonts w:ascii="Franklin Gothic Medium Cond" w:eastAsia="Adobe Fan Heiti Std B" w:hAnsi="Franklin Gothic Medium Cond" w:cs="Tahoma"/>
              <w:sz w:val="22"/>
              <w:szCs w:val="22"/>
            </w:rPr>
            <w:fldChar w:fldCharType="begin"/>
          </w:r>
          <w:r w:rsidRPr="004529AA">
            <w:rPr>
              <w:rFonts w:ascii="Franklin Gothic Medium Cond" w:eastAsia="Adobe Fan Heiti Std B" w:hAnsi="Franklin Gothic Medium Cond" w:cs="Tahoma"/>
              <w:sz w:val="22"/>
              <w:szCs w:val="22"/>
            </w:rPr>
            <w:instrText xml:space="preserve"> FILLIN  "Enter Address"  \* MERGEFORMAT </w:instrText>
          </w:r>
          <w:r w:rsidRPr="004529AA">
            <w:rPr>
              <w:rFonts w:ascii="Franklin Gothic Medium Cond" w:eastAsia="Adobe Fan Heiti Std B" w:hAnsi="Franklin Gothic Medium Cond" w:cs="Tahoma"/>
              <w:sz w:val="22"/>
              <w:szCs w:val="22"/>
            </w:rPr>
            <w:fldChar w:fldCharType="separate"/>
          </w:r>
          <w:r>
            <w:rPr>
              <w:rFonts w:ascii="Franklin Gothic Medium Cond" w:eastAsia="Adobe Fan Heiti Std B" w:hAnsi="Franklin Gothic Medium Cond" w:cs="Tahoma"/>
              <w:sz w:val="22"/>
              <w:szCs w:val="22"/>
            </w:rPr>
            <w:t>Bob Martinez Center</w:t>
          </w:r>
          <w:r w:rsidRPr="004529AA">
            <w:rPr>
              <w:rFonts w:ascii="Franklin Gothic Medium Cond" w:eastAsia="Adobe Fan Heiti Std B" w:hAnsi="Franklin Gothic Medium Cond" w:cs="Tahoma"/>
              <w:sz w:val="22"/>
              <w:szCs w:val="22"/>
            </w:rPr>
            <w:br/>
          </w:r>
          <w:r>
            <w:rPr>
              <w:rFonts w:ascii="Franklin Gothic Medium Cond" w:eastAsia="Adobe Fan Heiti Std B" w:hAnsi="Franklin Gothic Medium Cond" w:cs="Tahoma"/>
              <w:sz w:val="22"/>
              <w:szCs w:val="22"/>
            </w:rPr>
            <w:t>2600 Blair Stone Road</w:t>
          </w:r>
        </w:p>
        <w:p w14:paraId="34A7637E" w14:textId="77777777" w:rsidR="008009B0" w:rsidRDefault="008009B0" w:rsidP="008009B0">
          <w:pPr>
            <w:jc w:val="center"/>
          </w:pPr>
          <w:r>
            <w:rPr>
              <w:rFonts w:ascii="Franklin Gothic Medium Cond" w:eastAsia="Adobe Fan Heiti Std B" w:hAnsi="Franklin Gothic Medium Cond" w:cs="Tahoma"/>
              <w:sz w:val="22"/>
              <w:szCs w:val="22"/>
            </w:rPr>
            <w:t>Tallahassee, FL 32399</w:t>
          </w:r>
          <w:r w:rsidRPr="004529AA">
            <w:rPr>
              <w:rFonts w:ascii="Franklin Gothic Medium Cond" w:eastAsia="Adobe Fan Heiti Std B" w:hAnsi="Franklin Gothic Medium Cond" w:cs="Tahoma"/>
              <w:sz w:val="22"/>
              <w:szCs w:val="22"/>
            </w:rPr>
            <w:fldChar w:fldCharType="end"/>
          </w:r>
          <w:r>
            <w:rPr>
              <w:rFonts w:ascii="Franklin Gothic Medium Cond" w:eastAsia="Adobe Fan Heiti Std B" w:hAnsi="Franklin Gothic Medium Cond" w:cs="Tahoma"/>
              <w:sz w:val="22"/>
              <w:szCs w:val="22"/>
            </w:rPr>
            <w:t>-2400</w:t>
          </w:r>
        </w:p>
        <w:p w14:paraId="14A0A0B5" w14:textId="77777777" w:rsidR="0011379E" w:rsidRPr="007637F8" w:rsidRDefault="008009B0" w:rsidP="008009B0">
          <w:pPr>
            <w:jc w:val="center"/>
            <w:rPr>
              <w:rFonts w:ascii="Lucida Sans" w:eastAsia="Adobe Fan Heiti Std B" w:hAnsi="Lucida Sans"/>
              <w:sz w:val="22"/>
              <w:szCs w:val="22"/>
            </w:rPr>
          </w:pPr>
          <w:r w:rsidRPr="004529AA">
            <w:rPr>
              <w:rFonts w:ascii="Franklin Gothic Medium Cond" w:eastAsia="Adobe Fan Heiti Std B" w:hAnsi="Franklin Gothic Medium Cond" w:cs="Tahoma"/>
              <w:sz w:val="22"/>
              <w:szCs w:val="22"/>
            </w:rPr>
            <w:fldChar w:fldCharType="end"/>
          </w:r>
        </w:p>
      </w:tc>
      <w:tc>
        <w:tcPr>
          <w:tcW w:w="2520" w:type="dxa"/>
        </w:tcPr>
        <w:p w14:paraId="7142019D" w14:textId="77777777" w:rsidR="008009B0" w:rsidRPr="008009B0" w:rsidRDefault="008009B0" w:rsidP="008009B0">
          <w:pPr>
            <w:jc w:val="right"/>
            <w:rPr>
              <w:rFonts w:ascii="Franklin Gothic Demi Cond" w:eastAsia="Adobe Fan Heiti Std B" w:hAnsi="Franklin Gothic Demi Cond" w:cs="Tahoma"/>
              <w:color w:val="435132"/>
              <w:sz w:val="22"/>
              <w:szCs w:val="20"/>
            </w:rPr>
          </w:pPr>
          <w:r w:rsidRPr="008009B0">
            <w:rPr>
              <w:rFonts w:ascii="Franklin Gothic Demi Cond" w:eastAsia="Adobe Fan Heiti Std B" w:hAnsi="Franklin Gothic Demi Cond" w:cs="Tahoma"/>
              <w:color w:val="435132"/>
              <w:sz w:val="22"/>
              <w:szCs w:val="20"/>
            </w:rPr>
            <w:t>Ron DeSantis</w:t>
          </w:r>
        </w:p>
        <w:p w14:paraId="0C44D747" w14:textId="77777777" w:rsidR="008009B0" w:rsidRPr="008009B0" w:rsidRDefault="008009B0" w:rsidP="008009B0">
          <w:pPr>
            <w:spacing w:line="200" w:lineRule="exact"/>
            <w:jc w:val="right"/>
            <w:rPr>
              <w:rFonts w:ascii="Franklin Gothic Medium Cond" w:eastAsia="Adobe Fan Heiti Std B" w:hAnsi="Franklin Gothic Medium Cond" w:cs="Tahoma"/>
              <w:sz w:val="22"/>
              <w:szCs w:val="20"/>
            </w:rPr>
          </w:pPr>
          <w:r w:rsidRPr="008009B0">
            <w:rPr>
              <w:rFonts w:ascii="Franklin Gothic Medium Cond" w:eastAsia="Adobe Fan Heiti Std B" w:hAnsi="Franklin Gothic Medium Cond" w:cs="Tahoma"/>
              <w:sz w:val="22"/>
              <w:szCs w:val="20"/>
            </w:rPr>
            <w:t>Governor</w:t>
          </w:r>
        </w:p>
        <w:p w14:paraId="4803805B" w14:textId="77777777" w:rsidR="008009B0" w:rsidRPr="008009B0" w:rsidRDefault="008009B0" w:rsidP="008009B0">
          <w:pPr>
            <w:jc w:val="right"/>
            <w:rPr>
              <w:rFonts w:ascii="Franklin Gothic Demi Cond" w:eastAsia="Adobe Fan Heiti Std B" w:hAnsi="Franklin Gothic Demi Cond" w:cs="Tahoma"/>
              <w:sz w:val="22"/>
              <w:szCs w:val="20"/>
            </w:rPr>
          </w:pPr>
        </w:p>
        <w:p w14:paraId="495FFA6D" w14:textId="13F9BFFB" w:rsidR="008009B0" w:rsidRPr="008009B0" w:rsidRDefault="008009B0" w:rsidP="008009B0">
          <w:pPr>
            <w:jc w:val="right"/>
            <w:rPr>
              <w:rFonts w:ascii="Franklin Gothic Demi Cond" w:eastAsia="Adobe Fan Heiti Std B" w:hAnsi="Franklin Gothic Demi Cond" w:cs="Tahoma"/>
              <w:sz w:val="22"/>
              <w:szCs w:val="20"/>
            </w:rPr>
          </w:pPr>
          <w:r w:rsidRPr="008009B0">
            <w:rPr>
              <w:rFonts w:ascii="Franklin Gothic Demi Cond" w:eastAsia="Adobe Fan Heiti Std B" w:hAnsi="Franklin Gothic Demi Cond" w:cs="Tahoma"/>
              <w:color w:val="435132"/>
              <w:sz w:val="22"/>
              <w:szCs w:val="20"/>
            </w:rPr>
            <w:t>J</w:t>
          </w:r>
          <w:r w:rsidR="00E01A20">
            <w:rPr>
              <w:rFonts w:ascii="Franklin Gothic Demi Cond" w:eastAsia="Adobe Fan Heiti Std B" w:hAnsi="Franklin Gothic Demi Cond" w:cs="Tahoma"/>
              <w:color w:val="435132"/>
              <w:sz w:val="22"/>
              <w:szCs w:val="20"/>
            </w:rPr>
            <w:t>ay Collins</w:t>
          </w:r>
          <w:r w:rsidRPr="008009B0">
            <w:rPr>
              <w:rFonts w:ascii="Franklin Gothic Demi Cond" w:eastAsia="Adobe Fan Heiti Std B" w:hAnsi="Franklin Gothic Demi Cond" w:cs="Tahoma"/>
              <w:sz w:val="22"/>
              <w:szCs w:val="20"/>
            </w:rPr>
            <w:br/>
          </w:r>
          <w:r w:rsidRPr="008009B0">
            <w:rPr>
              <w:rFonts w:ascii="Franklin Gothic Medium Cond" w:eastAsia="Adobe Fan Heiti Std B" w:hAnsi="Franklin Gothic Medium Cond" w:cs="Tahoma"/>
              <w:sz w:val="22"/>
              <w:szCs w:val="20"/>
            </w:rPr>
            <w:t>Lt. Governor</w:t>
          </w:r>
        </w:p>
        <w:p w14:paraId="0216F980" w14:textId="77777777" w:rsidR="008009B0" w:rsidRPr="008009B0" w:rsidRDefault="008009B0" w:rsidP="008009B0">
          <w:pPr>
            <w:jc w:val="right"/>
            <w:rPr>
              <w:rFonts w:ascii="Franklin Gothic Demi Cond" w:eastAsia="Adobe Fan Heiti Std B" w:hAnsi="Franklin Gothic Demi Cond" w:cs="Tahoma"/>
              <w:sz w:val="22"/>
              <w:szCs w:val="20"/>
            </w:rPr>
          </w:pPr>
        </w:p>
        <w:p w14:paraId="466E4511" w14:textId="7EFE58FB" w:rsidR="008009B0" w:rsidRPr="008009B0" w:rsidRDefault="007264CB" w:rsidP="008009B0">
          <w:pPr>
            <w:jc w:val="right"/>
            <w:rPr>
              <w:rFonts w:ascii="Franklin Gothic Demi Cond" w:eastAsia="Adobe Fan Heiti Std B" w:hAnsi="Franklin Gothic Demi Cond" w:cs="Tahoma"/>
              <w:color w:val="435132"/>
              <w:sz w:val="22"/>
              <w:szCs w:val="20"/>
            </w:rPr>
          </w:pPr>
          <w:r>
            <w:rPr>
              <w:rFonts w:ascii="Franklin Gothic Demi Cond" w:eastAsia="Adobe Fan Heiti Std B" w:hAnsi="Franklin Gothic Demi Cond" w:cs="Tahoma"/>
              <w:color w:val="435132"/>
              <w:sz w:val="22"/>
              <w:szCs w:val="20"/>
            </w:rPr>
            <w:t>Alexis A. Lambert</w:t>
          </w:r>
        </w:p>
        <w:p w14:paraId="0F5C8568" w14:textId="77777777" w:rsidR="0011379E" w:rsidRPr="008009B0" w:rsidRDefault="008009B0" w:rsidP="008009B0">
          <w:pPr>
            <w:jc w:val="right"/>
            <w:rPr>
              <w:rFonts w:ascii="Lucida Sans" w:eastAsia="Adobe Fan Heiti Std B" w:hAnsi="Lucida Sans"/>
              <w:color w:val="006666"/>
              <w:sz w:val="22"/>
              <w:szCs w:val="20"/>
            </w:rPr>
          </w:pPr>
          <w:r w:rsidRPr="008009B0">
            <w:rPr>
              <w:rFonts w:ascii="Franklin Gothic Medium Cond" w:eastAsia="Adobe Fan Heiti Std B" w:hAnsi="Franklin Gothic Medium Cond" w:cs="Tahoma"/>
              <w:sz w:val="22"/>
              <w:szCs w:val="20"/>
            </w:rPr>
            <w:t>Secretary</w:t>
          </w:r>
        </w:p>
      </w:tc>
    </w:tr>
  </w:tbl>
  <w:p w14:paraId="4189D652" w14:textId="77777777" w:rsidR="0011379E" w:rsidRPr="00D44B51" w:rsidRDefault="0011379E" w:rsidP="0011379E">
    <w:pPr>
      <w:pStyle w:val="Header"/>
      <w:rPr>
        <w:rFonts w:asciiTheme="minorHAnsi" w:hAnsiTheme="minorHAnsi"/>
      </w:rPr>
    </w:pPr>
  </w:p>
  <w:p w14:paraId="5FEFD20B" w14:textId="77777777" w:rsidR="00C171C8" w:rsidRDefault="00C17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35B5F3E"/>
    <w:multiLevelType w:val="hybridMultilevel"/>
    <w:tmpl w:val="A8901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46A64"/>
    <w:multiLevelType w:val="hybridMultilevel"/>
    <w:tmpl w:val="DE7A6B76"/>
    <w:lvl w:ilvl="0" w:tplc="FCAE2A9E">
      <w:start w:val="1"/>
      <w:numFmt w:val="bullet"/>
      <w:lvlText w:val=""/>
      <w:lvlJc w:val="left"/>
      <w:pPr>
        <w:ind w:left="860" w:hanging="360"/>
      </w:pPr>
      <w:rPr>
        <w:rFonts w:ascii="Symbol" w:eastAsia="Symbol" w:hAnsi="Symbol" w:hint="default"/>
        <w:color w:val="auto"/>
        <w:w w:val="99"/>
        <w:sz w:val="22"/>
        <w:szCs w:val="22"/>
      </w:rPr>
    </w:lvl>
    <w:lvl w:ilvl="1" w:tplc="BD609B02">
      <w:start w:val="1"/>
      <w:numFmt w:val="bullet"/>
      <w:lvlText w:val="•"/>
      <w:lvlJc w:val="left"/>
      <w:pPr>
        <w:ind w:left="1810" w:hanging="360"/>
      </w:pPr>
      <w:rPr>
        <w:rFonts w:hint="default"/>
      </w:rPr>
    </w:lvl>
    <w:lvl w:ilvl="2" w:tplc="2C82D416">
      <w:start w:val="1"/>
      <w:numFmt w:val="bullet"/>
      <w:lvlText w:val="•"/>
      <w:lvlJc w:val="left"/>
      <w:pPr>
        <w:ind w:left="2760" w:hanging="360"/>
      </w:pPr>
      <w:rPr>
        <w:rFonts w:hint="default"/>
      </w:rPr>
    </w:lvl>
    <w:lvl w:ilvl="3" w:tplc="01DCA156">
      <w:start w:val="1"/>
      <w:numFmt w:val="bullet"/>
      <w:lvlText w:val="•"/>
      <w:lvlJc w:val="left"/>
      <w:pPr>
        <w:ind w:left="3710" w:hanging="360"/>
      </w:pPr>
      <w:rPr>
        <w:rFonts w:hint="default"/>
      </w:rPr>
    </w:lvl>
    <w:lvl w:ilvl="4" w:tplc="EE08314C">
      <w:start w:val="1"/>
      <w:numFmt w:val="bullet"/>
      <w:lvlText w:val="•"/>
      <w:lvlJc w:val="left"/>
      <w:pPr>
        <w:ind w:left="4660" w:hanging="360"/>
      </w:pPr>
      <w:rPr>
        <w:rFonts w:hint="default"/>
      </w:rPr>
    </w:lvl>
    <w:lvl w:ilvl="5" w:tplc="78BE8468">
      <w:start w:val="1"/>
      <w:numFmt w:val="bullet"/>
      <w:lvlText w:val="•"/>
      <w:lvlJc w:val="left"/>
      <w:pPr>
        <w:ind w:left="5610" w:hanging="360"/>
      </w:pPr>
      <w:rPr>
        <w:rFonts w:hint="default"/>
      </w:rPr>
    </w:lvl>
    <w:lvl w:ilvl="6" w:tplc="F0C099A6">
      <w:start w:val="1"/>
      <w:numFmt w:val="bullet"/>
      <w:lvlText w:val="•"/>
      <w:lvlJc w:val="left"/>
      <w:pPr>
        <w:ind w:left="6560" w:hanging="360"/>
      </w:pPr>
      <w:rPr>
        <w:rFonts w:hint="default"/>
      </w:rPr>
    </w:lvl>
    <w:lvl w:ilvl="7" w:tplc="E82C87D4">
      <w:start w:val="1"/>
      <w:numFmt w:val="bullet"/>
      <w:lvlText w:val="•"/>
      <w:lvlJc w:val="left"/>
      <w:pPr>
        <w:ind w:left="7510" w:hanging="360"/>
      </w:pPr>
      <w:rPr>
        <w:rFonts w:hint="default"/>
      </w:rPr>
    </w:lvl>
    <w:lvl w:ilvl="8" w:tplc="409E55DE">
      <w:start w:val="1"/>
      <w:numFmt w:val="bullet"/>
      <w:lvlText w:val="•"/>
      <w:lvlJc w:val="left"/>
      <w:pPr>
        <w:ind w:left="8460" w:hanging="360"/>
      </w:pPr>
      <w:rPr>
        <w:rFonts w:hint="default"/>
      </w:rPr>
    </w:lvl>
  </w:abstractNum>
  <w:abstractNum w:abstractNumId="2" w15:restartNumberingAfterBreak="0">
    <w:nsid w:val="37556D4E"/>
    <w:multiLevelType w:val="multilevel"/>
    <w:tmpl w:val="551A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75612"/>
    <w:multiLevelType w:val="hybridMultilevel"/>
    <w:tmpl w:val="D2C4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E6FFE"/>
    <w:multiLevelType w:val="hybridMultilevel"/>
    <w:tmpl w:val="59A44CC6"/>
    <w:lvl w:ilvl="0" w:tplc="A886B552">
      <w:start w:val="1"/>
      <w:numFmt w:val="bullet"/>
      <w:lvlText w:val=""/>
      <w:lvlJc w:val="left"/>
      <w:pPr>
        <w:ind w:left="854" w:hanging="349"/>
      </w:pPr>
      <w:rPr>
        <w:rFonts w:ascii="Symbol" w:eastAsia="Symbol" w:hAnsi="Symbol" w:hint="default"/>
        <w:w w:val="99"/>
        <w:position w:val="2"/>
        <w:sz w:val="22"/>
        <w:szCs w:val="22"/>
      </w:rPr>
    </w:lvl>
    <w:lvl w:ilvl="1" w:tplc="A71EB32C">
      <w:start w:val="1"/>
      <w:numFmt w:val="bullet"/>
      <w:lvlText w:val="•"/>
      <w:lvlJc w:val="left"/>
      <w:pPr>
        <w:ind w:left="1804" w:hanging="349"/>
      </w:pPr>
      <w:rPr>
        <w:rFonts w:hint="default"/>
      </w:rPr>
    </w:lvl>
    <w:lvl w:ilvl="2" w:tplc="45B6BDC8">
      <w:start w:val="1"/>
      <w:numFmt w:val="bullet"/>
      <w:lvlText w:val="•"/>
      <w:lvlJc w:val="left"/>
      <w:pPr>
        <w:ind w:left="2755" w:hanging="349"/>
      </w:pPr>
      <w:rPr>
        <w:rFonts w:hint="default"/>
      </w:rPr>
    </w:lvl>
    <w:lvl w:ilvl="3" w:tplc="59EE8D9A">
      <w:start w:val="1"/>
      <w:numFmt w:val="bullet"/>
      <w:lvlText w:val="•"/>
      <w:lvlJc w:val="left"/>
      <w:pPr>
        <w:ind w:left="3706" w:hanging="349"/>
      </w:pPr>
      <w:rPr>
        <w:rFonts w:hint="default"/>
      </w:rPr>
    </w:lvl>
    <w:lvl w:ilvl="4" w:tplc="CDB67704">
      <w:start w:val="1"/>
      <w:numFmt w:val="bullet"/>
      <w:lvlText w:val="•"/>
      <w:lvlJc w:val="left"/>
      <w:pPr>
        <w:ind w:left="4656" w:hanging="349"/>
      </w:pPr>
      <w:rPr>
        <w:rFonts w:hint="default"/>
      </w:rPr>
    </w:lvl>
    <w:lvl w:ilvl="5" w:tplc="55CAA7FC">
      <w:start w:val="1"/>
      <w:numFmt w:val="bullet"/>
      <w:lvlText w:val="•"/>
      <w:lvlJc w:val="left"/>
      <w:pPr>
        <w:ind w:left="5607" w:hanging="349"/>
      </w:pPr>
      <w:rPr>
        <w:rFonts w:hint="default"/>
      </w:rPr>
    </w:lvl>
    <w:lvl w:ilvl="6" w:tplc="EDDE02C2">
      <w:start w:val="1"/>
      <w:numFmt w:val="bullet"/>
      <w:lvlText w:val="•"/>
      <w:lvlJc w:val="left"/>
      <w:pPr>
        <w:ind w:left="6557" w:hanging="349"/>
      </w:pPr>
      <w:rPr>
        <w:rFonts w:hint="default"/>
      </w:rPr>
    </w:lvl>
    <w:lvl w:ilvl="7" w:tplc="12E2DDC8">
      <w:start w:val="1"/>
      <w:numFmt w:val="bullet"/>
      <w:lvlText w:val="•"/>
      <w:lvlJc w:val="left"/>
      <w:pPr>
        <w:ind w:left="7508" w:hanging="349"/>
      </w:pPr>
      <w:rPr>
        <w:rFonts w:hint="default"/>
      </w:rPr>
    </w:lvl>
    <w:lvl w:ilvl="8" w:tplc="00565784">
      <w:start w:val="1"/>
      <w:numFmt w:val="bullet"/>
      <w:lvlText w:val="•"/>
      <w:lvlJc w:val="left"/>
      <w:pPr>
        <w:ind w:left="8458" w:hanging="349"/>
      </w:pPr>
      <w:rPr>
        <w:rFonts w:hint="default"/>
      </w:rPr>
    </w:lvl>
  </w:abstractNum>
  <w:abstractNum w:abstractNumId="5" w15:restartNumberingAfterBreak="0">
    <w:nsid w:val="73E15D91"/>
    <w:multiLevelType w:val="multilevel"/>
    <w:tmpl w:val="772E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C1454"/>
    <w:multiLevelType w:val="hybridMultilevel"/>
    <w:tmpl w:val="FA064F66"/>
    <w:lvl w:ilvl="0" w:tplc="6ACEC636">
      <w:start w:val="1"/>
      <w:numFmt w:val="bullet"/>
      <w:lvlText w:val=""/>
      <w:lvlJc w:val="left"/>
      <w:pPr>
        <w:ind w:left="854" w:hanging="349"/>
      </w:pPr>
      <w:rPr>
        <w:rFonts w:ascii="Symbol" w:eastAsia="Symbol" w:hAnsi="Symbol" w:hint="default"/>
        <w:color w:val="auto"/>
        <w:w w:val="99"/>
        <w:position w:val="2"/>
        <w:sz w:val="22"/>
        <w:szCs w:val="22"/>
      </w:rPr>
    </w:lvl>
    <w:lvl w:ilvl="1" w:tplc="68FE765A">
      <w:start w:val="1"/>
      <w:numFmt w:val="bullet"/>
      <w:lvlText w:val="•"/>
      <w:lvlJc w:val="left"/>
      <w:pPr>
        <w:ind w:left="1804" w:hanging="349"/>
      </w:pPr>
      <w:rPr>
        <w:rFonts w:hint="default"/>
      </w:rPr>
    </w:lvl>
    <w:lvl w:ilvl="2" w:tplc="E9DE732C">
      <w:start w:val="1"/>
      <w:numFmt w:val="bullet"/>
      <w:lvlText w:val="•"/>
      <w:lvlJc w:val="left"/>
      <w:pPr>
        <w:ind w:left="2755" w:hanging="349"/>
      </w:pPr>
      <w:rPr>
        <w:rFonts w:hint="default"/>
      </w:rPr>
    </w:lvl>
    <w:lvl w:ilvl="3" w:tplc="E4C27440">
      <w:start w:val="1"/>
      <w:numFmt w:val="bullet"/>
      <w:lvlText w:val="•"/>
      <w:lvlJc w:val="left"/>
      <w:pPr>
        <w:ind w:left="3706" w:hanging="349"/>
      </w:pPr>
      <w:rPr>
        <w:rFonts w:hint="default"/>
      </w:rPr>
    </w:lvl>
    <w:lvl w:ilvl="4" w:tplc="397EF2EE">
      <w:start w:val="1"/>
      <w:numFmt w:val="bullet"/>
      <w:lvlText w:val="•"/>
      <w:lvlJc w:val="left"/>
      <w:pPr>
        <w:ind w:left="4656" w:hanging="349"/>
      </w:pPr>
      <w:rPr>
        <w:rFonts w:hint="default"/>
      </w:rPr>
    </w:lvl>
    <w:lvl w:ilvl="5" w:tplc="3730AD08">
      <w:start w:val="1"/>
      <w:numFmt w:val="bullet"/>
      <w:lvlText w:val="•"/>
      <w:lvlJc w:val="left"/>
      <w:pPr>
        <w:ind w:left="5607" w:hanging="349"/>
      </w:pPr>
      <w:rPr>
        <w:rFonts w:hint="default"/>
      </w:rPr>
    </w:lvl>
    <w:lvl w:ilvl="6" w:tplc="8AC41FB2">
      <w:start w:val="1"/>
      <w:numFmt w:val="bullet"/>
      <w:lvlText w:val="•"/>
      <w:lvlJc w:val="left"/>
      <w:pPr>
        <w:ind w:left="6557" w:hanging="349"/>
      </w:pPr>
      <w:rPr>
        <w:rFonts w:hint="default"/>
      </w:rPr>
    </w:lvl>
    <w:lvl w:ilvl="7" w:tplc="47EA3FC6">
      <w:start w:val="1"/>
      <w:numFmt w:val="bullet"/>
      <w:lvlText w:val="•"/>
      <w:lvlJc w:val="left"/>
      <w:pPr>
        <w:ind w:left="7508" w:hanging="349"/>
      </w:pPr>
      <w:rPr>
        <w:rFonts w:hint="default"/>
      </w:rPr>
    </w:lvl>
    <w:lvl w:ilvl="8" w:tplc="E2906B1C">
      <w:start w:val="1"/>
      <w:numFmt w:val="bullet"/>
      <w:lvlText w:val="•"/>
      <w:lvlJc w:val="left"/>
      <w:pPr>
        <w:ind w:left="8458" w:hanging="349"/>
      </w:pPr>
      <w:rPr>
        <w:rFonts w:hint="default"/>
      </w:rPr>
    </w:lvl>
  </w:abstractNum>
  <w:abstractNum w:abstractNumId="7" w15:restartNumberingAfterBreak="0">
    <w:nsid w:val="7C4B2D9A"/>
    <w:multiLevelType w:val="multilevel"/>
    <w:tmpl w:val="70DAF38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495002">
    <w:abstractNumId w:val="1"/>
  </w:num>
  <w:num w:numId="2" w16cid:durableId="724648601">
    <w:abstractNumId w:val="4"/>
  </w:num>
  <w:num w:numId="3" w16cid:durableId="2019775158">
    <w:abstractNumId w:val="6"/>
  </w:num>
  <w:num w:numId="4" w16cid:durableId="1648633992">
    <w:abstractNumId w:val="7"/>
  </w:num>
  <w:num w:numId="5" w16cid:durableId="1317344944">
    <w:abstractNumId w:val="5"/>
  </w:num>
  <w:num w:numId="6" w16cid:durableId="1586842494">
    <w:abstractNumId w:val="0"/>
  </w:num>
  <w:num w:numId="7" w16cid:durableId="420375835">
    <w:abstractNumId w:val="3"/>
  </w:num>
  <w:num w:numId="8" w16cid:durableId="16078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69"/>
    <w:rsid w:val="00032669"/>
    <w:rsid w:val="00033761"/>
    <w:rsid w:val="000530A2"/>
    <w:rsid w:val="000831C7"/>
    <w:rsid w:val="00094437"/>
    <w:rsid w:val="000A32BD"/>
    <w:rsid w:val="000C328A"/>
    <w:rsid w:val="000F7FBB"/>
    <w:rsid w:val="0011379E"/>
    <w:rsid w:val="00127D43"/>
    <w:rsid w:val="00136137"/>
    <w:rsid w:val="001709D9"/>
    <w:rsid w:val="00175AC5"/>
    <w:rsid w:val="00187DC1"/>
    <w:rsid w:val="001F725F"/>
    <w:rsid w:val="00200CCD"/>
    <w:rsid w:val="00200E08"/>
    <w:rsid w:val="00202C53"/>
    <w:rsid w:val="002477E5"/>
    <w:rsid w:val="002526E5"/>
    <w:rsid w:val="002536F0"/>
    <w:rsid w:val="002600F7"/>
    <w:rsid w:val="00265108"/>
    <w:rsid w:val="00291DFD"/>
    <w:rsid w:val="002B48CB"/>
    <w:rsid w:val="002B4C9A"/>
    <w:rsid w:val="002C4197"/>
    <w:rsid w:val="002D4201"/>
    <w:rsid w:val="002D5DF6"/>
    <w:rsid w:val="002F2354"/>
    <w:rsid w:val="002F619C"/>
    <w:rsid w:val="0032402B"/>
    <w:rsid w:val="00327843"/>
    <w:rsid w:val="00343671"/>
    <w:rsid w:val="003521D8"/>
    <w:rsid w:val="00355E43"/>
    <w:rsid w:val="00360982"/>
    <w:rsid w:val="00366B5C"/>
    <w:rsid w:val="00367507"/>
    <w:rsid w:val="00370A71"/>
    <w:rsid w:val="00383BBF"/>
    <w:rsid w:val="00385B72"/>
    <w:rsid w:val="00386EAE"/>
    <w:rsid w:val="00393349"/>
    <w:rsid w:val="003B23F4"/>
    <w:rsid w:val="003B53BD"/>
    <w:rsid w:val="003C09BB"/>
    <w:rsid w:val="003C39C9"/>
    <w:rsid w:val="003C6881"/>
    <w:rsid w:val="003C7AF4"/>
    <w:rsid w:val="003D5F7E"/>
    <w:rsid w:val="003E5628"/>
    <w:rsid w:val="003F0693"/>
    <w:rsid w:val="003F1BA3"/>
    <w:rsid w:val="003F2E81"/>
    <w:rsid w:val="00401EC2"/>
    <w:rsid w:val="00407325"/>
    <w:rsid w:val="00412D29"/>
    <w:rsid w:val="00425AC3"/>
    <w:rsid w:val="00432A9D"/>
    <w:rsid w:val="00433A9F"/>
    <w:rsid w:val="00435D14"/>
    <w:rsid w:val="0045690A"/>
    <w:rsid w:val="00465907"/>
    <w:rsid w:val="00467D19"/>
    <w:rsid w:val="0049745F"/>
    <w:rsid w:val="00497F3E"/>
    <w:rsid w:val="004C588E"/>
    <w:rsid w:val="004D6F22"/>
    <w:rsid w:val="004F529F"/>
    <w:rsid w:val="004F577D"/>
    <w:rsid w:val="00511B30"/>
    <w:rsid w:val="005127B7"/>
    <w:rsid w:val="0051342A"/>
    <w:rsid w:val="00532102"/>
    <w:rsid w:val="00532A66"/>
    <w:rsid w:val="00552ECD"/>
    <w:rsid w:val="00553F0F"/>
    <w:rsid w:val="00557A3E"/>
    <w:rsid w:val="00564B24"/>
    <w:rsid w:val="0057596A"/>
    <w:rsid w:val="005833FF"/>
    <w:rsid w:val="00587192"/>
    <w:rsid w:val="005915F6"/>
    <w:rsid w:val="00595925"/>
    <w:rsid w:val="005977E5"/>
    <w:rsid w:val="005A010A"/>
    <w:rsid w:val="005A1D0C"/>
    <w:rsid w:val="006059B4"/>
    <w:rsid w:val="006114C9"/>
    <w:rsid w:val="00627AD2"/>
    <w:rsid w:val="00627C02"/>
    <w:rsid w:val="00631000"/>
    <w:rsid w:val="00634757"/>
    <w:rsid w:val="006368E7"/>
    <w:rsid w:val="00664277"/>
    <w:rsid w:val="00680E21"/>
    <w:rsid w:val="006A107E"/>
    <w:rsid w:val="006B3A42"/>
    <w:rsid w:val="006B7801"/>
    <w:rsid w:val="006D0C0C"/>
    <w:rsid w:val="006D6D05"/>
    <w:rsid w:val="006E0BB5"/>
    <w:rsid w:val="006E185C"/>
    <w:rsid w:val="006E50FA"/>
    <w:rsid w:val="006F0DE1"/>
    <w:rsid w:val="006F4D20"/>
    <w:rsid w:val="007153A2"/>
    <w:rsid w:val="00717ED4"/>
    <w:rsid w:val="007264CB"/>
    <w:rsid w:val="007405B3"/>
    <w:rsid w:val="00743239"/>
    <w:rsid w:val="007535EF"/>
    <w:rsid w:val="007547D3"/>
    <w:rsid w:val="00755FA9"/>
    <w:rsid w:val="00756407"/>
    <w:rsid w:val="00757F8A"/>
    <w:rsid w:val="00757FE7"/>
    <w:rsid w:val="007846C6"/>
    <w:rsid w:val="00786960"/>
    <w:rsid w:val="00797879"/>
    <w:rsid w:val="007A17B2"/>
    <w:rsid w:val="007A27D4"/>
    <w:rsid w:val="007B1663"/>
    <w:rsid w:val="007C22CB"/>
    <w:rsid w:val="007E4750"/>
    <w:rsid w:val="007F296E"/>
    <w:rsid w:val="007F4EC7"/>
    <w:rsid w:val="00800724"/>
    <w:rsid w:val="008009B0"/>
    <w:rsid w:val="00805D05"/>
    <w:rsid w:val="00843E35"/>
    <w:rsid w:val="00850C51"/>
    <w:rsid w:val="00871710"/>
    <w:rsid w:val="00874870"/>
    <w:rsid w:val="00883BCB"/>
    <w:rsid w:val="008864DA"/>
    <w:rsid w:val="00891075"/>
    <w:rsid w:val="00895CD2"/>
    <w:rsid w:val="008A024D"/>
    <w:rsid w:val="008B1D19"/>
    <w:rsid w:val="008C1CDD"/>
    <w:rsid w:val="008C2F50"/>
    <w:rsid w:val="008D232F"/>
    <w:rsid w:val="008D2B72"/>
    <w:rsid w:val="008E02EA"/>
    <w:rsid w:val="008E2B9F"/>
    <w:rsid w:val="008E668B"/>
    <w:rsid w:val="008F18BC"/>
    <w:rsid w:val="00912A06"/>
    <w:rsid w:val="0092723E"/>
    <w:rsid w:val="00934C54"/>
    <w:rsid w:val="00942737"/>
    <w:rsid w:val="009600D2"/>
    <w:rsid w:val="009B655F"/>
    <w:rsid w:val="009C3F93"/>
    <w:rsid w:val="009C6683"/>
    <w:rsid w:val="009D3C4A"/>
    <w:rsid w:val="009E609E"/>
    <w:rsid w:val="009E7430"/>
    <w:rsid w:val="009F0E31"/>
    <w:rsid w:val="00A02E43"/>
    <w:rsid w:val="00A04299"/>
    <w:rsid w:val="00A172B6"/>
    <w:rsid w:val="00A35F2D"/>
    <w:rsid w:val="00A453E9"/>
    <w:rsid w:val="00A65105"/>
    <w:rsid w:val="00A90157"/>
    <w:rsid w:val="00AA00C0"/>
    <w:rsid w:val="00AB7E2F"/>
    <w:rsid w:val="00AD1816"/>
    <w:rsid w:val="00AD4161"/>
    <w:rsid w:val="00AD6DBC"/>
    <w:rsid w:val="00AE47BF"/>
    <w:rsid w:val="00AF09BA"/>
    <w:rsid w:val="00AF43F4"/>
    <w:rsid w:val="00AF5BE2"/>
    <w:rsid w:val="00B154E0"/>
    <w:rsid w:val="00B27BDE"/>
    <w:rsid w:val="00B31A0D"/>
    <w:rsid w:val="00B35786"/>
    <w:rsid w:val="00B41683"/>
    <w:rsid w:val="00B42A6C"/>
    <w:rsid w:val="00B50DF1"/>
    <w:rsid w:val="00B563C2"/>
    <w:rsid w:val="00B62229"/>
    <w:rsid w:val="00B62C59"/>
    <w:rsid w:val="00B87679"/>
    <w:rsid w:val="00B970BA"/>
    <w:rsid w:val="00BB53FB"/>
    <w:rsid w:val="00BD0E47"/>
    <w:rsid w:val="00BD20C6"/>
    <w:rsid w:val="00BD3449"/>
    <w:rsid w:val="00BD3C81"/>
    <w:rsid w:val="00BD77CB"/>
    <w:rsid w:val="00BE127A"/>
    <w:rsid w:val="00BE3707"/>
    <w:rsid w:val="00BE3822"/>
    <w:rsid w:val="00BF6859"/>
    <w:rsid w:val="00C1089A"/>
    <w:rsid w:val="00C171C8"/>
    <w:rsid w:val="00C17C43"/>
    <w:rsid w:val="00C2062B"/>
    <w:rsid w:val="00C222E3"/>
    <w:rsid w:val="00C22D1E"/>
    <w:rsid w:val="00C43A05"/>
    <w:rsid w:val="00C5176B"/>
    <w:rsid w:val="00C5188D"/>
    <w:rsid w:val="00C65E59"/>
    <w:rsid w:val="00C72FD6"/>
    <w:rsid w:val="00C75670"/>
    <w:rsid w:val="00C81D2C"/>
    <w:rsid w:val="00C900F6"/>
    <w:rsid w:val="00C93806"/>
    <w:rsid w:val="00CA1577"/>
    <w:rsid w:val="00CB14A1"/>
    <w:rsid w:val="00D01AEE"/>
    <w:rsid w:val="00D05F22"/>
    <w:rsid w:val="00D128A1"/>
    <w:rsid w:val="00D12EA8"/>
    <w:rsid w:val="00D21EE7"/>
    <w:rsid w:val="00D31A22"/>
    <w:rsid w:val="00D32C2B"/>
    <w:rsid w:val="00D34A25"/>
    <w:rsid w:val="00D45F34"/>
    <w:rsid w:val="00D51FD4"/>
    <w:rsid w:val="00D52746"/>
    <w:rsid w:val="00D53DF1"/>
    <w:rsid w:val="00DB0E42"/>
    <w:rsid w:val="00DE1CAD"/>
    <w:rsid w:val="00DE372E"/>
    <w:rsid w:val="00E01A20"/>
    <w:rsid w:val="00E01B4F"/>
    <w:rsid w:val="00E1795A"/>
    <w:rsid w:val="00E226CA"/>
    <w:rsid w:val="00E24136"/>
    <w:rsid w:val="00E454FF"/>
    <w:rsid w:val="00E458EC"/>
    <w:rsid w:val="00E619F8"/>
    <w:rsid w:val="00E6289D"/>
    <w:rsid w:val="00E64B50"/>
    <w:rsid w:val="00E716A9"/>
    <w:rsid w:val="00E820EA"/>
    <w:rsid w:val="00E908C8"/>
    <w:rsid w:val="00EA0648"/>
    <w:rsid w:val="00EA3E2E"/>
    <w:rsid w:val="00EB7FBB"/>
    <w:rsid w:val="00EC12BB"/>
    <w:rsid w:val="00EC7E9D"/>
    <w:rsid w:val="00EE3123"/>
    <w:rsid w:val="00EE6CE2"/>
    <w:rsid w:val="00F15289"/>
    <w:rsid w:val="00F22E4A"/>
    <w:rsid w:val="00F27767"/>
    <w:rsid w:val="00F43BB3"/>
    <w:rsid w:val="00F4455E"/>
    <w:rsid w:val="00F6029D"/>
    <w:rsid w:val="00F61EA1"/>
    <w:rsid w:val="00F65D4A"/>
    <w:rsid w:val="00F72268"/>
    <w:rsid w:val="00F76EDC"/>
    <w:rsid w:val="00FB04BB"/>
    <w:rsid w:val="00FC314D"/>
    <w:rsid w:val="00FD60B1"/>
    <w:rsid w:val="00FD6994"/>
    <w:rsid w:val="00FE3972"/>
    <w:rsid w:val="00FE4658"/>
    <w:rsid w:val="00FF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487F"/>
  <w15:chartTrackingRefBased/>
  <w15:docId w15:val="{C22D86B4-D540-4FFC-A5AB-2163F657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1"/>
    <w:qFormat/>
    <w:rsid w:val="00EA3E2E"/>
    <w:pPr>
      <w:widowControl w:val="0"/>
      <w:ind w:left="1919"/>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2669"/>
    <w:pPr>
      <w:tabs>
        <w:tab w:val="center" w:pos="4320"/>
        <w:tab w:val="right" w:pos="8640"/>
      </w:tabs>
    </w:pPr>
  </w:style>
  <w:style w:type="paragraph" w:styleId="Footer">
    <w:name w:val="footer"/>
    <w:basedOn w:val="Normal"/>
    <w:rsid w:val="00032669"/>
    <w:pPr>
      <w:tabs>
        <w:tab w:val="center" w:pos="4320"/>
        <w:tab w:val="right" w:pos="8640"/>
      </w:tabs>
    </w:pPr>
  </w:style>
  <w:style w:type="paragraph" w:styleId="BodyText">
    <w:name w:val="Body Text"/>
    <w:basedOn w:val="Normal"/>
    <w:link w:val="BodyTextChar"/>
    <w:uiPriority w:val="1"/>
    <w:qFormat/>
    <w:rsid w:val="00127D43"/>
    <w:pPr>
      <w:widowControl w:val="0"/>
      <w:ind w:left="860"/>
    </w:pPr>
    <w:rPr>
      <w:rFonts w:cstheme="minorBidi"/>
      <w:sz w:val="22"/>
      <w:szCs w:val="22"/>
    </w:rPr>
  </w:style>
  <w:style w:type="character" w:customStyle="1" w:styleId="BodyTextChar">
    <w:name w:val="Body Text Char"/>
    <w:basedOn w:val="DefaultParagraphFont"/>
    <w:link w:val="BodyText"/>
    <w:uiPriority w:val="1"/>
    <w:rsid w:val="00127D43"/>
    <w:rPr>
      <w:rFonts w:cstheme="minorBidi"/>
      <w:sz w:val="22"/>
      <w:szCs w:val="22"/>
    </w:rPr>
  </w:style>
  <w:style w:type="character" w:customStyle="1" w:styleId="HeaderChar">
    <w:name w:val="Header Char"/>
    <w:basedOn w:val="DefaultParagraphFont"/>
    <w:link w:val="Header"/>
    <w:rsid w:val="006A107E"/>
    <w:rPr>
      <w:sz w:val="24"/>
      <w:szCs w:val="24"/>
    </w:rPr>
  </w:style>
  <w:style w:type="character" w:customStyle="1" w:styleId="Heading2Char">
    <w:name w:val="Heading 2 Char"/>
    <w:basedOn w:val="DefaultParagraphFont"/>
    <w:link w:val="Heading2"/>
    <w:uiPriority w:val="1"/>
    <w:rsid w:val="00EA3E2E"/>
    <w:rPr>
      <w:rFonts w:cstheme="minorBidi"/>
      <w:b/>
      <w:bCs/>
      <w:sz w:val="22"/>
      <w:szCs w:val="22"/>
    </w:rPr>
  </w:style>
  <w:style w:type="paragraph" w:styleId="BalloonText">
    <w:name w:val="Balloon Text"/>
    <w:basedOn w:val="Normal"/>
    <w:link w:val="BalloonTextChar"/>
    <w:rsid w:val="00EA3E2E"/>
    <w:rPr>
      <w:rFonts w:ascii="Segoe UI" w:hAnsi="Segoe UI" w:cs="Segoe UI"/>
      <w:sz w:val="18"/>
      <w:szCs w:val="18"/>
    </w:rPr>
  </w:style>
  <w:style w:type="character" w:customStyle="1" w:styleId="BalloonTextChar">
    <w:name w:val="Balloon Text Char"/>
    <w:basedOn w:val="DefaultParagraphFont"/>
    <w:link w:val="BalloonText"/>
    <w:rsid w:val="00EA3E2E"/>
    <w:rPr>
      <w:rFonts w:ascii="Segoe UI" w:hAnsi="Segoe UI" w:cs="Segoe UI"/>
      <w:sz w:val="18"/>
      <w:szCs w:val="18"/>
    </w:rPr>
  </w:style>
  <w:style w:type="character" w:styleId="Hyperlink">
    <w:name w:val="Hyperlink"/>
    <w:basedOn w:val="DefaultParagraphFont"/>
    <w:rsid w:val="00386EAE"/>
    <w:rPr>
      <w:color w:val="0563C1" w:themeColor="hyperlink"/>
      <w:u w:val="single"/>
    </w:rPr>
  </w:style>
  <w:style w:type="paragraph" w:customStyle="1" w:styleId="Default">
    <w:name w:val="Default"/>
    <w:rsid w:val="00C81D2C"/>
    <w:pPr>
      <w:autoSpaceDE w:val="0"/>
      <w:autoSpaceDN w:val="0"/>
      <w:adjustRightInd w:val="0"/>
    </w:pPr>
    <w:rPr>
      <w:color w:val="000000"/>
      <w:sz w:val="24"/>
      <w:szCs w:val="24"/>
    </w:rPr>
  </w:style>
  <w:style w:type="character" w:styleId="FollowedHyperlink">
    <w:name w:val="FollowedHyperlink"/>
    <w:basedOn w:val="DefaultParagraphFont"/>
    <w:rsid w:val="001F725F"/>
    <w:rPr>
      <w:color w:val="954F72" w:themeColor="followedHyperlink"/>
      <w:u w:val="single"/>
    </w:rPr>
  </w:style>
  <w:style w:type="character" w:styleId="UnresolvedMention">
    <w:name w:val="Unresolved Mention"/>
    <w:basedOn w:val="DefaultParagraphFont"/>
    <w:uiPriority w:val="99"/>
    <w:semiHidden/>
    <w:unhideWhenUsed/>
    <w:rsid w:val="003D5F7E"/>
    <w:rPr>
      <w:color w:val="605E5C"/>
      <w:shd w:val="clear" w:color="auto" w:fill="E1DFDD"/>
    </w:rPr>
  </w:style>
  <w:style w:type="paragraph" w:styleId="Revision">
    <w:name w:val="Revision"/>
    <w:hidden/>
    <w:uiPriority w:val="99"/>
    <w:semiHidden/>
    <w:rsid w:val="006B7801"/>
    <w:rPr>
      <w:sz w:val="24"/>
      <w:szCs w:val="24"/>
    </w:rPr>
  </w:style>
  <w:style w:type="character" w:styleId="CommentReference">
    <w:name w:val="annotation reference"/>
    <w:basedOn w:val="DefaultParagraphFont"/>
    <w:rsid w:val="00200CCD"/>
    <w:rPr>
      <w:sz w:val="16"/>
      <w:szCs w:val="16"/>
    </w:rPr>
  </w:style>
  <w:style w:type="paragraph" w:styleId="CommentText">
    <w:name w:val="annotation text"/>
    <w:basedOn w:val="Normal"/>
    <w:link w:val="CommentTextChar"/>
    <w:rsid w:val="00200CCD"/>
    <w:rPr>
      <w:sz w:val="20"/>
      <w:szCs w:val="20"/>
    </w:rPr>
  </w:style>
  <w:style w:type="character" w:customStyle="1" w:styleId="CommentTextChar">
    <w:name w:val="Comment Text Char"/>
    <w:basedOn w:val="DefaultParagraphFont"/>
    <w:link w:val="CommentText"/>
    <w:rsid w:val="00200CCD"/>
  </w:style>
  <w:style w:type="paragraph" w:styleId="CommentSubject">
    <w:name w:val="annotation subject"/>
    <w:basedOn w:val="CommentText"/>
    <w:next w:val="CommentText"/>
    <w:link w:val="CommentSubjectChar"/>
    <w:rsid w:val="00200CCD"/>
    <w:rPr>
      <w:b/>
      <w:bCs/>
    </w:rPr>
  </w:style>
  <w:style w:type="character" w:customStyle="1" w:styleId="CommentSubjectChar">
    <w:name w:val="Comment Subject Char"/>
    <w:basedOn w:val="CommentTextChar"/>
    <w:link w:val="CommentSubject"/>
    <w:rsid w:val="00200CCD"/>
    <w:rPr>
      <w:b/>
      <w:bCs/>
    </w:rPr>
  </w:style>
  <w:style w:type="paragraph" w:styleId="ListParagraph">
    <w:name w:val="List Paragraph"/>
    <w:basedOn w:val="Normal"/>
    <w:uiPriority w:val="34"/>
    <w:qFormat/>
    <w:rsid w:val="000F7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3037">
      <w:bodyDiv w:val="1"/>
      <w:marLeft w:val="0"/>
      <w:marRight w:val="0"/>
      <w:marTop w:val="0"/>
      <w:marBottom w:val="0"/>
      <w:divBdr>
        <w:top w:val="none" w:sz="0" w:space="0" w:color="auto"/>
        <w:left w:val="none" w:sz="0" w:space="0" w:color="auto"/>
        <w:bottom w:val="none" w:sz="0" w:space="0" w:color="auto"/>
        <w:right w:val="none" w:sz="0" w:space="0" w:color="auto"/>
      </w:divBdr>
    </w:div>
    <w:div w:id="1566598567">
      <w:bodyDiv w:val="1"/>
      <w:marLeft w:val="0"/>
      <w:marRight w:val="0"/>
      <w:marTop w:val="0"/>
      <w:marBottom w:val="0"/>
      <w:divBdr>
        <w:top w:val="none" w:sz="0" w:space="0" w:color="auto"/>
        <w:left w:val="none" w:sz="0" w:space="0" w:color="auto"/>
        <w:bottom w:val="none" w:sz="0" w:space="0" w:color="auto"/>
        <w:right w:val="none" w:sz="0" w:space="0" w:color="auto"/>
      </w:divBdr>
      <w:divsChild>
        <w:div w:id="742875222">
          <w:marLeft w:val="0"/>
          <w:marRight w:val="0"/>
          <w:marTop w:val="0"/>
          <w:marBottom w:val="0"/>
          <w:divBdr>
            <w:top w:val="none" w:sz="0" w:space="0" w:color="auto"/>
            <w:left w:val="none" w:sz="0" w:space="0" w:color="auto"/>
            <w:bottom w:val="none" w:sz="0" w:space="0" w:color="auto"/>
            <w:right w:val="none" w:sz="0" w:space="0" w:color="auto"/>
          </w:divBdr>
          <w:divsChild>
            <w:div w:id="497039432">
              <w:marLeft w:val="75"/>
              <w:marRight w:val="0"/>
              <w:marTop w:val="75"/>
              <w:marBottom w:val="0"/>
              <w:divBdr>
                <w:top w:val="none" w:sz="0" w:space="0" w:color="auto"/>
                <w:left w:val="single" w:sz="6" w:space="0" w:color="CCCCCC"/>
                <w:bottom w:val="single" w:sz="6" w:space="0" w:color="CCCCCC"/>
                <w:right w:val="single" w:sz="6" w:space="0" w:color="CCCCCC"/>
              </w:divBdr>
              <w:divsChild>
                <w:div w:id="197972454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08140303">
      <w:bodyDiv w:val="1"/>
      <w:marLeft w:val="0"/>
      <w:marRight w:val="0"/>
      <w:marTop w:val="0"/>
      <w:marBottom w:val="0"/>
      <w:divBdr>
        <w:top w:val="none" w:sz="0" w:space="0" w:color="auto"/>
        <w:left w:val="none" w:sz="0" w:space="0" w:color="auto"/>
        <w:bottom w:val="none" w:sz="0" w:space="0" w:color="auto"/>
        <w:right w:val="none" w:sz="0" w:space="0" w:color="auto"/>
      </w:divBdr>
    </w:div>
    <w:div w:id="17610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oridadep.gov/air/permitting-compliance/forms/annual-operating-report-air-pollutant-emitting-facility" TargetMode="External"/><Relationship Id="rId13" Type="http://schemas.openxmlformats.org/officeDocument/2006/relationships/hyperlink" Target="https://floridadep.gov/air/air/documents/dep-business-portal-help-guide" TargetMode="External"/><Relationship Id="rId18" Type="http://schemas.openxmlformats.org/officeDocument/2006/relationships/hyperlink" Target="https://floridadep.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Griffin.W.Jones@FloridaDEP.gov" TargetMode="External"/><Relationship Id="rId7" Type="http://schemas.openxmlformats.org/officeDocument/2006/relationships/hyperlink" Target="https://floridadep.gov/air/permitting-compliance/content/annual-operating-report" TargetMode="External"/><Relationship Id="rId12" Type="http://schemas.openxmlformats.org/officeDocument/2006/relationships/hyperlink" Target="https://floridadep.gov/air/permitting-compliance/forms/responsible-official-notification-form" TargetMode="External"/><Relationship Id="rId17" Type="http://schemas.openxmlformats.org/officeDocument/2006/relationships/hyperlink" Target="mailto:EAOR@dep.state.fl.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loridadep.gov/air/permitting-compliance/content/title-v-fees" TargetMode="External"/><Relationship Id="rId20" Type="http://schemas.openxmlformats.org/officeDocument/2006/relationships/image" Target="cid:image003.jpg@01DC57BA.89EA00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AOR@FloridaDEP.gov"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lrules.org/gateway/RuleNo.asp?title=OPERATION%20PERMITS%20FOR%20MAJOR%20SOURCES%20OF%20AIR%20POLLUTION&amp;ID=62-213.205" TargetMode="External"/><Relationship Id="rId23" Type="http://schemas.openxmlformats.org/officeDocument/2006/relationships/header" Target="header1.xml"/><Relationship Id="rId10" Type="http://schemas.openxmlformats.org/officeDocument/2006/relationships/hyperlink" Target="https://prodenv.dep.state.fl.us/DepPortal/go/home"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EAOR@FloridaDEP.gov" TargetMode="External"/><Relationship Id="rId14" Type="http://schemas.openxmlformats.org/officeDocument/2006/relationships/hyperlink" Target="https://www.leg.state.fl.us/Statutes/index.cfm?App_mode=Display_Statute&amp;Search_String=&amp;URL=0400-0499/0403/Sections/0403.0872.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FDEP Rec &amp; Parks</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wanner_f</dc:creator>
  <cp:keywords/>
  <dc:description/>
  <cp:lastModifiedBy>Tyus, Dennis</cp:lastModifiedBy>
  <cp:revision>32</cp:revision>
  <dcterms:created xsi:type="dcterms:W3CDTF">2025-11-06T17:00:00Z</dcterms:created>
  <dcterms:modified xsi:type="dcterms:W3CDTF">2025-12-11T18:36:00Z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-608753814</vt:i4>
  </property>
</Properties>
</file>