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2F7466" w14:textId="5829B9E7" w:rsidR="003417B9" w:rsidRDefault="004A44FD" w:rsidP="003417B9">
      <w:pPr>
        <w:pStyle w:val="Normal0"/>
        <w:keepNext/>
        <w:spacing w:after="240" w:line="240" w:lineRule="auto"/>
      </w:pPr>
      <w:r>
        <w:rPr>
          <w:rFonts w:eastAsia="Times New Roman"/>
          <w:noProof/>
          <w:color w:val="2B579A"/>
          <w:sz w:val="24"/>
          <w:szCs w:val="24"/>
          <w:shd w:val="clear" w:color="auto" w:fill="E6E6E6"/>
        </w:rPr>
        <w:drawing>
          <wp:inline distT="0" distB="0" distL="0" distR="0" wp14:anchorId="22FDE502" wp14:editId="045017A4">
            <wp:extent cx="5939155" cy="5238750"/>
            <wp:effectExtent l="0" t="0" r="4445" b="0"/>
            <wp:docPr id="1175956527" name="Picture 5" descr="Coral reef scen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56527" name="Picture 5" descr="Coral reef scenery"/>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5850" b="7996"/>
                    <a:stretch/>
                  </pic:blipFill>
                  <pic:spPr bwMode="auto">
                    <a:xfrm>
                      <a:off x="0" y="0"/>
                      <a:ext cx="5939790" cy="5239310"/>
                    </a:xfrm>
                    <a:prstGeom prst="rect">
                      <a:avLst/>
                    </a:prstGeom>
                    <a:noFill/>
                    <a:ln>
                      <a:noFill/>
                    </a:ln>
                    <a:extLst>
                      <a:ext uri="{53640926-AAD7-44D8-BBD7-CCE9431645EC}">
                        <a14:shadowObscured xmlns:a14="http://schemas.microsoft.com/office/drawing/2010/main"/>
                      </a:ext>
                    </a:extLst>
                  </pic:spPr>
                </pic:pic>
              </a:graphicData>
            </a:graphic>
          </wp:inline>
        </w:drawing>
      </w:r>
    </w:p>
    <w:p w14:paraId="1334E35E" w14:textId="53CDC2EF" w:rsidR="007F671F" w:rsidRPr="004A44FD" w:rsidRDefault="004A44FD" w:rsidP="007F671F">
      <w:pPr>
        <w:pStyle w:val="Normal0"/>
        <w:spacing w:after="80" w:line="240" w:lineRule="auto"/>
        <w:rPr>
          <w:color w:val="000000"/>
          <w:sz w:val="48"/>
          <w:szCs w:val="48"/>
        </w:rPr>
      </w:pPr>
      <w:r w:rsidRPr="004A44FD">
        <w:rPr>
          <w:color w:val="000000"/>
          <w:sz w:val="48"/>
          <w:szCs w:val="48"/>
        </w:rPr>
        <w:t>Kristin Jacobs Coral Aquatic Preserve</w:t>
      </w:r>
    </w:p>
    <w:p w14:paraId="1B728296" w14:textId="60F22F07" w:rsidR="004A44FD" w:rsidRPr="00107788" w:rsidRDefault="004A44FD" w:rsidP="007F671F">
      <w:pPr>
        <w:pStyle w:val="Normal0"/>
        <w:spacing w:after="80" w:line="240" w:lineRule="auto"/>
        <w:rPr>
          <w:rFonts w:eastAsia="Times New Roman"/>
          <w:sz w:val="44"/>
          <w:szCs w:val="44"/>
        </w:rPr>
      </w:pPr>
      <w:r w:rsidRPr="004A44FD">
        <w:rPr>
          <w:color w:val="000000"/>
          <w:sz w:val="48"/>
          <w:szCs w:val="48"/>
        </w:rPr>
        <w:t>Management Plan</w:t>
      </w:r>
      <w:r w:rsidR="00DD2F92">
        <w:rPr>
          <w:color w:val="000000"/>
          <w:sz w:val="48"/>
          <w:szCs w:val="48"/>
        </w:rPr>
        <w:t xml:space="preserve"> </w:t>
      </w:r>
    </w:p>
    <w:p w14:paraId="6F033C5A" w14:textId="193F04DE" w:rsidR="007F671F" w:rsidRPr="00107788" w:rsidRDefault="00A80231" w:rsidP="1D99EA89">
      <w:pPr>
        <w:pStyle w:val="Normal0"/>
        <w:spacing w:after="80" w:line="240" w:lineRule="auto"/>
        <w:ind w:left="4320"/>
        <w:rPr>
          <w:rFonts w:eastAsia="Times New Roman"/>
          <w:sz w:val="45"/>
          <w:szCs w:val="45"/>
        </w:rPr>
      </w:pPr>
      <w:r>
        <w:rPr>
          <w:rFonts w:eastAsia="Times New Roman"/>
          <w:color w:val="006D33"/>
          <w:sz w:val="45"/>
          <w:szCs w:val="45"/>
        </w:rPr>
        <w:t xml:space="preserve"> </w:t>
      </w:r>
      <w:r w:rsidR="08222D01" w:rsidRPr="00496717">
        <w:rPr>
          <w:rFonts w:eastAsia="Times New Roman"/>
          <w:color w:val="006D33"/>
          <w:sz w:val="45"/>
          <w:szCs w:val="45"/>
        </w:rPr>
        <w:t xml:space="preserve"> </w:t>
      </w:r>
      <w:r w:rsidR="007F671F" w:rsidRPr="00496717">
        <w:rPr>
          <w:noProof/>
          <w:color w:val="2B579A"/>
          <w:shd w:val="clear" w:color="auto" w:fill="E6E6E6"/>
        </w:rPr>
        <w:drawing>
          <wp:anchor distT="0" distB="0" distL="0" distR="0" simplePos="0" relativeHeight="251658240" behindDoc="1" locked="0" layoutInCell="1" hidden="0" allowOverlap="1" wp14:anchorId="1B8B111D" wp14:editId="19F39A86">
            <wp:simplePos x="0" y="0"/>
            <wp:positionH relativeFrom="column">
              <wp:posOffset>-95249</wp:posOffset>
            </wp:positionH>
            <wp:positionV relativeFrom="paragraph">
              <wp:posOffset>174005</wp:posOffset>
            </wp:positionV>
            <wp:extent cx="1194435" cy="1069340"/>
            <wp:effectExtent l="0" t="0" r="0" b="0"/>
            <wp:wrapNone/>
            <wp:docPr id="1005087824" name="image6.png" descr="DEP logo. "/>
            <wp:cNvGraphicFramePr/>
            <a:graphic xmlns:a="http://schemas.openxmlformats.org/drawingml/2006/main">
              <a:graphicData uri="http://schemas.openxmlformats.org/drawingml/2006/picture">
                <pic:pic xmlns:pic="http://schemas.openxmlformats.org/drawingml/2006/picture">
                  <pic:nvPicPr>
                    <pic:cNvPr id="1005087824" name="image6.png" descr="DEP logo. "/>
                    <pic:cNvPicPr preferRelativeResize="0"/>
                  </pic:nvPicPr>
                  <pic:blipFill>
                    <a:blip r:embed="rId14"/>
                    <a:srcRect t="369" b="370"/>
                    <a:stretch>
                      <a:fillRect/>
                    </a:stretch>
                  </pic:blipFill>
                  <pic:spPr>
                    <a:xfrm>
                      <a:off x="0" y="0"/>
                      <a:ext cx="1194435" cy="1069340"/>
                    </a:xfrm>
                    <a:prstGeom prst="rect">
                      <a:avLst/>
                    </a:prstGeom>
                    <a:ln/>
                  </pic:spPr>
                </pic:pic>
              </a:graphicData>
            </a:graphic>
          </wp:anchor>
        </w:drawing>
      </w:r>
      <w:r>
        <w:rPr>
          <w:rFonts w:eastAsia="Times New Roman"/>
          <w:color w:val="006D33"/>
          <w:sz w:val="45"/>
          <w:szCs w:val="45"/>
        </w:rPr>
        <w:t xml:space="preserve"> </w:t>
      </w:r>
    </w:p>
    <w:p w14:paraId="15DF0902" w14:textId="39121500" w:rsidR="007F671F" w:rsidRPr="00496717" w:rsidRDefault="007F671F" w:rsidP="004A44FD">
      <w:pPr>
        <w:pStyle w:val="Normal0"/>
        <w:ind w:left="4320"/>
        <w:rPr>
          <w:b/>
          <w:bCs/>
          <w:color w:val="211D1E"/>
          <w:sz w:val="20"/>
          <w:szCs w:val="20"/>
        </w:rPr>
      </w:pPr>
      <w:r w:rsidRPr="00496717">
        <w:rPr>
          <w:b/>
          <w:bCs/>
          <w:color w:val="211D1E"/>
          <w:sz w:val="20"/>
          <w:szCs w:val="20"/>
        </w:rPr>
        <w:t>Florida Department of Environmental Protection</w:t>
      </w:r>
    </w:p>
    <w:p w14:paraId="4FF5FED6" w14:textId="77777777" w:rsidR="004A44FD" w:rsidRDefault="004A44FD" w:rsidP="004A44FD">
      <w:pPr>
        <w:pStyle w:val="Normal0"/>
        <w:ind w:left="4320"/>
        <w:rPr>
          <w:b/>
          <w:bCs/>
          <w:color w:val="211D1E"/>
          <w:sz w:val="20"/>
          <w:szCs w:val="20"/>
        </w:rPr>
      </w:pPr>
      <w:r>
        <w:rPr>
          <w:b/>
          <w:bCs/>
          <w:color w:val="211D1E"/>
          <w:sz w:val="20"/>
          <w:szCs w:val="20"/>
        </w:rPr>
        <w:t>Office of Resilience and Coastal Protection</w:t>
      </w:r>
    </w:p>
    <w:p w14:paraId="475DB877" w14:textId="158036D2" w:rsidR="007F671F" w:rsidRDefault="43B10A5A" w:rsidP="004A44FD">
      <w:pPr>
        <w:pStyle w:val="Normal0"/>
        <w:ind w:left="4320"/>
        <w:rPr>
          <w:b/>
          <w:bCs/>
          <w:color w:val="211D1E"/>
          <w:sz w:val="20"/>
          <w:szCs w:val="20"/>
        </w:rPr>
      </w:pPr>
      <w:r w:rsidRPr="05A8731D">
        <w:rPr>
          <w:b/>
          <w:bCs/>
          <w:color w:val="211D1E"/>
          <w:sz w:val="20"/>
          <w:szCs w:val="20"/>
        </w:rPr>
        <w:t>2600 Blair Stone Road, MS #235</w:t>
      </w:r>
    </w:p>
    <w:p w14:paraId="3CB71922" w14:textId="66DC6DF3" w:rsidR="004A44FD" w:rsidRDefault="43B10A5A" w:rsidP="004A44FD">
      <w:pPr>
        <w:pStyle w:val="Normal0"/>
        <w:ind w:left="4320"/>
        <w:rPr>
          <w:b/>
          <w:bCs/>
          <w:color w:val="211D1E"/>
          <w:sz w:val="20"/>
          <w:szCs w:val="20"/>
        </w:rPr>
      </w:pPr>
      <w:r w:rsidRPr="05A8731D">
        <w:rPr>
          <w:b/>
          <w:bCs/>
          <w:color w:val="211D1E"/>
          <w:sz w:val="20"/>
          <w:szCs w:val="20"/>
        </w:rPr>
        <w:t>Tallahassee, FL 32399</w:t>
      </w:r>
    </w:p>
    <w:p w14:paraId="22F4E765" w14:textId="2B60D4EB" w:rsidR="004A44FD" w:rsidRPr="00496717" w:rsidRDefault="004A44FD" w:rsidP="004A44FD">
      <w:pPr>
        <w:pStyle w:val="Normal0"/>
        <w:ind w:left="4320"/>
        <w:rPr>
          <w:color w:val="211D1E"/>
          <w:sz w:val="20"/>
          <w:szCs w:val="20"/>
        </w:rPr>
      </w:pPr>
      <w:hyperlink r:id="rId15" w:history="1">
        <w:r w:rsidRPr="004A44FD">
          <w:rPr>
            <w:rStyle w:val="Hyperlink"/>
            <w:b/>
            <w:bCs/>
            <w:sz w:val="20"/>
            <w:szCs w:val="20"/>
          </w:rPr>
          <w:t>https://floridadep.gov/rcp</w:t>
        </w:r>
      </w:hyperlink>
    </w:p>
    <w:p w14:paraId="781BB3AA" w14:textId="680BCB2E" w:rsidR="007F671F" w:rsidRPr="00496717" w:rsidRDefault="00A80231" w:rsidP="007F671F">
      <w:pPr>
        <w:pStyle w:val="Normal0"/>
        <w:spacing w:after="160"/>
        <w:rPr>
          <w:rFonts w:eastAsia="Times New Roman"/>
          <w:color w:val="211D1E"/>
          <w:sz w:val="12"/>
          <w:szCs w:val="12"/>
        </w:rPr>
      </w:pPr>
      <w:r>
        <w:rPr>
          <w:rFonts w:eastAsia="Times New Roman"/>
          <w:sz w:val="18"/>
          <w:szCs w:val="18"/>
        </w:rPr>
        <w:t xml:space="preserve">                                                            </w:t>
      </w:r>
      <w:r>
        <w:rPr>
          <w:rFonts w:eastAsia="Times New Roman"/>
          <w:color w:val="211D1E"/>
          <w:sz w:val="12"/>
          <w:szCs w:val="12"/>
        </w:rPr>
        <w:t xml:space="preserve">     </w:t>
      </w:r>
      <w:r w:rsidR="007F671F" w:rsidRPr="00496717">
        <w:rPr>
          <w:rFonts w:eastAsia="Times New Roman"/>
          <w:color w:val="211D1E"/>
          <w:sz w:val="12"/>
          <w:szCs w:val="12"/>
        </w:rPr>
        <w:t xml:space="preserve"> </w:t>
      </w:r>
    </w:p>
    <w:p w14:paraId="59C8666F" w14:textId="34A98D44" w:rsidR="007F671F" w:rsidRPr="00496717" w:rsidRDefault="00A80231" w:rsidP="007F671F">
      <w:pPr>
        <w:pStyle w:val="Normal0"/>
        <w:spacing w:after="160"/>
        <w:rPr>
          <w:rFonts w:eastAsia="Times New Roman"/>
          <w:color w:val="211D1E"/>
          <w:sz w:val="12"/>
          <w:szCs w:val="12"/>
        </w:rPr>
      </w:pPr>
      <w:r>
        <w:rPr>
          <w:rFonts w:eastAsia="Times New Roman"/>
          <w:color w:val="211D1E"/>
          <w:sz w:val="12"/>
          <w:szCs w:val="12"/>
        </w:rPr>
        <w:t xml:space="preserve">                                                                               </w:t>
      </w:r>
      <w:r w:rsidR="007F671F" w:rsidRPr="00496717">
        <w:rPr>
          <w:rFonts w:eastAsia="Times New Roman"/>
          <w:color w:val="211D1E"/>
          <w:sz w:val="12"/>
          <w:szCs w:val="12"/>
        </w:rPr>
        <w:t xml:space="preserve"> </w:t>
      </w:r>
    </w:p>
    <w:p w14:paraId="780E9CE4" w14:textId="77777777" w:rsidR="007F671F" w:rsidRPr="00496717" w:rsidRDefault="007F671F" w:rsidP="007F671F">
      <w:pPr>
        <w:pStyle w:val="Normal0"/>
        <w:rPr>
          <w:color w:val="006D33"/>
          <w:sz w:val="38"/>
          <w:szCs w:val="38"/>
        </w:rPr>
      </w:pPr>
    </w:p>
    <w:p w14:paraId="2AD4DF51" w14:textId="77777777" w:rsidR="00956A57" w:rsidRDefault="00956A57">
      <w:pPr>
        <w:rPr>
          <w:rFonts w:ascii="Arial" w:hAnsi="Arial" w:cs="Arial"/>
        </w:rPr>
      </w:pPr>
      <w:r>
        <w:rPr>
          <w:rFonts w:ascii="Arial" w:hAnsi="Arial" w:cs="Arial"/>
          <w:noProof/>
        </w:rPr>
        <w:drawing>
          <wp:inline distT="0" distB="0" distL="0" distR="0" wp14:anchorId="406D5F48" wp14:editId="27486247">
            <wp:extent cx="5943600" cy="4457700"/>
            <wp:effectExtent l="0" t="0" r="0" b="0"/>
            <wp:docPr id="2047026678" name="Picture 7" descr="Staghorn coral with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026678" name="Picture 7" descr="Staghorn coral with fish"/>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566241C" w14:textId="6B884432" w:rsidR="00581CCC" w:rsidRPr="005D1AB5" w:rsidRDefault="00581CCC" w:rsidP="00581CCC">
      <w:pPr>
        <w:rPr>
          <w:i/>
          <w:iCs/>
          <w:sz w:val="18"/>
          <w:szCs w:val="18"/>
        </w:rPr>
      </w:pPr>
      <w:r w:rsidRPr="000768A3">
        <w:rPr>
          <w:i/>
          <w:iCs/>
          <w:sz w:val="18"/>
          <w:szCs w:val="18"/>
        </w:rPr>
        <w:t xml:space="preserve">Photo: </w:t>
      </w:r>
      <w:r w:rsidRPr="00581CCC">
        <w:rPr>
          <w:sz w:val="18"/>
          <w:szCs w:val="18"/>
        </w:rPr>
        <w:t>Acropora cervicornis</w:t>
      </w:r>
      <w:r>
        <w:rPr>
          <w:i/>
          <w:iCs/>
          <w:sz w:val="18"/>
          <w:szCs w:val="18"/>
        </w:rPr>
        <w:t xml:space="preserve"> coral with a school of grunts swimming through it</w:t>
      </w:r>
      <w:r w:rsidRPr="000768A3">
        <w:rPr>
          <w:i/>
          <w:iCs/>
          <w:sz w:val="18"/>
          <w:szCs w:val="18"/>
        </w:rPr>
        <w:t>.</w:t>
      </w:r>
    </w:p>
    <w:p w14:paraId="5123C424" w14:textId="77777777" w:rsidR="00956A57" w:rsidRDefault="00956A57">
      <w:pPr>
        <w:rPr>
          <w:rFonts w:ascii="Arial" w:hAnsi="Arial" w:cs="Arial"/>
        </w:rPr>
      </w:pPr>
    </w:p>
    <w:p w14:paraId="011AB889" w14:textId="08509178" w:rsidR="00956A57" w:rsidRPr="00956A57" w:rsidRDefault="042D7061">
      <w:pPr>
        <w:rPr>
          <w:rFonts w:ascii="Arial" w:hAnsi="Arial" w:cs="Arial"/>
          <w:b/>
          <w:bCs/>
          <w:sz w:val="32"/>
          <w:szCs w:val="32"/>
        </w:rPr>
      </w:pPr>
      <w:r w:rsidRPr="05A8731D">
        <w:rPr>
          <w:rFonts w:ascii="Arial" w:hAnsi="Arial" w:cs="Arial"/>
          <w:b/>
          <w:bCs/>
          <w:sz w:val="32"/>
          <w:szCs w:val="32"/>
        </w:rPr>
        <w:t>Mission Statement</w:t>
      </w:r>
      <w:r w:rsidR="3B74F900" w:rsidRPr="05A8731D">
        <w:rPr>
          <w:rFonts w:ascii="Arial" w:hAnsi="Arial" w:cs="Arial"/>
          <w:b/>
          <w:bCs/>
          <w:sz w:val="32"/>
          <w:szCs w:val="32"/>
        </w:rPr>
        <w:t xml:space="preserve"> </w:t>
      </w:r>
    </w:p>
    <w:p w14:paraId="0F1DE46E" w14:textId="77777777" w:rsidR="00956A57" w:rsidRDefault="00956A57">
      <w:pPr>
        <w:rPr>
          <w:rFonts w:ascii="Arial" w:hAnsi="Arial" w:cs="Arial"/>
        </w:rPr>
      </w:pPr>
    </w:p>
    <w:p w14:paraId="554CD38F" w14:textId="6215E5AF" w:rsidR="00956A57" w:rsidRDefault="3CEF479C">
      <w:pPr>
        <w:rPr>
          <w:rFonts w:ascii="Arial" w:hAnsi="Arial" w:cs="Arial"/>
        </w:rPr>
      </w:pPr>
      <w:r w:rsidRPr="26B8D83E">
        <w:rPr>
          <w:rFonts w:ascii="Arial" w:hAnsi="Arial" w:cs="Arial"/>
        </w:rPr>
        <w:t>The Office of Resilience and Coastal Protection’s mission is</w:t>
      </w:r>
      <w:r w:rsidR="653CF002" w:rsidRPr="26B8D83E">
        <w:rPr>
          <w:rFonts w:ascii="Arial" w:hAnsi="Arial" w:cs="Arial"/>
        </w:rPr>
        <w:t xml:space="preserve"> </w:t>
      </w:r>
      <w:r w:rsidR="3E011F98" w:rsidRPr="26B8D83E">
        <w:rPr>
          <w:rFonts w:ascii="Arial" w:hAnsi="Arial" w:cs="Arial"/>
        </w:rPr>
        <w:t>to c</w:t>
      </w:r>
      <w:r w:rsidRPr="26B8D83E">
        <w:rPr>
          <w:rFonts w:ascii="Arial" w:hAnsi="Arial" w:cs="Arial"/>
        </w:rPr>
        <w:t>onserv</w:t>
      </w:r>
      <w:r w:rsidR="529BDEE8" w:rsidRPr="26B8D83E">
        <w:rPr>
          <w:rFonts w:ascii="Arial" w:hAnsi="Arial" w:cs="Arial"/>
        </w:rPr>
        <w:t>e</w:t>
      </w:r>
      <w:r w:rsidRPr="26B8D83E">
        <w:rPr>
          <w:rFonts w:ascii="Arial" w:hAnsi="Arial" w:cs="Arial"/>
        </w:rPr>
        <w:t>, protect, restor</w:t>
      </w:r>
      <w:r w:rsidR="2CA8F5DF" w:rsidRPr="26B8D83E">
        <w:rPr>
          <w:rFonts w:ascii="Arial" w:hAnsi="Arial" w:cs="Arial"/>
        </w:rPr>
        <w:t>e</w:t>
      </w:r>
      <w:r w:rsidRPr="26B8D83E">
        <w:rPr>
          <w:rFonts w:ascii="Arial" w:hAnsi="Arial" w:cs="Arial"/>
        </w:rPr>
        <w:t>, and improv</w:t>
      </w:r>
      <w:r w:rsidR="2DE3A9E4" w:rsidRPr="26B8D83E">
        <w:rPr>
          <w:rFonts w:ascii="Arial" w:hAnsi="Arial" w:cs="Arial"/>
        </w:rPr>
        <w:t>e</w:t>
      </w:r>
      <w:r w:rsidRPr="26B8D83E">
        <w:rPr>
          <w:rFonts w:ascii="Arial" w:hAnsi="Arial" w:cs="Arial"/>
        </w:rPr>
        <w:t xml:space="preserve"> the resilience of Florida’s coastal, aquatic, and ocean resources for the benefit of people and the environment. </w:t>
      </w:r>
    </w:p>
    <w:p w14:paraId="2A307958" w14:textId="77777777" w:rsidR="00956A57" w:rsidRDefault="00956A57">
      <w:pPr>
        <w:rPr>
          <w:rFonts w:ascii="Arial" w:hAnsi="Arial" w:cs="Arial"/>
        </w:rPr>
      </w:pPr>
    </w:p>
    <w:p w14:paraId="7CBAD226" w14:textId="77777777" w:rsidR="00956A57" w:rsidRDefault="00956A57">
      <w:pPr>
        <w:rPr>
          <w:rFonts w:ascii="Arial" w:hAnsi="Arial" w:cs="Arial"/>
        </w:rPr>
      </w:pPr>
      <w:r w:rsidRPr="00956A57">
        <w:rPr>
          <w:rFonts w:ascii="Arial" w:hAnsi="Arial" w:cs="Arial"/>
        </w:rPr>
        <w:t xml:space="preserve">The four long-term goals of the Office of Resilience and Coastal Protection’s Aquatic Preserve Program are to: </w:t>
      </w:r>
    </w:p>
    <w:p w14:paraId="3507F730" w14:textId="77777777" w:rsidR="00956A57" w:rsidRDefault="00956A57">
      <w:pPr>
        <w:rPr>
          <w:rFonts w:ascii="Arial" w:hAnsi="Arial" w:cs="Arial"/>
        </w:rPr>
      </w:pPr>
    </w:p>
    <w:p w14:paraId="4266DA2E" w14:textId="501F3DB3" w:rsidR="00956A57" w:rsidRPr="00474BAB" w:rsidRDefault="00956A57" w:rsidP="00AC2059">
      <w:pPr>
        <w:pStyle w:val="ListParagraph"/>
        <w:numPr>
          <w:ilvl w:val="0"/>
          <w:numId w:val="9"/>
        </w:numPr>
        <w:rPr>
          <w:sz w:val="24"/>
          <w:szCs w:val="24"/>
        </w:rPr>
      </w:pPr>
      <w:r w:rsidRPr="00474BAB">
        <w:rPr>
          <w:sz w:val="24"/>
          <w:szCs w:val="24"/>
        </w:rPr>
        <w:t xml:space="preserve">Protect and enhance the ecological integrity of the aquatic preserves. </w:t>
      </w:r>
    </w:p>
    <w:p w14:paraId="151B9B15" w14:textId="3E67C7AE" w:rsidR="00956A57" w:rsidRPr="00474BAB" w:rsidRDefault="00956A57" w:rsidP="00AC2059">
      <w:pPr>
        <w:pStyle w:val="ListParagraph"/>
        <w:numPr>
          <w:ilvl w:val="0"/>
          <w:numId w:val="9"/>
        </w:numPr>
        <w:rPr>
          <w:sz w:val="24"/>
          <w:szCs w:val="24"/>
        </w:rPr>
      </w:pPr>
      <w:r w:rsidRPr="00474BAB">
        <w:rPr>
          <w:sz w:val="24"/>
          <w:szCs w:val="24"/>
        </w:rPr>
        <w:t xml:space="preserve">Restore areas to their natural condition. </w:t>
      </w:r>
    </w:p>
    <w:p w14:paraId="2C6E4DE3" w14:textId="77777777" w:rsidR="00956A57" w:rsidRPr="00474BAB" w:rsidRDefault="00956A57" w:rsidP="00AC2059">
      <w:pPr>
        <w:pStyle w:val="ListParagraph"/>
        <w:numPr>
          <w:ilvl w:val="0"/>
          <w:numId w:val="9"/>
        </w:numPr>
        <w:rPr>
          <w:sz w:val="24"/>
          <w:szCs w:val="24"/>
        </w:rPr>
      </w:pPr>
      <w:r w:rsidRPr="00474BAB">
        <w:rPr>
          <w:sz w:val="24"/>
          <w:szCs w:val="24"/>
        </w:rPr>
        <w:t>Encourage sustainable use and foster active stewardship by engaging local communities in the protection of aquatic preserves.</w:t>
      </w:r>
    </w:p>
    <w:p w14:paraId="6CB81A13" w14:textId="77777777" w:rsidR="000443C7" w:rsidRDefault="00956A57" w:rsidP="00AC2059">
      <w:pPr>
        <w:pStyle w:val="ListParagraph"/>
        <w:numPr>
          <w:ilvl w:val="0"/>
          <w:numId w:val="9"/>
        </w:numPr>
        <w:rPr>
          <w:lang w:val="en-US"/>
        </w:rPr>
      </w:pPr>
      <w:r w:rsidRPr="00474BAB">
        <w:rPr>
          <w:sz w:val="24"/>
          <w:szCs w:val="24"/>
          <w:lang w:val="en-US"/>
        </w:rPr>
        <w:t>Improve management effectiveness through a process based on sound science, consistent evaluation, and continual reassessment.</w:t>
      </w:r>
      <w:r w:rsidR="009103A9">
        <w:rPr>
          <w:lang w:val="en-US"/>
        </w:rPr>
        <w:t xml:space="preserve"> </w:t>
      </w:r>
    </w:p>
    <w:p w14:paraId="408CE98B" w14:textId="785840BA" w:rsidR="007F671F" w:rsidRPr="00956A57" w:rsidRDefault="00956A57" w:rsidP="00AC2059">
      <w:pPr>
        <w:pStyle w:val="ListParagraph"/>
        <w:numPr>
          <w:ilvl w:val="0"/>
          <w:numId w:val="9"/>
        </w:numPr>
        <w:rPr>
          <w:lang w:val="en-US"/>
        </w:rPr>
      </w:pPr>
      <w:r w:rsidRPr="0B82871C">
        <w:rPr>
          <w:lang w:val="en-US"/>
        </w:rPr>
        <w:br w:type="page"/>
      </w:r>
    </w:p>
    <w:p w14:paraId="4986BEFB" w14:textId="3656F1F4" w:rsidR="0018336E" w:rsidRPr="000F4F9B" w:rsidRDefault="0018336E" w:rsidP="7E4A1CB9">
      <w:pPr>
        <w:pStyle w:val="Heading1"/>
        <w:rPr>
          <w:rFonts w:eastAsia="Times New Roman"/>
        </w:rPr>
      </w:pPr>
      <w:bookmarkStart w:id="0" w:name="_Toc75993830"/>
      <w:bookmarkStart w:id="1" w:name="_Toc96602290"/>
      <w:bookmarkStart w:id="2" w:name="_Toc207972798"/>
      <w:r w:rsidRPr="000F4F9B">
        <w:rPr>
          <w:rFonts w:eastAsia="Times New Roman"/>
        </w:rPr>
        <w:t>Executive Summary</w:t>
      </w:r>
      <w:bookmarkEnd w:id="0"/>
      <w:bookmarkEnd w:id="1"/>
      <w:bookmarkEnd w:id="2"/>
    </w:p>
    <w:p w14:paraId="515976BA" w14:textId="1037D183" w:rsidR="0018336E" w:rsidRPr="000F4F9B" w:rsidRDefault="00C13DC4" w:rsidP="0018336E">
      <w:pPr>
        <w:rPr>
          <w:rFonts w:ascii="Arial" w:hAnsi="Arial" w:cs="Arial"/>
          <w:sz w:val="22"/>
          <w:szCs w:val="22"/>
        </w:rPr>
      </w:pPr>
      <w:r w:rsidRPr="000F4F9B">
        <w:rPr>
          <w:rFonts w:ascii="Arial" w:hAnsi="Arial" w:cs="Arial"/>
          <w:b/>
          <w:bCs/>
          <w:sz w:val="22"/>
          <w:szCs w:val="22"/>
        </w:rPr>
        <w:t xml:space="preserve">Lead Agency: </w:t>
      </w:r>
      <w:r w:rsidRPr="000F4F9B">
        <w:rPr>
          <w:rFonts w:ascii="Arial" w:hAnsi="Arial" w:cs="Arial"/>
          <w:sz w:val="22"/>
          <w:szCs w:val="22"/>
        </w:rPr>
        <w:t>Florida Department of Environmental Protection’s (DEP) Office of Resilience and Coastal Protection (ORCP)</w:t>
      </w:r>
    </w:p>
    <w:p w14:paraId="2210BD69" w14:textId="77777777" w:rsidR="00C13DC4" w:rsidRPr="000F4F9B" w:rsidRDefault="00C13DC4" w:rsidP="0018336E">
      <w:pPr>
        <w:rPr>
          <w:rFonts w:ascii="Arial" w:hAnsi="Arial" w:cs="Arial"/>
          <w:sz w:val="22"/>
          <w:szCs w:val="22"/>
        </w:rPr>
      </w:pPr>
    </w:p>
    <w:p w14:paraId="4E1E5536" w14:textId="766FB681" w:rsidR="00C13DC4" w:rsidRPr="000F4F9B" w:rsidRDefault="1CA28AC6" w:rsidP="0018336E">
      <w:pPr>
        <w:rPr>
          <w:rFonts w:ascii="Arial" w:hAnsi="Arial" w:cs="Arial"/>
          <w:sz w:val="22"/>
          <w:szCs w:val="22"/>
        </w:rPr>
      </w:pPr>
      <w:r w:rsidRPr="26B8D83E">
        <w:rPr>
          <w:rFonts w:ascii="Arial" w:hAnsi="Arial" w:cs="Arial"/>
          <w:b/>
          <w:bCs/>
          <w:sz w:val="22"/>
          <w:szCs w:val="22"/>
        </w:rPr>
        <w:t xml:space="preserve">Common Name of Property: </w:t>
      </w:r>
      <w:r w:rsidRPr="26B8D83E">
        <w:rPr>
          <w:rFonts w:ascii="Arial" w:hAnsi="Arial" w:cs="Arial"/>
          <w:sz w:val="22"/>
          <w:szCs w:val="22"/>
        </w:rPr>
        <w:t>Kristin Jacobs Coral Aquatic Preserve (</w:t>
      </w:r>
      <w:r w:rsidR="31BE761D" w:rsidRPr="26B8D83E">
        <w:rPr>
          <w:rFonts w:ascii="Arial" w:hAnsi="Arial" w:cs="Arial"/>
          <w:sz w:val="22"/>
          <w:szCs w:val="22"/>
        </w:rPr>
        <w:t>KJCAP</w:t>
      </w:r>
      <w:r w:rsidRPr="26B8D83E">
        <w:rPr>
          <w:rFonts w:ascii="Arial" w:hAnsi="Arial" w:cs="Arial"/>
          <w:sz w:val="22"/>
          <w:szCs w:val="22"/>
        </w:rPr>
        <w:t>)</w:t>
      </w:r>
      <w:r w:rsidR="64EA6217" w:rsidRPr="26B8D83E">
        <w:rPr>
          <w:rFonts w:ascii="Arial" w:hAnsi="Arial" w:cs="Arial"/>
          <w:sz w:val="22"/>
          <w:szCs w:val="22"/>
        </w:rPr>
        <w:t xml:space="preserve"> and Cape Florida Aquatic Preserve (CFAP)</w:t>
      </w:r>
    </w:p>
    <w:p w14:paraId="4266E8EA" w14:textId="77777777" w:rsidR="00C13DC4" w:rsidRPr="000F4F9B" w:rsidRDefault="00C13DC4" w:rsidP="0018336E">
      <w:pPr>
        <w:rPr>
          <w:rFonts w:ascii="Arial" w:hAnsi="Arial" w:cs="Arial"/>
          <w:sz w:val="22"/>
          <w:szCs w:val="22"/>
        </w:rPr>
      </w:pPr>
    </w:p>
    <w:p w14:paraId="494C2433" w14:textId="51C75172" w:rsidR="00C13DC4" w:rsidRPr="000F4F9B" w:rsidRDefault="00C13DC4" w:rsidP="0018336E">
      <w:pPr>
        <w:rPr>
          <w:rFonts w:ascii="Arial" w:hAnsi="Arial" w:cs="Arial"/>
          <w:sz w:val="22"/>
          <w:szCs w:val="22"/>
        </w:rPr>
      </w:pPr>
      <w:r w:rsidRPr="000F4F9B">
        <w:rPr>
          <w:rFonts w:ascii="Arial" w:hAnsi="Arial" w:cs="Arial"/>
          <w:b/>
          <w:bCs/>
          <w:sz w:val="22"/>
          <w:szCs w:val="22"/>
        </w:rPr>
        <w:t xml:space="preserve">Location: </w:t>
      </w:r>
      <w:r w:rsidRPr="000F4F9B">
        <w:rPr>
          <w:rFonts w:ascii="Arial" w:hAnsi="Arial" w:cs="Arial"/>
          <w:sz w:val="22"/>
          <w:szCs w:val="22"/>
        </w:rPr>
        <w:t xml:space="preserve">Miami-Dade, Broward, Palm Beach, and Martin </w:t>
      </w:r>
      <w:r w:rsidR="009C5F0D">
        <w:rPr>
          <w:rFonts w:ascii="Arial" w:hAnsi="Arial" w:cs="Arial"/>
          <w:sz w:val="22"/>
          <w:szCs w:val="22"/>
        </w:rPr>
        <w:t>c</w:t>
      </w:r>
      <w:r w:rsidRPr="000F4F9B">
        <w:rPr>
          <w:rFonts w:ascii="Arial" w:hAnsi="Arial" w:cs="Arial"/>
          <w:sz w:val="22"/>
          <w:szCs w:val="22"/>
        </w:rPr>
        <w:t>ounties, Florida</w:t>
      </w:r>
    </w:p>
    <w:p w14:paraId="67D11686" w14:textId="77777777" w:rsidR="00C13DC4" w:rsidRPr="000F4F9B" w:rsidRDefault="00C13DC4" w:rsidP="0018336E">
      <w:pPr>
        <w:rPr>
          <w:rFonts w:ascii="Arial" w:hAnsi="Arial" w:cs="Arial"/>
          <w:sz w:val="22"/>
          <w:szCs w:val="22"/>
        </w:rPr>
      </w:pPr>
    </w:p>
    <w:p w14:paraId="2620C17A" w14:textId="5F851056" w:rsidR="00C13DC4" w:rsidRDefault="0D31B081" w:rsidP="00514134">
      <w:pPr>
        <w:tabs>
          <w:tab w:val="left" w:pos="1080"/>
        </w:tabs>
        <w:rPr>
          <w:rFonts w:ascii="Arial" w:hAnsi="Arial" w:cs="Arial"/>
          <w:sz w:val="22"/>
          <w:szCs w:val="22"/>
        </w:rPr>
      </w:pPr>
      <w:r w:rsidRPr="50326F2C">
        <w:rPr>
          <w:rFonts w:ascii="Arial" w:hAnsi="Arial" w:cs="Arial"/>
          <w:b/>
          <w:bCs/>
          <w:sz w:val="22"/>
          <w:szCs w:val="22"/>
        </w:rPr>
        <w:t xml:space="preserve">Acreage: </w:t>
      </w:r>
      <w:r w:rsidR="00C13DC4">
        <w:tab/>
      </w:r>
      <w:r w:rsidR="197A9190" w:rsidRPr="50326F2C">
        <w:rPr>
          <w:rFonts w:ascii="Arial" w:hAnsi="Arial" w:cs="Arial"/>
          <w:sz w:val="22"/>
          <w:szCs w:val="22"/>
        </w:rPr>
        <w:t xml:space="preserve">Kristin Jacobs Coral Aquatic Preserve = </w:t>
      </w:r>
      <w:r w:rsidRPr="50326F2C">
        <w:rPr>
          <w:rFonts w:ascii="Arial" w:hAnsi="Arial" w:cs="Arial"/>
          <w:sz w:val="22"/>
          <w:szCs w:val="22"/>
        </w:rPr>
        <w:t>239,107</w:t>
      </w:r>
      <w:r w:rsidR="782F2226" w:rsidRPr="50326F2C">
        <w:rPr>
          <w:rFonts w:ascii="Arial" w:hAnsi="Arial" w:cs="Arial"/>
          <w:sz w:val="22"/>
          <w:szCs w:val="22"/>
        </w:rPr>
        <w:t xml:space="preserve"> acres</w:t>
      </w:r>
    </w:p>
    <w:p w14:paraId="1C8022B3" w14:textId="3CD9BB91" w:rsidR="00514134" w:rsidRDefault="00514134" w:rsidP="00514134">
      <w:pPr>
        <w:tabs>
          <w:tab w:val="left" w:pos="1080"/>
        </w:tabs>
        <w:rPr>
          <w:rFonts w:ascii="Arial" w:hAnsi="Arial" w:cs="Arial"/>
          <w:sz w:val="22"/>
          <w:szCs w:val="22"/>
        </w:rPr>
      </w:pPr>
      <w:r>
        <w:rPr>
          <w:rFonts w:ascii="Arial" w:hAnsi="Arial" w:cs="Arial"/>
          <w:sz w:val="22"/>
          <w:szCs w:val="22"/>
        </w:rPr>
        <w:tab/>
      </w:r>
      <w:r w:rsidR="0A02DA6C" w:rsidRPr="00A10D74">
        <w:rPr>
          <w:rFonts w:ascii="Arial" w:hAnsi="Arial" w:cs="Arial"/>
          <w:sz w:val="22"/>
          <w:szCs w:val="22"/>
        </w:rPr>
        <w:t xml:space="preserve">Cape </w:t>
      </w:r>
      <w:r w:rsidR="0A02DA6C">
        <w:rPr>
          <w:rFonts w:ascii="Arial" w:hAnsi="Arial" w:cs="Arial"/>
          <w:sz w:val="22"/>
          <w:szCs w:val="22"/>
        </w:rPr>
        <w:t>Florida Aquatic Preserve = 4,163</w:t>
      </w:r>
      <w:r w:rsidR="4600B5D9">
        <w:rPr>
          <w:rFonts w:ascii="Arial" w:hAnsi="Arial" w:cs="Arial"/>
          <w:sz w:val="22"/>
          <w:szCs w:val="22"/>
        </w:rPr>
        <w:t xml:space="preserve"> acres</w:t>
      </w:r>
      <w:r w:rsidR="0A02DA6C">
        <w:rPr>
          <w:rFonts w:ascii="Arial" w:hAnsi="Arial" w:cs="Arial"/>
          <w:sz w:val="22"/>
          <w:szCs w:val="22"/>
        </w:rPr>
        <w:t xml:space="preserve"> (included in KJCAP acreage)</w:t>
      </w:r>
    </w:p>
    <w:p w14:paraId="1FE20296" w14:textId="77777777" w:rsidR="00C13DC4" w:rsidRDefault="00C13DC4" w:rsidP="0018336E">
      <w:pPr>
        <w:rPr>
          <w:rFonts w:ascii="Arial" w:hAnsi="Arial" w:cs="Arial"/>
          <w:sz w:val="22"/>
          <w:szCs w:val="22"/>
        </w:rPr>
      </w:pPr>
    </w:p>
    <w:p w14:paraId="150FFEAD" w14:textId="6248EDE7" w:rsidR="00C13DC4" w:rsidRDefault="00C13DC4" w:rsidP="0018336E">
      <w:pPr>
        <w:rPr>
          <w:rFonts w:ascii="Arial" w:hAnsi="Arial" w:cs="Arial"/>
          <w:sz w:val="22"/>
          <w:szCs w:val="22"/>
        </w:rPr>
      </w:pPr>
      <w:r>
        <w:rPr>
          <w:rFonts w:ascii="Arial" w:hAnsi="Arial" w:cs="Arial"/>
          <w:b/>
          <w:bCs/>
          <w:sz w:val="22"/>
          <w:szCs w:val="22"/>
        </w:rPr>
        <w:t xml:space="preserve">Management Agency: </w:t>
      </w:r>
      <w:r>
        <w:rPr>
          <w:rFonts w:ascii="Arial" w:hAnsi="Arial" w:cs="Arial"/>
          <w:sz w:val="22"/>
          <w:szCs w:val="22"/>
        </w:rPr>
        <w:t>DEP’s ORCP</w:t>
      </w:r>
    </w:p>
    <w:p w14:paraId="5D4D08A3" w14:textId="77777777" w:rsidR="00C13DC4" w:rsidRDefault="00C13DC4" w:rsidP="0018336E">
      <w:pPr>
        <w:rPr>
          <w:rFonts w:ascii="Arial" w:hAnsi="Arial" w:cs="Arial"/>
          <w:sz w:val="22"/>
          <w:szCs w:val="22"/>
        </w:rPr>
      </w:pPr>
    </w:p>
    <w:p w14:paraId="1AFC8170" w14:textId="2BDE7A53" w:rsidR="00C13DC4" w:rsidRDefault="00C13DC4" w:rsidP="0018336E">
      <w:pPr>
        <w:rPr>
          <w:rFonts w:ascii="Arial" w:hAnsi="Arial" w:cs="Arial"/>
          <w:sz w:val="22"/>
          <w:szCs w:val="22"/>
        </w:rPr>
      </w:pPr>
      <w:r>
        <w:rPr>
          <w:rFonts w:ascii="Arial" w:hAnsi="Arial" w:cs="Arial"/>
          <w:b/>
          <w:bCs/>
          <w:sz w:val="22"/>
          <w:szCs w:val="22"/>
        </w:rPr>
        <w:t xml:space="preserve">Designation: </w:t>
      </w:r>
      <w:r>
        <w:rPr>
          <w:rFonts w:ascii="Arial" w:hAnsi="Arial" w:cs="Arial"/>
          <w:sz w:val="22"/>
          <w:szCs w:val="22"/>
        </w:rPr>
        <w:t>Aquatic Preserve</w:t>
      </w:r>
    </w:p>
    <w:p w14:paraId="6A8561A0" w14:textId="77777777" w:rsidR="00C13DC4" w:rsidRDefault="00C13DC4" w:rsidP="0018336E">
      <w:pPr>
        <w:rPr>
          <w:rFonts w:ascii="Arial" w:hAnsi="Arial" w:cs="Arial"/>
          <w:sz w:val="22"/>
          <w:szCs w:val="22"/>
        </w:rPr>
      </w:pPr>
    </w:p>
    <w:p w14:paraId="41D8B9C3" w14:textId="6278B498" w:rsidR="00C13DC4" w:rsidRPr="00C13DC4" w:rsidRDefault="37686B54" w:rsidP="50326F2C">
      <w:pPr>
        <w:pStyle w:val="Normal0"/>
        <w:widowControl w:val="0"/>
        <w:pBdr>
          <w:top w:val="nil"/>
          <w:left w:val="nil"/>
          <w:bottom w:val="nil"/>
          <w:right w:val="nil"/>
          <w:between w:val="nil"/>
        </w:pBdr>
        <w:spacing w:line="240" w:lineRule="auto"/>
        <w:rPr>
          <w:rFonts w:eastAsia="Times New Roman"/>
          <w:color w:val="000000" w:themeColor="text1"/>
          <w:lang w:val="en-US"/>
        </w:rPr>
      </w:pPr>
      <w:r w:rsidRPr="50326F2C">
        <w:rPr>
          <w:b/>
          <w:bCs/>
        </w:rPr>
        <w:t xml:space="preserve">Unique Features: </w:t>
      </w:r>
      <w:r w:rsidRPr="50326F2C">
        <w:rPr>
          <w:rFonts w:eastAsia="Times New Roman"/>
          <w:color w:val="000000" w:themeColor="text1"/>
          <w:lang w:val="en-US"/>
        </w:rPr>
        <w:t xml:space="preserve">The natural resources of </w:t>
      </w:r>
      <w:r w:rsidR="149B7577" w:rsidRPr="50326F2C">
        <w:rPr>
          <w:rFonts w:eastAsia="Times New Roman"/>
          <w:color w:val="000000" w:themeColor="text1"/>
          <w:lang w:val="en-US"/>
        </w:rPr>
        <w:t>KJCAP</w:t>
      </w:r>
      <w:r w:rsidRPr="50326F2C">
        <w:rPr>
          <w:rFonts w:eastAsia="Times New Roman"/>
          <w:color w:val="000000" w:themeColor="text1"/>
          <w:lang w:val="en-US"/>
        </w:rPr>
        <w:t xml:space="preserve">, which extends from the northern boundary of Biscayne National Park to the St. Lucie Inlet, have been a critical part of the livelihoods, recreation, and culture of Southeast Florida since Native Americans first inhabited the area. </w:t>
      </w:r>
      <w:r w:rsidR="149B7577" w:rsidRPr="50326F2C">
        <w:rPr>
          <w:rFonts w:eastAsia="Times New Roman"/>
          <w:color w:val="000000" w:themeColor="text1"/>
          <w:lang w:val="en-US"/>
        </w:rPr>
        <w:t>KJCAP</w:t>
      </w:r>
      <w:r w:rsidR="49DE2C16" w:rsidRPr="50326F2C">
        <w:rPr>
          <w:rFonts w:eastAsia="Times New Roman"/>
          <w:color w:val="000000" w:themeColor="text1"/>
          <w:lang w:val="en-US"/>
        </w:rPr>
        <w:t xml:space="preserve"> extends to state water limits </w:t>
      </w:r>
      <w:r w:rsidR="084BDFEE" w:rsidRPr="50326F2C">
        <w:rPr>
          <w:rFonts w:eastAsia="Times New Roman"/>
          <w:color w:val="000000" w:themeColor="text1"/>
          <w:lang w:val="en-US"/>
        </w:rPr>
        <w:t>thre</w:t>
      </w:r>
      <w:r w:rsidR="38963479" w:rsidRPr="50326F2C">
        <w:rPr>
          <w:rFonts w:eastAsia="Times New Roman"/>
          <w:color w:val="000000" w:themeColor="text1"/>
          <w:lang w:val="en-US"/>
        </w:rPr>
        <w:t>e</w:t>
      </w:r>
      <w:r w:rsidR="084BDFEE" w:rsidRPr="50326F2C">
        <w:rPr>
          <w:rFonts w:eastAsia="Times New Roman"/>
          <w:color w:val="000000" w:themeColor="text1"/>
          <w:lang w:val="en-US"/>
        </w:rPr>
        <w:t xml:space="preserve"> (</w:t>
      </w:r>
      <w:r w:rsidR="49DE2C16" w:rsidRPr="50326F2C">
        <w:rPr>
          <w:rFonts w:eastAsia="Times New Roman"/>
          <w:color w:val="000000" w:themeColor="text1"/>
          <w:lang w:val="en-US"/>
        </w:rPr>
        <w:t>3</w:t>
      </w:r>
      <w:r w:rsidR="063EA816" w:rsidRPr="50326F2C">
        <w:rPr>
          <w:rFonts w:eastAsia="Times New Roman"/>
          <w:color w:val="000000" w:themeColor="text1"/>
          <w:lang w:val="en-US"/>
        </w:rPr>
        <w:t>)</w:t>
      </w:r>
      <w:r w:rsidR="49DE2C16" w:rsidRPr="50326F2C">
        <w:rPr>
          <w:rFonts w:eastAsia="Times New Roman"/>
          <w:color w:val="000000" w:themeColor="text1"/>
          <w:lang w:val="en-US"/>
        </w:rPr>
        <w:t xml:space="preserve"> nautical miles offshore, and</w:t>
      </w:r>
      <w:r w:rsidRPr="50326F2C">
        <w:rPr>
          <w:rFonts w:eastAsia="Times New Roman"/>
          <w:color w:val="000000" w:themeColor="text1"/>
          <w:lang w:val="en-US"/>
        </w:rPr>
        <w:t xml:space="preserve"> encompasses 105 linear miles of Florida’s Coral Reef, which </w:t>
      </w:r>
      <w:r w:rsidR="49DE2C16" w:rsidRPr="50326F2C">
        <w:rPr>
          <w:rFonts w:eastAsia="Times New Roman"/>
          <w:color w:val="000000" w:themeColor="text1"/>
          <w:lang w:val="en-US"/>
        </w:rPr>
        <w:t xml:space="preserve">continues beyond the aquatic preserve and </w:t>
      </w:r>
      <w:r w:rsidRPr="50326F2C">
        <w:rPr>
          <w:rFonts w:eastAsia="Times New Roman"/>
          <w:color w:val="000000" w:themeColor="text1"/>
          <w:lang w:val="en-US"/>
        </w:rPr>
        <w:t xml:space="preserve">connects </w:t>
      </w:r>
      <w:r w:rsidRPr="50326F2C">
        <w:rPr>
          <w:rFonts w:eastAsia="Times New Roman"/>
          <w:lang w:val="en-US"/>
        </w:rPr>
        <w:t>additional managed areas in South Florida that include a combined 350 miles of offshore coral reef habitat.</w:t>
      </w:r>
      <w:r w:rsidR="13EF7836" w:rsidRPr="50326F2C">
        <w:rPr>
          <w:rFonts w:eastAsia="Times New Roman"/>
          <w:lang w:val="en-US"/>
        </w:rPr>
        <w:t xml:space="preserve"> KJCAP encompasses the entire area of CFAP, which sits off of the eastern coast of Key Biscayne, extending roughly 3 miles into the Atlantic Ocean with a southern border that mirrors KJCAP’s.</w:t>
      </w:r>
      <w:r w:rsidRPr="50326F2C">
        <w:rPr>
          <w:rFonts w:eastAsia="Times New Roman"/>
          <w:color w:val="000000" w:themeColor="text1"/>
          <w:lang w:val="en-US"/>
        </w:rPr>
        <w:t xml:space="preserve"> </w:t>
      </w:r>
      <w:r w:rsidR="5E565D6E" w:rsidRPr="50326F2C">
        <w:rPr>
          <w:rFonts w:eastAsia="Times New Roman"/>
          <w:color w:val="000000" w:themeColor="text1"/>
          <w:lang w:val="en-US"/>
        </w:rPr>
        <w:t xml:space="preserve">The combined area of KJCAP and CFAP will be referred to as KJCAP, unless there is a fact or strategy specific to CFAP, then it will be called out. </w:t>
      </w:r>
    </w:p>
    <w:p w14:paraId="2EC199F9" w14:textId="26AB9B2B" w:rsidR="00C13DC4" w:rsidRPr="00C13DC4" w:rsidRDefault="00C13DC4" w:rsidP="26B8D83E">
      <w:pPr>
        <w:pStyle w:val="Normal0"/>
        <w:widowControl w:val="0"/>
        <w:pBdr>
          <w:top w:val="nil"/>
          <w:left w:val="nil"/>
          <w:bottom w:val="nil"/>
          <w:right w:val="nil"/>
          <w:between w:val="nil"/>
        </w:pBdr>
        <w:spacing w:line="240" w:lineRule="auto"/>
        <w:rPr>
          <w:rFonts w:eastAsia="Times New Roman"/>
          <w:color w:val="000000" w:themeColor="text1"/>
          <w:lang w:val="en-US"/>
        </w:rPr>
      </w:pPr>
    </w:p>
    <w:p w14:paraId="577555AB" w14:textId="4C60DFD5" w:rsidR="00C13DC4" w:rsidRPr="00C13DC4" w:rsidRDefault="1CA28AC6" w:rsidP="26B8D83E">
      <w:pPr>
        <w:pStyle w:val="Normal0"/>
        <w:widowControl w:val="0"/>
        <w:pBdr>
          <w:top w:val="nil"/>
          <w:left w:val="nil"/>
          <w:bottom w:val="nil"/>
          <w:right w:val="nil"/>
          <w:between w:val="nil"/>
        </w:pBdr>
        <w:spacing w:line="240" w:lineRule="auto"/>
        <w:rPr>
          <w:rFonts w:eastAsia="Times New Roman"/>
          <w:color w:val="000000"/>
          <w:lang w:val="en-US"/>
        </w:rPr>
      </w:pPr>
      <w:r w:rsidRPr="26B8D83E">
        <w:rPr>
          <w:rFonts w:eastAsia="Times New Roman"/>
          <w:color w:val="000000" w:themeColor="text1"/>
          <w:lang w:val="en-US"/>
        </w:rPr>
        <w:t>Th</w:t>
      </w:r>
      <w:r w:rsidR="64EA6217" w:rsidRPr="26B8D83E">
        <w:rPr>
          <w:rFonts w:eastAsia="Times New Roman"/>
          <w:color w:val="000000" w:themeColor="text1"/>
          <w:lang w:val="en-US"/>
        </w:rPr>
        <w:t>is</w:t>
      </w:r>
      <w:r w:rsidRPr="26B8D83E">
        <w:rPr>
          <w:rFonts w:eastAsia="Times New Roman"/>
          <w:color w:val="000000" w:themeColor="text1"/>
          <w:lang w:val="en-US"/>
        </w:rPr>
        <w:t xml:space="preserve"> complex ecosystem</w:t>
      </w:r>
      <w:r w:rsidR="64EA6217" w:rsidRPr="26B8D83E">
        <w:rPr>
          <w:rFonts w:eastAsia="Times New Roman"/>
          <w:color w:val="000000" w:themeColor="text1"/>
          <w:lang w:val="en-US"/>
        </w:rPr>
        <w:t xml:space="preserve"> of the combined aquatic preserves</w:t>
      </w:r>
      <w:r w:rsidRPr="26B8D83E">
        <w:rPr>
          <w:rFonts w:eastAsia="Times New Roman"/>
          <w:color w:val="000000" w:themeColor="text1"/>
          <w:lang w:val="en-US"/>
        </w:rPr>
        <w:t xml:space="preserve"> is home to more than 6,000 marine species</w:t>
      </w:r>
      <w:r w:rsidR="31BE761D" w:rsidRPr="26B8D83E">
        <w:rPr>
          <w:rFonts w:eastAsia="Times New Roman"/>
          <w:color w:val="000000" w:themeColor="text1"/>
          <w:lang w:val="en-US"/>
        </w:rPr>
        <w:t xml:space="preserve"> and</w:t>
      </w:r>
      <w:r w:rsidRPr="26B8D83E">
        <w:rPr>
          <w:rFonts w:eastAsia="Times New Roman"/>
          <w:color w:val="000000" w:themeColor="text1"/>
          <w:lang w:val="en-US"/>
        </w:rPr>
        <w:t xml:space="preserve"> provid</w:t>
      </w:r>
      <w:r w:rsidR="31BE761D" w:rsidRPr="26B8D83E">
        <w:rPr>
          <w:rFonts w:eastAsia="Times New Roman"/>
          <w:color w:val="000000" w:themeColor="text1"/>
          <w:lang w:val="en-US"/>
        </w:rPr>
        <w:t>es</w:t>
      </w:r>
      <w:r w:rsidRPr="26B8D83E">
        <w:rPr>
          <w:rFonts w:eastAsia="Times New Roman"/>
          <w:color w:val="000000" w:themeColor="text1"/>
          <w:lang w:val="en-US"/>
        </w:rPr>
        <w:t xml:space="preserve"> shoreline protection, economically and recreationally important resources, and tourism opportunities. There are 18 threatened or endangered species, of which three have designated critical habitat within </w:t>
      </w:r>
      <w:r w:rsidR="31BE761D" w:rsidRPr="26B8D83E">
        <w:rPr>
          <w:rFonts w:eastAsia="Times New Roman"/>
          <w:color w:val="000000" w:themeColor="text1"/>
          <w:lang w:val="en-US"/>
        </w:rPr>
        <w:t>KJCAP</w:t>
      </w:r>
      <w:r w:rsidRPr="26B8D83E">
        <w:rPr>
          <w:rFonts w:eastAsia="Times New Roman"/>
          <w:color w:val="000000" w:themeColor="text1"/>
          <w:lang w:val="en-US"/>
        </w:rPr>
        <w:t>.</w:t>
      </w:r>
      <w:r w:rsidR="4A15F363" w:rsidRPr="26B8D83E">
        <w:rPr>
          <w:rFonts w:eastAsia="Times New Roman"/>
          <w:color w:val="000000" w:themeColor="text1"/>
          <w:lang w:val="en-US"/>
        </w:rPr>
        <w:t xml:space="preserve"> The counties that lie adjacent to</w:t>
      </w:r>
      <w:r w:rsidRPr="26B8D83E">
        <w:rPr>
          <w:rFonts w:eastAsia="Times New Roman"/>
          <w:color w:val="000000" w:themeColor="text1"/>
          <w:lang w:val="en-US"/>
        </w:rPr>
        <w:t xml:space="preserve"> </w:t>
      </w:r>
      <w:r w:rsidR="31BE761D" w:rsidRPr="26B8D83E">
        <w:rPr>
          <w:rFonts w:eastAsia="Times New Roman"/>
          <w:color w:val="000000" w:themeColor="text1"/>
          <w:lang w:val="en-US"/>
        </w:rPr>
        <w:t>KJCAP</w:t>
      </w:r>
      <w:r w:rsidRPr="26B8D83E">
        <w:rPr>
          <w:rFonts w:eastAsia="Times New Roman"/>
          <w:color w:val="000000" w:themeColor="text1"/>
          <w:lang w:val="en-US"/>
        </w:rPr>
        <w:t xml:space="preserve"> </w:t>
      </w:r>
      <w:r w:rsidR="4A15F363" w:rsidRPr="26B8D83E">
        <w:rPr>
          <w:rFonts w:eastAsia="Times New Roman"/>
          <w:color w:val="000000" w:themeColor="text1"/>
          <w:lang w:val="en-US"/>
        </w:rPr>
        <w:t>are</w:t>
      </w:r>
      <w:r w:rsidRPr="26B8D83E">
        <w:rPr>
          <w:rFonts w:eastAsia="Times New Roman"/>
          <w:color w:val="000000" w:themeColor="text1"/>
          <w:lang w:val="en-US"/>
        </w:rPr>
        <w:t xml:space="preserve"> some of the most densely populated in Florida </w:t>
      </w:r>
      <w:r w:rsidR="4A15F363" w:rsidRPr="26B8D83E">
        <w:rPr>
          <w:rFonts w:eastAsia="Times New Roman"/>
          <w:color w:val="000000" w:themeColor="text1"/>
          <w:lang w:val="en-US"/>
        </w:rPr>
        <w:t>and support a variety of land use including agricultural, commercial and residential</w:t>
      </w:r>
      <w:r w:rsidRPr="26B8D83E">
        <w:rPr>
          <w:rFonts w:eastAsia="Times New Roman"/>
          <w:color w:val="000000" w:themeColor="text1"/>
          <w:lang w:val="en-US"/>
        </w:rPr>
        <w:t>. This plan seeks to improve the ecological function of the area and to increase coordinated management across the entirety of Florida’s Coral Reef.</w:t>
      </w:r>
      <w:r w:rsidR="4DA18F2B" w:rsidRPr="26B8D83E">
        <w:rPr>
          <w:rFonts w:eastAsia="Times New Roman"/>
          <w:color w:val="000000" w:themeColor="text1"/>
          <w:lang w:val="en-US"/>
        </w:rPr>
        <w:t xml:space="preserve"> </w:t>
      </w:r>
    </w:p>
    <w:p w14:paraId="4B6452F1" w14:textId="77777777" w:rsidR="00C13DC4" w:rsidRPr="00C13DC4" w:rsidRDefault="00C13DC4" w:rsidP="00C13DC4">
      <w:pPr>
        <w:pStyle w:val="Normal0"/>
        <w:widowControl w:val="0"/>
        <w:pBdr>
          <w:top w:val="nil"/>
          <w:left w:val="nil"/>
          <w:bottom w:val="nil"/>
          <w:right w:val="nil"/>
          <w:between w:val="nil"/>
        </w:pBdr>
        <w:spacing w:line="240" w:lineRule="auto"/>
        <w:rPr>
          <w:rFonts w:eastAsia="Times New Roman"/>
          <w:color w:val="000000"/>
        </w:rPr>
      </w:pPr>
    </w:p>
    <w:p w14:paraId="6E174D67" w14:textId="20F19874" w:rsidR="00C13DC4" w:rsidRDefault="0D31B081" w:rsidP="00C13DC4">
      <w:pPr>
        <w:rPr>
          <w:rFonts w:ascii="Arial" w:hAnsi="Arial" w:cs="Arial"/>
          <w:color w:val="000000" w:themeColor="text1"/>
          <w:sz w:val="22"/>
          <w:szCs w:val="22"/>
        </w:rPr>
      </w:pPr>
      <w:r w:rsidRPr="50326F2C">
        <w:rPr>
          <w:rFonts w:ascii="Arial" w:hAnsi="Arial" w:cs="Arial"/>
          <w:b/>
          <w:bCs/>
          <w:color w:val="000000" w:themeColor="text1"/>
          <w:sz w:val="22"/>
          <w:szCs w:val="22"/>
        </w:rPr>
        <w:t>Archaeological/Historical Sites:</w:t>
      </w:r>
      <w:r w:rsidRPr="50326F2C">
        <w:rPr>
          <w:rFonts w:ascii="Arial" w:hAnsi="Arial" w:cs="Arial"/>
          <w:color w:val="000000" w:themeColor="text1"/>
          <w:sz w:val="22"/>
          <w:szCs w:val="22"/>
        </w:rPr>
        <w:t xml:space="preserve"> The coral reef within </w:t>
      </w:r>
      <w:r w:rsidR="432AB4D4" w:rsidRPr="50326F2C">
        <w:rPr>
          <w:rFonts w:ascii="Arial" w:hAnsi="Arial" w:cs="Arial"/>
          <w:color w:val="000000" w:themeColor="text1"/>
          <w:sz w:val="22"/>
          <w:szCs w:val="22"/>
        </w:rPr>
        <w:t>KJCAP</w:t>
      </w:r>
      <w:r w:rsidRPr="50326F2C">
        <w:rPr>
          <w:rFonts w:ascii="Arial" w:hAnsi="Arial" w:cs="Arial"/>
          <w:color w:val="000000" w:themeColor="text1"/>
          <w:sz w:val="22"/>
          <w:szCs w:val="22"/>
        </w:rPr>
        <w:t xml:space="preserve"> has a long history of shipwrecks. Three wrecks are currently designated as Florida Underwater Archeological Preserves and listed by the Florida Division of Historical Resources: the</w:t>
      </w:r>
      <w:r w:rsidR="00D50FFD">
        <w:rPr>
          <w:rFonts w:ascii="Arial" w:hAnsi="Arial" w:cs="Arial"/>
          <w:color w:val="000000" w:themeColor="text1"/>
          <w:sz w:val="22"/>
          <w:szCs w:val="22"/>
        </w:rPr>
        <w:t xml:space="preserve"> </w:t>
      </w:r>
      <w:r w:rsidR="00D50FFD" w:rsidRPr="50326F2C">
        <w:rPr>
          <w:rFonts w:ascii="Arial" w:hAnsi="Arial" w:cs="Arial"/>
          <w:i/>
          <w:iCs/>
          <w:color w:val="000000" w:themeColor="text1"/>
          <w:sz w:val="22"/>
          <w:szCs w:val="22"/>
        </w:rPr>
        <w:t>Lofthus</w:t>
      </w:r>
      <w:r w:rsidR="00D50FFD">
        <w:rPr>
          <w:rFonts w:ascii="Arial" w:hAnsi="Arial" w:cs="Arial"/>
          <w:i/>
          <w:iCs/>
          <w:color w:val="000000" w:themeColor="text1"/>
          <w:sz w:val="22"/>
          <w:szCs w:val="22"/>
        </w:rPr>
        <w:t>,</w:t>
      </w:r>
      <w:r w:rsidRPr="50326F2C">
        <w:rPr>
          <w:rFonts w:ascii="Arial" w:hAnsi="Arial" w:cs="Arial"/>
          <w:color w:val="000000" w:themeColor="text1"/>
          <w:sz w:val="22"/>
          <w:szCs w:val="22"/>
        </w:rPr>
        <w:t xml:space="preserve"> </w:t>
      </w:r>
      <w:r w:rsidRPr="50326F2C">
        <w:rPr>
          <w:rFonts w:ascii="Arial" w:hAnsi="Arial" w:cs="Arial"/>
          <w:i/>
          <w:iCs/>
          <w:color w:val="000000" w:themeColor="text1"/>
          <w:sz w:val="22"/>
          <w:szCs w:val="22"/>
        </w:rPr>
        <w:t>SS Copenhagen</w:t>
      </w:r>
      <w:r w:rsidRPr="50326F2C">
        <w:rPr>
          <w:rFonts w:ascii="Arial" w:hAnsi="Arial" w:cs="Arial"/>
          <w:color w:val="000000" w:themeColor="text1"/>
          <w:sz w:val="22"/>
          <w:szCs w:val="22"/>
        </w:rPr>
        <w:t xml:space="preserve"> and </w:t>
      </w:r>
      <w:r w:rsidR="00D50FFD" w:rsidRPr="50326F2C">
        <w:rPr>
          <w:rFonts w:ascii="Arial" w:hAnsi="Arial" w:cs="Arial"/>
          <w:i/>
          <w:iCs/>
          <w:color w:val="000000" w:themeColor="text1"/>
          <w:sz w:val="22"/>
          <w:szCs w:val="22"/>
        </w:rPr>
        <w:t>Half Moon</w:t>
      </w:r>
      <w:r w:rsidR="00D50FFD">
        <w:rPr>
          <w:rFonts w:ascii="Arial" w:hAnsi="Arial" w:cs="Arial"/>
          <w:i/>
          <w:iCs/>
          <w:color w:val="000000" w:themeColor="text1"/>
          <w:sz w:val="22"/>
          <w:szCs w:val="22"/>
        </w:rPr>
        <w:t xml:space="preserve"> </w:t>
      </w:r>
      <w:r w:rsidR="00416A33" w:rsidRPr="00D50FFD">
        <w:rPr>
          <w:rFonts w:ascii="Arial" w:hAnsi="Arial" w:cs="Arial"/>
          <w:color w:val="000000" w:themeColor="text1"/>
          <w:sz w:val="22"/>
          <w:szCs w:val="22"/>
        </w:rPr>
        <w:t xml:space="preserve">(Map </w:t>
      </w:r>
      <w:r w:rsidR="00D50FFD" w:rsidRPr="00D50FFD">
        <w:rPr>
          <w:rFonts w:ascii="Arial" w:hAnsi="Arial" w:cs="Arial"/>
          <w:color w:val="000000" w:themeColor="text1"/>
          <w:sz w:val="22"/>
          <w:szCs w:val="22"/>
        </w:rPr>
        <w:t>7</w:t>
      </w:r>
      <w:r w:rsidR="00416A33" w:rsidRPr="00D50FFD">
        <w:rPr>
          <w:rFonts w:ascii="Arial" w:hAnsi="Arial" w:cs="Arial"/>
          <w:color w:val="000000" w:themeColor="text1"/>
          <w:sz w:val="22"/>
          <w:szCs w:val="22"/>
        </w:rPr>
        <w:t xml:space="preserve">, </w:t>
      </w:r>
      <w:r w:rsidR="00D50FFD" w:rsidRPr="00D50FFD">
        <w:rPr>
          <w:rFonts w:ascii="Arial" w:hAnsi="Arial" w:cs="Arial"/>
          <w:color w:val="000000" w:themeColor="text1"/>
          <w:sz w:val="22"/>
          <w:szCs w:val="22"/>
        </w:rPr>
        <w:t>8</w:t>
      </w:r>
      <w:r w:rsidR="00416A33" w:rsidRPr="00D50FFD">
        <w:rPr>
          <w:rFonts w:ascii="Arial" w:hAnsi="Arial" w:cs="Arial"/>
          <w:color w:val="000000" w:themeColor="text1"/>
          <w:sz w:val="22"/>
          <w:szCs w:val="22"/>
        </w:rPr>
        <w:t xml:space="preserve"> &amp; </w:t>
      </w:r>
      <w:r w:rsidR="00D50FFD" w:rsidRPr="00D50FFD">
        <w:rPr>
          <w:rFonts w:ascii="Arial" w:hAnsi="Arial" w:cs="Arial"/>
          <w:color w:val="000000" w:themeColor="text1"/>
          <w:sz w:val="22"/>
          <w:szCs w:val="22"/>
        </w:rPr>
        <w:t>9</w:t>
      </w:r>
      <w:r w:rsidR="00416A33" w:rsidRPr="00D50FFD">
        <w:rPr>
          <w:rFonts w:ascii="Arial" w:hAnsi="Arial" w:cs="Arial"/>
          <w:color w:val="000000" w:themeColor="text1"/>
          <w:sz w:val="22"/>
          <w:szCs w:val="22"/>
        </w:rPr>
        <w:t>, respectively)</w:t>
      </w:r>
      <w:r w:rsidRPr="00D50FFD">
        <w:rPr>
          <w:rFonts w:ascii="Arial" w:hAnsi="Arial" w:cs="Arial"/>
          <w:color w:val="000000" w:themeColor="text1"/>
          <w:sz w:val="22"/>
          <w:szCs w:val="22"/>
        </w:rPr>
        <w:t>.</w:t>
      </w:r>
      <w:r w:rsidRPr="50326F2C">
        <w:rPr>
          <w:rFonts w:ascii="Arial" w:hAnsi="Arial" w:cs="Arial"/>
          <w:color w:val="000000" w:themeColor="text1"/>
          <w:sz w:val="22"/>
          <w:szCs w:val="22"/>
        </w:rPr>
        <w:t xml:space="preserve"> All three are in shallow water between eight and 30 feet deep and are popular diving and snorkeling sites as well as educational tools.</w:t>
      </w:r>
    </w:p>
    <w:p w14:paraId="3344535C" w14:textId="77777777" w:rsidR="00191299" w:rsidRDefault="00191299" w:rsidP="00C13DC4">
      <w:pPr>
        <w:rPr>
          <w:rFonts w:ascii="Arial" w:hAnsi="Arial" w:cs="Arial"/>
          <w:color w:val="000000" w:themeColor="text1"/>
          <w:sz w:val="22"/>
          <w:szCs w:val="22"/>
        </w:rPr>
      </w:pPr>
    </w:p>
    <w:p w14:paraId="0D1D995B" w14:textId="0F42E1A6" w:rsidR="00C3298D" w:rsidRDefault="00191299" w:rsidP="00C13DC4">
      <w:pPr>
        <w:rPr>
          <w:rFonts w:ascii="Arial" w:hAnsi="Arial" w:cs="Arial"/>
          <w:color w:val="000000" w:themeColor="text1"/>
          <w:sz w:val="22"/>
          <w:szCs w:val="22"/>
        </w:rPr>
      </w:pPr>
      <w:r w:rsidRPr="000F4F9B">
        <w:rPr>
          <w:rFonts w:ascii="Arial" w:hAnsi="Arial" w:cs="Arial"/>
          <w:b/>
          <w:bCs/>
          <w:sz w:val="22"/>
          <w:szCs w:val="22"/>
        </w:rPr>
        <w:t xml:space="preserve">Area Breakdown </w:t>
      </w:r>
      <w:r>
        <w:rPr>
          <w:rFonts w:ascii="Arial" w:hAnsi="Arial" w:cs="Arial"/>
          <w:b/>
          <w:bCs/>
          <w:sz w:val="22"/>
          <w:szCs w:val="22"/>
        </w:rPr>
        <w:t>by</w:t>
      </w:r>
      <w:r w:rsidRPr="000F4F9B">
        <w:rPr>
          <w:rFonts w:ascii="Arial" w:hAnsi="Arial" w:cs="Arial"/>
          <w:b/>
          <w:bCs/>
          <w:sz w:val="22"/>
          <w:szCs w:val="22"/>
        </w:rPr>
        <w:t xml:space="preserve"> </w:t>
      </w:r>
      <w:r>
        <w:rPr>
          <w:rFonts w:ascii="Arial" w:hAnsi="Arial" w:cs="Arial"/>
          <w:b/>
          <w:bCs/>
          <w:sz w:val="22"/>
          <w:szCs w:val="22"/>
        </w:rPr>
        <w:t xml:space="preserve">Benthic </w:t>
      </w:r>
      <w:r w:rsidRPr="000F4F9B">
        <w:rPr>
          <w:rFonts w:ascii="Arial" w:hAnsi="Arial" w:cs="Arial"/>
          <w:b/>
          <w:bCs/>
          <w:sz w:val="22"/>
          <w:szCs w:val="22"/>
        </w:rPr>
        <w:t>Habitat Type</w:t>
      </w:r>
      <w:r>
        <w:rPr>
          <w:rFonts w:ascii="Arial" w:hAnsi="Arial" w:cs="Arial"/>
          <w:b/>
          <w:bCs/>
          <w:sz w:val="22"/>
          <w:szCs w:val="22"/>
        </w:rPr>
        <w:t>*</w:t>
      </w:r>
    </w:p>
    <w:tbl>
      <w:tblPr>
        <w:tblStyle w:val="TableGrid"/>
        <w:tblW w:w="0" w:type="auto"/>
        <w:tblLook w:val="04A0" w:firstRow="1" w:lastRow="0" w:firstColumn="1" w:lastColumn="0" w:noHBand="0" w:noVBand="1"/>
      </w:tblPr>
      <w:tblGrid>
        <w:gridCol w:w="4675"/>
        <w:gridCol w:w="4675"/>
      </w:tblGrid>
      <w:tr w:rsidR="00C3298D" w14:paraId="3492A020" w14:textId="77777777" w:rsidTr="00C3298D">
        <w:tc>
          <w:tcPr>
            <w:tcW w:w="4675" w:type="dxa"/>
          </w:tcPr>
          <w:p w14:paraId="61796247" w14:textId="6D3D7583" w:rsidR="00C3298D" w:rsidRPr="000F4F9B" w:rsidRDefault="00C3298D" w:rsidP="00C3298D">
            <w:pPr>
              <w:jc w:val="center"/>
              <w:rPr>
                <w:rFonts w:ascii="Arial" w:hAnsi="Arial" w:cs="Arial"/>
                <w:b/>
                <w:bCs/>
                <w:sz w:val="22"/>
                <w:szCs w:val="22"/>
              </w:rPr>
            </w:pPr>
            <w:bookmarkStart w:id="3" w:name="_Hlk202116417"/>
            <w:r w:rsidRPr="000F4F9B">
              <w:rPr>
                <w:rFonts w:ascii="Arial" w:hAnsi="Arial" w:cs="Arial"/>
                <w:b/>
                <w:bCs/>
                <w:sz w:val="22"/>
                <w:szCs w:val="22"/>
              </w:rPr>
              <w:t>Benthic Habitat</w:t>
            </w:r>
          </w:p>
        </w:tc>
        <w:tc>
          <w:tcPr>
            <w:tcW w:w="4675" w:type="dxa"/>
          </w:tcPr>
          <w:p w14:paraId="08BC22E0" w14:textId="161489E0" w:rsidR="00C3298D" w:rsidRPr="000F4F9B" w:rsidRDefault="00C3298D" w:rsidP="00C3298D">
            <w:pPr>
              <w:jc w:val="center"/>
              <w:rPr>
                <w:rFonts w:ascii="Arial" w:hAnsi="Arial" w:cs="Arial"/>
                <w:b/>
                <w:bCs/>
                <w:sz w:val="22"/>
                <w:szCs w:val="22"/>
              </w:rPr>
            </w:pPr>
            <w:r w:rsidRPr="000F4F9B">
              <w:rPr>
                <w:rFonts w:ascii="Arial" w:hAnsi="Arial" w:cs="Arial"/>
                <w:b/>
                <w:bCs/>
                <w:sz w:val="22"/>
                <w:szCs w:val="22"/>
              </w:rPr>
              <w:t>Area</w:t>
            </w:r>
            <w:r w:rsidR="00191299">
              <w:rPr>
                <w:rFonts w:ascii="Arial" w:hAnsi="Arial" w:cs="Arial"/>
                <w:b/>
                <w:bCs/>
                <w:sz w:val="22"/>
                <w:szCs w:val="22"/>
              </w:rPr>
              <w:t xml:space="preserve"> within KJCAP</w:t>
            </w:r>
            <w:r w:rsidRPr="000F4F9B">
              <w:rPr>
                <w:rFonts w:ascii="Arial" w:hAnsi="Arial" w:cs="Arial"/>
                <w:b/>
                <w:bCs/>
                <w:sz w:val="22"/>
                <w:szCs w:val="22"/>
              </w:rPr>
              <w:t xml:space="preserve"> (</w:t>
            </w:r>
            <w:r w:rsidR="0071777A">
              <w:rPr>
                <w:rFonts w:ascii="Arial" w:hAnsi="Arial" w:cs="Arial"/>
                <w:b/>
                <w:bCs/>
                <w:sz w:val="22"/>
                <w:szCs w:val="22"/>
              </w:rPr>
              <w:t>km</w:t>
            </w:r>
            <w:r w:rsidR="0071777A" w:rsidRPr="0071777A">
              <w:rPr>
                <w:rFonts w:ascii="Arial" w:hAnsi="Arial" w:cs="Arial"/>
                <w:b/>
                <w:bCs/>
                <w:sz w:val="22"/>
                <w:szCs w:val="22"/>
                <w:vertAlign w:val="superscript"/>
              </w:rPr>
              <w:t>2</w:t>
            </w:r>
            <w:r w:rsidRPr="000F4F9B">
              <w:rPr>
                <w:rFonts w:ascii="Arial" w:hAnsi="Arial" w:cs="Arial"/>
                <w:b/>
                <w:bCs/>
                <w:sz w:val="22"/>
                <w:szCs w:val="22"/>
              </w:rPr>
              <w:t>)</w:t>
            </w:r>
          </w:p>
        </w:tc>
      </w:tr>
      <w:tr w:rsidR="00C3298D" w14:paraId="46E3F974" w14:textId="77777777" w:rsidTr="00C3298D">
        <w:tc>
          <w:tcPr>
            <w:tcW w:w="4675" w:type="dxa"/>
          </w:tcPr>
          <w:p w14:paraId="7815C0AA" w14:textId="211F59D7" w:rsidR="00C3298D" w:rsidRPr="000F4F9B" w:rsidRDefault="00C3298D" w:rsidP="00C3298D">
            <w:pPr>
              <w:jc w:val="center"/>
              <w:rPr>
                <w:rFonts w:ascii="Arial" w:hAnsi="Arial" w:cs="Arial"/>
                <w:sz w:val="22"/>
                <w:szCs w:val="22"/>
              </w:rPr>
            </w:pPr>
            <w:r w:rsidRPr="000F4F9B">
              <w:rPr>
                <w:rFonts w:ascii="Arial" w:hAnsi="Arial" w:cs="Arial"/>
                <w:sz w:val="22"/>
                <w:szCs w:val="22"/>
              </w:rPr>
              <w:t>Co</w:t>
            </w:r>
            <w:r w:rsidR="00424E97" w:rsidRPr="000F4F9B">
              <w:rPr>
                <w:rFonts w:ascii="Arial" w:hAnsi="Arial" w:cs="Arial"/>
                <w:sz w:val="22"/>
                <w:szCs w:val="22"/>
              </w:rPr>
              <w:t>r</w:t>
            </w:r>
            <w:r w:rsidRPr="000F4F9B">
              <w:rPr>
                <w:rFonts w:ascii="Arial" w:hAnsi="Arial" w:cs="Arial"/>
                <w:sz w:val="22"/>
                <w:szCs w:val="22"/>
              </w:rPr>
              <w:t>al Reef</w:t>
            </w:r>
            <w:r w:rsidR="0071777A">
              <w:rPr>
                <w:rFonts w:ascii="Arial" w:hAnsi="Arial" w:cs="Arial"/>
                <w:sz w:val="22"/>
                <w:szCs w:val="22"/>
              </w:rPr>
              <w:t xml:space="preserve"> and Colonized Hardbottom</w:t>
            </w:r>
          </w:p>
        </w:tc>
        <w:tc>
          <w:tcPr>
            <w:tcW w:w="4675" w:type="dxa"/>
          </w:tcPr>
          <w:p w14:paraId="758D402D" w14:textId="2CAAE9F1" w:rsidR="00C3298D" w:rsidRPr="000F4F9B" w:rsidRDefault="0071777A" w:rsidP="00C3298D">
            <w:pPr>
              <w:jc w:val="center"/>
              <w:rPr>
                <w:rFonts w:ascii="Arial" w:hAnsi="Arial" w:cs="Arial"/>
                <w:sz w:val="22"/>
                <w:szCs w:val="22"/>
              </w:rPr>
            </w:pPr>
            <w:r>
              <w:rPr>
                <w:rFonts w:ascii="Arial" w:hAnsi="Arial" w:cs="Arial"/>
                <w:sz w:val="22"/>
                <w:szCs w:val="22"/>
              </w:rPr>
              <w:t>2</w:t>
            </w:r>
            <w:r w:rsidR="00FB0CC0">
              <w:rPr>
                <w:rFonts w:ascii="Arial" w:hAnsi="Arial" w:cs="Arial"/>
                <w:sz w:val="22"/>
                <w:szCs w:val="22"/>
              </w:rPr>
              <w:t>09.49</w:t>
            </w:r>
          </w:p>
        </w:tc>
      </w:tr>
      <w:tr w:rsidR="00C3298D" w14:paraId="4FB77875" w14:textId="77777777" w:rsidTr="00C3298D">
        <w:tc>
          <w:tcPr>
            <w:tcW w:w="4675" w:type="dxa"/>
          </w:tcPr>
          <w:p w14:paraId="32E5C1C4" w14:textId="03F18C1C" w:rsidR="00C3298D" w:rsidRPr="000F4F9B" w:rsidRDefault="0071777A" w:rsidP="00C3298D">
            <w:pPr>
              <w:jc w:val="center"/>
              <w:rPr>
                <w:rFonts w:ascii="Arial" w:hAnsi="Arial" w:cs="Arial"/>
                <w:sz w:val="22"/>
                <w:szCs w:val="22"/>
              </w:rPr>
            </w:pPr>
            <w:r>
              <w:rPr>
                <w:rFonts w:ascii="Arial" w:hAnsi="Arial" w:cs="Arial"/>
                <w:sz w:val="22"/>
                <w:szCs w:val="22"/>
              </w:rPr>
              <w:t>Unconsolidated Sediment (Sand)</w:t>
            </w:r>
          </w:p>
        </w:tc>
        <w:tc>
          <w:tcPr>
            <w:tcW w:w="4675" w:type="dxa"/>
          </w:tcPr>
          <w:p w14:paraId="334741E3" w14:textId="2859F375" w:rsidR="00C3298D" w:rsidRPr="000F4F9B" w:rsidRDefault="00FB0CC0" w:rsidP="00C3298D">
            <w:pPr>
              <w:jc w:val="center"/>
              <w:rPr>
                <w:rFonts w:ascii="Arial" w:hAnsi="Arial" w:cs="Arial"/>
                <w:sz w:val="22"/>
                <w:szCs w:val="22"/>
              </w:rPr>
            </w:pPr>
            <w:r>
              <w:rPr>
                <w:rFonts w:ascii="Arial" w:hAnsi="Arial" w:cs="Arial"/>
                <w:sz w:val="22"/>
                <w:szCs w:val="22"/>
              </w:rPr>
              <w:t>601.22</w:t>
            </w:r>
          </w:p>
        </w:tc>
      </w:tr>
      <w:tr w:rsidR="00C3298D" w14:paraId="6D37CACE" w14:textId="77777777" w:rsidTr="00C3298D">
        <w:tc>
          <w:tcPr>
            <w:tcW w:w="4675" w:type="dxa"/>
          </w:tcPr>
          <w:p w14:paraId="2F9C4A8B" w14:textId="2D574AEE" w:rsidR="00C3298D" w:rsidRPr="000F4F9B" w:rsidRDefault="0071777A" w:rsidP="00C3298D">
            <w:pPr>
              <w:jc w:val="center"/>
              <w:rPr>
                <w:rFonts w:ascii="Arial" w:hAnsi="Arial" w:cs="Arial"/>
                <w:sz w:val="22"/>
                <w:szCs w:val="22"/>
              </w:rPr>
            </w:pPr>
            <w:r>
              <w:rPr>
                <w:rFonts w:ascii="Arial" w:hAnsi="Arial" w:cs="Arial"/>
                <w:sz w:val="22"/>
                <w:szCs w:val="22"/>
              </w:rPr>
              <w:t>Artificial Habitat</w:t>
            </w:r>
          </w:p>
        </w:tc>
        <w:tc>
          <w:tcPr>
            <w:tcW w:w="4675" w:type="dxa"/>
          </w:tcPr>
          <w:p w14:paraId="19E47A62" w14:textId="455867BB" w:rsidR="00C3298D" w:rsidRPr="000F4F9B" w:rsidRDefault="00FB0CC0" w:rsidP="00C3298D">
            <w:pPr>
              <w:jc w:val="center"/>
              <w:rPr>
                <w:rFonts w:ascii="Arial" w:hAnsi="Arial" w:cs="Arial"/>
                <w:sz w:val="22"/>
                <w:szCs w:val="22"/>
              </w:rPr>
            </w:pPr>
            <w:r>
              <w:rPr>
                <w:rFonts w:ascii="Arial" w:hAnsi="Arial" w:cs="Arial"/>
                <w:sz w:val="22"/>
                <w:szCs w:val="22"/>
              </w:rPr>
              <w:t>15.88</w:t>
            </w:r>
          </w:p>
        </w:tc>
      </w:tr>
      <w:tr w:rsidR="00C3298D" w14:paraId="4D8170AA" w14:textId="77777777" w:rsidTr="00C3298D">
        <w:tc>
          <w:tcPr>
            <w:tcW w:w="4675" w:type="dxa"/>
          </w:tcPr>
          <w:p w14:paraId="3CFFC29C" w14:textId="4300D611" w:rsidR="00C3298D" w:rsidRPr="000F4F9B" w:rsidRDefault="0071777A" w:rsidP="00C3298D">
            <w:pPr>
              <w:jc w:val="center"/>
              <w:rPr>
                <w:rFonts w:ascii="Arial" w:hAnsi="Arial" w:cs="Arial"/>
                <w:sz w:val="22"/>
                <w:szCs w:val="22"/>
              </w:rPr>
            </w:pPr>
            <w:r>
              <w:rPr>
                <w:rFonts w:ascii="Arial" w:hAnsi="Arial" w:cs="Arial"/>
                <w:sz w:val="22"/>
                <w:szCs w:val="22"/>
              </w:rPr>
              <w:t>Seagrass Bed</w:t>
            </w:r>
          </w:p>
        </w:tc>
        <w:tc>
          <w:tcPr>
            <w:tcW w:w="4675" w:type="dxa"/>
          </w:tcPr>
          <w:p w14:paraId="3AD9B855" w14:textId="505E65AB" w:rsidR="00C3298D" w:rsidRPr="000F4F9B" w:rsidRDefault="00FB0CC0" w:rsidP="00C3298D">
            <w:pPr>
              <w:jc w:val="center"/>
              <w:rPr>
                <w:rFonts w:ascii="Arial" w:hAnsi="Arial" w:cs="Arial"/>
                <w:sz w:val="22"/>
                <w:szCs w:val="22"/>
              </w:rPr>
            </w:pPr>
            <w:r>
              <w:rPr>
                <w:rFonts w:ascii="Arial" w:hAnsi="Arial" w:cs="Arial"/>
                <w:sz w:val="22"/>
                <w:szCs w:val="22"/>
              </w:rPr>
              <w:t>16.07</w:t>
            </w:r>
          </w:p>
        </w:tc>
      </w:tr>
      <w:tr w:rsidR="00FB0CC0" w14:paraId="012094C5" w14:textId="77777777" w:rsidTr="00C3298D">
        <w:tc>
          <w:tcPr>
            <w:tcW w:w="4675" w:type="dxa"/>
          </w:tcPr>
          <w:p w14:paraId="3624EA51" w14:textId="026223C8" w:rsidR="00FB0CC0" w:rsidRPr="00FB0CC0" w:rsidRDefault="00FB0CC0" w:rsidP="00FB0CC0">
            <w:pPr>
              <w:jc w:val="center"/>
              <w:rPr>
                <w:rFonts w:ascii="Arial" w:hAnsi="Arial" w:cs="Arial"/>
                <w:sz w:val="22"/>
                <w:szCs w:val="22"/>
              </w:rPr>
            </w:pPr>
            <w:r w:rsidRPr="00FB0CC0">
              <w:rPr>
                <w:rFonts w:ascii="Arial" w:hAnsi="Arial" w:cs="Arial"/>
                <w:sz w:val="22"/>
                <w:szCs w:val="22"/>
              </w:rPr>
              <w:t>Undefined Marine</w:t>
            </w:r>
          </w:p>
        </w:tc>
        <w:tc>
          <w:tcPr>
            <w:tcW w:w="4675" w:type="dxa"/>
          </w:tcPr>
          <w:p w14:paraId="413DF659" w14:textId="1F0B1091" w:rsidR="00FB0CC0" w:rsidRPr="00055436" w:rsidRDefault="00055436" w:rsidP="00C3298D">
            <w:pPr>
              <w:jc w:val="center"/>
              <w:rPr>
                <w:rFonts w:ascii="Arial" w:hAnsi="Arial" w:cs="Arial"/>
                <w:sz w:val="22"/>
                <w:szCs w:val="22"/>
              </w:rPr>
            </w:pPr>
            <w:r w:rsidRPr="00055436">
              <w:rPr>
                <w:rFonts w:ascii="Arial" w:hAnsi="Arial" w:cs="Arial"/>
                <w:sz w:val="22"/>
                <w:szCs w:val="22"/>
              </w:rPr>
              <w:t>124.</w:t>
            </w:r>
            <w:r>
              <w:rPr>
                <w:rFonts w:ascii="Arial" w:hAnsi="Arial" w:cs="Arial"/>
                <w:sz w:val="22"/>
                <w:szCs w:val="22"/>
              </w:rPr>
              <w:t>65</w:t>
            </w:r>
          </w:p>
        </w:tc>
      </w:tr>
      <w:tr w:rsidR="00E40BF8" w14:paraId="6035C843" w14:textId="77777777" w:rsidTr="00C3298D">
        <w:tc>
          <w:tcPr>
            <w:tcW w:w="4675" w:type="dxa"/>
          </w:tcPr>
          <w:p w14:paraId="065D04AE" w14:textId="0498DB33" w:rsidR="00E40BF8" w:rsidRPr="00E40BF8" w:rsidRDefault="00E40BF8" w:rsidP="00055436">
            <w:pPr>
              <w:jc w:val="center"/>
              <w:rPr>
                <w:rFonts w:ascii="Arial" w:hAnsi="Arial" w:cs="Arial"/>
                <w:b/>
                <w:bCs/>
                <w:sz w:val="22"/>
                <w:szCs w:val="22"/>
              </w:rPr>
            </w:pPr>
            <w:r w:rsidRPr="00E40BF8">
              <w:rPr>
                <w:rFonts w:ascii="Arial" w:hAnsi="Arial" w:cs="Arial"/>
                <w:b/>
                <w:bCs/>
                <w:sz w:val="22"/>
                <w:szCs w:val="22"/>
              </w:rPr>
              <w:t>Total Area</w:t>
            </w:r>
            <w:r w:rsidR="0071777A">
              <w:rPr>
                <w:rFonts w:ascii="Arial" w:hAnsi="Arial" w:cs="Arial"/>
                <w:b/>
                <w:bCs/>
                <w:sz w:val="22"/>
                <w:szCs w:val="22"/>
              </w:rPr>
              <w:t xml:space="preserve"> (km</w:t>
            </w:r>
            <w:r w:rsidR="0071777A" w:rsidRPr="0071777A">
              <w:rPr>
                <w:rFonts w:ascii="Arial" w:hAnsi="Arial" w:cs="Arial"/>
                <w:b/>
                <w:bCs/>
                <w:sz w:val="22"/>
                <w:szCs w:val="22"/>
                <w:vertAlign w:val="superscript"/>
              </w:rPr>
              <w:t>2</w:t>
            </w:r>
            <w:r w:rsidR="0071777A">
              <w:rPr>
                <w:rFonts w:ascii="Arial" w:hAnsi="Arial" w:cs="Arial"/>
                <w:b/>
                <w:bCs/>
                <w:sz w:val="22"/>
                <w:szCs w:val="22"/>
              </w:rPr>
              <w:t>)</w:t>
            </w:r>
          </w:p>
        </w:tc>
        <w:tc>
          <w:tcPr>
            <w:tcW w:w="4675" w:type="dxa"/>
          </w:tcPr>
          <w:p w14:paraId="398937FD" w14:textId="7C3707B8" w:rsidR="00E40BF8" w:rsidRPr="00E40BF8" w:rsidRDefault="00055436" w:rsidP="00C3298D">
            <w:pPr>
              <w:jc w:val="center"/>
              <w:rPr>
                <w:rFonts w:ascii="Arial" w:hAnsi="Arial" w:cs="Arial"/>
                <w:b/>
                <w:bCs/>
                <w:sz w:val="22"/>
                <w:szCs w:val="22"/>
              </w:rPr>
            </w:pPr>
            <w:r>
              <w:rPr>
                <w:rFonts w:ascii="Arial" w:hAnsi="Arial" w:cs="Arial"/>
                <w:b/>
                <w:bCs/>
                <w:sz w:val="22"/>
                <w:szCs w:val="22"/>
              </w:rPr>
              <w:t>967.63</w:t>
            </w:r>
          </w:p>
        </w:tc>
      </w:tr>
      <w:bookmarkEnd w:id="3"/>
    </w:tbl>
    <w:p w14:paraId="4C829260" w14:textId="77777777" w:rsidR="00191299" w:rsidRDefault="00191299" w:rsidP="00C13DC4">
      <w:pPr>
        <w:rPr>
          <w:rFonts w:ascii="Arial" w:hAnsi="Arial" w:cs="Arial"/>
          <w:sz w:val="22"/>
          <w:szCs w:val="22"/>
        </w:rPr>
      </w:pPr>
    </w:p>
    <w:p w14:paraId="290A9F8E" w14:textId="00EE98D2" w:rsidR="00C3298D" w:rsidRPr="00DD60AC" w:rsidRDefault="00055436" w:rsidP="00C13DC4">
      <w:pPr>
        <w:rPr>
          <w:rFonts w:ascii="Arial" w:hAnsi="Arial" w:cs="Arial"/>
          <w:sz w:val="22"/>
          <w:szCs w:val="22"/>
        </w:rPr>
      </w:pPr>
      <w:r w:rsidRPr="00DD60AC">
        <w:rPr>
          <w:rFonts w:ascii="Arial" w:hAnsi="Arial" w:cs="Arial"/>
          <w:sz w:val="22"/>
          <w:szCs w:val="22"/>
        </w:rPr>
        <w:t>*FNAI natural community type maps do not yet extend into the majority of K</w:t>
      </w:r>
      <w:r w:rsidR="00D73CCC">
        <w:rPr>
          <w:rFonts w:ascii="Arial" w:hAnsi="Arial" w:cs="Arial"/>
          <w:sz w:val="22"/>
          <w:szCs w:val="22"/>
        </w:rPr>
        <w:t>J</w:t>
      </w:r>
      <w:r w:rsidRPr="00DD60AC">
        <w:rPr>
          <w:rFonts w:ascii="Arial" w:hAnsi="Arial" w:cs="Arial"/>
          <w:sz w:val="22"/>
          <w:szCs w:val="22"/>
        </w:rPr>
        <w:t>CAP. These benthic habitat types are based on benthic habitat communities as de</w:t>
      </w:r>
      <w:r w:rsidR="00D20010">
        <w:rPr>
          <w:rFonts w:ascii="Arial" w:hAnsi="Arial" w:cs="Arial"/>
          <w:sz w:val="22"/>
          <w:szCs w:val="22"/>
        </w:rPr>
        <w:t>scribed</w:t>
      </w:r>
      <w:r w:rsidR="00D91170">
        <w:rPr>
          <w:rFonts w:ascii="Arial" w:hAnsi="Arial" w:cs="Arial"/>
          <w:sz w:val="22"/>
          <w:szCs w:val="22"/>
        </w:rPr>
        <w:t xml:space="preserve"> for Southern Florida</w:t>
      </w:r>
      <w:r w:rsidRPr="00DD60AC">
        <w:rPr>
          <w:rFonts w:ascii="Arial" w:hAnsi="Arial" w:cs="Arial"/>
          <w:sz w:val="22"/>
          <w:szCs w:val="22"/>
        </w:rPr>
        <w:t xml:space="preserve"> </w:t>
      </w:r>
      <w:r w:rsidR="00D20010">
        <w:rPr>
          <w:rFonts w:ascii="Arial" w:hAnsi="Arial" w:cs="Arial"/>
          <w:sz w:val="22"/>
          <w:szCs w:val="22"/>
        </w:rPr>
        <w:t>by the National Oceanic and Atmospheric Administration (</w:t>
      </w:r>
      <w:r w:rsidR="00D91170">
        <w:rPr>
          <w:rFonts w:ascii="Arial" w:hAnsi="Arial" w:cs="Arial"/>
          <w:sz w:val="22"/>
          <w:szCs w:val="22"/>
        </w:rPr>
        <w:t>Monaco, 2007)</w:t>
      </w:r>
      <w:r w:rsidR="00D20010">
        <w:rPr>
          <w:rFonts w:ascii="Arial" w:hAnsi="Arial" w:cs="Arial"/>
          <w:sz w:val="22"/>
          <w:szCs w:val="22"/>
        </w:rPr>
        <w:t xml:space="preserve"> and adapted </w:t>
      </w:r>
      <w:r w:rsidR="00D91170">
        <w:rPr>
          <w:rFonts w:ascii="Arial" w:hAnsi="Arial" w:cs="Arial"/>
          <w:sz w:val="22"/>
          <w:szCs w:val="22"/>
        </w:rPr>
        <w:t>for KJCAP</w:t>
      </w:r>
      <w:r w:rsidR="00D20010">
        <w:rPr>
          <w:rFonts w:ascii="Arial" w:hAnsi="Arial" w:cs="Arial"/>
          <w:sz w:val="22"/>
          <w:szCs w:val="22"/>
        </w:rPr>
        <w:t xml:space="preserve"> </w:t>
      </w:r>
      <w:r w:rsidR="00D91170">
        <w:rPr>
          <w:rFonts w:ascii="Arial" w:hAnsi="Arial" w:cs="Arial"/>
          <w:sz w:val="22"/>
          <w:szCs w:val="22"/>
        </w:rPr>
        <w:t>(Riegl</w:t>
      </w:r>
      <w:r w:rsidR="00D20010">
        <w:rPr>
          <w:rFonts w:ascii="Arial" w:hAnsi="Arial" w:cs="Arial"/>
          <w:sz w:val="22"/>
          <w:szCs w:val="22"/>
        </w:rPr>
        <w:t xml:space="preserve"> et al.</w:t>
      </w:r>
      <w:r w:rsidR="00B441AB">
        <w:rPr>
          <w:rFonts w:ascii="Arial" w:hAnsi="Arial" w:cs="Arial"/>
          <w:sz w:val="22"/>
          <w:szCs w:val="22"/>
        </w:rPr>
        <w:t>,</w:t>
      </w:r>
      <w:r w:rsidR="00D91170">
        <w:rPr>
          <w:rFonts w:ascii="Arial" w:hAnsi="Arial" w:cs="Arial"/>
          <w:sz w:val="22"/>
          <w:szCs w:val="22"/>
        </w:rPr>
        <w:t xml:space="preserve"> 2004)</w:t>
      </w:r>
      <w:r w:rsidRPr="00DD60AC">
        <w:rPr>
          <w:rFonts w:ascii="Arial" w:hAnsi="Arial" w:cs="Arial"/>
          <w:sz w:val="22"/>
          <w:szCs w:val="22"/>
        </w:rPr>
        <w:t>.</w:t>
      </w:r>
      <w:r w:rsidR="00DD60AC" w:rsidRPr="00DD60AC">
        <w:rPr>
          <w:rFonts w:ascii="Arial" w:hAnsi="Arial" w:cs="Arial"/>
          <w:sz w:val="22"/>
          <w:szCs w:val="22"/>
        </w:rPr>
        <w:t xml:space="preserve"> Descriptions and a crosswalk of </w:t>
      </w:r>
      <w:r w:rsidR="00191299">
        <w:rPr>
          <w:rFonts w:ascii="Arial" w:hAnsi="Arial" w:cs="Arial"/>
          <w:sz w:val="22"/>
          <w:szCs w:val="22"/>
        </w:rPr>
        <w:t>benthic habitat types</w:t>
      </w:r>
      <w:r w:rsidR="00DD60AC" w:rsidRPr="00DD60AC">
        <w:rPr>
          <w:rFonts w:ascii="Arial" w:hAnsi="Arial" w:cs="Arial"/>
          <w:sz w:val="22"/>
          <w:szCs w:val="22"/>
        </w:rPr>
        <w:t xml:space="preserve"> is included in section 3.3.7.</w:t>
      </w:r>
    </w:p>
    <w:p w14:paraId="6CF6DBCF" w14:textId="77777777" w:rsidR="00055436" w:rsidRDefault="00055436" w:rsidP="00C13DC4">
      <w:pPr>
        <w:rPr>
          <w:rFonts w:ascii="Arial" w:hAnsi="Arial" w:cs="Arial"/>
        </w:rPr>
      </w:pPr>
    </w:p>
    <w:p w14:paraId="05FAB3AE" w14:textId="70204F32" w:rsidR="00864021" w:rsidRPr="00B6106D" w:rsidRDefault="00864021" w:rsidP="00C13DC4">
      <w:pPr>
        <w:rPr>
          <w:rFonts w:ascii="Arial" w:hAnsi="Arial" w:cs="Arial"/>
          <w:i/>
          <w:iCs/>
          <w:sz w:val="22"/>
          <w:szCs w:val="22"/>
        </w:rPr>
      </w:pPr>
      <w:r w:rsidRPr="00B6106D">
        <w:rPr>
          <w:rFonts w:ascii="Arial" w:hAnsi="Arial" w:cs="Arial"/>
          <w:i/>
          <w:iCs/>
          <w:sz w:val="22"/>
          <w:szCs w:val="22"/>
        </w:rPr>
        <w:t>Management Needs</w:t>
      </w:r>
    </w:p>
    <w:p w14:paraId="107578F6" w14:textId="2F456122" w:rsidR="00864021" w:rsidRPr="00864021" w:rsidRDefault="00864021" w:rsidP="00C13DC4">
      <w:pPr>
        <w:rPr>
          <w:rFonts w:ascii="Arial" w:hAnsi="Arial" w:cs="Arial"/>
          <w:color w:val="000000" w:themeColor="text1"/>
          <w:sz w:val="22"/>
          <w:szCs w:val="22"/>
        </w:rPr>
      </w:pPr>
      <w:r w:rsidRPr="00B6106D">
        <w:rPr>
          <w:rFonts w:ascii="Arial" w:hAnsi="Arial" w:cs="Arial"/>
          <w:b/>
          <w:bCs/>
          <w:color w:val="000000" w:themeColor="text1"/>
          <w:sz w:val="22"/>
          <w:szCs w:val="22"/>
        </w:rPr>
        <w:t>Water Quality:</w:t>
      </w:r>
      <w:r w:rsidRPr="00864021">
        <w:rPr>
          <w:rFonts w:ascii="Arial" w:hAnsi="Arial" w:cs="Arial"/>
          <w:color w:val="000000" w:themeColor="text1"/>
          <w:sz w:val="22"/>
          <w:szCs w:val="22"/>
        </w:rPr>
        <w:t xml:space="preserve"> Increased offshore monitoring is needed to improve our understanding of how nutrients and pollutants travel from land-based sources to the coral reef. Additionally, forming strong relationships with county and municipal agencies is needed to reduce point and nonpoint sources of pollution, particularly from sewage leaks</w:t>
      </w:r>
      <w:r w:rsidR="00075A30">
        <w:rPr>
          <w:rFonts w:ascii="Arial" w:hAnsi="Arial" w:cs="Arial"/>
          <w:color w:val="000000" w:themeColor="text1"/>
          <w:sz w:val="22"/>
          <w:szCs w:val="22"/>
        </w:rPr>
        <w:t>,</w:t>
      </w:r>
      <w:r w:rsidRPr="00864021">
        <w:rPr>
          <w:rFonts w:ascii="Arial" w:hAnsi="Arial" w:cs="Arial"/>
          <w:color w:val="000000" w:themeColor="text1"/>
          <w:sz w:val="22"/>
          <w:szCs w:val="22"/>
        </w:rPr>
        <w:t xml:space="preserve"> stormwater runoff</w:t>
      </w:r>
      <w:r w:rsidR="00075A30">
        <w:rPr>
          <w:rFonts w:ascii="Arial" w:hAnsi="Arial" w:cs="Arial"/>
          <w:color w:val="000000" w:themeColor="text1"/>
          <w:sz w:val="22"/>
          <w:szCs w:val="22"/>
        </w:rPr>
        <w:t xml:space="preserve"> </w:t>
      </w:r>
      <w:r w:rsidR="00075A30" w:rsidRPr="00864021">
        <w:rPr>
          <w:rFonts w:ascii="Arial" w:hAnsi="Arial" w:cs="Arial"/>
          <w:color w:val="000000" w:themeColor="text1"/>
          <w:sz w:val="22"/>
          <w:szCs w:val="22"/>
        </w:rPr>
        <w:t>and adjacent coastal development</w:t>
      </w:r>
      <w:r w:rsidRPr="00864021">
        <w:rPr>
          <w:rFonts w:ascii="Arial" w:hAnsi="Arial" w:cs="Arial"/>
          <w:color w:val="000000" w:themeColor="text1"/>
          <w:sz w:val="22"/>
          <w:szCs w:val="22"/>
        </w:rPr>
        <w:t>.</w:t>
      </w:r>
    </w:p>
    <w:p w14:paraId="551283D8" w14:textId="77777777" w:rsidR="00864021" w:rsidRDefault="00864021" w:rsidP="00C13DC4">
      <w:pPr>
        <w:rPr>
          <w:color w:val="000000" w:themeColor="text1"/>
          <w:sz w:val="22"/>
          <w:szCs w:val="22"/>
        </w:rPr>
      </w:pPr>
    </w:p>
    <w:p w14:paraId="65F02608" w14:textId="50561411" w:rsidR="00864021" w:rsidRPr="00864021" w:rsidRDefault="00864021" w:rsidP="00C13DC4">
      <w:pPr>
        <w:rPr>
          <w:rFonts w:ascii="Arial" w:hAnsi="Arial" w:cs="Arial"/>
          <w:b/>
          <w:bCs/>
          <w:sz w:val="22"/>
          <w:szCs w:val="22"/>
        </w:rPr>
      </w:pPr>
      <w:r w:rsidRPr="00B6106D">
        <w:rPr>
          <w:rFonts w:ascii="Arial" w:hAnsi="Arial" w:cs="Arial"/>
          <w:b/>
          <w:bCs/>
          <w:color w:val="000000" w:themeColor="text1"/>
          <w:sz w:val="22"/>
          <w:szCs w:val="22"/>
        </w:rPr>
        <w:t>Sustainable Economic and Recreational Use:</w:t>
      </w:r>
      <w:r w:rsidRPr="00864021">
        <w:rPr>
          <w:rFonts w:ascii="Arial" w:hAnsi="Arial" w:cs="Arial"/>
          <w:color w:val="000000" w:themeColor="text1"/>
          <w:sz w:val="22"/>
          <w:szCs w:val="22"/>
        </w:rPr>
        <w:t xml:space="preserve"> Further studies are needed to understand fishing, diving, and boating use patterns in </w:t>
      </w:r>
      <w:r w:rsidR="000F4F9B">
        <w:rPr>
          <w:rFonts w:ascii="Arial" w:hAnsi="Arial" w:cs="Arial"/>
          <w:color w:val="000000" w:themeColor="text1"/>
          <w:sz w:val="22"/>
          <w:szCs w:val="22"/>
        </w:rPr>
        <w:t>KJCAP</w:t>
      </w:r>
      <w:r w:rsidR="00075A30">
        <w:rPr>
          <w:rFonts w:ascii="Arial" w:hAnsi="Arial" w:cs="Arial"/>
          <w:color w:val="000000" w:themeColor="text1"/>
          <w:sz w:val="22"/>
          <w:szCs w:val="22"/>
        </w:rPr>
        <w:t>. I</w:t>
      </w:r>
      <w:r w:rsidRPr="00864021">
        <w:rPr>
          <w:rFonts w:ascii="Arial" w:hAnsi="Arial" w:cs="Arial"/>
          <w:color w:val="000000" w:themeColor="text1"/>
          <w:sz w:val="22"/>
          <w:szCs w:val="22"/>
        </w:rPr>
        <w:t>dentif</w:t>
      </w:r>
      <w:r w:rsidR="00075A30">
        <w:rPr>
          <w:rFonts w:ascii="Arial" w:hAnsi="Arial" w:cs="Arial"/>
          <w:color w:val="000000" w:themeColor="text1"/>
          <w:sz w:val="22"/>
          <w:szCs w:val="22"/>
        </w:rPr>
        <w:t>ication of</w:t>
      </w:r>
      <w:r w:rsidRPr="00864021">
        <w:rPr>
          <w:rFonts w:ascii="Arial" w:hAnsi="Arial" w:cs="Arial"/>
          <w:color w:val="000000" w:themeColor="text1"/>
          <w:sz w:val="22"/>
          <w:szCs w:val="22"/>
        </w:rPr>
        <w:t xml:space="preserve"> high use areas</w:t>
      </w:r>
      <w:r w:rsidR="00075A30">
        <w:rPr>
          <w:rFonts w:ascii="Arial" w:hAnsi="Arial" w:cs="Arial"/>
          <w:color w:val="000000" w:themeColor="text1"/>
          <w:sz w:val="22"/>
          <w:szCs w:val="22"/>
        </w:rPr>
        <w:t xml:space="preserve"> will inform management actions and educational programs aimed at</w:t>
      </w:r>
      <w:r w:rsidRPr="00864021">
        <w:rPr>
          <w:rFonts w:ascii="Arial" w:hAnsi="Arial" w:cs="Arial"/>
          <w:color w:val="000000" w:themeColor="text1"/>
          <w:sz w:val="22"/>
          <w:szCs w:val="22"/>
        </w:rPr>
        <w:t xml:space="preserve"> mitigat</w:t>
      </w:r>
      <w:r w:rsidR="00075A30">
        <w:rPr>
          <w:rFonts w:ascii="Arial" w:hAnsi="Arial" w:cs="Arial"/>
          <w:color w:val="000000" w:themeColor="text1"/>
          <w:sz w:val="22"/>
          <w:szCs w:val="22"/>
        </w:rPr>
        <w:t>ing</w:t>
      </w:r>
      <w:r w:rsidRPr="00864021">
        <w:rPr>
          <w:rFonts w:ascii="Arial" w:hAnsi="Arial" w:cs="Arial"/>
          <w:color w:val="000000" w:themeColor="text1"/>
          <w:sz w:val="22"/>
          <w:szCs w:val="22"/>
        </w:rPr>
        <w:t xml:space="preserve"> user conflicts</w:t>
      </w:r>
      <w:r w:rsidR="00075A30">
        <w:rPr>
          <w:rFonts w:ascii="Arial" w:hAnsi="Arial" w:cs="Arial"/>
          <w:color w:val="000000" w:themeColor="text1"/>
          <w:sz w:val="22"/>
          <w:szCs w:val="22"/>
        </w:rPr>
        <w:t xml:space="preserve"> and</w:t>
      </w:r>
      <w:r w:rsidRPr="00864021">
        <w:rPr>
          <w:rFonts w:ascii="Arial" w:hAnsi="Arial" w:cs="Arial"/>
          <w:color w:val="000000" w:themeColor="text1"/>
          <w:sz w:val="22"/>
          <w:szCs w:val="22"/>
        </w:rPr>
        <w:t xml:space="preserve"> reduc</w:t>
      </w:r>
      <w:r w:rsidR="00075A30">
        <w:rPr>
          <w:rFonts w:ascii="Arial" w:hAnsi="Arial" w:cs="Arial"/>
          <w:color w:val="000000" w:themeColor="text1"/>
          <w:sz w:val="22"/>
          <w:szCs w:val="22"/>
        </w:rPr>
        <w:t>ing</w:t>
      </w:r>
      <w:r w:rsidRPr="00864021">
        <w:rPr>
          <w:rFonts w:ascii="Arial" w:hAnsi="Arial" w:cs="Arial"/>
          <w:color w:val="000000" w:themeColor="text1"/>
          <w:sz w:val="22"/>
          <w:szCs w:val="22"/>
        </w:rPr>
        <w:t xml:space="preserve"> the impacts from non-extractive uses. Additionally, </w:t>
      </w:r>
      <w:r w:rsidR="000F4F9B">
        <w:rPr>
          <w:rFonts w:ascii="Arial" w:hAnsi="Arial" w:cs="Arial"/>
          <w:color w:val="000000" w:themeColor="text1"/>
          <w:sz w:val="22"/>
          <w:szCs w:val="22"/>
        </w:rPr>
        <w:t>KJCAP</w:t>
      </w:r>
      <w:r w:rsidR="00715A00" w:rsidRPr="00864021">
        <w:rPr>
          <w:rFonts w:ascii="Arial" w:hAnsi="Arial" w:cs="Arial"/>
          <w:color w:val="000000" w:themeColor="text1"/>
          <w:sz w:val="22"/>
          <w:szCs w:val="22"/>
        </w:rPr>
        <w:t xml:space="preserve"> </w:t>
      </w:r>
      <w:r w:rsidRPr="00864021">
        <w:rPr>
          <w:rFonts w:ascii="Arial" w:hAnsi="Arial" w:cs="Arial"/>
          <w:color w:val="000000" w:themeColor="text1"/>
          <w:sz w:val="22"/>
          <w:szCs w:val="22"/>
        </w:rPr>
        <w:t>will also support FWC regulatory and education</w:t>
      </w:r>
      <w:r w:rsidR="00075A30">
        <w:rPr>
          <w:rFonts w:ascii="Arial" w:hAnsi="Arial" w:cs="Arial"/>
          <w:color w:val="000000" w:themeColor="text1"/>
          <w:sz w:val="22"/>
          <w:szCs w:val="22"/>
        </w:rPr>
        <w:t>al</w:t>
      </w:r>
      <w:r w:rsidRPr="00864021">
        <w:rPr>
          <w:rFonts w:ascii="Arial" w:hAnsi="Arial" w:cs="Arial"/>
          <w:color w:val="000000" w:themeColor="text1"/>
          <w:sz w:val="22"/>
          <w:szCs w:val="22"/>
        </w:rPr>
        <w:t xml:space="preserve"> programs that will reduce impacts from extractive uses.</w:t>
      </w:r>
      <w:r w:rsidR="00A80231">
        <w:rPr>
          <w:rFonts w:ascii="Arial" w:hAnsi="Arial" w:cs="Arial"/>
          <w:color w:val="000000" w:themeColor="text1"/>
          <w:sz w:val="22"/>
          <w:szCs w:val="22"/>
        </w:rPr>
        <w:t xml:space="preserve"> </w:t>
      </w:r>
    </w:p>
    <w:p w14:paraId="11564B51" w14:textId="77777777" w:rsidR="00864021" w:rsidRPr="00864021" w:rsidRDefault="00864021" w:rsidP="00C13DC4">
      <w:pPr>
        <w:rPr>
          <w:rFonts w:ascii="Arial" w:hAnsi="Arial" w:cs="Arial"/>
          <w:sz w:val="22"/>
          <w:szCs w:val="22"/>
        </w:rPr>
      </w:pPr>
    </w:p>
    <w:p w14:paraId="4D913CE3" w14:textId="2E80EDAF" w:rsidR="00CE39C0" w:rsidRPr="00357852" w:rsidRDefault="1FCAD5BB" w:rsidP="26B8D83E">
      <w:pPr>
        <w:pStyle w:val="CommentText"/>
        <w:rPr>
          <w:color w:val="000000"/>
          <w:sz w:val="22"/>
          <w:szCs w:val="22"/>
          <w:lang w:val="en-US"/>
        </w:rPr>
      </w:pPr>
      <w:bookmarkStart w:id="4" w:name="_Hlk202091188"/>
      <w:r w:rsidRPr="00357852">
        <w:rPr>
          <w:b/>
          <w:bCs/>
          <w:color w:val="000000" w:themeColor="text1"/>
          <w:sz w:val="22"/>
          <w:szCs w:val="22"/>
          <w:lang w:val="en-US"/>
        </w:rPr>
        <w:t>E</w:t>
      </w:r>
      <w:r w:rsidR="6688239D" w:rsidRPr="00357852">
        <w:rPr>
          <w:b/>
          <w:bCs/>
          <w:color w:val="000000" w:themeColor="text1"/>
          <w:sz w:val="22"/>
          <w:szCs w:val="22"/>
          <w:lang w:val="en-US"/>
        </w:rPr>
        <w:t xml:space="preserve">cosystem </w:t>
      </w:r>
      <w:r w:rsidRPr="00357852">
        <w:rPr>
          <w:b/>
          <w:bCs/>
          <w:color w:val="000000" w:themeColor="text1"/>
          <w:sz w:val="22"/>
          <w:szCs w:val="22"/>
          <w:lang w:val="en-US"/>
        </w:rPr>
        <w:t>Disturbance Response and Recovery</w:t>
      </w:r>
      <w:r w:rsidR="6688239D" w:rsidRPr="00357852">
        <w:rPr>
          <w:b/>
          <w:bCs/>
          <w:color w:val="000000" w:themeColor="text1"/>
          <w:sz w:val="22"/>
          <w:szCs w:val="22"/>
          <w:lang w:val="en-US"/>
        </w:rPr>
        <w:t>:</w:t>
      </w:r>
      <w:r w:rsidR="6688239D" w:rsidRPr="00357852">
        <w:rPr>
          <w:color w:val="000000" w:themeColor="text1"/>
          <w:sz w:val="22"/>
          <w:szCs w:val="22"/>
          <w:lang w:val="en-US"/>
        </w:rPr>
        <w:t xml:space="preserve"> </w:t>
      </w:r>
      <w:r w:rsidR="1B057569" w:rsidRPr="00357852">
        <w:rPr>
          <w:color w:val="000000" w:themeColor="text1"/>
          <w:sz w:val="22"/>
          <w:szCs w:val="22"/>
          <w:lang w:val="en-US"/>
        </w:rPr>
        <w:t xml:space="preserve">Loss of stony corals and hardbottom habitat due to coral bleaching, diseases, sedimentation and physical impacts threatens the ecosystem services provided by Florida’s Coral Reef. Participation in multi-agency disturbance response efforts including monitoring, combined with a reduction in vessel groundings, anchoring incidents and sedimentation from coastal projects, will support the high levels of biodiversity needed in order for Florida’s Coral Reef to provide the ecosystem services that natural and human communities depend on. </w:t>
      </w:r>
    </w:p>
    <w:bookmarkEnd w:id="4"/>
    <w:p w14:paraId="4B5A5072" w14:textId="77777777" w:rsidR="00864021" w:rsidRPr="00864021" w:rsidRDefault="00864021" w:rsidP="00C13DC4">
      <w:pPr>
        <w:rPr>
          <w:rFonts w:ascii="Arial" w:hAnsi="Arial" w:cs="Arial"/>
          <w:sz w:val="22"/>
          <w:szCs w:val="22"/>
        </w:rPr>
      </w:pPr>
    </w:p>
    <w:p w14:paraId="6E26E9BF" w14:textId="5C696B1B" w:rsidR="00864021" w:rsidRPr="00864021" w:rsidRDefault="1FCAD5BB" w:rsidP="00C13DC4">
      <w:pPr>
        <w:rPr>
          <w:rFonts w:ascii="Arial" w:hAnsi="Arial" w:cs="Arial"/>
          <w:color w:val="000000" w:themeColor="text1"/>
          <w:sz w:val="22"/>
          <w:szCs w:val="22"/>
        </w:rPr>
      </w:pPr>
      <w:r w:rsidRPr="26B8D83E">
        <w:rPr>
          <w:rFonts w:ascii="Arial" w:hAnsi="Arial" w:cs="Arial"/>
          <w:b/>
          <w:bCs/>
          <w:color w:val="000000" w:themeColor="text1"/>
          <w:sz w:val="22"/>
          <w:szCs w:val="22"/>
        </w:rPr>
        <w:t>Community</w:t>
      </w:r>
      <w:r w:rsidR="6688239D" w:rsidRPr="26B8D83E">
        <w:rPr>
          <w:rFonts w:ascii="Arial" w:hAnsi="Arial" w:cs="Arial"/>
          <w:b/>
          <w:bCs/>
          <w:color w:val="000000" w:themeColor="text1"/>
          <w:sz w:val="22"/>
          <w:szCs w:val="22"/>
        </w:rPr>
        <w:t xml:space="preserve"> Education</w:t>
      </w:r>
      <w:r w:rsidRPr="26B8D83E">
        <w:rPr>
          <w:rFonts w:ascii="Arial" w:hAnsi="Arial" w:cs="Arial"/>
          <w:b/>
          <w:bCs/>
          <w:color w:val="000000" w:themeColor="text1"/>
          <w:sz w:val="22"/>
          <w:szCs w:val="22"/>
        </w:rPr>
        <w:t>, Engagement, and Access</w:t>
      </w:r>
      <w:r w:rsidR="6688239D" w:rsidRPr="26B8D83E">
        <w:rPr>
          <w:rFonts w:ascii="Arial" w:hAnsi="Arial" w:cs="Arial"/>
          <w:b/>
          <w:bCs/>
          <w:color w:val="000000" w:themeColor="text1"/>
          <w:sz w:val="22"/>
          <w:szCs w:val="22"/>
        </w:rPr>
        <w:t>:</w:t>
      </w:r>
      <w:r w:rsidR="6688239D" w:rsidRPr="26B8D83E">
        <w:rPr>
          <w:rFonts w:ascii="Arial" w:hAnsi="Arial" w:cs="Arial"/>
          <w:color w:val="000000" w:themeColor="text1"/>
          <w:sz w:val="22"/>
          <w:szCs w:val="22"/>
        </w:rPr>
        <w:t xml:space="preserve"> There needs to be continued and expanded outreach to inform the public about </w:t>
      </w:r>
      <w:r w:rsidR="400D49B1" w:rsidRPr="26B8D83E">
        <w:rPr>
          <w:rFonts w:ascii="Arial" w:hAnsi="Arial" w:cs="Arial"/>
          <w:color w:val="000000" w:themeColor="text1"/>
          <w:sz w:val="22"/>
          <w:szCs w:val="22"/>
        </w:rPr>
        <w:t>KJCAP</w:t>
      </w:r>
      <w:r w:rsidR="6688239D" w:rsidRPr="26B8D83E">
        <w:rPr>
          <w:rFonts w:ascii="Arial" w:hAnsi="Arial" w:cs="Arial"/>
          <w:color w:val="000000" w:themeColor="text1"/>
          <w:sz w:val="22"/>
          <w:szCs w:val="22"/>
        </w:rPr>
        <w:t xml:space="preserve">, specifically its establishment, issues, and goals. Furthermore, there needs to be active management to reduce the inequities of access to </w:t>
      </w:r>
      <w:r w:rsidR="400D49B1" w:rsidRPr="26B8D83E">
        <w:rPr>
          <w:rFonts w:ascii="Arial" w:hAnsi="Arial" w:cs="Arial"/>
          <w:color w:val="000000" w:themeColor="text1"/>
          <w:sz w:val="22"/>
          <w:szCs w:val="22"/>
        </w:rPr>
        <w:t>KJCAP</w:t>
      </w:r>
      <w:r w:rsidR="6688239D" w:rsidRPr="26B8D83E">
        <w:rPr>
          <w:rFonts w:ascii="Arial" w:hAnsi="Arial" w:cs="Arial"/>
          <w:color w:val="000000" w:themeColor="text1"/>
          <w:sz w:val="22"/>
          <w:szCs w:val="22"/>
        </w:rPr>
        <w:t xml:space="preserve"> for </w:t>
      </w:r>
      <w:r w:rsidR="1D691982" w:rsidRPr="26B8D83E">
        <w:rPr>
          <w:rFonts w:ascii="Arial" w:hAnsi="Arial" w:cs="Arial"/>
          <w:color w:val="000000" w:themeColor="text1"/>
          <w:sz w:val="22"/>
          <w:szCs w:val="22"/>
        </w:rPr>
        <w:t>all</w:t>
      </w:r>
      <w:r w:rsidR="6688239D" w:rsidRPr="26B8D83E">
        <w:rPr>
          <w:rFonts w:ascii="Arial" w:hAnsi="Arial" w:cs="Arial"/>
          <w:color w:val="000000" w:themeColor="text1"/>
          <w:sz w:val="22"/>
          <w:szCs w:val="22"/>
        </w:rPr>
        <w:t xml:space="preserve"> communities.</w:t>
      </w:r>
    </w:p>
    <w:p w14:paraId="6E6E0E00" w14:textId="77777777" w:rsidR="00864021" w:rsidRPr="00864021" w:rsidRDefault="00864021" w:rsidP="00C13DC4">
      <w:pPr>
        <w:rPr>
          <w:rFonts w:ascii="Arial" w:hAnsi="Arial" w:cs="Arial"/>
          <w:color w:val="000000" w:themeColor="text1"/>
          <w:sz w:val="22"/>
          <w:szCs w:val="22"/>
        </w:rPr>
      </w:pPr>
    </w:p>
    <w:p w14:paraId="494CCF8A" w14:textId="465CC5EE" w:rsidR="00CE39C0" w:rsidRDefault="1FCAD5BB" w:rsidP="00CE39C0">
      <w:pPr>
        <w:rPr>
          <w:rFonts w:ascii="Arial" w:hAnsi="Arial" w:cs="Arial"/>
          <w:color w:val="000000" w:themeColor="text1"/>
          <w:sz w:val="22"/>
          <w:szCs w:val="22"/>
        </w:rPr>
      </w:pPr>
      <w:bookmarkStart w:id="5" w:name="_Hlk202091195"/>
      <w:r w:rsidRPr="26B8D83E">
        <w:rPr>
          <w:rFonts w:ascii="Arial" w:hAnsi="Arial" w:cs="Arial"/>
          <w:b/>
          <w:bCs/>
          <w:color w:val="000000" w:themeColor="text1"/>
          <w:sz w:val="22"/>
          <w:szCs w:val="22"/>
        </w:rPr>
        <w:t>Ecosystem</w:t>
      </w:r>
      <w:r w:rsidR="6688239D" w:rsidRPr="26B8D83E">
        <w:rPr>
          <w:rFonts w:ascii="Arial" w:hAnsi="Arial" w:cs="Arial"/>
          <w:b/>
          <w:bCs/>
          <w:color w:val="000000" w:themeColor="text1"/>
          <w:sz w:val="22"/>
          <w:szCs w:val="22"/>
        </w:rPr>
        <w:t xml:space="preserve"> Resilience:</w:t>
      </w:r>
      <w:r w:rsidR="6688239D" w:rsidRPr="26B8D83E">
        <w:rPr>
          <w:rFonts w:ascii="Arial" w:hAnsi="Arial" w:cs="Arial"/>
          <w:color w:val="000000" w:themeColor="text1"/>
          <w:sz w:val="22"/>
          <w:szCs w:val="22"/>
        </w:rPr>
        <w:t xml:space="preserve"> </w:t>
      </w:r>
      <w:r w:rsidR="0057C3F7" w:rsidRPr="26B8D83E">
        <w:rPr>
          <w:rFonts w:ascii="Arial" w:hAnsi="Arial" w:cs="Arial"/>
          <w:color w:val="000000" w:themeColor="text1"/>
          <w:sz w:val="22"/>
          <w:szCs w:val="22"/>
        </w:rPr>
        <w:t xml:space="preserve">A variety of </w:t>
      </w:r>
      <w:r w:rsidR="1B057569" w:rsidRPr="26B8D83E">
        <w:rPr>
          <w:rFonts w:ascii="Arial" w:hAnsi="Arial" w:cs="Arial"/>
          <w:color w:val="000000" w:themeColor="text1"/>
          <w:sz w:val="22"/>
          <w:szCs w:val="22"/>
        </w:rPr>
        <w:t xml:space="preserve">impacts are already apparent on Florida’s Coral Reef, especially with the increased frequency and severity of disturbance events such as major storms and rising sea temperatures that can lead to shifts in species distribution and loss of biodiversity. While national and international agencies seek to address contributing factors to </w:t>
      </w:r>
      <w:r w:rsidR="00295ABF">
        <w:rPr>
          <w:rFonts w:ascii="Arial" w:hAnsi="Arial" w:cs="Arial"/>
          <w:color w:val="000000" w:themeColor="text1"/>
          <w:sz w:val="22"/>
          <w:szCs w:val="22"/>
        </w:rPr>
        <w:t>environmental</w:t>
      </w:r>
      <w:r w:rsidR="00295ABF" w:rsidRPr="26B8D83E">
        <w:rPr>
          <w:rFonts w:ascii="Arial" w:hAnsi="Arial" w:cs="Arial"/>
          <w:color w:val="000000" w:themeColor="text1"/>
          <w:sz w:val="22"/>
          <w:szCs w:val="22"/>
        </w:rPr>
        <w:t xml:space="preserve"> </w:t>
      </w:r>
      <w:r w:rsidR="1B057569" w:rsidRPr="26B8D83E">
        <w:rPr>
          <w:rFonts w:ascii="Arial" w:hAnsi="Arial" w:cs="Arial"/>
          <w:color w:val="000000" w:themeColor="text1"/>
          <w:sz w:val="22"/>
          <w:szCs w:val="22"/>
        </w:rPr>
        <w:t>change, more studies are needed to better understand the vulnerabilities and strengths that effect the resilience of Florida’s Coral Reef and define management interactions that build resilience.</w:t>
      </w:r>
    </w:p>
    <w:bookmarkEnd w:id="5"/>
    <w:p w14:paraId="4402FC16" w14:textId="77777777" w:rsidR="00864021" w:rsidRDefault="00864021" w:rsidP="00C13DC4">
      <w:pPr>
        <w:rPr>
          <w:rFonts w:ascii="Arial" w:hAnsi="Arial" w:cs="Arial"/>
          <w:color w:val="000000" w:themeColor="text1"/>
          <w:sz w:val="22"/>
          <w:szCs w:val="22"/>
        </w:rPr>
      </w:pPr>
    </w:p>
    <w:p w14:paraId="72765ADC" w14:textId="37C1EB13" w:rsidR="00864021" w:rsidRDefault="6688239D" w:rsidP="00CE39C0">
      <w:pPr>
        <w:rPr>
          <w:rFonts w:ascii="Arial" w:hAnsi="Arial" w:cs="Arial"/>
          <w:color w:val="000000" w:themeColor="text1"/>
          <w:sz w:val="22"/>
          <w:szCs w:val="22"/>
          <w:lang w:bidi="th-TH"/>
        </w:rPr>
      </w:pPr>
      <w:r w:rsidRPr="26B8D83E">
        <w:rPr>
          <w:rFonts w:ascii="Arial" w:hAnsi="Arial" w:cs="Arial"/>
          <w:b/>
          <w:bCs/>
          <w:color w:val="000000" w:themeColor="text1"/>
          <w:sz w:val="22"/>
          <w:szCs w:val="22"/>
        </w:rPr>
        <w:t xml:space="preserve">Public Involvement: </w:t>
      </w:r>
      <w:r w:rsidR="1B057569" w:rsidRPr="26B8D83E">
        <w:rPr>
          <w:rFonts w:ascii="Arial" w:hAnsi="Arial" w:cs="Arial"/>
          <w:color w:val="000000" w:themeColor="text1"/>
          <w:sz w:val="22"/>
          <w:szCs w:val="22"/>
        </w:rPr>
        <w:t xml:space="preserve">Public support is vital to the success of conservation programs. The goal is to create and foster an understanding of the challenges that these ecosystems are facing and the steps to manage these precious resources. The creation of this management plan was guided by recommendations that resulted from previous public process in </w:t>
      </w:r>
      <w:r w:rsidR="400D49B1" w:rsidRPr="26B8D83E">
        <w:rPr>
          <w:rFonts w:ascii="Arial" w:hAnsi="Arial" w:cs="Arial"/>
          <w:color w:val="000000" w:themeColor="text1"/>
          <w:sz w:val="22"/>
          <w:szCs w:val="22"/>
        </w:rPr>
        <w:t>KJCAP</w:t>
      </w:r>
      <w:r w:rsidR="1B057569" w:rsidRPr="26B8D83E">
        <w:rPr>
          <w:rFonts w:ascii="Arial" w:hAnsi="Arial" w:cs="Arial"/>
          <w:color w:val="000000" w:themeColor="text1"/>
          <w:sz w:val="22"/>
          <w:szCs w:val="22"/>
        </w:rPr>
        <w:t xml:space="preserve"> including the</w:t>
      </w:r>
      <w:r w:rsidR="1B057569" w:rsidRPr="26B8D83E">
        <w:rPr>
          <w:rFonts w:ascii="Arial" w:hAnsi="Arial" w:cs="Arial"/>
          <w:b/>
          <w:bCs/>
          <w:color w:val="000000" w:themeColor="text1"/>
          <w:sz w:val="22"/>
          <w:szCs w:val="22"/>
        </w:rPr>
        <w:t xml:space="preserve"> </w:t>
      </w:r>
      <w:r w:rsidRPr="26B8D83E">
        <w:rPr>
          <w:rFonts w:ascii="Arial" w:hAnsi="Arial" w:cs="Arial"/>
          <w:color w:val="000000" w:themeColor="text1"/>
          <w:sz w:val="22"/>
          <w:szCs w:val="22"/>
          <w:lang w:bidi="th-TH"/>
        </w:rPr>
        <w:t>Our Florida Reefs Community Working Groups and Fisheries Committee</w:t>
      </w:r>
      <w:r w:rsidR="1B057569" w:rsidRPr="26B8D83E">
        <w:rPr>
          <w:rFonts w:ascii="Arial" w:hAnsi="Arial" w:cs="Arial"/>
          <w:color w:val="000000" w:themeColor="text1"/>
          <w:sz w:val="22"/>
          <w:szCs w:val="22"/>
          <w:lang w:bidi="th-TH"/>
        </w:rPr>
        <w:t>. The Southeast Florida Coral Reef Initiative Team and Technical Advisory Committee</w:t>
      </w:r>
      <w:r w:rsidRPr="26B8D83E">
        <w:rPr>
          <w:rFonts w:ascii="Arial" w:hAnsi="Arial" w:cs="Arial"/>
          <w:color w:val="000000" w:themeColor="text1"/>
          <w:sz w:val="22"/>
          <w:szCs w:val="22"/>
          <w:lang w:bidi="th-TH"/>
        </w:rPr>
        <w:t xml:space="preserve"> were consulted before public meetings were held on the development of the</w:t>
      </w:r>
      <w:r w:rsidR="1B057569" w:rsidRPr="26B8D83E">
        <w:rPr>
          <w:rFonts w:ascii="Arial" w:hAnsi="Arial" w:cs="Arial"/>
          <w:color w:val="000000" w:themeColor="text1"/>
          <w:sz w:val="22"/>
          <w:szCs w:val="22"/>
          <w:lang w:bidi="th-TH"/>
        </w:rPr>
        <w:t xml:space="preserve"> draft</w:t>
      </w:r>
      <w:r w:rsidRPr="26B8D83E">
        <w:rPr>
          <w:rFonts w:ascii="Arial" w:hAnsi="Arial" w:cs="Arial"/>
          <w:color w:val="000000" w:themeColor="text1"/>
          <w:sz w:val="22"/>
          <w:szCs w:val="22"/>
          <w:lang w:bidi="th-TH"/>
        </w:rPr>
        <w:t xml:space="preserve"> </w:t>
      </w:r>
      <w:r w:rsidR="31BE761D" w:rsidRPr="26B8D83E">
        <w:rPr>
          <w:rFonts w:ascii="Arial" w:hAnsi="Arial" w:cs="Arial"/>
          <w:color w:val="000000" w:themeColor="text1"/>
          <w:sz w:val="22"/>
          <w:szCs w:val="22"/>
          <w:lang w:bidi="th-TH"/>
        </w:rPr>
        <w:t>KJCAP</w:t>
      </w:r>
      <w:r w:rsidRPr="26B8D83E">
        <w:rPr>
          <w:rFonts w:ascii="Arial" w:hAnsi="Arial" w:cs="Arial"/>
          <w:color w:val="000000" w:themeColor="text1"/>
          <w:sz w:val="22"/>
          <w:szCs w:val="22"/>
          <w:lang w:bidi="th-TH"/>
        </w:rPr>
        <w:t xml:space="preserve"> management plan.</w:t>
      </w:r>
      <w:r w:rsidR="1B057569" w:rsidRPr="26B8D83E">
        <w:rPr>
          <w:rFonts w:ascii="Arial" w:hAnsi="Arial" w:cs="Arial"/>
          <w:color w:val="000000" w:themeColor="text1"/>
          <w:sz w:val="22"/>
          <w:szCs w:val="22"/>
          <w:lang w:bidi="th-TH"/>
        </w:rPr>
        <w:t xml:space="preserve"> The draft management plan will be edited based on the feedback of the advisory committee and public meetings will be held to receive additional feedback. After further edits, the final management plan will be presented to the Acquisition and Restoration Council.</w:t>
      </w:r>
    </w:p>
    <w:p w14:paraId="3A39B1EE" w14:textId="77777777" w:rsidR="00B6106D" w:rsidRDefault="00B6106D" w:rsidP="00C13DC4">
      <w:pPr>
        <w:rPr>
          <w:rFonts w:ascii="Arial" w:hAnsi="Arial" w:cs="Arial"/>
          <w:color w:val="000000" w:themeColor="text1"/>
          <w:sz w:val="22"/>
          <w:szCs w:val="22"/>
          <w:lang w:bidi="th-TH"/>
        </w:rPr>
      </w:pPr>
    </w:p>
    <w:p w14:paraId="1BF6DCC0" w14:textId="03BEA942" w:rsidR="00B6106D" w:rsidRDefault="00B6106D" w:rsidP="00C13DC4">
      <w:pPr>
        <w:rPr>
          <w:rFonts w:ascii="Arial" w:hAnsi="Arial" w:cs="Arial"/>
          <w:i/>
          <w:iCs/>
          <w:color w:val="000000" w:themeColor="text1"/>
          <w:sz w:val="22"/>
          <w:szCs w:val="22"/>
          <w:lang w:bidi="th-TH"/>
        </w:rPr>
      </w:pPr>
      <w:r>
        <w:rPr>
          <w:rFonts w:ascii="Arial" w:hAnsi="Arial" w:cs="Arial"/>
          <w:i/>
          <w:iCs/>
          <w:color w:val="000000" w:themeColor="text1"/>
          <w:sz w:val="22"/>
          <w:szCs w:val="22"/>
          <w:lang w:bidi="th-TH"/>
        </w:rPr>
        <w:t>Goals</w:t>
      </w:r>
    </w:p>
    <w:p w14:paraId="0F91609F" w14:textId="7CEEDD66" w:rsidR="00A44114" w:rsidRDefault="0004308C" w:rsidP="0004308C">
      <w:pPr>
        <w:rPr>
          <w:rFonts w:ascii="Arial" w:hAnsi="Arial" w:cs="Arial"/>
          <w:color w:val="000000" w:themeColor="text1"/>
          <w:sz w:val="22"/>
          <w:szCs w:val="22"/>
          <w:lang w:bidi="th-TH"/>
        </w:rPr>
      </w:pPr>
      <w:r w:rsidRPr="0004308C">
        <w:rPr>
          <w:rFonts w:ascii="Arial" w:hAnsi="Arial" w:cs="Arial"/>
          <w:color w:val="000000" w:themeColor="text1"/>
          <w:sz w:val="22"/>
          <w:szCs w:val="22"/>
          <w:lang w:bidi="th-TH"/>
        </w:rPr>
        <w:t xml:space="preserve">Many of the issues impacting </w:t>
      </w:r>
      <w:r>
        <w:rPr>
          <w:rFonts w:ascii="Arial" w:hAnsi="Arial" w:cs="Arial"/>
          <w:color w:val="000000" w:themeColor="text1"/>
          <w:sz w:val="22"/>
          <w:szCs w:val="22"/>
          <w:lang w:bidi="th-TH"/>
        </w:rPr>
        <w:t>Kristin Jacobs Coral</w:t>
      </w:r>
      <w:r w:rsidRPr="0004308C">
        <w:rPr>
          <w:rFonts w:ascii="Arial" w:hAnsi="Arial" w:cs="Arial"/>
          <w:color w:val="000000" w:themeColor="text1"/>
          <w:sz w:val="22"/>
          <w:szCs w:val="22"/>
          <w:lang w:bidi="th-TH"/>
        </w:rPr>
        <w:t xml:space="preserve"> Aquatic Preserve could be prevented or minimized with</w:t>
      </w:r>
      <w:r>
        <w:rPr>
          <w:rFonts w:ascii="Arial" w:hAnsi="Arial" w:cs="Arial"/>
          <w:color w:val="000000" w:themeColor="text1"/>
          <w:sz w:val="22"/>
          <w:szCs w:val="22"/>
          <w:lang w:bidi="th-TH"/>
        </w:rPr>
        <w:t xml:space="preserve"> </w:t>
      </w:r>
      <w:r w:rsidRPr="0004308C">
        <w:rPr>
          <w:rFonts w:ascii="Arial" w:hAnsi="Arial" w:cs="Arial"/>
          <w:color w:val="000000" w:themeColor="text1"/>
          <w:sz w:val="22"/>
          <w:szCs w:val="22"/>
          <w:lang w:bidi="th-TH"/>
        </w:rPr>
        <w:t xml:space="preserve">improved </w:t>
      </w:r>
      <w:r>
        <w:rPr>
          <w:rFonts w:ascii="Arial" w:hAnsi="Arial" w:cs="Arial"/>
          <w:color w:val="000000" w:themeColor="text1"/>
          <w:sz w:val="22"/>
          <w:szCs w:val="22"/>
          <w:lang w:bidi="th-TH"/>
        </w:rPr>
        <w:t>water quality</w:t>
      </w:r>
      <w:r w:rsidRPr="0004308C">
        <w:rPr>
          <w:rFonts w:ascii="Arial" w:hAnsi="Arial" w:cs="Arial"/>
          <w:color w:val="000000" w:themeColor="text1"/>
          <w:sz w:val="22"/>
          <w:szCs w:val="22"/>
          <w:lang w:bidi="th-TH"/>
        </w:rPr>
        <w:t xml:space="preserve">, enhanced enforcement, </w:t>
      </w:r>
      <w:r>
        <w:rPr>
          <w:rFonts w:ascii="Arial" w:hAnsi="Arial" w:cs="Arial"/>
          <w:color w:val="000000" w:themeColor="text1"/>
          <w:sz w:val="22"/>
          <w:szCs w:val="22"/>
          <w:lang w:bidi="th-TH"/>
        </w:rPr>
        <w:t xml:space="preserve">a better understanding of anthropogenic impacts, </w:t>
      </w:r>
      <w:r w:rsidRPr="0004308C">
        <w:rPr>
          <w:rFonts w:ascii="Arial" w:hAnsi="Arial" w:cs="Arial"/>
          <w:color w:val="000000" w:themeColor="text1"/>
          <w:sz w:val="22"/>
          <w:szCs w:val="22"/>
          <w:lang w:bidi="th-TH"/>
        </w:rPr>
        <w:t>and public education campaigns. Better resource</w:t>
      </w:r>
      <w:r>
        <w:rPr>
          <w:rFonts w:ascii="Arial" w:hAnsi="Arial" w:cs="Arial"/>
          <w:color w:val="000000" w:themeColor="text1"/>
          <w:sz w:val="22"/>
          <w:szCs w:val="22"/>
          <w:lang w:bidi="th-TH"/>
        </w:rPr>
        <w:t xml:space="preserve"> </w:t>
      </w:r>
      <w:r w:rsidRPr="0004308C">
        <w:rPr>
          <w:rFonts w:ascii="Arial" w:hAnsi="Arial" w:cs="Arial"/>
          <w:color w:val="000000" w:themeColor="text1"/>
          <w:sz w:val="22"/>
          <w:szCs w:val="22"/>
          <w:lang w:bidi="th-TH"/>
        </w:rPr>
        <w:t>monitoring and analysis will guide our management practices and make them more effective overall.</w:t>
      </w:r>
      <w:r>
        <w:rPr>
          <w:rFonts w:ascii="Arial" w:hAnsi="Arial" w:cs="Arial"/>
          <w:color w:val="000000" w:themeColor="text1"/>
          <w:sz w:val="22"/>
          <w:szCs w:val="22"/>
          <w:lang w:bidi="th-TH"/>
        </w:rPr>
        <w:t xml:space="preserve"> </w:t>
      </w:r>
      <w:r w:rsidRPr="0004308C">
        <w:rPr>
          <w:rFonts w:ascii="Arial" w:hAnsi="Arial" w:cs="Arial"/>
          <w:color w:val="000000" w:themeColor="text1"/>
          <w:sz w:val="22"/>
          <w:szCs w:val="22"/>
          <w:lang w:bidi="th-TH"/>
        </w:rPr>
        <w:t>Reducing user conflict at nearby access points will also reduce other negative impacts associated with</w:t>
      </w:r>
      <w:r>
        <w:rPr>
          <w:rFonts w:ascii="Arial" w:hAnsi="Arial" w:cs="Arial"/>
          <w:color w:val="000000" w:themeColor="text1"/>
          <w:sz w:val="22"/>
          <w:szCs w:val="22"/>
          <w:lang w:bidi="th-TH"/>
        </w:rPr>
        <w:t xml:space="preserve"> </w:t>
      </w:r>
      <w:r w:rsidRPr="0004308C">
        <w:rPr>
          <w:rFonts w:ascii="Arial" w:hAnsi="Arial" w:cs="Arial"/>
          <w:color w:val="000000" w:themeColor="text1"/>
          <w:sz w:val="22"/>
          <w:szCs w:val="22"/>
          <w:lang w:bidi="th-TH"/>
        </w:rPr>
        <w:t>overuse and encourage more sustainable use of the aquatic preserve.</w:t>
      </w:r>
    </w:p>
    <w:p w14:paraId="7682D361" w14:textId="77777777" w:rsidR="0004308C" w:rsidRPr="0004308C" w:rsidRDefault="0004308C" w:rsidP="0004308C">
      <w:pPr>
        <w:rPr>
          <w:rFonts w:ascii="Arial" w:hAnsi="Arial" w:cs="Arial"/>
          <w:color w:val="000000" w:themeColor="text1"/>
          <w:sz w:val="22"/>
          <w:szCs w:val="22"/>
          <w:lang w:bidi="th-TH"/>
        </w:rPr>
      </w:pPr>
    </w:p>
    <w:p w14:paraId="7934999A" w14:textId="031CADB2" w:rsidR="005C2627" w:rsidRPr="005C2627" w:rsidRDefault="005C2627" w:rsidP="002214BD">
      <w:pPr>
        <w:pStyle w:val="Normal0"/>
        <w:pBdr>
          <w:top w:val="nil"/>
          <w:left w:val="nil"/>
          <w:bottom w:val="nil"/>
          <w:right w:val="nil"/>
          <w:between w:val="nil"/>
        </w:pBdr>
        <w:spacing w:line="240" w:lineRule="auto"/>
        <w:rPr>
          <w:rFonts w:eastAsia="Times New Roman"/>
          <w:b/>
          <w:bCs/>
          <w:color w:val="000000" w:themeColor="text1"/>
          <w:lang w:val="en-US"/>
        </w:rPr>
      </w:pPr>
    </w:p>
    <w:p w14:paraId="506B51CC" w14:textId="10E185C3" w:rsidR="00C86207" w:rsidRPr="00C86207" w:rsidRDefault="75B61449" w:rsidP="26B8D83E">
      <w:pPr>
        <w:rPr>
          <w:rFonts w:ascii="Arial" w:hAnsi="Arial" w:cs="Arial"/>
          <w:b/>
          <w:bCs/>
          <w:i/>
          <w:iCs/>
          <w:color w:val="000000" w:themeColor="text1"/>
          <w:sz w:val="22"/>
          <w:szCs w:val="22"/>
        </w:rPr>
      </w:pPr>
      <w:r w:rsidRPr="26B8D83E">
        <w:rPr>
          <w:rFonts w:ascii="Arial" w:hAnsi="Arial" w:cs="Arial"/>
          <w:b/>
          <w:bCs/>
          <w:i/>
          <w:iCs/>
          <w:color w:val="000000" w:themeColor="text1"/>
          <w:sz w:val="22"/>
          <w:szCs w:val="22"/>
        </w:rPr>
        <w:t>Issue A: Water Quality Impacts from Land-Base</w:t>
      </w:r>
      <w:r w:rsidR="1F643708" w:rsidRPr="26B8D83E">
        <w:rPr>
          <w:rFonts w:ascii="Arial" w:hAnsi="Arial" w:cs="Arial"/>
          <w:b/>
          <w:bCs/>
          <w:i/>
          <w:iCs/>
          <w:color w:val="000000" w:themeColor="text1"/>
          <w:sz w:val="22"/>
          <w:szCs w:val="22"/>
        </w:rPr>
        <w:t>d</w:t>
      </w:r>
      <w:r w:rsidRPr="26B8D83E">
        <w:rPr>
          <w:rFonts w:ascii="Arial" w:hAnsi="Arial" w:cs="Arial"/>
          <w:b/>
          <w:bCs/>
          <w:i/>
          <w:iCs/>
          <w:color w:val="000000" w:themeColor="text1"/>
          <w:sz w:val="22"/>
          <w:szCs w:val="22"/>
        </w:rPr>
        <w:t xml:space="preserve"> Sources of Pollution and Maritime Industry and Coastal Construction Impacts</w:t>
      </w:r>
    </w:p>
    <w:p w14:paraId="387304C3" w14:textId="77777777" w:rsidR="00C86207" w:rsidRDefault="00C86207" w:rsidP="00C86207">
      <w:pPr>
        <w:rPr>
          <w:rFonts w:ascii="Arial" w:hAnsi="Arial" w:cs="Arial"/>
          <w:b/>
          <w:bCs/>
          <w:color w:val="000000" w:themeColor="text1"/>
          <w:sz w:val="22"/>
          <w:szCs w:val="22"/>
        </w:rPr>
      </w:pPr>
    </w:p>
    <w:p w14:paraId="2386DFF5" w14:textId="402DCF35" w:rsidR="00C86207" w:rsidRPr="005E20CE" w:rsidRDefault="00C86207" w:rsidP="00C86207">
      <w:pPr>
        <w:rPr>
          <w:rFonts w:ascii="Arial" w:hAnsi="Arial"/>
          <w:b/>
          <w:bCs/>
          <w:color w:val="000000" w:themeColor="text1"/>
          <w:sz w:val="22"/>
          <w:szCs w:val="22"/>
        </w:rPr>
      </w:pPr>
      <w:r w:rsidRPr="4B5C9197">
        <w:rPr>
          <w:rFonts w:ascii="Arial" w:hAnsi="Arial" w:cs="Arial"/>
          <w:b/>
          <w:bCs/>
          <w:color w:val="000000" w:themeColor="text1"/>
          <w:sz w:val="22"/>
          <w:szCs w:val="22"/>
        </w:rPr>
        <w:t>Goal A1:</w:t>
      </w:r>
      <w:r w:rsidRPr="4B5C9197">
        <w:rPr>
          <w:rFonts w:ascii="Arial" w:hAnsi="Arial" w:cs="Arial"/>
          <w:color w:val="000000" w:themeColor="text1"/>
          <w:sz w:val="22"/>
          <w:szCs w:val="22"/>
        </w:rPr>
        <w:t xml:space="preserve"> Improve water quality both within and entering </w:t>
      </w:r>
      <w:r>
        <w:rPr>
          <w:rFonts w:ascii="Arial" w:hAnsi="Arial" w:cs="Arial"/>
          <w:color w:val="000000" w:themeColor="text1"/>
          <w:sz w:val="22"/>
          <w:szCs w:val="22"/>
        </w:rPr>
        <w:t>KJCAP</w:t>
      </w:r>
      <w:r w:rsidRPr="4B5C9197">
        <w:rPr>
          <w:rFonts w:ascii="Arial" w:hAnsi="Arial" w:cs="Arial"/>
          <w:color w:val="000000" w:themeColor="text1"/>
          <w:sz w:val="22"/>
          <w:szCs w:val="22"/>
        </w:rPr>
        <w:t xml:space="preserve"> to meet the needs of natural resources.</w:t>
      </w:r>
    </w:p>
    <w:p w14:paraId="084A82D7" w14:textId="77777777" w:rsidR="00C86207" w:rsidRDefault="00C86207" w:rsidP="00C86207">
      <w:pPr>
        <w:rPr>
          <w:rFonts w:ascii="Arial" w:hAnsi="Arial" w:cs="Arial"/>
          <w:color w:val="000000" w:themeColor="text1"/>
          <w:sz w:val="22"/>
          <w:szCs w:val="22"/>
        </w:rPr>
      </w:pPr>
    </w:p>
    <w:p w14:paraId="2D8A1480" w14:textId="481C1726" w:rsidR="00C86207" w:rsidRPr="0074670A" w:rsidRDefault="75B61449" w:rsidP="00C86207">
      <w:pPr>
        <w:ind w:left="720"/>
        <w:rPr>
          <w:rFonts w:ascii="Arial" w:hAnsi="Arial" w:cs="Arial"/>
          <w:color w:val="000000" w:themeColor="text1"/>
          <w:sz w:val="22"/>
          <w:szCs w:val="22"/>
        </w:rPr>
      </w:pPr>
      <w:r w:rsidRPr="26B8D83E">
        <w:rPr>
          <w:rFonts w:ascii="Arial" w:hAnsi="Arial" w:cs="Arial"/>
          <w:b/>
          <w:bCs/>
          <w:color w:val="000000" w:themeColor="text1"/>
          <w:sz w:val="22"/>
          <w:szCs w:val="22"/>
        </w:rPr>
        <w:t xml:space="preserve">Objective A1.1: </w:t>
      </w:r>
      <w:r w:rsidRPr="26B8D83E">
        <w:rPr>
          <w:rFonts w:ascii="Arial" w:hAnsi="Arial" w:cs="Arial"/>
          <w:color w:val="000000" w:themeColor="text1"/>
          <w:sz w:val="22"/>
          <w:szCs w:val="22"/>
        </w:rPr>
        <w:t xml:space="preserve">Maintain, expand, and unify monitoring programs within KJCAP in order to detect and identify sources of pollution flowing through inlets, and support data analysis to understand the effects of, and how to effectively mitigate, </w:t>
      </w:r>
      <w:r w:rsidR="00402553">
        <w:rPr>
          <w:rFonts w:ascii="Arial" w:hAnsi="Arial" w:cs="Arial"/>
          <w:color w:val="000000" w:themeColor="text1"/>
          <w:sz w:val="22"/>
          <w:szCs w:val="22"/>
        </w:rPr>
        <w:t>land-based sources of pollution</w:t>
      </w:r>
      <w:r w:rsidR="00402553" w:rsidRPr="26B8D83E">
        <w:rPr>
          <w:rFonts w:ascii="Arial" w:hAnsi="Arial" w:cs="Arial"/>
          <w:color w:val="000000" w:themeColor="text1"/>
          <w:sz w:val="22"/>
          <w:szCs w:val="22"/>
        </w:rPr>
        <w:t xml:space="preserve"> </w:t>
      </w:r>
      <w:r w:rsidRPr="26B8D83E">
        <w:rPr>
          <w:rFonts w:ascii="Arial" w:hAnsi="Arial" w:cs="Arial"/>
          <w:color w:val="000000" w:themeColor="text1"/>
          <w:sz w:val="22"/>
          <w:szCs w:val="22"/>
        </w:rPr>
        <w:t>on coral reef habitat (</w:t>
      </w:r>
      <w:r w:rsidRPr="26B8D83E">
        <w:rPr>
          <w:rFonts w:ascii="Arial" w:hAnsi="Arial" w:cs="Arial"/>
          <w:b/>
          <w:bCs/>
          <w:color w:val="000000" w:themeColor="text1"/>
          <w:sz w:val="22"/>
          <w:szCs w:val="22"/>
        </w:rPr>
        <w:t>N-71)</w:t>
      </w:r>
      <w:r w:rsidRPr="26B8D83E">
        <w:rPr>
          <w:rFonts w:ascii="Arial" w:hAnsi="Arial" w:cs="Arial"/>
          <w:color w:val="000000" w:themeColor="text1"/>
          <w:sz w:val="22"/>
          <w:szCs w:val="22"/>
        </w:rPr>
        <w:t>.</w:t>
      </w:r>
    </w:p>
    <w:p w14:paraId="2541344A" w14:textId="77777777" w:rsidR="00C86207" w:rsidRPr="0074670A" w:rsidRDefault="00C86207" w:rsidP="00C86207">
      <w:pPr>
        <w:rPr>
          <w:rFonts w:ascii="Arial" w:hAnsi="Arial" w:cs="Arial"/>
          <w:color w:val="000000" w:themeColor="text1"/>
          <w:sz w:val="22"/>
          <w:szCs w:val="22"/>
        </w:rPr>
      </w:pPr>
    </w:p>
    <w:p w14:paraId="3B81376A" w14:textId="77777777" w:rsidR="00C86207" w:rsidRPr="0073065C" w:rsidRDefault="00C86207" w:rsidP="00C86207">
      <w:pPr>
        <w:ind w:left="720"/>
        <w:rPr>
          <w:rFonts w:ascii="Arial" w:hAnsi="Arial" w:cs="Arial"/>
          <w:sz w:val="22"/>
          <w:szCs w:val="22"/>
        </w:rPr>
      </w:pPr>
      <w:r w:rsidRPr="00B46A17">
        <w:rPr>
          <w:rFonts w:ascii="Arial" w:eastAsia="Arial" w:hAnsi="Arial" w:cs="Arial"/>
          <w:b/>
          <w:sz w:val="22"/>
          <w:szCs w:val="22"/>
        </w:rPr>
        <w:t xml:space="preserve">Objective A1.2: </w:t>
      </w:r>
      <w:r w:rsidRPr="00B46A17">
        <w:rPr>
          <w:rFonts w:ascii="Arial" w:eastAsia="Arial" w:hAnsi="Arial" w:cs="Arial"/>
          <w:sz w:val="22"/>
          <w:szCs w:val="22"/>
        </w:rPr>
        <w:t xml:space="preserve">Coordinate with municipalities, water management districts local governments, federal partners and advisory group counterparts to reduce point and non-point land-based sources of pollution including wastewater, stormwater and groundwater that enter into </w:t>
      </w:r>
      <w:r>
        <w:rPr>
          <w:rFonts w:ascii="Arial" w:eastAsia="Arial" w:hAnsi="Arial" w:cs="Arial"/>
          <w:sz w:val="22"/>
          <w:szCs w:val="22"/>
        </w:rPr>
        <w:t>KJCAP</w:t>
      </w:r>
      <w:r w:rsidRPr="00B46A17">
        <w:rPr>
          <w:rFonts w:ascii="Arial" w:eastAsia="Arial" w:hAnsi="Arial" w:cs="Arial"/>
          <w:sz w:val="22"/>
          <w:szCs w:val="22"/>
        </w:rPr>
        <w:t xml:space="preserve"> and associated watersheds to improve water quality and reef condition through management actions. (</w:t>
      </w:r>
      <w:r w:rsidRPr="00B46A17">
        <w:rPr>
          <w:rFonts w:ascii="Arial" w:eastAsia="Arial" w:hAnsi="Arial" w:cs="Arial"/>
          <w:b/>
          <w:sz w:val="22"/>
          <w:szCs w:val="22"/>
        </w:rPr>
        <w:t>OFR N-78 and FDOU 52)</w:t>
      </w:r>
      <w:r w:rsidRPr="0073065C">
        <w:rPr>
          <w:rFonts w:ascii="Arial" w:hAnsi="Arial" w:cs="Arial"/>
          <w:sz w:val="22"/>
          <w:szCs w:val="22"/>
        </w:rPr>
        <w:t xml:space="preserve">. </w:t>
      </w:r>
    </w:p>
    <w:p w14:paraId="6737BF70" w14:textId="77777777" w:rsidR="00C86207" w:rsidRPr="0074670A" w:rsidRDefault="00C86207" w:rsidP="00C86207">
      <w:pPr>
        <w:pStyle w:val="ListParagraph"/>
        <w:spacing w:line="240" w:lineRule="auto"/>
        <w:ind w:left="360"/>
        <w:rPr>
          <w:color w:val="000000" w:themeColor="text1"/>
        </w:rPr>
      </w:pPr>
    </w:p>
    <w:p w14:paraId="5C96F456" w14:textId="77777777" w:rsidR="00C86207" w:rsidRPr="0074670A" w:rsidRDefault="75B61449" w:rsidP="00C86207">
      <w:pPr>
        <w:ind w:firstLine="720"/>
        <w:rPr>
          <w:rFonts w:ascii="Arial" w:hAnsi="Arial" w:cs="Arial"/>
          <w:color w:val="000000" w:themeColor="text1"/>
          <w:sz w:val="22"/>
          <w:szCs w:val="22"/>
        </w:rPr>
      </w:pPr>
      <w:r w:rsidRPr="26B8D83E">
        <w:rPr>
          <w:rFonts w:ascii="Arial" w:hAnsi="Arial" w:cs="Arial"/>
          <w:b/>
          <w:bCs/>
          <w:color w:val="000000" w:themeColor="text1"/>
          <w:sz w:val="22"/>
          <w:szCs w:val="22"/>
        </w:rPr>
        <w:t xml:space="preserve">Objective A1.3: </w:t>
      </w:r>
      <w:r w:rsidRPr="26B8D83E">
        <w:rPr>
          <w:rFonts w:ascii="Arial" w:hAnsi="Arial" w:cs="Arial"/>
          <w:color w:val="000000" w:themeColor="text1"/>
          <w:sz w:val="22"/>
          <w:szCs w:val="22"/>
        </w:rPr>
        <w:t>Coordinate the reduction of vessel-based discharges.</w:t>
      </w:r>
    </w:p>
    <w:p w14:paraId="262879BC" w14:textId="77777777" w:rsidR="00C86207" w:rsidRPr="0074670A" w:rsidRDefault="00C86207" w:rsidP="00C86207">
      <w:pPr>
        <w:rPr>
          <w:rFonts w:ascii="Arial" w:hAnsi="Arial" w:cs="Arial"/>
          <w:color w:val="000000" w:themeColor="text1"/>
          <w:sz w:val="22"/>
          <w:szCs w:val="22"/>
        </w:rPr>
      </w:pPr>
    </w:p>
    <w:p w14:paraId="7DC47CA5" w14:textId="1C7277E6" w:rsidR="00C86207" w:rsidRPr="0074670A" w:rsidRDefault="00C86207" w:rsidP="00C86207">
      <w:pPr>
        <w:rPr>
          <w:rFonts w:ascii="Arial" w:hAnsi="Arial" w:cs="Arial"/>
          <w:color w:val="000000" w:themeColor="text1"/>
          <w:sz w:val="22"/>
          <w:szCs w:val="22"/>
        </w:rPr>
      </w:pPr>
      <w:r w:rsidRPr="770D91B2">
        <w:rPr>
          <w:rFonts w:ascii="Arial" w:hAnsi="Arial" w:cs="Arial"/>
          <w:b/>
          <w:bCs/>
          <w:color w:val="000000" w:themeColor="text1"/>
          <w:sz w:val="22"/>
          <w:szCs w:val="22"/>
        </w:rPr>
        <w:t>Goal A2:</w:t>
      </w:r>
      <w:r w:rsidRPr="770D91B2">
        <w:rPr>
          <w:rFonts w:ascii="Arial" w:hAnsi="Arial" w:cs="Arial"/>
          <w:color w:val="000000" w:themeColor="text1"/>
          <w:sz w:val="22"/>
          <w:szCs w:val="22"/>
        </w:rPr>
        <w:t xml:space="preserve"> </w:t>
      </w:r>
      <w:r w:rsidR="00402553" w:rsidRPr="770D91B2">
        <w:rPr>
          <w:rFonts w:ascii="Arial" w:hAnsi="Arial" w:cs="Arial"/>
          <w:color w:val="000000" w:themeColor="text1"/>
          <w:sz w:val="22"/>
          <w:szCs w:val="22"/>
        </w:rPr>
        <w:t xml:space="preserve">Increase public and industry </w:t>
      </w:r>
      <w:r w:rsidR="00402553">
        <w:rPr>
          <w:rFonts w:ascii="Arial" w:hAnsi="Arial" w:cs="Arial"/>
          <w:color w:val="000000" w:themeColor="text1"/>
          <w:sz w:val="22"/>
          <w:szCs w:val="22"/>
        </w:rPr>
        <w:t>engagement in</w:t>
      </w:r>
      <w:r w:rsidR="00402553" w:rsidRPr="770D91B2">
        <w:rPr>
          <w:rFonts w:ascii="Arial" w:hAnsi="Arial" w:cs="Arial"/>
          <w:color w:val="000000" w:themeColor="text1"/>
          <w:sz w:val="22"/>
          <w:szCs w:val="22"/>
        </w:rPr>
        <w:t xml:space="preserve"> actions that can be taken to improve water quality</w:t>
      </w:r>
      <w:r w:rsidR="00402553">
        <w:rPr>
          <w:rFonts w:ascii="Arial" w:hAnsi="Arial" w:cs="Arial"/>
          <w:color w:val="000000" w:themeColor="text1"/>
          <w:sz w:val="22"/>
          <w:szCs w:val="22"/>
        </w:rPr>
        <w:t xml:space="preserve"> in KJCAP</w:t>
      </w:r>
      <w:r w:rsidR="00402553" w:rsidRPr="770D91B2">
        <w:rPr>
          <w:rFonts w:ascii="Arial" w:hAnsi="Arial" w:cs="Arial"/>
          <w:color w:val="000000" w:themeColor="text1"/>
          <w:sz w:val="22"/>
          <w:szCs w:val="22"/>
        </w:rPr>
        <w:t>.</w:t>
      </w:r>
    </w:p>
    <w:p w14:paraId="75EEC850" w14:textId="77777777" w:rsidR="00C86207" w:rsidRPr="0074670A" w:rsidRDefault="00C86207" w:rsidP="00C86207">
      <w:pPr>
        <w:rPr>
          <w:rFonts w:ascii="Arial" w:hAnsi="Arial" w:cs="Arial"/>
          <w:color w:val="000000" w:themeColor="text1"/>
          <w:sz w:val="22"/>
          <w:szCs w:val="22"/>
        </w:rPr>
      </w:pPr>
    </w:p>
    <w:p w14:paraId="6487A75C" w14:textId="77777777" w:rsidR="00C86207" w:rsidRDefault="00C86207" w:rsidP="00C86207">
      <w:pPr>
        <w:ind w:left="720"/>
        <w:rPr>
          <w:rFonts w:ascii="Arial" w:hAnsi="Arial" w:cs="Arial"/>
          <w:color w:val="000000" w:themeColor="text1"/>
          <w:sz w:val="22"/>
          <w:szCs w:val="22"/>
        </w:rPr>
      </w:pPr>
      <w:r w:rsidRPr="0ABE546D">
        <w:rPr>
          <w:rFonts w:ascii="Arial" w:hAnsi="Arial" w:cs="Arial"/>
          <w:b/>
          <w:bCs/>
          <w:color w:val="000000" w:themeColor="text1"/>
          <w:sz w:val="22"/>
          <w:szCs w:val="22"/>
        </w:rPr>
        <w:t xml:space="preserve">Objective A2.1: </w:t>
      </w:r>
      <w:r>
        <w:rPr>
          <w:rFonts w:ascii="Arial" w:hAnsi="Arial" w:cs="Arial"/>
          <w:color w:val="000000" w:themeColor="text1"/>
          <w:sz w:val="22"/>
          <w:szCs w:val="22"/>
        </w:rPr>
        <w:t>Work with</w:t>
      </w:r>
      <w:r w:rsidRPr="0ABE546D">
        <w:rPr>
          <w:rFonts w:ascii="Arial" w:hAnsi="Arial" w:cs="Arial"/>
          <w:color w:val="000000" w:themeColor="text1"/>
          <w:sz w:val="22"/>
          <w:szCs w:val="22"/>
        </w:rPr>
        <w:t xml:space="preserve"> the local community</w:t>
      </w:r>
      <w:r w:rsidRPr="6AB55D55">
        <w:rPr>
          <w:rFonts w:ascii="Arial" w:hAnsi="Arial" w:cs="Arial"/>
          <w:color w:val="000000" w:themeColor="text1"/>
          <w:sz w:val="22"/>
          <w:szCs w:val="22"/>
        </w:rPr>
        <w:t>,</w:t>
      </w:r>
      <w:r w:rsidRPr="0ABE546D">
        <w:rPr>
          <w:rFonts w:ascii="Arial" w:hAnsi="Arial" w:cs="Arial"/>
          <w:color w:val="000000" w:themeColor="text1"/>
          <w:sz w:val="22"/>
          <w:szCs w:val="22"/>
        </w:rPr>
        <w:t xml:space="preserve"> visitors</w:t>
      </w:r>
      <w:r>
        <w:rPr>
          <w:rFonts w:ascii="Arial" w:hAnsi="Arial" w:cs="Arial"/>
          <w:color w:val="000000" w:themeColor="text1"/>
          <w:sz w:val="22"/>
          <w:szCs w:val="22"/>
        </w:rPr>
        <w:t>,</w:t>
      </w:r>
      <w:r w:rsidRPr="0ABE546D">
        <w:rPr>
          <w:rFonts w:ascii="Arial" w:hAnsi="Arial" w:cs="Arial"/>
          <w:color w:val="000000" w:themeColor="text1"/>
          <w:sz w:val="22"/>
          <w:szCs w:val="22"/>
        </w:rPr>
        <w:t xml:space="preserve"> </w:t>
      </w:r>
      <w:r w:rsidRPr="6AB55D55">
        <w:rPr>
          <w:rFonts w:ascii="Arial" w:hAnsi="Arial" w:cs="Arial"/>
          <w:color w:val="000000" w:themeColor="text1"/>
          <w:sz w:val="22"/>
          <w:szCs w:val="22"/>
        </w:rPr>
        <w:t xml:space="preserve">and agency partners </w:t>
      </w:r>
      <w:r w:rsidRPr="0ABE546D">
        <w:rPr>
          <w:rFonts w:ascii="Arial" w:hAnsi="Arial" w:cs="Arial"/>
          <w:color w:val="000000" w:themeColor="text1"/>
          <w:sz w:val="22"/>
          <w:szCs w:val="22"/>
        </w:rPr>
        <w:t xml:space="preserve">to encourage reduction of </w:t>
      </w:r>
      <w:r>
        <w:rPr>
          <w:rFonts w:ascii="Arial" w:hAnsi="Arial" w:cs="Arial"/>
          <w:color w:val="000000" w:themeColor="text1"/>
          <w:sz w:val="22"/>
          <w:szCs w:val="22"/>
        </w:rPr>
        <w:t xml:space="preserve">land-based sources of </w:t>
      </w:r>
      <w:r w:rsidRPr="0ABE546D">
        <w:rPr>
          <w:rFonts w:ascii="Arial" w:hAnsi="Arial" w:cs="Arial"/>
          <w:color w:val="000000" w:themeColor="text1"/>
          <w:sz w:val="22"/>
          <w:szCs w:val="22"/>
        </w:rPr>
        <w:t>pollutants entering storm drains and waterways (</w:t>
      </w:r>
      <w:r w:rsidRPr="0ABE546D">
        <w:rPr>
          <w:rFonts w:ascii="Arial" w:hAnsi="Arial" w:cs="Arial"/>
          <w:b/>
          <w:bCs/>
          <w:color w:val="000000" w:themeColor="text1"/>
          <w:sz w:val="22"/>
          <w:szCs w:val="22"/>
        </w:rPr>
        <w:t>N-1)</w:t>
      </w:r>
      <w:r w:rsidRPr="0ABE546D">
        <w:rPr>
          <w:rFonts w:ascii="Arial" w:hAnsi="Arial" w:cs="Arial"/>
          <w:color w:val="000000" w:themeColor="text1"/>
          <w:sz w:val="22"/>
          <w:szCs w:val="22"/>
        </w:rPr>
        <w:t>.</w:t>
      </w:r>
    </w:p>
    <w:p w14:paraId="5389E0D0" w14:textId="77777777" w:rsidR="00C86207" w:rsidRDefault="00C86207" w:rsidP="00C86207">
      <w:pPr>
        <w:rPr>
          <w:rFonts w:ascii="Arial" w:hAnsi="Arial" w:cs="Arial"/>
          <w:color w:val="000000" w:themeColor="text1"/>
          <w:sz w:val="22"/>
          <w:szCs w:val="22"/>
        </w:rPr>
      </w:pPr>
    </w:p>
    <w:p w14:paraId="600163DF" w14:textId="60553382" w:rsidR="00C86207" w:rsidRPr="00C86207" w:rsidRDefault="00C86207" w:rsidP="00C86207">
      <w:pPr>
        <w:rPr>
          <w:rFonts w:ascii="Arial" w:hAnsi="Arial" w:cs="Arial"/>
          <w:b/>
          <w:bCs/>
          <w:i/>
          <w:iCs/>
          <w:color w:val="000000" w:themeColor="text1"/>
          <w:sz w:val="22"/>
          <w:szCs w:val="22"/>
        </w:rPr>
      </w:pPr>
      <w:r w:rsidRPr="00C86207">
        <w:rPr>
          <w:rFonts w:ascii="Arial" w:hAnsi="Arial" w:cs="Arial"/>
          <w:b/>
          <w:bCs/>
          <w:i/>
          <w:iCs/>
          <w:color w:val="000000" w:themeColor="text1"/>
          <w:sz w:val="22"/>
          <w:szCs w:val="22"/>
        </w:rPr>
        <w:t>Issue B: Sustainable Economic and Recreational Fishing, Diving, and Other Uses</w:t>
      </w:r>
    </w:p>
    <w:p w14:paraId="5DCF321B" w14:textId="77777777" w:rsidR="00C86207" w:rsidRDefault="00C86207" w:rsidP="00C86207">
      <w:pPr>
        <w:rPr>
          <w:rFonts w:ascii="Arial" w:hAnsi="Arial" w:cs="Arial"/>
          <w:b/>
          <w:bCs/>
          <w:color w:val="000000" w:themeColor="text1"/>
          <w:sz w:val="22"/>
          <w:szCs w:val="22"/>
        </w:rPr>
      </w:pPr>
    </w:p>
    <w:p w14:paraId="16BDD2B8" w14:textId="42DAD3F0" w:rsidR="00C86207" w:rsidRPr="0074670A" w:rsidRDefault="00C86207" w:rsidP="00C86207">
      <w:pPr>
        <w:rPr>
          <w:rFonts w:ascii="Arial" w:hAnsi="Arial" w:cs="Arial"/>
          <w:color w:val="000000" w:themeColor="text1"/>
          <w:sz w:val="22"/>
          <w:szCs w:val="22"/>
        </w:rPr>
      </w:pPr>
      <w:r w:rsidRPr="0074670A">
        <w:rPr>
          <w:rFonts w:ascii="Arial" w:hAnsi="Arial" w:cs="Arial"/>
          <w:b/>
          <w:bCs/>
          <w:color w:val="000000" w:themeColor="text1"/>
          <w:sz w:val="22"/>
          <w:szCs w:val="22"/>
        </w:rPr>
        <w:t xml:space="preserve">Goal </w:t>
      </w:r>
      <w:r>
        <w:rPr>
          <w:rFonts w:ascii="Arial" w:hAnsi="Arial" w:cs="Arial"/>
          <w:b/>
          <w:bCs/>
          <w:color w:val="000000" w:themeColor="text1"/>
          <w:sz w:val="22"/>
          <w:szCs w:val="22"/>
        </w:rPr>
        <w:t>B</w:t>
      </w:r>
      <w:r w:rsidRPr="0074670A">
        <w:rPr>
          <w:rFonts w:ascii="Arial" w:hAnsi="Arial" w:cs="Arial"/>
          <w:b/>
          <w:bCs/>
          <w:color w:val="000000" w:themeColor="text1"/>
          <w:sz w:val="22"/>
          <w:szCs w:val="22"/>
        </w:rPr>
        <w:t xml:space="preserve">1: </w:t>
      </w:r>
      <w:r w:rsidRPr="0074670A">
        <w:rPr>
          <w:rFonts w:ascii="Arial" w:hAnsi="Arial" w:cs="Arial"/>
          <w:color w:val="000000" w:themeColor="text1"/>
          <w:sz w:val="22"/>
          <w:szCs w:val="22"/>
        </w:rPr>
        <w:t xml:space="preserve">Characterize the different uses and use trends in </w:t>
      </w:r>
      <w:r>
        <w:rPr>
          <w:rFonts w:ascii="Arial" w:hAnsi="Arial" w:cs="Arial"/>
          <w:color w:val="000000" w:themeColor="text1"/>
          <w:sz w:val="22"/>
          <w:szCs w:val="22"/>
        </w:rPr>
        <w:t>KJCAP and correlate trends with other types of data.</w:t>
      </w:r>
    </w:p>
    <w:p w14:paraId="0B498FF3" w14:textId="77777777" w:rsidR="00C86207" w:rsidRPr="0074670A" w:rsidRDefault="00C86207" w:rsidP="00C86207">
      <w:pPr>
        <w:rPr>
          <w:rFonts w:ascii="Arial" w:hAnsi="Arial" w:cs="Arial"/>
          <w:color w:val="000000" w:themeColor="text1"/>
          <w:sz w:val="22"/>
          <w:szCs w:val="22"/>
        </w:rPr>
      </w:pPr>
    </w:p>
    <w:p w14:paraId="20240C1C" w14:textId="6A5B5371" w:rsidR="00C86207" w:rsidRPr="0074670A" w:rsidRDefault="00C86207" w:rsidP="00C86207">
      <w:pPr>
        <w:ind w:left="720"/>
        <w:rPr>
          <w:rFonts w:ascii="Arial" w:hAnsi="Arial" w:cs="Arial"/>
          <w:color w:val="000000" w:themeColor="text1"/>
          <w:sz w:val="22"/>
          <w:szCs w:val="22"/>
        </w:rPr>
      </w:pPr>
      <w:r w:rsidRPr="0074670A">
        <w:rPr>
          <w:rFonts w:ascii="Arial" w:hAnsi="Arial" w:cs="Arial"/>
          <w:b/>
          <w:bCs/>
          <w:color w:val="000000" w:themeColor="text1"/>
          <w:sz w:val="22"/>
          <w:szCs w:val="22"/>
        </w:rPr>
        <w:t xml:space="preserve">Objective </w:t>
      </w:r>
      <w:r>
        <w:rPr>
          <w:rFonts w:ascii="Arial" w:hAnsi="Arial" w:cs="Arial"/>
          <w:b/>
          <w:bCs/>
          <w:color w:val="000000" w:themeColor="text1"/>
          <w:sz w:val="22"/>
          <w:szCs w:val="22"/>
        </w:rPr>
        <w:t>B</w:t>
      </w:r>
      <w:r w:rsidRPr="0074670A">
        <w:rPr>
          <w:rFonts w:ascii="Arial" w:hAnsi="Arial" w:cs="Arial"/>
          <w:b/>
          <w:bCs/>
          <w:color w:val="000000" w:themeColor="text1"/>
          <w:sz w:val="22"/>
          <w:szCs w:val="22"/>
        </w:rPr>
        <w:t>1.1:</w:t>
      </w:r>
      <w:r w:rsidRPr="0074670A">
        <w:rPr>
          <w:rFonts w:ascii="Arial" w:hAnsi="Arial" w:cs="Arial"/>
          <w:color w:val="000000" w:themeColor="text1"/>
          <w:sz w:val="22"/>
          <w:szCs w:val="22"/>
        </w:rPr>
        <w:t xml:space="preserve"> Update studies on uses, use patterns, crowding (</w:t>
      </w:r>
      <w:r w:rsidR="00402553">
        <w:rPr>
          <w:rFonts w:ascii="Arial" w:hAnsi="Arial" w:cs="Arial"/>
          <w:color w:val="000000" w:themeColor="text1"/>
          <w:sz w:val="22"/>
          <w:szCs w:val="22"/>
        </w:rPr>
        <w:t xml:space="preserve">i.e., </w:t>
      </w:r>
      <w:r w:rsidRPr="0074670A">
        <w:rPr>
          <w:rFonts w:ascii="Arial" w:hAnsi="Arial" w:cs="Arial"/>
          <w:color w:val="000000" w:themeColor="text1"/>
          <w:sz w:val="22"/>
          <w:szCs w:val="22"/>
        </w:rPr>
        <w:t xml:space="preserve">social acceptance of other activities and </w:t>
      </w:r>
      <w:r>
        <w:rPr>
          <w:rFonts w:ascii="Arial" w:hAnsi="Arial" w:cs="Arial"/>
          <w:color w:val="000000" w:themeColor="text1"/>
          <w:sz w:val="22"/>
          <w:szCs w:val="22"/>
        </w:rPr>
        <w:t>user</w:t>
      </w:r>
      <w:r w:rsidRPr="0074670A">
        <w:rPr>
          <w:rFonts w:ascii="Arial" w:hAnsi="Arial" w:cs="Arial"/>
          <w:color w:val="000000" w:themeColor="text1"/>
          <w:sz w:val="22"/>
          <w:szCs w:val="22"/>
        </w:rPr>
        <w:t xml:space="preserve"> groups), areas of use conflicts, and impacts on </w:t>
      </w:r>
      <w:r>
        <w:rPr>
          <w:rFonts w:ascii="Arial" w:hAnsi="Arial" w:cs="Arial"/>
          <w:color w:val="000000" w:themeColor="text1"/>
          <w:sz w:val="22"/>
          <w:szCs w:val="22"/>
        </w:rPr>
        <w:t>KJCAP</w:t>
      </w:r>
      <w:r w:rsidRPr="0074670A">
        <w:rPr>
          <w:rFonts w:ascii="Arial" w:hAnsi="Arial" w:cs="Arial"/>
          <w:color w:val="000000" w:themeColor="text1"/>
          <w:sz w:val="22"/>
          <w:szCs w:val="22"/>
        </w:rPr>
        <w:t xml:space="preserve"> resources by various resource users.</w:t>
      </w:r>
    </w:p>
    <w:p w14:paraId="21F155CE" w14:textId="77777777" w:rsidR="00C86207" w:rsidRPr="0074670A" w:rsidRDefault="00C86207" w:rsidP="00C86207">
      <w:pPr>
        <w:rPr>
          <w:rFonts w:ascii="Arial" w:hAnsi="Arial" w:cs="Arial"/>
          <w:color w:val="000000" w:themeColor="text1"/>
          <w:sz w:val="22"/>
          <w:szCs w:val="22"/>
        </w:rPr>
      </w:pPr>
    </w:p>
    <w:p w14:paraId="260D27F2" w14:textId="78B0EF42" w:rsidR="00C86207" w:rsidRPr="0074670A" w:rsidRDefault="75B61449" w:rsidP="00C86207">
      <w:pPr>
        <w:ind w:left="720"/>
        <w:rPr>
          <w:rFonts w:ascii="Arial" w:hAnsi="Arial" w:cs="Arial"/>
          <w:color w:val="000000" w:themeColor="text1"/>
          <w:sz w:val="22"/>
          <w:szCs w:val="22"/>
        </w:rPr>
      </w:pPr>
      <w:r w:rsidRPr="26B8D83E">
        <w:rPr>
          <w:rFonts w:ascii="Arial" w:hAnsi="Arial" w:cs="Arial"/>
          <w:b/>
          <w:bCs/>
          <w:color w:val="000000" w:themeColor="text1"/>
          <w:sz w:val="22"/>
          <w:szCs w:val="22"/>
        </w:rPr>
        <w:t>Objective B1.2</w:t>
      </w:r>
      <w:r w:rsidRPr="26B8D83E">
        <w:rPr>
          <w:rFonts w:ascii="Arial" w:hAnsi="Arial" w:cs="Arial"/>
          <w:color w:val="000000" w:themeColor="text1"/>
          <w:sz w:val="22"/>
          <w:szCs w:val="22"/>
        </w:rPr>
        <w:t xml:space="preserve">: Support </w:t>
      </w:r>
      <w:r w:rsidR="00615661">
        <w:rPr>
          <w:rFonts w:ascii="Arial" w:hAnsi="Arial" w:cs="Arial"/>
          <w:color w:val="000000" w:themeColor="text1"/>
          <w:sz w:val="22"/>
          <w:szCs w:val="22"/>
        </w:rPr>
        <w:t xml:space="preserve">continuation of </w:t>
      </w:r>
      <w:r w:rsidRPr="26B8D83E">
        <w:rPr>
          <w:rFonts w:ascii="Arial" w:hAnsi="Arial" w:cs="Arial"/>
          <w:color w:val="000000" w:themeColor="text1"/>
          <w:sz w:val="22"/>
          <w:szCs w:val="22"/>
        </w:rPr>
        <w:t xml:space="preserve">and </w:t>
      </w:r>
      <w:r w:rsidR="00615661">
        <w:rPr>
          <w:rFonts w:ascii="Arial" w:hAnsi="Arial" w:cs="Arial"/>
          <w:color w:val="000000" w:themeColor="text1"/>
          <w:sz w:val="22"/>
          <w:szCs w:val="22"/>
        </w:rPr>
        <w:t xml:space="preserve">explore options for </w:t>
      </w:r>
      <w:r w:rsidRPr="26B8D83E">
        <w:rPr>
          <w:rFonts w:ascii="Arial" w:hAnsi="Arial" w:cs="Arial"/>
          <w:color w:val="000000" w:themeColor="text1"/>
          <w:sz w:val="22"/>
          <w:szCs w:val="22"/>
        </w:rPr>
        <w:t>expan</w:t>
      </w:r>
      <w:r w:rsidR="00615661">
        <w:rPr>
          <w:rFonts w:ascii="Arial" w:hAnsi="Arial" w:cs="Arial"/>
          <w:color w:val="000000" w:themeColor="text1"/>
          <w:sz w:val="22"/>
          <w:szCs w:val="22"/>
        </w:rPr>
        <w:t>sion of</w:t>
      </w:r>
      <w:r w:rsidRPr="26B8D83E">
        <w:rPr>
          <w:rFonts w:ascii="Arial" w:hAnsi="Arial" w:cs="Arial"/>
          <w:color w:val="000000" w:themeColor="text1"/>
          <w:sz w:val="22"/>
          <w:szCs w:val="22"/>
        </w:rPr>
        <w:t xml:space="preserve"> fisheries monitoring programs and protocols to gain a better understanding of the state of fisheries compared to uses and use impacts in KJCAP. </w:t>
      </w:r>
    </w:p>
    <w:p w14:paraId="61C23798" w14:textId="77777777" w:rsidR="00C86207" w:rsidRPr="0074670A" w:rsidRDefault="00C86207" w:rsidP="00C86207">
      <w:pPr>
        <w:rPr>
          <w:rFonts w:ascii="Arial" w:hAnsi="Arial" w:cs="Arial"/>
          <w:b/>
          <w:color w:val="000000" w:themeColor="text1"/>
          <w:sz w:val="22"/>
          <w:szCs w:val="22"/>
        </w:rPr>
      </w:pPr>
    </w:p>
    <w:p w14:paraId="7B1A550C" w14:textId="77777777" w:rsidR="00C86207" w:rsidRPr="0074670A" w:rsidRDefault="00C86207" w:rsidP="00C86207">
      <w:pPr>
        <w:rPr>
          <w:rFonts w:ascii="Arial" w:hAnsi="Arial" w:cs="Arial"/>
          <w:color w:val="000000" w:themeColor="text1"/>
          <w:sz w:val="22"/>
          <w:szCs w:val="22"/>
        </w:rPr>
      </w:pPr>
      <w:r w:rsidRPr="0074670A">
        <w:rPr>
          <w:rFonts w:ascii="Arial" w:hAnsi="Arial" w:cs="Arial"/>
          <w:b/>
          <w:color w:val="000000" w:themeColor="text1"/>
          <w:sz w:val="22"/>
          <w:szCs w:val="22"/>
        </w:rPr>
        <w:t xml:space="preserve">Goal </w:t>
      </w:r>
      <w:r>
        <w:rPr>
          <w:rFonts w:ascii="Arial" w:hAnsi="Arial" w:cs="Arial"/>
          <w:b/>
          <w:color w:val="000000" w:themeColor="text1"/>
          <w:sz w:val="22"/>
          <w:szCs w:val="22"/>
        </w:rPr>
        <w:t>B</w:t>
      </w:r>
      <w:r w:rsidRPr="0074670A">
        <w:rPr>
          <w:rFonts w:ascii="Arial" w:hAnsi="Arial" w:cs="Arial"/>
          <w:b/>
          <w:color w:val="000000" w:themeColor="text1"/>
          <w:sz w:val="22"/>
          <w:szCs w:val="22"/>
        </w:rPr>
        <w:t>2:</w:t>
      </w:r>
      <w:r w:rsidRPr="0074670A">
        <w:rPr>
          <w:rFonts w:ascii="Arial" w:hAnsi="Arial" w:cs="Arial"/>
          <w:color w:val="000000" w:themeColor="text1"/>
          <w:sz w:val="22"/>
          <w:szCs w:val="22"/>
        </w:rPr>
        <w:t xml:space="preserve"> </w:t>
      </w:r>
      <w:r>
        <w:rPr>
          <w:rFonts w:ascii="Arial" w:hAnsi="Arial" w:cs="Arial"/>
          <w:color w:val="000000" w:themeColor="text1"/>
          <w:sz w:val="22"/>
          <w:szCs w:val="22"/>
        </w:rPr>
        <w:t>Evaluate and implement management approaches to r</w:t>
      </w:r>
      <w:r w:rsidRPr="0074670A">
        <w:rPr>
          <w:rFonts w:ascii="Arial" w:hAnsi="Arial" w:cs="Arial"/>
          <w:color w:val="000000" w:themeColor="text1"/>
          <w:sz w:val="22"/>
          <w:szCs w:val="22"/>
        </w:rPr>
        <w:t xml:space="preserve">educe impacts from </w:t>
      </w:r>
      <w:r>
        <w:rPr>
          <w:rFonts w:ascii="Arial" w:hAnsi="Arial" w:cs="Arial"/>
          <w:color w:val="000000" w:themeColor="text1"/>
          <w:sz w:val="22"/>
          <w:szCs w:val="22"/>
        </w:rPr>
        <w:t>fishing, diving, and other uses (recreational and commercial)</w:t>
      </w:r>
      <w:r w:rsidRPr="0074670A">
        <w:rPr>
          <w:rFonts w:ascii="Arial" w:hAnsi="Arial" w:cs="Arial"/>
          <w:color w:val="000000" w:themeColor="text1"/>
          <w:sz w:val="22"/>
          <w:szCs w:val="22"/>
        </w:rPr>
        <w:t xml:space="preserve"> in </w:t>
      </w:r>
      <w:r>
        <w:rPr>
          <w:rFonts w:ascii="Arial" w:hAnsi="Arial" w:cs="Arial"/>
          <w:color w:val="000000" w:themeColor="text1"/>
          <w:sz w:val="22"/>
          <w:szCs w:val="22"/>
        </w:rPr>
        <w:t>KJCAP</w:t>
      </w:r>
      <w:r w:rsidRPr="0074670A">
        <w:rPr>
          <w:rFonts w:ascii="Arial" w:hAnsi="Arial" w:cs="Arial"/>
          <w:color w:val="000000" w:themeColor="text1"/>
          <w:sz w:val="22"/>
          <w:szCs w:val="22"/>
        </w:rPr>
        <w:t xml:space="preserve"> to support ecosystem integrity and function. </w:t>
      </w:r>
    </w:p>
    <w:p w14:paraId="3C3DA578" w14:textId="77777777" w:rsidR="00C86207" w:rsidRPr="0074670A" w:rsidRDefault="00C86207" w:rsidP="00C86207">
      <w:pPr>
        <w:rPr>
          <w:rFonts w:ascii="Arial" w:hAnsi="Arial" w:cs="Arial"/>
          <w:color w:val="000000" w:themeColor="text1"/>
          <w:sz w:val="22"/>
          <w:szCs w:val="22"/>
        </w:rPr>
      </w:pPr>
    </w:p>
    <w:p w14:paraId="2401CD07" w14:textId="6E6E7FBA" w:rsidR="00C86207" w:rsidRPr="0074670A" w:rsidRDefault="00C86207" w:rsidP="00C86207">
      <w:pPr>
        <w:ind w:left="720"/>
        <w:rPr>
          <w:rFonts w:ascii="Arial" w:hAnsi="Arial" w:cs="Arial"/>
          <w:color w:val="000000" w:themeColor="text1"/>
          <w:sz w:val="22"/>
          <w:szCs w:val="22"/>
        </w:rPr>
      </w:pPr>
      <w:r w:rsidRPr="2D103C88">
        <w:rPr>
          <w:rFonts w:ascii="Arial" w:hAnsi="Arial" w:cs="Arial"/>
          <w:b/>
          <w:bCs/>
          <w:color w:val="000000" w:themeColor="text1"/>
          <w:sz w:val="22"/>
          <w:szCs w:val="22"/>
        </w:rPr>
        <w:t xml:space="preserve">Objective </w:t>
      </w:r>
      <w:r>
        <w:rPr>
          <w:rFonts w:ascii="Arial" w:hAnsi="Arial" w:cs="Arial"/>
          <w:b/>
          <w:bCs/>
          <w:color w:val="000000" w:themeColor="text1"/>
          <w:sz w:val="22"/>
          <w:szCs w:val="22"/>
        </w:rPr>
        <w:t>B</w:t>
      </w:r>
      <w:r w:rsidRPr="2D103C88">
        <w:rPr>
          <w:rFonts w:ascii="Arial" w:hAnsi="Arial" w:cs="Arial"/>
          <w:b/>
          <w:bCs/>
          <w:color w:val="000000" w:themeColor="text1"/>
          <w:sz w:val="22"/>
          <w:szCs w:val="22"/>
        </w:rPr>
        <w:t>2.1:</w:t>
      </w:r>
      <w:r w:rsidRPr="2D103C88">
        <w:rPr>
          <w:rFonts w:ascii="Arial" w:hAnsi="Arial" w:cs="Arial"/>
          <w:color w:val="000000" w:themeColor="text1"/>
          <w:sz w:val="22"/>
          <w:szCs w:val="22"/>
        </w:rPr>
        <w:t xml:space="preserve"> </w:t>
      </w:r>
      <w:r w:rsidR="00402553">
        <w:rPr>
          <w:rFonts w:ascii="Arial" w:hAnsi="Arial" w:cs="Arial"/>
          <w:color w:val="000000" w:themeColor="text1"/>
          <w:sz w:val="22"/>
          <w:szCs w:val="22"/>
        </w:rPr>
        <w:t>E</w:t>
      </w:r>
      <w:r w:rsidRPr="2D103C88">
        <w:rPr>
          <w:rFonts w:ascii="Arial" w:hAnsi="Arial" w:cs="Arial"/>
          <w:color w:val="000000" w:themeColor="text1"/>
          <w:sz w:val="22"/>
          <w:szCs w:val="22"/>
        </w:rPr>
        <w:t>valuating</w:t>
      </w:r>
      <w:r w:rsidR="00402553">
        <w:rPr>
          <w:rFonts w:ascii="Arial" w:hAnsi="Arial" w:cs="Arial"/>
          <w:color w:val="000000" w:themeColor="text1"/>
          <w:sz w:val="22"/>
          <w:szCs w:val="22"/>
        </w:rPr>
        <w:t xml:space="preserve"> and implement</w:t>
      </w:r>
      <w:r w:rsidRPr="2D103C88">
        <w:rPr>
          <w:rFonts w:ascii="Arial" w:hAnsi="Arial" w:cs="Arial"/>
          <w:color w:val="000000" w:themeColor="text1"/>
          <w:sz w:val="22"/>
          <w:szCs w:val="22"/>
        </w:rPr>
        <w:t xml:space="preserve"> management options to reduce </w:t>
      </w:r>
      <w:r>
        <w:rPr>
          <w:rFonts w:ascii="Arial" w:hAnsi="Arial" w:cs="Arial"/>
          <w:color w:val="000000" w:themeColor="text1"/>
          <w:sz w:val="22"/>
          <w:szCs w:val="22"/>
        </w:rPr>
        <w:t xml:space="preserve">impacts from </w:t>
      </w:r>
      <w:r w:rsidRPr="2D103C88">
        <w:rPr>
          <w:rFonts w:ascii="Arial" w:hAnsi="Arial" w:cs="Arial"/>
          <w:color w:val="000000" w:themeColor="text1"/>
          <w:sz w:val="22"/>
          <w:szCs w:val="22"/>
        </w:rPr>
        <w:t xml:space="preserve">fishery </w:t>
      </w:r>
      <w:r>
        <w:rPr>
          <w:rFonts w:ascii="Arial" w:hAnsi="Arial" w:cs="Arial"/>
          <w:color w:val="000000" w:themeColor="text1"/>
          <w:sz w:val="22"/>
          <w:szCs w:val="22"/>
        </w:rPr>
        <w:t xml:space="preserve">use </w:t>
      </w:r>
      <w:r w:rsidRPr="2D103C88">
        <w:rPr>
          <w:rFonts w:ascii="Arial" w:hAnsi="Arial" w:cs="Arial"/>
          <w:color w:val="000000" w:themeColor="text1"/>
          <w:sz w:val="22"/>
          <w:szCs w:val="22"/>
        </w:rPr>
        <w:t xml:space="preserve">pressure on </w:t>
      </w:r>
      <w:r>
        <w:rPr>
          <w:rFonts w:ascii="Arial" w:hAnsi="Arial" w:cs="Arial"/>
          <w:color w:val="000000" w:themeColor="text1"/>
          <w:sz w:val="22"/>
          <w:szCs w:val="22"/>
        </w:rPr>
        <w:t>benthic</w:t>
      </w:r>
      <w:r w:rsidRPr="2D103C88">
        <w:rPr>
          <w:rFonts w:ascii="Arial" w:hAnsi="Arial" w:cs="Arial"/>
          <w:color w:val="000000" w:themeColor="text1"/>
          <w:sz w:val="22"/>
          <w:szCs w:val="22"/>
        </w:rPr>
        <w:t xml:space="preserve"> </w:t>
      </w:r>
      <w:r>
        <w:rPr>
          <w:rFonts w:ascii="Arial" w:hAnsi="Arial" w:cs="Arial"/>
          <w:color w:val="000000" w:themeColor="text1"/>
          <w:sz w:val="22"/>
          <w:szCs w:val="22"/>
        </w:rPr>
        <w:t>habitat</w:t>
      </w:r>
      <w:r w:rsidRPr="2D103C88">
        <w:rPr>
          <w:rFonts w:ascii="Arial" w:hAnsi="Arial" w:cs="Arial"/>
          <w:color w:val="000000" w:themeColor="text1"/>
          <w:sz w:val="22"/>
          <w:szCs w:val="22"/>
        </w:rPr>
        <w:t>.</w:t>
      </w:r>
    </w:p>
    <w:p w14:paraId="7423569D" w14:textId="77777777" w:rsidR="00C86207" w:rsidRPr="0074670A" w:rsidRDefault="00C86207" w:rsidP="00C86207">
      <w:pPr>
        <w:rPr>
          <w:rFonts w:ascii="Arial" w:hAnsi="Arial" w:cs="Arial"/>
          <w:color w:val="000000" w:themeColor="text1"/>
          <w:sz w:val="22"/>
          <w:szCs w:val="22"/>
        </w:rPr>
      </w:pPr>
    </w:p>
    <w:p w14:paraId="3FC38B6C" w14:textId="20E1F798" w:rsidR="00C86207" w:rsidRPr="0074670A" w:rsidRDefault="00C86207" w:rsidP="00C86207">
      <w:pPr>
        <w:ind w:left="720"/>
        <w:rPr>
          <w:rFonts w:ascii="Arial" w:hAnsi="Arial" w:cs="Arial"/>
          <w:color w:val="000000" w:themeColor="text1"/>
          <w:sz w:val="22"/>
          <w:szCs w:val="22"/>
        </w:rPr>
      </w:pPr>
      <w:r w:rsidRPr="003919DD">
        <w:rPr>
          <w:rFonts w:ascii="Arial" w:hAnsi="Arial" w:cs="Arial"/>
          <w:b/>
          <w:bCs/>
          <w:color w:val="000000" w:themeColor="text1"/>
          <w:sz w:val="22"/>
          <w:szCs w:val="22"/>
        </w:rPr>
        <w:t>Objective B2.2:</w:t>
      </w:r>
      <w:r w:rsidRPr="2E11BA99">
        <w:rPr>
          <w:rFonts w:ascii="Arial" w:hAnsi="Arial" w:cs="Arial"/>
          <w:color w:val="000000" w:themeColor="text1"/>
          <w:sz w:val="22"/>
          <w:szCs w:val="22"/>
        </w:rPr>
        <w:t xml:space="preserve"> </w:t>
      </w:r>
      <w:r w:rsidR="00402553">
        <w:rPr>
          <w:rFonts w:ascii="Arial" w:hAnsi="Arial" w:cs="Arial"/>
          <w:color w:val="000000" w:themeColor="text1"/>
          <w:sz w:val="22"/>
          <w:szCs w:val="22"/>
        </w:rPr>
        <w:t>E</w:t>
      </w:r>
      <w:r w:rsidRPr="2E11BA99">
        <w:rPr>
          <w:rFonts w:ascii="Arial" w:hAnsi="Arial" w:cs="Arial"/>
          <w:color w:val="000000" w:themeColor="text1"/>
          <w:sz w:val="22"/>
          <w:szCs w:val="22"/>
        </w:rPr>
        <w:t xml:space="preserve">valuating </w:t>
      </w:r>
      <w:r w:rsidR="00402553">
        <w:rPr>
          <w:rFonts w:ascii="Arial" w:hAnsi="Arial" w:cs="Arial"/>
          <w:color w:val="000000" w:themeColor="text1"/>
          <w:sz w:val="22"/>
          <w:szCs w:val="22"/>
        </w:rPr>
        <w:t xml:space="preserve">and implement </w:t>
      </w:r>
      <w:r w:rsidRPr="2E11BA99">
        <w:rPr>
          <w:rFonts w:ascii="Arial" w:hAnsi="Arial" w:cs="Arial"/>
          <w:color w:val="000000" w:themeColor="text1"/>
          <w:sz w:val="22"/>
          <w:szCs w:val="22"/>
        </w:rPr>
        <w:t>management options to reduce</w:t>
      </w:r>
      <w:r>
        <w:rPr>
          <w:rFonts w:ascii="Arial" w:hAnsi="Arial" w:cs="Arial"/>
          <w:color w:val="000000" w:themeColor="text1"/>
          <w:sz w:val="22"/>
          <w:szCs w:val="22"/>
        </w:rPr>
        <w:t xml:space="preserve"> impacts from</w:t>
      </w:r>
      <w:r w:rsidRPr="2E11BA99">
        <w:rPr>
          <w:rFonts w:ascii="Arial" w:hAnsi="Arial" w:cs="Arial"/>
          <w:color w:val="000000" w:themeColor="text1"/>
          <w:sz w:val="22"/>
          <w:szCs w:val="22"/>
        </w:rPr>
        <w:t xml:space="preserve"> diving use pressure on affected resources.</w:t>
      </w:r>
    </w:p>
    <w:p w14:paraId="4BC893C3" w14:textId="77777777" w:rsidR="00C86207" w:rsidRPr="0074670A" w:rsidRDefault="00C86207" w:rsidP="00C86207">
      <w:pPr>
        <w:ind w:left="720"/>
        <w:rPr>
          <w:rFonts w:ascii="Arial" w:hAnsi="Arial" w:cs="Arial"/>
          <w:color w:val="000000" w:themeColor="text1"/>
          <w:sz w:val="22"/>
          <w:szCs w:val="22"/>
        </w:rPr>
      </w:pPr>
      <w:r w:rsidRPr="0074670A">
        <w:rPr>
          <w:rFonts w:ascii="Arial" w:hAnsi="Arial" w:cs="Arial"/>
          <w:color w:val="000000" w:themeColor="text1"/>
          <w:sz w:val="22"/>
          <w:szCs w:val="22"/>
        </w:rPr>
        <w:tab/>
      </w:r>
    </w:p>
    <w:p w14:paraId="577BDA32" w14:textId="77777777" w:rsidR="00C86207" w:rsidRPr="0074670A" w:rsidRDefault="00C86207" w:rsidP="00C86207">
      <w:pPr>
        <w:ind w:left="720"/>
        <w:rPr>
          <w:rFonts w:ascii="Arial" w:hAnsi="Arial" w:cs="Arial"/>
          <w:color w:val="000000" w:themeColor="text1"/>
          <w:sz w:val="22"/>
          <w:szCs w:val="22"/>
        </w:rPr>
      </w:pPr>
      <w:r w:rsidRPr="2D103C88">
        <w:rPr>
          <w:rFonts w:ascii="Arial" w:hAnsi="Arial" w:cs="Arial"/>
          <w:b/>
          <w:bCs/>
          <w:color w:val="000000" w:themeColor="text1"/>
          <w:sz w:val="22"/>
          <w:szCs w:val="22"/>
        </w:rPr>
        <w:t xml:space="preserve">Objective </w:t>
      </w:r>
      <w:r>
        <w:rPr>
          <w:rFonts w:ascii="Arial" w:hAnsi="Arial" w:cs="Arial"/>
          <w:b/>
          <w:bCs/>
          <w:color w:val="000000" w:themeColor="text1"/>
          <w:sz w:val="22"/>
          <w:szCs w:val="22"/>
        </w:rPr>
        <w:t>B</w:t>
      </w:r>
      <w:r w:rsidRPr="2D103C88">
        <w:rPr>
          <w:rFonts w:ascii="Arial" w:hAnsi="Arial" w:cs="Arial"/>
          <w:b/>
          <w:bCs/>
          <w:color w:val="000000" w:themeColor="text1"/>
          <w:sz w:val="22"/>
          <w:szCs w:val="22"/>
        </w:rPr>
        <w:t>2.3:</w:t>
      </w:r>
      <w:r w:rsidRPr="2D103C88">
        <w:rPr>
          <w:rFonts w:ascii="Arial" w:hAnsi="Arial" w:cs="Arial"/>
          <w:color w:val="000000" w:themeColor="text1"/>
          <w:sz w:val="22"/>
          <w:szCs w:val="22"/>
        </w:rPr>
        <w:t xml:space="preserve"> Evaluate and implement approaches to minimize </w:t>
      </w:r>
      <w:r>
        <w:rPr>
          <w:rFonts w:ascii="Arial" w:hAnsi="Arial" w:cs="Arial"/>
          <w:color w:val="000000" w:themeColor="text1"/>
          <w:sz w:val="22"/>
          <w:szCs w:val="22"/>
        </w:rPr>
        <w:t xml:space="preserve">impacts from </w:t>
      </w:r>
      <w:r w:rsidRPr="2D103C88">
        <w:rPr>
          <w:rFonts w:ascii="Arial" w:hAnsi="Arial" w:cs="Arial"/>
          <w:color w:val="000000" w:themeColor="text1"/>
          <w:sz w:val="22"/>
          <w:szCs w:val="22"/>
        </w:rPr>
        <w:t xml:space="preserve">pressure at high use areas and intra- and/or inter-group conflicts over resources. </w:t>
      </w:r>
    </w:p>
    <w:p w14:paraId="456E93F8" w14:textId="77777777" w:rsidR="00C86207" w:rsidRPr="0074670A" w:rsidRDefault="00C86207" w:rsidP="00C86207">
      <w:pPr>
        <w:rPr>
          <w:rFonts w:ascii="Arial" w:hAnsi="Arial" w:cs="Arial"/>
          <w:b/>
          <w:color w:val="000000" w:themeColor="text1"/>
          <w:sz w:val="22"/>
          <w:szCs w:val="22"/>
        </w:rPr>
      </w:pPr>
    </w:p>
    <w:p w14:paraId="63F47FB9" w14:textId="22CAD820" w:rsidR="00402553" w:rsidRPr="0074670A" w:rsidRDefault="00C86207" w:rsidP="00402553">
      <w:pPr>
        <w:rPr>
          <w:rFonts w:ascii="Arial" w:hAnsi="Arial" w:cs="Arial"/>
          <w:color w:val="000000" w:themeColor="text1"/>
          <w:sz w:val="22"/>
          <w:szCs w:val="22"/>
        </w:rPr>
      </w:pPr>
      <w:r w:rsidRPr="057CE7E8">
        <w:rPr>
          <w:rFonts w:ascii="Arial" w:hAnsi="Arial" w:cs="Arial"/>
          <w:b/>
          <w:bCs/>
          <w:color w:val="000000" w:themeColor="text1"/>
          <w:sz w:val="22"/>
          <w:szCs w:val="22"/>
        </w:rPr>
        <w:t>Goal B3</w:t>
      </w:r>
      <w:r w:rsidRPr="057CE7E8">
        <w:rPr>
          <w:rFonts w:ascii="Arial" w:hAnsi="Arial" w:cs="Arial"/>
          <w:color w:val="000000" w:themeColor="text1"/>
          <w:sz w:val="22"/>
          <w:szCs w:val="22"/>
        </w:rPr>
        <w:t xml:space="preserve">: Assess and develop strategies to increase stakeholder and public awareness on how the improper use of resources can lead to degradation, </w:t>
      </w:r>
      <w:r w:rsidR="00402553">
        <w:rPr>
          <w:rFonts w:ascii="Arial" w:hAnsi="Arial" w:cs="Arial"/>
          <w:color w:val="000000" w:themeColor="text1"/>
          <w:sz w:val="22"/>
          <w:szCs w:val="22"/>
        </w:rPr>
        <w:t>and promote community engagement in</w:t>
      </w:r>
      <w:r w:rsidR="00402553" w:rsidRPr="057CE7E8">
        <w:rPr>
          <w:rFonts w:ascii="Arial" w:hAnsi="Arial" w:cs="Arial"/>
          <w:color w:val="000000" w:themeColor="text1"/>
          <w:sz w:val="22"/>
          <w:szCs w:val="22"/>
        </w:rPr>
        <w:t xml:space="preserve"> best practices to utilize and appreciate marine resources that reduce negative impacts to those resources. </w:t>
      </w:r>
    </w:p>
    <w:p w14:paraId="4FD6B678" w14:textId="27B6A58D" w:rsidR="00C86207" w:rsidRPr="0074670A" w:rsidRDefault="00C86207" w:rsidP="00C86207">
      <w:pPr>
        <w:rPr>
          <w:rFonts w:ascii="Arial" w:hAnsi="Arial" w:cs="Arial"/>
          <w:color w:val="000000" w:themeColor="text1"/>
          <w:sz w:val="22"/>
          <w:szCs w:val="22"/>
        </w:rPr>
      </w:pPr>
      <w:r w:rsidRPr="057CE7E8">
        <w:rPr>
          <w:rFonts w:ascii="Arial" w:hAnsi="Arial" w:cs="Arial"/>
          <w:color w:val="000000" w:themeColor="text1"/>
          <w:sz w:val="22"/>
          <w:szCs w:val="22"/>
        </w:rPr>
        <w:t xml:space="preserve"> </w:t>
      </w:r>
    </w:p>
    <w:p w14:paraId="7B22F66D" w14:textId="77777777" w:rsidR="00C86207" w:rsidRPr="0074670A" w:rsidRDefault="00C86207" w:rsidP="00C86207">
      <w:pPr>
        <w:rPr>
          <w:rFonts w:ascii="Arial" w:hAnsi="Arial" w:cs="Arial"/>
          <w:color w:val="000000" w:themeColor="text1"/>
          <w:sz w:val="22"/>
          <w:szCs w:val="22"/>
        </w:rPr>
      </w:pPr>
    </w:p>
    <w:p w14:paraId="0754B5D4" w14:textId="1F2EBAB6" w:rsidR="00C86207" w:rsidRPr="0074670A" w:rsidRDefault="00C86207" w:rsidP="00C86207">
      <w:pPr>
        <w:ind w:left="720"/>
        <w:rPr>
          <w:rFonts w:ascii="Arial" w:hAnsi="Arial" w:cs="Arial"/>
          <w:color w:val="000000" w:themeColor="text1"/>
          <w:sz w:val="22"/>
          <w:szCs w:val="22"/>
        </w:rPr>
      </w:pPr>
      <w:r w:rsidRPr="2C80E69B">
        <w:rPr>
          <w:rFonts w:ascii="Arial" w:hAnsi="Arial" w:cs="Arial"/>
          <w:b/>
          <w:bCs/>
          <w:color w:val="000000" w:themeColor="text1"/>
          <w:sz w:val="22"/>
          <w:szCs w:val="22"/>
        </w:rPr>
        <w:t>Objective B3.1:</w:t>
      </w:r>
      <w:r w:rsidRPr="2C80E69B">
        <w:rPr>
          <w:rFonts w:ascii="Arial" w:hAnsi="Arial" w:cs="Arial"/>
          <w:color w:val="000000" w:themeColor="text1"/>
          <w:sz w:val="22"/>
          <w:szCs w:val="22"/>
        </w:rPr>
        <w:t xml:space="preserve"> Assess stakeholder and public awareness on the wide-ranging use impacts sustained by marine resources through </w:t>
      </w:r>
      <w:r w:rsidR="00402553">
        <w:rPr>
          <w:rFonts w:ascii="Arial" w:hAnsi="Arial" w:cs="Arial"/>
          <w:color w:val="000000" w:themeColor="text1"/>
          <w:sz w:val="22"/>
          <w:szCs w:val="22"/>
        </w:rPr>
        <w:t>anthropogenic</w:t>
      </w:r>
      <w:r w:rsidR="00402553" w:rsidRPr="2C80E69B">
        <w:rPr>
          <w:rFonts w:ascii="Arial" w:hAnsi="Arial" w:cs="Arial"/>
          <w:color w:val="000000" w:themeColor="text1"/>
          <w:sz w:val="22"/>
          <w:szCs w:val="22"/>
        </w:rPr>
        <w:t xml:space="preserve"> </w:t>
      </w:r>
      <w:r w:rsidRPr="2C80E69B">
        <w:rPr>
          <w:rFonts w:ascii="Arial" w:hAnsi="Arial" w:cs="Arial"/>
          <w:color w:val="000000" w:themeColor="text1"/>
          <w:sz w:val="22"/>
          <w:szCs w:val="22"/>
        </w:rPr>
        <w:t xml:space="preserve">use and best practices to utilize and appreciate marine resources </w:t>
      </w:r>
      <w:r w:rsidR="00402553">
        <w:rPr>
          <w:rFonts w:ascii="Arial" w:hAnsi="Arial" w:cs="Arial"/>
          <w:color w:val="000000" w:themeColor="text1"/>
          <w:sz w:val="22"/>
          <w:szCs w:val="22"/>
        </w:rPr>
        <w:t>that minimize negative impacts</w:t>
      </w:r>
      <w:r w:rsidRPr="5D888910">
        <w:rPr>
          <w:rFonts w:ascii="Arial" w:hAnsi="Arial" w:cs="Arial"/>
          <w:color w:val="000000" w:themeColor="text1"/>
          <w:sz w:val="22"/>
          <w:szCs w:val="22"/>
        </w:rPr>
        <w:t>.</w:t>
      </w:r>
    </w:p>
    <w:p w14:paraId="57D02DCD" w14:textId="77777777" w:rsidR="00C86207" w:rsidRPr="0074670A" w:rsidRDefault="00C86207" w:rsidP="00C86207">
      <w:pPr>
        <w:ind w:left="720"/>
        <w:rPr>
          <w:rFonts w:ascii="Arial" w:hAnsi="Arial" w:cs="Arial"/>
          <w:color w:val="000000" w:themeColor="text1"/>
          <w:sz w:val="22"/>
          <w:szCs w:val="22"/>
        </w:rPr>
      </w:pPr>
    </w:p>
    <w:p w14:paraId="33B00476" w14:textId="307BF03C" w:rsidR="00C86207" w:rsidRPr="0074670A" w:rsidRDefault="75B61449" w:rsidP="00C86207">
      <w:pPr>
        <w:ind w:left="720"/>
        <w:rPr>
          <w:rFonts w:ascii="Arial" w:hAnsi="Arial" w:cs="Arial"/>
          <w:color w:val="000000" w:themeColor="text1"/>
          <w:sz w:val="22"/>
          <w:szCs w:val="22"/>
        </w:rPr>
      </w:pPr>
      <w:r w:rsidRPr="26B8D83E">
        <w:rPr>
          <w:rFonts w:ascii="Arial" w:hAnsi="Arial" w:cs="Arial"/>
          <w:b/>
          <w:bCs/>
          <w:color w:val="000000" w:themeColor="text1"/>
          <w:sz w:val="22"/>
          <w:szCs w:val="22"/>
        </w:rPr>
        <w:t>Objective B3.2:</w:t>
      </w:r>
      <w:r w:rsidRPr="26B8D83E">
        <w:rPr>
          <w:rFonts w:ascii="Arial" w:hAnsi="Arial" w:cs="Arial"/>
          <w:color w:val="000000" w:themeColor="text1"/>
          <w:sz w:val="22"/>
          <w:szCs w:val="22"/>
        </w:rPr>
        <w:t xml:space="preserve"> Develop strategies to increase stakeholder and public awareness on how the improper use of resources can lead to their degradation over time </w:t>
      </w:r>
      <w:r w:rsidR="5D118821" w:rsidRPr="26B8D83E">
        <w:rPr>
          <w:rFonts w:ascii="Arial" w:hAnsi="Arial" w:cs="Arial"/>
          <w:color w:val="000000" w:themeColor="text1"/>
          <w:sz w:val="22"/>
          <w:szCs w:val="22"/>
        </w:rPr>
        <w:t xml:space="preserve">and </w:t>
      </w:r>
      <w:r w:rsidR="00402553">
        <w:rPr>
          <w:rFonts w:ascii="Arial" w:hAnsi="Arial" w:cs="Arial"/>
          <w:color w:val="000000" w:themeColor="text1"/>
          <w:sz w:val="22"/>
          <w:szCs w:val="22"/>
        </w:rPr>
        <w:t xml:space="preserve">engagement in </w:t>
      </w:r>
      <w:r w:rsidRPr="26B8D83E">
        <w:rPr>
          <w:rFonts w:ascii="Arial" w:hAnsi="Arial" w:cs="Arial"/>
          <w:color w:val="000000" w:themeColor="text1"/>
          <w:sz w:val="22"/>
          <w:szCs w:val="22"/>
        </w:rPr>
        <w:t xml:space="preserve">best practices to utilize and appreciate marine resources that </w:t>
      </w:r>
      <w:r w:rsidR="00402553">
        <w:rPr>
          <w:rFonts w:ascii="Arial" w:hAnsi="Arial" w:cs="Arial"/>
          <w:color w:val="000000" w:themeColor="text1"/>
          <w:sz w:val="22"/>
          <w:szCs w:val="22"/>
        </w:rPr>
        <w:t>minimize negative impacts</w:t>
      </w:r>
      <w:r w:rsidRPr="26B8D83E">
        <w:rPr>
          <w:rFonts w:ascii="Arial" w:hAnsi="Arial" w:cs="Arial"/>
          <w:color w:val="000000" w:themeColor="text1"/>
          <w:sz w:val="22"/>
          <w:szCs w:val="22"/>
        </w:rPr>
        <w:t>.</w:t>
      </w:r>
    </w:p>
    <w:p w14:paraId="02A7DF0A" w14:textId="77777777" w:rsidR="00C86207" w:rsidRPr="0074670A" w:rsidRDefault="00C86207" w:rsidP="00C86207">
      <w:pPr>
        <w:rPr>
          <w:rFonts w:ascii="Arial" w:hAnsi="Arial" w:cs="Arial"/>
          <w:color w:val="000000" w:themeColor="text1"/>
          <w:sz w:val="22"/>
          <w:szCs w:val="22"/>
        </w:rPr>
      </w:pPr>
    </w:p>
    <w:p w14:paraId="72E73F65" w14:textId="0FD1D428" w:rsidR="00C86207" w:rsidRPr="00591719" w:rsidRDefault="00C86207" w:rsidP="00C86207">
      <w:pPr>
        <w:pBdr>
          <w:top w:val="nil"/>
          <w:left w:val="nil"/>
          <w:bottom w:val="nil"/>
          <w:right w:val="nil"/>
          <w:between w:val="nil"/>
        </w:pBdr>
        <w:ind w:left="720"/>
        <w:rPr>
          <w:rFonts w:ascii="Arial" w:hAnsi="Arial" w:cs="Arial"/>
          <w:color w:val="000000" w:themeColor="text1"/>
          <w:sz w:val="22"/>
          <w:szCs w:val="22"/>
        </w:rPr>
      </w:pPr>
      <w:r w:rsidRPr="00BE477F">
        <w:rPr>
          <w:rFonts w:ascii="Arial" w:hAnsi="Arial" w:cs="Arial"/>
          <w:b/>
          <w:bCs/>
          <w:color w:val="000000" w:themeColor="text1"/>
          <w:sz w:val="22"/>
          <w:szCs w:val="22"/>
        </w:rPr>
        <w:t>Objective B3.</w:t>
      </w:r>
      <w:r>
        <w:rPr>
          <w:rFonts w:ascii="Arial" w:hAnsi="Arial" w:cs="Arial"/>
          <w:b/>
          <w:bCs/>
          <w:color w:val="000000" w:themeColor="text1"/>
          <w:sz w:val="22"/>
          <w:szCs w:val="22"/>
        </w:rPr>
        <w:t>3</w:t>
      </w:r>
      <w:r w:rsidRPr="00BE477F">
        <w:rPr>
          <w:rFonts w:ascii="Arial" w:hAnsi="Arial" w:cs="Arial"/>
          <w:b/>
          <w:bCs/>
          <w:color w:val="000000" w:themeColor="text1"/>
          <w:sz w:val="22"/>
          <w:szCs w:val="22"/>
        </w:rPr>
        <w:t>:</w:t>
      </w:r>
      <w:r w:rsidRPr="21692409">
        <w:rPr>
          <w:rFonts w:ascii="Arial" w:hAnsi="Arial" w:cs="Arial"/>
          <w:color w:val="000000" w:themeColor="text1"/>
          <w:sz w:val="22"/>
          <w:szCs w:val="22"/>
        </w:rPr>
        <w:t xml:space="preserve"> Continue to support partner agencies in the enforcement of marine regulations and promotion of best use practices. </w:t>
      </w:r>
    </w:p>
    <w:p w14:paraId="2C77FC74" w14:textId="77777777" w:rsidR="00C86207" w:rsidRPr="00591719" w:rsidRDefault="00C86207" w:rsidP="00C86207">
      <w:pPr>
        <w:ind w:left="720"/>
        <w:rPr>
          <w:rFonts w:ascii="Arial" w:hAnsi="Arial" w:cs="Arial"/>
          <w:b/>
          <w:bCs/>
          <w:color w:val="000000" w:themeColor="text1"/>
          <w:sz w:val="22"/>
          <w:szCs w:val="22"/>
        </w:rPr>
      </w:pPr>
    </w:p>
    <w:p w14:paraId="2465807B" w14:textId="3154502B" w:rsidR="00C86207" w:rsidRPr="0074670A" w:rsidRDefault="00C86207" w:rsidP="00C86207">
      <w:pPr>
        <w:ind w:left="720"/>
        <w:rPr>
          <w:rFonts w:ascii="Arial" w:hAnsi="Arial" w:cs="Arial"/>
          <w:color w:val="000000" w:themeColor="text1"/>
          <w:sz w:val="22"/>
          <w:szCs w:val="22"/>
        </w:rPr>
      </w:pPr>
      <w:r w:rsidRPr="2C80E69B">
        <w:rPr>
          <w:rFonts w:ascii="Arial" w:hAnsi="Arial" w:cs="Arial"/>
          <w:b/>
          <w:bCs/>
          <w:color w:val="000000" w:themeColor="text1"/>
          <w:sz w:val="22"/>
          <w:szCs w:val="22"/>
        </w:rPr>
        <w:t>Objective B3.4:</w:t>
      </w:r>
      <w:r w:rsidRPr="2C80E69B">
        <w:rPr>
          <w:rFonts w:ascii="Arial" w:hAnsi="Arial" w:cs="Arial"/>
          <w:color w:val="000000" w:themeColor="text1"/>
          <w:sz w:val="22"/>
          <w:szCs w:val="22"/>
        </w:rPr>
        <w:t xml:space="preserve"> Assess the effectiveness of stakeholder and public awareness strategies, as related to building awareness on</w:t>
      </w:r>
      <w:r>
        <w:rPr>
          <w:rFonts w:ascii="Arial" w:hAnsi="Arial" w:cs="Arial"/>
          <w:color w:val="000000" w:themeColor="text1"/>
          <w:sz w:val="22"/>
          <w:szCs w:val="22"/>
        </w:rPr>
        <w:t xml:space="preserve"> </w:t>
      </w:r>
      <w:r w:rsidR="00402553">
        <w:rPr>
          <w:rFonts w:ascii="Arial" w:hAnsi="Arial" w:cs="Arial"/>
          <w:color w:val="000000" w:themeColor="text1"/>
          <w:sz w:val="22"/>
          <w:szCs w:val="22"/>
        </w:rPr>
        <w:t xml:space="preserve">anthropogenic </w:t>
      </w:r>
      <w:r w:rsidRPr="2C80E69B">
        <w:rPr>
          <w:rFonts w:ascii="Arial" w:hAnsi="Arial" w:cs="Arial"/>
          <w:color w:val="000000" w:themeColor="text1"/>
          <w:sz w:val="22"/>
          <w:szCs w:val="22"/>
        </w:rPr>
        <w:t>use impacts sustained by marine resources</w:t>
      </w:r>
      <w:r w:rsidR="00402553" w:rsidRPr="2C80E69B">
        <w:rPr>
          <w:rFonts w:ascii="Arial" w:hAnsi="Arial" w:cs="Arial"/>
          <w:color w:val="000000" w:themeColor="text1"/>
          <w:sz w:val="22"/>
          <w:szCs w:val="22"/>
        </w:rPr>
        <w:t xml:space="preserve"> and </w:t>
      </w:r>
      <w:r w:rsidR="00402553">
        <w:rPr>
          <w:rFonts w:ascii="Arial" w:hAnsi="Arial" w:cs="Arial"/>
          <w:color w:val="000000" w:themeColor="text1"/>
          <w:sz w:val="22"/>
          <w:szCs w:val="22"/>
        </w:rPr>
        <w:t xml:space="preserve">promoting engagement in </w:t>
      </w:r>
      <w:r w:rsidR="00402553" w:rsidRPr="2C80E69B">
        <w:rPr>
          <w:rFonts w:ascii="Arial" w:hAnsi="Arial" w:cs="Arial"/>
          <w:color w:val="000000" w:themeColor="text1"/>
          <w:sz w:val="22"/>
          <w:szCs w:val="22"/>
        </w:rPr>
        <w:t>best practices to utilize and appreciate marine resources</w:t>
      </w:r>
      <w:r w:rsidR="00402553">
        <w:rPr>
          <w:rFonts w:ascii="Arial" w:hAnsi="Arial" w:cs="Arial"/>
          <w:color w:val="000000" w:themeColor="text1"/>
          <w:sz w:val="22"/>
          <w:szCs w:val="22"/>
        </w:rPr>
        <w:t xml:space="preserve"> that minimize</w:t>
      </w:r>
      <w:r w:rsidR="00402553" w:rsidRPr="5D888910">
        <w:rPr>
          <w:rFonts w:ascii="Arial" w:hAnsi="Arial" w:cs="Arial"/>
          <w:color w:val="000000" w:themeColor="text1"/>
          <w:sz w:val="22"/>
          <w:szCs w:val="22"/>
        </w:rPr>
        <w:t xml:space="preserve"> negative impacts</w:t>
      </w:r>
      <w:r>
        <w:rPr>
          <w:rFonts w:ascii="Arial" w:hAnsi="Arial" w:cs="Arial"/>
          <w:color w:val="000000" w:themeColor="text1"/>
          <w:sz w:val="22"/>
          <w:szCs w:val="22"/>
        </w:rPr>
        <w:t xml:space="preserve">. </w:t>
      </w:r>
    </w:p>
    <w:p w14:paraId="4D216F76" w14:textId="77777777" w:rsidR="00C86207" w:rsidRDefault="00C86207" w:rsidP="00C86207">
      <w:pPr>
        <w:rPr>
          <w:rFonts w:ascii="Arial" w:hAnsi="Arial" w:cs="Arial"/>
          <w:color w:val="000000" w:themeColor="text1"/>
          <w:sz w:val="22"/>
          <w:szCs w:val="22"/>
        </w:rPr>
      </w:pPr>
    </w:p>
    <w:p w14:paraId="35BB7702" w14:textId="3100BBAA" w:rsidR="00C86207" w:rsidRPr="00C86207" w:rsidRDefault="00C86207" w:rsidP="00C86207">
      <w:pPr>
        <w:rPr>
          <w:rFonts w:ascii="Arial" w:hAnsi="Arial" w:cs="Arial"/>
          <w:b/>
          <w:bCs/>
          <w:i/>
          <w:iCs/>
          <w:color w:val="000000" w:themeColor="text1"/>
          <w:sz w:val="22"/>
          <w:szCs w:val="22"/>
        </w:rPr>
      </w:pPr>
      <w:r w:rsidRPr="00C86207">
        <w:rPr>
          <w:rFonts w:ascii="Arial" w:hAnsi="Arial" w:cs="Arial"/>
          <w:b/>
          <w:bCs/>
          <w:i/>
          <w:iCs/>
          <w:color w:val="000000" w:themeColor="text1"/>
          <w:sz w:val="22"/>
          <w:szCs w:val="22"/>
        </w:rPr>
        <w:t>Issue C: Ecosystem Disturbance Response and Recovery</w:t>
      </w:r>
    </w:p>
    <w:p w14:paraId="2D5D8349" w14:textId="77777777" w:rsidR="00C86207" w:rsidRDefault="00C86207" w:rsidP="00C86207">
      <w:pPr>
        <w:rPr>
          <w:rFonts w:ascii="Arial" w:hAnsi="Arial" w:cs="Arial"/>
          <w:color w:val="000000" w:themeColor="text1"/>
          <w:sz w:val="22"/>
          <w:szCs w:val="22"/>
        </w:rPr>
      </w:pPr>
    </w:p>
    <w:p w14:paraId="624E614D" w14:textId="77777777" w:rsidR="00C86207" w:rsidRPr="0074670A" w:rsidRDefault="00C86207" w:rsidP="00C86207">
      <w:pPr>
        <w:pStyle w:val="Normal0"/>
        <w:pBdr>
          <w:top w:val="nil"/>
          <w:left w:val="nil"/>
          <w:bottom w:val="nil"/>
          <w:right w:val="nil"/>
          <w:between w:val="nil"/>
        </w:pBdr>
        <w:spacing w:line="240" w:lineRule="auto"/>
        <w:rPr>
          <w:rFonts w:eastAsia="Times New Roman"/>
          <w:color w:val="000000" w:themeColor="text1"/>
          <w:lang w:val="en-US"/>
        </w:rPr>
      </w:pPr>
      <w:r w:rsidRPr="30E44F21">
        <w:rPr>
          <w:rFonts w:eastAsia="Times New Roman"/>
          <w:b/>
          <w:bCs/>
          <w:color w:val="000000" w:themeColor="text1"/>
          <w:lang w:val="en-US"/>
        </w:rPr>
        <w:t>Goal C1:</w:t>
      </w:r>
      <w:r w:rsidRPr="30E44F21">
        <w:rPr>
          <w:rFonts w:eastAsia="Times New Roman"/>
          <w:color w:val="000000" w:themeColor="text1"/>
          <w:lang w:val="en-US"/>
        </w:rPr>
        <w:t xml:space="preserve"> Continue, expand and optimize regular monitoring of corals and other </w:t>
      </w:r>
      <w:r>
        <w:rPr>
          <w:rFonts w:eastAsia="Times New Roman"/>
          <w:color w:val="000000" w:themeColor="text1"/>
          <w:lang w:val="en-US"/>
        </w:rPr>
        <w:t>KJCAP</w:t>
      </w:r>
      <w:r w:rsidRPr="30E44F21">
        <w:rPr>
          <w:rFonts w:eastAsia="Times New Roman"/>
          <w:color w:val="000000" w:themeColor="text1"/>
          <w:lang w:val="en-US"/>
        </w:rPr>
        <w:t xml:space="preserve"> benthic resources to inform management of </w:t>
      </w:r>
      <w:r>
        <w:rPr>
          <w:rFonts w:eastAsia="Times New Roman"/>
          <w:color w:val="000000" w:themeColor="text1"/>
          <w:lang w:val="en-US"/>
        </w:rPr>
        <w:t>KJCAP</w:t>
      </w:r>
      <w:r w:rsidRPr="30E44F21">
        <w:rPr>
          <w:rFonts w:eastAsia="Times New Roman"/>
          <w:color w:val="000000" w:themeColor="text1"/>
          <w:lang w:val="en-US"/>
        </w:rPr>
        <w:t>.</w:t>
      </w:r>
    </w:p>
    <w:p w14:paraId="73F7A215" w14:textId="77777777" w:rsidR="00C86207" w:rsidRDefault="00C86207" w:rsidP="00C86207">
      <w:pPr>
        <w:pStyle w:val="Normal0"/>
        <w:pBdr>
          <w:top w:val="nil"/>
          <w:left w:val="nil"/>
          <w:bottom w:val="nil"/>
          <w:right w:val="nil"/>
          <w:between w:val="nil"/>
        </w:pBdr>
        <w:spacing w:line="240" w:lineRule="auto"/>
        <w:rPr>
          <w:rFonts w:eastAsia="Times New Roman"/>
          <w:color w:val="000000" w:themeColor="text1"/>
        </w:rPr>
      </w:pPr>
    </w:p>
    <w:p w14:paraId="7E11FB08" w14:textId="77777777" w:rsidR="00C86207" w:rsidRDefault="00C86207" w:rsidP="00C86207">
      <w:pPr>
        <w:pStyle w:val="Normal0"/>
        <w:pBdr>
          <w:top w:val="nil"/>
          <w:left w:val="nil"/>
          <w:bottom w:val="nil"/>
          <w:right w:val="nil"/>
          <w:between w:val="nil"/>
        </w:pBdr>
        <w:spacing w:line="240" w:lineRule="auto"/>
        <w:ind w:left="720"/>
        <w:rPr>
          <w:rFonts w:eastAsia="Times New Roman"/>
          <w:color w:val="000000" w:themeColor="text1"/>
          <w:lang w:val="en-US"/>
        </w:rPr>
      </w:pPr>
      <w:r w:rsidRPr="30E44F21">
        <w:rPr>
          <w:rFonts w:eastAsia="Times New Roman"/>
          <w:b/>
          <w:bCs/>
          <w:color w:val="000000" w:themeColor="text1"/>
          <w:lang w:val="en-US"/>
        </w:rPr>
        <w:t>Objective C1.1:</w:t>
      </w:r>
      <w:r w:rsidRPr="30E44F21">
        <w:rPr>
          <w:rFonts w:eastAsia="Times New Roman"/>
          <w:color w:val="000000" w:themeColor="text1"/>
          <w:lang w:val="en-US"/>
        </w:rPr>
        <w:t xml:space="preserve"> Continue, expand and optimize benthic monitoring to inform </w:t>
      </w:r>
      <w:r>
        <w:rPr>
          <w:rFonts w:eastAsia="Times New Roman"/>
          <w:color w:val="000000" w:themeColor="text1"/>
          <w:lang w:val="en-US"/>
        </w:rPr>
        <w:t xml:space="preserve">the </w:t>
      </w:r>
      <w:r w:rsidRPr="30E44F21">
        <w:rPr>
          <w:rFonts w:eastAsia="Times New Roman"/>
          <w:color w:val="000000" w:themeColor="text1"/>
          <w:lang w:val="en-US"/>
        </w:rPr>
        <w:t xml:space="preserve">management of </w:t>
      </w:r>
      <w:r>
        <w:rPr>
          <w:rFonts w:eastAsia="Times New Roman"/>
          <w:color w:val="000000" w:themeColor="text1"/>
          <w:lang w:val="en-US"/>
        </w:rPr>
        <w:t>KJCAP</w:t>
      </w:r>
      <w:r w:rsidRPr="30E44F21">
        <w:rPr>
          <w:rFonts w:eastAsia="Times New Roman"/>
          <w:color w:val="000000" w:themeColor="text1"/>
          <w:lang w:val="en-US"/>
        </w:rPr>
        <w:t>.</w:t>
      </w:r>
    </w:p>
    <w:p w14:paraId="3CC8AC66" w14:textId="1F99B157" w:rsidR="00C86207" w:rsidRPr="0074670A" w:rsidRDefault="00C86207" w:rsidP="00C86207">
      <w:pPr>
        <w:pStyle w:val="Normal0"/>
        <w:pBdr>
          <w:top w:val="nil"/>
          <w:left w:val="nil"/>
          <w:bottom w:val="nil"/>
          <w:right w:val="nil"/>
          <w:between w:val="nil"/>
        </w:pBdr>
        <w:ind w:left="720"/>
        <w:rPr>
          <w:rFonts w:eastAsia="Times New Roman"/>
          <w:color w:val="000000" w:themeColor="text1"/>
          <w:lang w:val="en-US"/>
        </w:rPr>
      </w:pPr>
      <w:r>
        <w:br/>
      </w:r>
      <w:r w:rsidRPr="1DEFC442">
        <w:rPr>
          <w:rFonts w:eastAsia="Times New Roman"/>
          <w:b/>
          <w:bCs/>
          <w:color w:val="000000" w:themeColor="text1"/>
          <w:lang w:val="en-US"/>
        </w:rPr>
        <w:t>Objective C1.2:</w:t>
      </w:r>
      <w:r w:rsidRPr="1DEFC442">
        <w:rPr>
          <w:rFonts w:eastAsia="Times New Roman"/>
          <w:color w:val="000000" w:themeColor="text1"/>
          <w:lang w:val="en-US"/>
        </w:rPr>
        <w:t xml:space="preserve"> Continue and optimize monitoring related to coastal construction </w:t>
      </w:r>
      <w:r>
        <w:rPr>
          <w:rFonts w:eastAsia="Times New Roman"/>
          <w:color w:val="000000" w:themeColor="text1"/>
          <w:lang w:val="en-US"/>
        </w:rPr>
        <w:t xml:space="preserve">within and </w:t>
      </w:r>
      <w:r w:rsidRPr="1DEFC442">
        <w:rPr>
          <w:rFonts w:eastAsia="Times New Roman"/>
          <w:color w:val="000000" w:themeColor="text1"/>
          <w:lang w:val="en-US"/>
        </w:rPr>
        <w:t xml:space="preserve">adjacent to </w:t>
      </w:r>
      <w:r>
        <w:rPr>
          <w:rFonts w:eastAsia="Times New Roman"/>
          <w:color w:val="000000" w:themeColor="text1"/>
          <w:lang w:val="en-US"/>
        </w:rPr>
        <w:t>KJCAP</w:t>
      </w:r>
      <w:r w:rsidR="00402553">
        <w:rPr>
          <w:rFonts w:eastAsia="Times New Roman"/>
          <w:color w:val="000000" w:themeColor="text1"/>
          <w:lang w:val="en-US"/>
        </w:rPr>
        <w:t xml:space="preserve"> to inform management processes aimed at reducing impacts to reef resources</w:t>
      </w:r>
      <w:r w:rsidRPr="1DEFC442">
        <w:rPr>
          <w:rFonts w:eastAsia="Times New Roman"/>
          <w:color w:val="000000" w:themeColor="text1"/>
          <w:lang w:val="en-US"/>
        </w:rPr>
        <w:t xml:space="preserve">. </w:t>
      </w:r>
      <w:r>
        <w:br/>
      </w:r>
    </w:p>
    <w:p w14:paraId="798AAB67" w14:textId="6DF67225" w:rsidR="00C86207" w:rsidRPr="0074670A" w:rsidRDefault="75B61449" w:rsidP="26B8D83E">
      <w:pPr>
        <w:pStyle w:val="Normal0"/>
        <w:pBdr>
          <w:top w:val="nil"/>
          <w:left w:val="nil"/>
          <w:bottom w:val="nil"/>
          <w:right w:val="nil"/>
          <w:between w:val="nil"/>
        </w:pBdr>
        <w:spacing w:line="240" w:lineRule="auto"/>
        <w:rPr>
          <w:rFonts w:eastAsia="Times New Roman"/>
          <w:color w:val="000000" w:themeColor="text1"/>
          <w:lang w:val="en-US"/>
        </w:rPr>
      </w:pPr>
      <w:r w:rsidRPr="26B8D83E">
        <w:rPr>
          <w:rFonts w:eastAsia="Times New Roman"/>
          <w:b/>
          <w:bCs/>
          <w:color w:val="000000" w:themeColor="text1"/>
          <w:lang w:val="en-US"/>
        </w:rPr>
        <w:t>Goal C2:</w:t>
      </w:r>
      <w:r w:rsidRPr="26B8D83E">
        <w:rPr>
          <w:rFonts w:eastAsia="Times New Roman"/>
          <w:color w:val="000000" w:themeColor="text1"/>
          <w:lang w:val="en-US"/>
        </w:rPr>
        <w:t xml:space="preserve"> Continue to support the reduction of physical and coastal development impacts on corals and associated resources in KJCAP.</w:t>
      </w:r>
    </w:p>
    <w:p w14:paraId="57DE9344" w14:textId="77777777" w:rsidR="00C86207" w:rsidRDefault="00C86207" w:rsidP="00C86207">
      <w:pPr>
        <w:pStyle w:val="Normal0"/>
        <w:pBdr>
          <w:top w:val="nil"/>
          <w:left w:val="nil"/>
          <w:bottom w:val="nil"/>
          <w:right w:val="nil"/>
          <w:between w:val="nil"/>
        </w:pBdr>
        <w:spacing w:line="240" w:lineRule="auto"/>
        <w:rPr>
          <w:rFonts w:eastAsia="Times New Roman"/>
          <w:color w:val="000000" w:themeColor="text1"/>
        </w:rPr>
      </w:pPr>
    </w:p>
    <w:p w14:paraId="10C4737E" w14:textId="77777777" w:rsidR="00C86207" w:rsidRPr="0074670A" w:rsidRDefault="00C86207" w:rsidP="00C86207">
      <w:pPr>
        <w:pStyle w:val="Normal0"/>
        <w:pBdr>
          <w:top w:val="nil"/>
          <w:left w:val="nil"/>
          <w:bottom w:val="nil"/>
          <w:right w:val="nil"/>
          <w:between w:val="nil"/>
        </w:pBdr>
        <w:spacing w:line="240" w:lineRule="auto"/>
        <w:ind w:left="720"/>
        <w:rPr>
          <w:rFonts w:eastAsia="Times New Roman"/>
          <w:color w:val="000000" w:themeColor="text1"/>
        </w:rPr>
      </w:pPr>
      <w:r w:rsidRPr="777F9553">
        <w:rPr>
          <w:rFonts w:eastAsia="Times New Roman"/>
          <w:b/>
          <w:bCs/>
          <w:color w:val="000000" w:themeColor="text1"/>
        </w:rPr>
        <w:t xml:space="preserve">Objective </w:t>
      </w:r>
      <w:r>
        <w:rPr>
          <w:rFonts w:eastAsia="Times New Roman"/>
          <w:b/>
          <w:bCs/>
          <w:color w:val="000000" w:themeColor="text1"/>
        </w:rPr>
        <w:t>C2</w:t>
      </w:r>
      <w:r w:rsidRPr="777F9553">
        <w:rPr>
          <w:rFonts w:eastAsia="Times New Roman"/>
          <w:b/>
          <w:bCs/>
          <w:color w:val="000000" w:themeColor="text1"/>
        </w:rPr>
        <w:t>.1:</w:t>
      </w:r>
      <w:r>
        <w:rPr>
          <w:rFonts w:eastAsia="Times New Roman"/>
          <w:b/>
          <w:bCs/>
          <w:color w:val="000000" w:themeColor="text1"/>
        </w:rPr>
        <w:t xml:space="preserve"> </w:t>
      </w:r>
      <w:r w:rsidRPr="00E370B2">
        <w:rPr>
          <w:rFonts w:eastAsia="Times New Roman"/>
          <w:color w:val="000000" w:themeColor="text1"/>
        </w:rPr>
        <w:t xml:space="preserve">Continue to </w:t>
      </w:r>
      <w:r w:rsidRPr="00992F21">
        <w:rPr>
          <w:rFonts w:eastAsia="Times New Roman"/>
          <w:color w:val="000000" w:themeColor="text1"/>
        </w:rPr>
        <w:t>improve</w:t>
      </w:r>
      <w:r w:rsidRPr="777F9553">
        <w:rPr>
          <w:rFonts w:eastAsia="Times New Roman"/>
          <w:color w:val="000000" w:themeColor="text1"/>
        </w:rPr>
        <w:t xml:space="preserve"> management and maintenance activities of beaches to reduce impacts to coral reefs (including nearshore reefs), create more sustainable beaches, and minimize impacts from renourishment projects </w:t>
      </w:r>
      <w:r w:rsidRPr="777F9553">
        <w:rPr>
          <w:rFonts w:eastAsia="Times New Roman"/>
          <w:b/>
          <w:bCs/>
          <w:color w:val="000000" w:themeColor="text1"/>
        </w:rPr>
        <w:t>(S-120)</w:t>
      </w:r>
      <w:r w:rsidRPr="777F9553">
        <w:rPr>
          <w:rFonts w:eastAsia="Times New Roman"/>
          <w:color w:val="000000" w:themeColor="text1"/>
        </w:rPr>
        <w:t>.</w:t>
      </w:r>
    </w:p>
    <w:p w14:paraId="04B49C35" w14:textId="4434F2CA" w:rsidR="00C86207" w:rsidRPr="0074670A" w:rsidRDefault="00C86207" w:rsidP="00C86207">
      <w:pPr>
        <w:pStyle w:val="Normal0"/>
        <w:spacing w:line="240" w:lineRule="auto"/>
        <w:ind w:left="720"/>
        <w:rPr>
          <w:rFonts w:eastAsia="Times New Roman"/>
          <w:color w:val="000000" w:themeColor="text1"/>
        </w:rPr>
      </w:pPr>
      <w:r>
        <w:br/>
      </w:r>
      <w:r w:rsidRPr="0074670A">
        <w:rPr>
          <w:rFonts w:eastAsia="Times New Roman"/>
          <w:b/>
          <w:bCs/>
          <w:color w:val="000000" w:themeColor="text1"/>
        </w:rPr>
        <w:t xml:space="preserve">Objective </w:t>
      </w:r>
      <w:r>
        <w:rPr>
          <w:rFonts w:eastAsia="Times New Roman"/>
          <w:b/>
          <w:bCs/>
          <w:color w:val="000000" w:themeColor="text1"/>
        </w:rPr>
        <w:t>C2</w:t>
      </w:r>
      <w:r w:rsidRPr="0074670A">
        <w:rPr>
          <w:rFonts w:eastAsia="Times New Roman"/>
          <w:b/>
          <w:bCs/>
          <w:color w:val="000000" w:themeColor="text1"/>
        </w:rPr>
        <w:t xml:space="preserve">.2: </w:t>
      </w:r>
      <w:r w:rsidRPr="003544D3">
        <w:rPr>
          <w:rFonts w:eastAsia="Times New Roman"/>
          <w:color w:val="000000" w:themeColor="text1"/>
        </w:rPr>
        <w:t xml:space="preserve">Support </w:t>
      </w:r>
      <w:r>
        <w:rPr>
          <w:rFonts w:eastAsia="Times New Roman"/>
          <w:color w:val="000000" w:themeColor="text1"/>
        </w:rPr>
        <w:t xml:space="preserve">improvement of </w:t>
      </w:r>
      <w:r w:rsidRPr="0074670A">
        <w:rPr>
          <w:rFonts w:eastAsia="Times New Roman"/>
          <w:color w:val="000000" w:themeColor="text1"/>
        </w:rPr>
        <w:t>impact minimization and mitigation activities for unavoidable impacts to resources to reduce and offset lost ecosystem functions</w:t>
      </w:r>
      <w:r>
        <w:rPr>
          <w:rFonts w:eastAsia="Times New Roman"/>
          <w:color w:val="000000" w:themeColor="text1"/>
        </w:rPr>
        <w:t xml:space="preserve"> in KJCAP</w:t>
      </w:r>
      <w:r w:rsidRPr="0074670A">
        <w:rPr>
          <w:rFonts w:eastAsia="Times New Roman"/>
          <w:color w:val="000000" w:themeColor="text1"/>
        </w:rPr>
        <w:t xml:space="preserve"> </w:t>
      </w:r>
      <w:r w:rsidRPr="0074670A">
        <w:rPr>
          <w:rFonts w:eastAsia="Times New Roman"/>
          <w:b/>
          <w:bCs/>
          <w:color w:val="000000" w:themeColor="text1"/>
        </w:rPr>
        <w:t>(</w:t>
      </w:r>
      <w:r>
        <w:rPr>
          <w:rFonts w:eastAsia="Times New Roman"/>
          <w:b/>
          <w:bCs/>
          <w:color w:val="000000" w:themeColor="text1"/>
        </w:rPr>
        <w:t xml:space="preserve">OFR </w:t>
      </w:r>
      <w:r w:rsidRPr="0074670A">
        <w:rPr>
          <w:rFonts w:eastAsia="Times New Roman"/>
          <w:b/>
          <w:bCs/>
          <w:color w:val="000000" w:themeColor="text1"/>
        </w:rPr>
        <w:t>N-117</w:t>
      </w:r>
      <w:r>
        <w:rPr>
          <w:rFonts w:eastAsia="Times New Roman"/>
          <w:b/>
          <w:bCs/>
          <w:color w:val="000000" w:themeColor="text1"/>
        </w:rPr>
        <w:t xml:space="preserve"> and FDOU 52</w:t>
      </w:r>
      <w:r w:rsidRPr="0074670A">
        <w:rPr>
          <w:rFonts w:eastAsia="Times New Roman"/>
          <w:b/>
          <w:bCs/>
          <w:color w:val="000000" w:themeColor="text1"/>
        </w:rPr>
        <w:t>)</w:t>
      </w:r>
      <w:r w:rsidRPr="0074670A">
        <w:rPr>
          <w:rFonts w:eastAsia="Times New Roman"/>
          <w:color w:val="000000" w:themeColor="text1"/>
        </w:rPr>
        <w:t>.</w:t>
      </w:r>
    </w:p>
    <w:p w14:paraId="1FD95946" w14:textId="77777777" w:rsidR="00C86207" w:rsidRPr="0074670A" w:rsidRDefault="00C86207" w:rsidP="00C86207">
      <w:pPr>
        <w:pStyle w:val="Normal0"/>
        <w:pBdr>
          <w:top w:val="nil"/>
          <w:left w:val="nil"/>
          <w:bottom w:val="nil"/>
          <w:right w:val="nil"/>
          <w:between w:val="nil"/>
        </w:pBdr>
        <w:spacing w:line="240" w:lineRule="auto"/>
        <w:ind w:left="1440"/>
        <w:rPr>
          <w:rFonts w:eastAsia="Times New Roman"/>
          <w:color w:val="000000" w:themeColor="text1"/>
        </w:rPr>
      </w:pPr>
    </w:p>
    <w:p w14:paraId="3615991D" w14:textId="2AB00C63" w:rsidR="00C86207" w:rsidRDefault="75B61449" w:rsidP="26B8D83E">
      <w:pPr>
        <w:pStyle w:val="Normal0"/>
        <w:pBdr>
          <w:top w:val="nil"/>
          <w:left w:val="nil"/>
          <w:bottom w:val="nil"/>
          <w:right w:val="nil"/>
          <w:between w:val="nil"/>
        </w:pBdr>
        <w:spacing w:line="240" w:lineRule="auto"/>
        <w:ind w:firstLine="720"/>
        <w:rPr>
          <w:rFonts w:eastAsia="Times New Roman"/>
          <w:color w:val="000000" w:themeColor="text1"/>
        </w:rPr>
      </w:pPr>
      <w:r w:rsidRPr="26B8D83E">
        <w:rPr>
          <w:rFonts w:eastAsia="Times New Roman"/>
          <w:b/>
          <w:bCs/>
          <w:color w:val="000000" w:themeColor="text1"/>
        </w:rPr>
        <w:t>Objective C2.3:</w:t>
      </w:r>
      <w:r w:rsidRPr="26B8D83E">
        <w:rPr>
          <w:rFonts w:eastAsia="Times New Roman"/>
          <w:color w:val="000000" w:themeColor="text1"/>
        </w:rPr>
        <w:t xml:space="preserve"> Reduce other physical impacts in KJCAP.</w:t>
      </w:r>
      <w:r w:rsidR="00C86207">
        <w:br/>
      </w:r>
      <w:r w:rsidRPr="26B8D83E">
        <w:rPr>
          <w:rFonts w:eastAsia="Times New Roman"/>
          <w:color w:val="000000" w:themeColor="text1"/>
        </w:rPr>
        <w:t xml:space="preserve">    </w:t>
      </w:r>
    </w:p>
    <w:p w14:paraId="0AB6C1D2" w14:textId="61529F76" w:rsidR="00C86207" w:rsidRPr="0074670A" w:rsidRDefault="00C86207" w:rsidP="00C86207">
      <w:pPr>
        <w:pStyle w:val="Normal0"/>
        <w:pBdr>
          <w:top w:val="nil"/>
          <w:left w:val="nil"/>
          <w:bottom w:val="nil"/>
          <w:right w:val="nil"/>
          <w:between w:val="nil"/>
        </w:pBdr>
        <w:spacing w:line="240" w:lineRule="auto"/>
        <w:rPr>
          <w:rFonts w:eastAsia="Times New Roman"/>
          <w:color w:val="000000" w:themeColor="text1"/>
        </w:rPr>
      </w:pPr>
      <w:r w:rsidRPr="7B640DD7">
        <w:rPr>
          <w:rFonts w:eastAsia="Times New Roman"/>
          <w:b/>
          <w:bCs/>
          <w:color w:val="000000" w:themeColor="text1"/>
        </w:rPr>
        <w:t>Goal C3:</w:t>
      </w:r>
      <w:r w:rsidRPr="7B640DD7">
        <w:rPr>
          <w:rFonts w:eastAsia="Times New Roman"/>
          <w:color w:val="000000" w:themeColor="text1"/>
        </w:rPr>
        <w:t xml:space="preserve"> </w:t>
      </w:r>
      <w:r>
        <w:rPr>
          <w:rFonts w:eastAsia="Times New Roman"/>
          <w:color w:val="000000" w:themeColor="text1"/>
        </w:rPr>
        <w:t>Engage</w:t>
      </w:r>
      <w:r w:rsidRPr="7B640DD7">
        <w:rPr>
          <w:rFonts w:eastAsia="Times New Roman"/>
          <w:color w:val="000000" w:themeColor="text1"/>
        </w:rPr>
        <w:t xml:space="preserve"> the public and stakeholders </w:t>
      </w:r>
      <w:r>
        <w:rPr>
          <w:rFonts w:eastAsia="Times New Roman"/>
          <w:color w:val="000000" w:themeColor="text1"/>
        </w:rPr>
        <w:t xml:space="preserve">in management efforts </w:t>
      </w:r>
      <w:r w:rsidRPr="7B640DD7">
        <w:rPr>
          <w:rFonts w:eastAsia="Times New Roman"/>
          <w:color w:val="000000" w:themeColor="text1"/>
        </w:rPr>
        <w:t xml:space="preserve">to respond to disturbance events and ongoing stressors on </w:t>
      </w:r>
      <w:r>
        <w:rPr>
          <w:rFonts w:eastAsia="Times New Roman"/>
          <w:color w:val="000000" w:themeColor="text1"/>
        </w:rPr>
        <w:t>KJCAP</w:t>
      </w:r>
      <w:r w:rsidRPr="7B640DD7">
        <w:rPr>
          <w:rFonts w:eastAsia="Times New Roman"/>
          <w:color w:val="000000" w:themeColor="text1"/>
        </w:rPr>
        <w:t xml:space="preserve"> habitat</w:t>
      </w:r>
      <w:r>
        <w:rPr>
          <w:rFonts w:eastAsia="Times New Roman"/>
          <w:color w:val="000000" w:themeColor="text1"/>
        </w:rPr>
        <w:t>.</w:t>
      </w:r>
    </w:p>
    <w:p w14:paraId="20365A4D" w14:textId="77777777" w:rsidR="00C86207" w:rsidRPr="0074670A" w:rsidRDefault="00C86207" w:rsidP="00C86207">
      <w:pPr>
        <w:pStyle w:val="Normal0"/>
        <w:pBdr>
          <w:top w:val="nil"/>
          <w:left w:val="nil"/>
          <w:bottom w:val="nil"/>
          <w:right w:val="nil"/>
          <w:between w:val="nil"/>
        </w:pBdr>
        <w:spacing w:line="240" w:lineRule="auto"/>
        <w:rPr>
          <w:rFonts w:eastAsia="Times New Roman"/>
          <w:color w:val="000000" w:themeColor="text1"/>
        </w:rPr>
      </w:pPr>
    </w:p>
    <w:p w14:paraId="6032FA9C" w14:textId="77777777" w:rsidR="00C86207" w:rsidRPr="0074670A" w:rsidRDefault="00C86207" w:rsidP="00C86207">
      <w:pPr>
        <w:pStyle w:val="Normal0"/>
        <w:pBdr>
          <w:top w:val="nil"/>
          <w:left w:val="nil"/>
          <w:bottom w:val="nil"/>
          <w:right w:val="nil"/>
          <w:between w:val="nil"/>
        </w:pBdr>
        <w:spacing w:line="240" w:lineRule="auto"/>
        <w:ind w:firstLine="720"/>
        <w:rPr>
          <w:rFonts w:eastAsia="Times New Roman"/>
          <w:color w:val="000000" w:themeColor="text1"/>
        </w:rPr>
      </w:pPr>
      <w:r w:rsidRPr="0074670A">
        <w:rPr>
          <w:rFonts w:eastAsia="Times New Roman"/>
          <w:b/>
          <w:bCs/>
          <w:color w:val="000000" w:themeColor="text1"/>
        </w:rPr>
        <w:t xml:space="preserve">Objective </w:t>
      </w:r>
      <w:r>
        <w:rPr>
          <w:rFonts w:eastAsia="Times New Roman"/>
          <w:b/>
          <w:bCs/>
          <w:color w:val="000000" w:themeColor="text1"/>
        </w:rPr>
        <w:t>C3</w:t>
      </w:r>
      <w:r w:rsidRPr="0074670A">
        <w:rPr>
          <w:rFonts w:eastAsia="Times New Roman"/>
          <w:b/>
          <w:bCs/>
          <w:color w:val="000000" w:themeColor="text1"/>
        </w:rPr>
        <w:t xml:space="preserve">.1: </w:t>
      </w:r>
      <w:r>
        <w:rPr>
          <w:rFonts w:eastAsia="Times New Roman"/>
          <w:color w:val="000000" w:themeColor="text1"/>
        </w:rPr>
        <w:t>Evaluate and i</w:t>
      </w:r>
      <w:r w:rsidRPr="0074670A">
        <w:rPr>
          <w:rFonts w:eastAsia="Times New Roman"/>
          <w:color w:val="000000" w:themeColor="text1"/>
        </w:rPr>
        <w:t>mprove public involvement in resource protection.</w:t>
      </w:r>
    </w:p>
    <w:p w14:paraId="1EC52D2F" w14:textId="77777777" w:rsidR="00C86207" w:rsidRPr="0074670A" w:rsidRDefault="00C86207" w:rsidP="00C86207">
      <w:pPr>
        <w:pStyle w:val="Normal0"/>
        <w:pBdr>
          <w:top w:val="nil"/>
          <w:left w:val="nil"/>
          <w:bottom w:val="nil"/>
          <w:right w:val="nil"/>
          <w:between w:val="nil"/>
        </w:pBdr>
        <w:spacing w:line="240" w:lineRule="auto"/>
        <w:rPr>
          <w:rFonts w:eastAsia="Times New Roman"/>
          <w:color w:val="000000" w:themeColor="text1"/>
        </w:rPr>
      </w:pPr>
    </w:p>
    <w:p w14:paraId="4AA4D454" w14:textId="79CE883D" w:rsidR="00C86207" w:rsidRPr="0074670A" w:rsidRDefault="00C86207" w:rsidP="00C86207">
      <w:pPr>
        <w:pBdr>
          <w:top w:val="nil"/>
          <w:left w:val="nil"/>
          <w:bottom w:val="nil"/>
          <w:right w:val="nil"/>
          <w:between w:val="nil"/>
        </w:pBdr>
        <w:rPr>
          <w:rFonts w:ascii="Arial" w:hAnsi="Arial" w:cs="Arial"/>
          <w:color w:val="000000" w:themeColor="text1"/>
          <w:sz w:val="22"/>
          <w:szCs w:val="22"/>
        </w:rPr>
      </w:pPr>
      <w:r w:rsidRPr="0074670A">
        <w:rPr>
          <w:rFonts w:ascii="Arial" w:hAnsi="Arial" w:cs="Arial"/>
          <w:b/>
          <w:color w:val="000000" w:themeColor="text1"/>
          <w:sz w:val="22"/>
          <w:szCs w:val="22"/>
        </w:rPr>
        <w:t xml:space="preserve">Goal </w:t>
      </w:r>
      <w:r>
        <w:rPr>
          <w:rFonts w:ascii="Arial" w:hAnsi="Arial" w:cs="Arial"/>
          <w:b/>
          <w:color w:val="000000" w:themeColor="text1"/>
          <w:sz w:val="22"/>
          <w:szCs w:val="22"/>
        </w:rPr>
        <w:t>C4</w:t>
      </w:r>
      <w:r w:rsidRPr="0074670A">
        <w:rPr>
          <w:rFonts w:ascii="Arial" w:hAnsi="Arial" w:cs="Arial"/>
          <w:b/>
          <w:color w:val="000000" w:themeColor="text1"/>
          <w:sz w:val="22"/>
          <w:szCs w:val="22"/>
        </w:rPr>
        <w:t xml:space="preserve">: </w:t>
      </w:r>
      <w:r w:rsidRPr="0074670A">
        <w:rPr>
          <w:rFonts w:ascii="Arial" w:hAnsi="Arial" w:cs="Arial"/>
          <w:color w:val="000000" w:themeColor="text1"/>
          <w:sz w:val="22"/>
          <w:szCs w:val="22"/>
        </w:rPr>
        <w:t xml:space="preserve">Improve ecosystem understanding to </w:t>
      </w:r>
      <w:r>
        <w:rPr>
          <w:rFonts w:ascii="Arial" w:hAnsi="Arial" w:cs="Arial"/>
          <w:color w:val="000000" w:themeColor="text1"/>
          <w:sz w:val="22"/>
          <w:szCs w:val="22"/>
        </w:rPr>
        <w:t>facilitate decision-making that accounts for</w:t>
      </w:r>
      <w:r w:rsidRPr="0074670A">
        <w:rPr>
          <w:rFonts w:ascii="Arial" w:hAnsi="Arial" w:cs="Arial"/>
          <w:color w:val="000000" w:themeColor="text1"/>
          <w:sz w:val="22"/>
          <w:szCs w:val="22"/>
        </w:rPr>
        <w:t xml:space="preserve"> ecosystem-</w:t>
      </w:r>
      <w:r>
        <w:rPr>
          <w:rFonts w:ascii="Arial" w:hAnsi="Arial" w:cs="Arial"/>
          <w:color w:val="000000" w:themeColor="text1"/>
          <w:sz w:val="22"/>
          <w:szCs w:val="22"/>
        </w:rPr>
        <w:t>scale processes</w:t>
      </w:r>
      <w:r w:rsidRPr="0074670A">
        <w:rPr>
          <w:rFonts w:ascii="Arial" w:hAnsi="Arial" w:cs="Arial"/>
          <w:color w:val="000000" w:themeColor="text1"/>
          <w:sz w:val="22"/>
          <w:szCs w:val="22"/>
        </w:rPr>
        <w:t>.</w:t>
      </w:r>
    </w:p>
    <w:p w14:paraId="30726D63" w14:textId="77777777" w:rsidR="00C86207" w:rsidRPr="0074670A" w:rsidRDefault="00C86207" w:rsidP="00C86207">
      <w:pPr>
        <w:pBdr>
          <w:top w:val="nil"/>
          <w:left w:val="nil"/>
          <w:bottom w:val="nil"/>
          <w:right w:val="nil"/>
          <w:between w:val="nil"/>
        </w:pBdr>
        <w:rPr>
          <w:rFonts w:ascii="Arial" w:hAnsi="Arial" w:cs="Arial"/>
          <w:color w:val="000000" w:themeColor="text1"/>
          <w:sz w:val="22"/>
          <w:szCs w:val="22"/>
        </w:rPr>
      </w:pPr>
    </w:p>
    <w:p w14:paraId="30DB44C2" w14:textId="77777777" w:rsidR="00C86207" w:rsidRPr="0074670A" w:rsidRDefault="00C86207" w:rsidP="00C86207">
      <w:pPr>
        <w:pBdr>
          <w:top w:val="nil"/>
          <w:left w:val="nil"/>
          <w:bottom w:val="nil"/>
          <w:right w:val="nil"/>
          <w:between w:val="nil"/>
        </w:pBdr>
        <w:ind w:left="720"/>
        <w:rPr>
          <w:rFonts w:ascii="Arial" w:hAnsi="Arial" w:cs="Arial"/>
          <w:color w:val="000000" w:themeColor="text1"/>
          <w:sz w:val="22"/>
          <w:szCs w:val="22"/>
        </w:rPr>
      </w:pPr>
      <w:r w:rsidRPr="2D103C88">
        <w:rPr>
          <w:rFonts w:ascii="Arial" w:hAnsi="Arial" w:cs="Arial"/>
          <w:b/>
          <w:bCs/>
          <w:color w:val="000000" w:themeColor="text1"/>
          <w:sz w:val="22"/>
          <w:szCs w:val="22"/>
        </w:rPr>
        <w:t xml:space="preserve">Objective </w:t>
      </w:r>
      <w:r>
        <w:rPr>
          <w:rFonts w:ascii="Arial" w:hAnsi="Arial" w:cs="Arial"/>
          <w:b/>
          <w:bCs/>
          <w:color w:val="000000" w:themeColor="text1"/>
          <w:sz w:val="22"/>
          <w:szCs w:val="22"/>
        </w:rPr>
        <w:t>C4</w:t>
      </w:r>
      <w:r w:rsidRPr="2D103C88">
        <w:rPr>
          <w:rFonts w:ascii="Arial" w:hAnsi="Arial" w:cs="Arial"/>
          <w:b/>
          <w:bCs/>
          <w:color w:val="000000" w:themeColor="text1"/>
          <w:sz w:val="22"/>
          <w:szCs w:val="22"/>
        </w:rPr>
        <w:t>.1</w:t>
      </w:r>
      <w:r w:rsidRPr="005F5D78">
        <w:rPr>
          <w:rFonts w:ascii="Arial" w:hAnsi="Arial" w:cs="Arial"/>
          <w:b/>
          <w:bCs/>
          <w:color w:val="000000" w:themeColor="text1"/>
          <w:sz w:val="22"/>
          <w:szCs w:val="22"/>
        </w:rPr>
        <w:t xml:space="preserve">: </w:t>
      </w:r>
      <w:r w:rsidRPr="005F5D78">
        <w:rPr>
          <w:rFonts w:ascii="Arial" w:hAnsi="Arial" w:cs="Arial"/>
          <w:color w:val="000000" w:themeColor="text1"/>
          <w:sz w:val="22"/>
          <w:szCs w:val="22"/>
        </w:rPr>
        <w:t>Work with partner agencies</w:t>
      </w:r>
      <w:r w:rsidRPr="005F5D78">
        <w:rPr>
          <w:rFonts w:ascii="Arial" w:hAnsi="Arial" w:cs="Arial"/>
          <w:b/>
          <w:bCs/>
          <w:color w:val="000000" w:themeColor="text1"/>
          <w:sz w:val="22"/>
          <w:szCs w:val="22"/>
        </w:rPr>
        <w:t xml:space="preserve"> </w:t>
      </w:r>
      <w:r w:rsidRPr="005F5D78">
        <w:rPr>
          <w:rFonts w:ascii="Arial" w:hAnsi="Arial" w:cs="Arial"/>
          <w:color w:val="000000" w:themeColor="text1"/>
          <w:sz w:val="22"/>
          <w:szCs w:val="22"/>
        </w:rPr>
        <w:t>to develop a</w:t>
      </w:r>
      <w:r>
        <w:rPr>
          <w:rFonts w:ascii="Arial" w:hAnsi="Arial" w:cs="Arial"/>
          <w:color w:val="000000" w:themeColor="text1"/>
          <w:sz w:val="22"/>
          <w:szCs w:val="22"/>
        </w:rPr>
        <w:t xml:space="preserve"> deeper</w:t>
      </w:r>
      <w:r w:rsidRPr="005F5D78">
        <w:rPr>
          <w:rFonts w:ascii="Arial" w:hAnsi="Arial" w:cs="Arial"/>
          <w:color w:val="000000" w:themeColor="text1"/>
          <w:sz w:val="22"/>
          <w:szCs w:val="22"/>
        </w:rPr>
        <w:t xml:space="preserve"> understanding of</w:t>
      </w:r>
      <w:r>
        <w:rPr>
          <w:rFonts w:ascii="Arial" w:hAnsi="Arial" w:cs="Arial"/>
          <w:color w:val="000000" w:themeColor="text1"/>
          <w:sz w:val="22"/>
          <w:szCs w:val="22"/>
        </w:rPr>
        <w:t xml:space="preserve"> ecosystem function in</w:t>
      </w:r>
      <w:r w:rsidRPr="005F5D78">
        <w:rPr>
          <w:rFonts w:ascii="Arial" w:hAnsi="Arial" w:cs="Arial"/>
          <w:color w:val="000000" w:themeColor="text1"/>
          <w:sz w:val="22"/>
          <w:szCs w:val="22"/>
        </w:rPr>
        <w:t xml:space="preserve"> </w:t>
      </w:r>
      <w:r>
        <w:rPr>
          <w:rFonts w:ascii="Arial" w:hAnsi="Arial" w:cs="Arial"/>
          <w:color w:val="000000" w:themeColor="text1"/>
          <w:sz w:val="22"/>
          <w:szCs w:val="22"/>
        </w:rPr>
        <w:t>KJCAP to improve holistic management</w:t>
      </w:r>
      <w:r w:rsidRPr="2D103C88">
        <w:rPr>
          <w:rFonts w:ascii="Arial" w:hAnsi="Arial" w:cs="Arial"/>
          <w:color w:val="000000" w:themeColor="text1"/>
          <w:sz w:val="22"/>
          <w:szCs w:val="22"/>
        </w:rPr>
        <w:t>.</w:t>
      </w:r>
    </w:p>
    <w:p w14:paraId="5F4B3EB0" w14:textId="408465A5" w:rsidR="00C86207" w:rsidRDefault="00C86207" w:rsidP="00C86207">
      <w:pPr>
        <w:rPr>
          <w:rFonts w:ascii="Arial" w:hAnsi="Arial" w:cs="Arial"/>
          <w:color w:val="000000" w:themeColor="text1"/>
          <w:sz w:val="22"/>
          <w:szCs w:val="22"/>
        </w:rPr>
      </w:pPr>
    </w:p>
    <w:p w14:paraId="4F1BA7D3" w14:textId="540E2319" w:rsidR="004E08BD" w:rsidRPr="004E08BD" w:rsidRDefault="004E08BD" w:rsidP="00C86207">
      <w:pPr>
        <w:rPr>
          <w:rFonts w:ascii="Arial" w:hAnsi="Arial" w:cs="Arial"/>
          <w:b/>
          <w:bCs/>
          <w:i/>
          <w:iCs/>
          <w:color w:val="000000" w:themeColor="text1"/>
          <w:sz w:val="22"/>
          <w:szCs w:val="22"/>
        </w:rPr>
      </w:pPr>
      <w:r w:rsidRPr="004E08BD">
        <w:rPr>
          <w:rFonts w:ascii="Arial" w:hAnsi="Arial" w:cs="Arial"/>
          <w:b/>
          <w:bCs/>
          <w:i/>
          <w:iCs/>
          <w:color w:val="000000" w:themeColor="text1"/>
          <w:sz w:val="22"/>
          <w:szCs w:val="22"/>
        </w:rPr>
        <w:t>Issue D: Community Education, Engagement and Access</w:t>
      </w:r>
    </w:p>
    <w:p w14:paraId="765858A2" w14:textId="77777777" w:rsidR="004E08BD" w:rsidRDefault="004E08BD" w:rsidP="00C86207">
      <w:pPr>
        <w:rPr>
          <w:rFonts w:ascii="Arial" w:hAnsi="Arial" w:cs="Arial"/>
          <w:color w:val="000000" w:themeColor="text1"/>
          <w:sz w:val="22"/>
          <w:szCs w:val="22"/>
        </w:rPr>
      </w:pPr>
    </w:p>
    <w:p w14:paraId="73A23E8D" w14:textId="5D3427BB" w:rsidR="004E08BD" w:rsidRPr="0074670A" w:rsidRDefault="3168B4F7" w:rsidP="26B8D83E">
      <w:pPr>
        <w:pBdr>
          <w:top w:val="nil"/>
          <w:left w:val="nil"/>
          <w:bottom w:val="nil"/>
          <w:right w:val="nil"/>
          <w:between w:val="nil"/>
        </w:pBdr>
        <w:rPr>
          <w:rFonts w:ascii="Arial" w:hAnsi="Arial" w:cs="Arial"/>
          <w:color w:val="000000" w:themeColor="text1"/>
          <w:sz w:val="22"/>
          <w:szCs w:val="22"/>
        </w:rPr>
      </w:pPr>
      <w:r w:rsidRPr="26B8D83E">
        <w:rPr>
          <w:rFonts w:ascii="Arial" w:hAnsi="Arial" w:cs="Arial"/>
          <w:b/>
          <w:bCs/>
          <w:color w:val="000000" w:themeColor="text1"/>
          <w:sz w:val="22"/>
          <w:szCs w:val="22"/>
        </w:rPr>
        <w:t>Goal D1:</w:t>
      </w:r>
      <w:r w:rsidRPr="26B8D83E">
        <w:rPr>
          <w:rFonts w:ascii="Arial" w:hAnsi="Arial" w:cs="Arial"/>
          <w:color w:val="000000" w:themeColor="text1"/>
          <w:sz w:val="22"/>
          <w:szCs w:val="22"/>
        </w:rPr>
        <w:t xml:space="preserve"> </w:t>
      </w:r>
      <w:r w:rsidR="00295ABF">
        <w:rPr>
          <w:rFonts w:ascii="Arial" w:hAnsi="Arial" w:cs="Arial"/>
          <w:color w:val="000000" w:themeColor="text1"/>
          <w:sz w:val="22"/>
          <w:szCs w:val="22"/>
        </w:rPr>
        <w:t>Comprehensively e</w:t>
      </w:r>
      <w:r w:rsidRPr="26B8D83E">
        <w:rPr>
          <w:rFonts w:ascii="Arial" w:hAnsi="Arial" w:cs="Arial"/>
          <w:color w:val="000000" w:themeColor="text1"/>
          <w:sz w:val="22"/>
          <w:szCs w:val="22"/>
        </w:rPr>
        <w:t>valuate access (virtual, physical, educational) to KJCAP</w:t>
      </w:r>
      <w:r w:rsidR="00295ABF">
        <w:rPr>
          <w:rFonts w:ascii="Arial" w:hAnsi="Arial" w:cs="Arial"/>
          <w:color w:val="000000" w:themeColor="text1"/>
          <w:sz w:val="22"/>
          <w:szCs w:val="22"/>
        </w:rPr>
        <w:t xml:space="preserve"> for all communities</w:t>
      </w:r>
      <w:r w:rsidRPr="26B8D83E">
        <w:rPr>
          <w:rFonts w:ascii="Arial" w:hAnsi="Arial" w:cs="Arial"/>
          <w:color w:val="000000" w:themeColor="text1"/>
          <w:sz w:val="22"/>
          <w:szCs w:val="22"/>
        </w:rPr>
        <w:t>.</w:t>
      </w:r>
    </w:p>
    <w:p w14:paraId="3246AD45" w14:textId="77777777" w:rsidR="004E08BD" w:rsidRPr="0074670A" w:rsidRDefault="004E08BD" w:rsidP="004E08BD">
      <w:pPr>
        <w:pBdr>
          <w:top w:val="nil"/>
          <w:left w:val="nil"/>
          <w:bottom w:val="nil"/>
          <w:right w:val="nil"/>
          <w:between w:val="nil"/>
        </w:pBdr>
        <w:rPr>
          <w:rFonts w:ascii="Arial" w:hAnsi="Arial" w:cs="Arial"/>
          <w:b/>
          <w:color w:val="000000" w:themeColor="text1"/>
          <w:sz w:val="22"/>
          <w:szCs w:val="22"/>
        </w:rPr>
      </w:pPr>
    </w:p>
    <w:p w14:paraId="5C720841" w14:textId="77777777" w:rsidR="004E08BD" w:rsidRPr="0074670A" w:rsidRDefault="004E08BD" w:rsidP="004E08BD">
      <w:pPr>
        <w:pBdr>
          <w:top w:val="nil"/>
          <w:left w:val="nil"/>
          <w:bottom w:val="nil"/>
          <w:right w:val="nil"/>
          <w:between w:val="nil"/>
        </w:pBdr>
        <w:ind w:firstLine="720"/>
        <w:rPr>
          <w:rFonts w:ascii="Arial" w:hAnsi="Arial" w:cs="Arial"/>
          <w:color w:val="000000" w:themeColor="text1"/>
          <w:sz w:val="22"/>
          <w:szCs w:val="22"/>
        </w:rPr>
      </w:pPr>
      <w:r w:rsidRPr="1054D4CA">
        <w:rPr>
          <w:rFonts w:ascii="Arial" w:hAnsi="Arial" w:cs="Arial"/>
          <w:b/>
          <w:bCs/>
          <w:color w:val="000000" w:themeColor="text1"/>
          <w:sz w:val="22"/>
          <w:szCs w:val="22"/>
        </w:rPr>
        <w:t>Objective D1.1:</w:t>
      </w:r>
      <w:r w:rsidRPr="1054D4CA">
        <w:rPr>
          <w:rFonts w:ascii="Arial" w:hAnsi="Arial" w:cs="Arial"/>
          <w:color w:val="000000" w:themeColor="text1"/>
          <w:sz w:val="22"/>
          <w:szCs w:val="22"/>
        </w:rPr>
        <w:t xml:space="preserve"> Identify existing forms of access and </w:t>
      </w:r>
      <w:r w:rsidRPr="450E41A2">
        <w:rPr>
          <w:rFonts w:ascii="Arial" w:hAnsi="Arial" w:cs="Arial"/>
          <w:color w:val="000000" w:themeColor="text1"/>
          <w:sz w:val="22"/>
          <w:szCs w:val="22"/>
        </w:rPr>
        <w:t>equity</w:t>
      </w:r>
      <w:r w:rsidRPr="1054D4CA">
        <w:rPr>
          <w:rFonts w:ascii="Arial" w:hAnsi="Arial" w:cs="Arial"/>
          <w:color w:val="000000" w:themeColor="text1"/>
          <w:sz w:val="22"/>
          <w:szCs w:val="22"/>
        </w:rPr>
        <w:t xml:space="preserve"> of access to </w:t>
      </w:r>
      <w:r>
        <w:rPr>
          <w:rFonts w:ascii="Arial" w:hAnsi="Arial" w:cs="Arial"/>
          <w:color w:val="000000" w:themeColor="text1"/>
          <w:sz w:val="22"/>
          <w:szCs w:val="22"/>
        </w:rPr>
        <w:t>KJCAP</w:t>
      </w:r>
      <w:r w:rsidRPr="1054D4CA">
        <w:rPr>
          <w:rFonts w:ascii="Arial" w:hAnsi="Arial" w:cs="Arial"/>
          <w:color w:val="000000" w:themeColor="text1"/>
          <w:sz w:val="22"/>
          <w:szCs w:val="22"/>
        </w:rPr>
        <w:t>.</w:t>
      </w:r>
    </w:p>
    <w:p w14:paraId="1DB39DCD" w14:textId="77777777" w:rsidR="004E08BD" w:rsidRPr="0074670A" w:rsidRDefault="004E08BD" w:rsidP="004E08BD">
      <w:pPr>
        <w:pBdr>
          <w:top w:val="nil"/>
          <w:left w:val="nil"/>
          <w:bottom w:val="nil"/>
          <w:right w:val="nil"/>
          <w:between w:val="nil"/>
        </w:pBdr>
        <w:rPr>
          <w:rFonts w:ascii="Arial" w:hAnsi="Arial" w:cs="Arial"/>
          <w:color w:val="000000" w:themeColor="text1"/>
          <w:sz w:val="22"/>
          <w:szCs w:val="22"/>
        </w:rPr>
      </w:pPr>
    </w:p>
    <w:p w14:paraId="3F174FFB" w14:textId="77777777" w:rsidR="004E08BD" w:rsidRPr="0074670A" w:rsidRDefault="004E08BD" w:rsidP="004E08BD">
      <w:pPr>
        <w:pBdr>
          <w:top w:val="nil"/>
          <w:left w:val="nil"/>
          <w:bottom w:val="nil"/>
          <w:right w:val="nil"/>
          <w:between w:val="nil"/>
        </w:pBdr>
        <w:ind w:left="720"/>
        <w:rPr>
          <w:rFonts w:ascii="Arial" w:hAnsi="Arial" w:cs="Arial"/>
          <w:color w:val="000000" w:themeColor="text1"/>
          <w:sz w:val="22"/>
          <w:szCs w:val="22"/>
        </w:rPr>
      </w:pPr>
      <w:r w:rsidRPr="5E7B6DE2">
        <w:rPr>
          <w:rFonts w:ascii="Arial" w:hAnsi="Arial" w:cs="Arial"/>
          <w:b/>
          <w:bCs/>
          <w:color w:val="000000" w:themeColor="text1"/>
          <w:sz w:val="22"/>
          <w:szCs w:val="22"/>
        </w:rPr>
        <w:t>Objective D1.2:</w:t>
      </w:r>
      <w:r w:rsidRPr="5E7B6DE2">
        <w:rPr>
          <w:rFonts w:ascii="Arial" w:hAnsi="Arial" w:cs="Arial"/>
          <w:color w:val="000000" w:themeColor="text1"/>
          <w:sz w:val="22"/>
          <w:szCs w:val="22"/>
        </w:rPr>
        <w:t xml:space="preserve"> </w:t>
      </w:r>
      <w:r>
        <w:rPr>
          <w:rFonts w:ascii="Arial" w:hAnsi="Arial" w:cs="Arial"/>
          <w:color w:val="000000" w:themeColor="text1"/>
          <w:sz w:val="22"/>
          <w:szCs w:val="22"/>
        </w:rPr>
        <w:t>Continue to d</w:t>
      </w:r>
      <w:r w:rsidRPr="5E7B6DE2">
        <w:rPr>
          <w:rFonts w:ascii="Arial" w:hAnsi="Arial" w:cs="Arial"/>
          <w:color w:val="000000" w:themeColor="text1"/>
          <w:sz w:val="22"/>
          <w:szCs w:val="22"/>
        </w:rPr>
        <w:t xml:space="preserve">evelop and implement </w:t>
      </w:r>
      <w:r>
        <w:rPr>
          <w:rFonts w:ascii="Arial" w:hAnsi="Arial" w:cs="Arial"/>
          <w:color w:val="000000" w:themeColor="text1"/>
          <w:sz w:val="22"/>
          <w:szCs w:val="22"/>
        </w:rPr>
        <w:t xml:space="preserve">tailored </w:t>
      </w:r>
      <w:r w:rsidRPr="5E7B6DE2">
        <w:rPr>
          <w:rFonts w:ascii="Arial" w:hAnsi="Arial" w:cs="Arial"/>
          <w:color w:val="000000" w:themeColor="text1"/>
          <w:sz w:val="22"/>
          <w:szCs w:val="22"/>
        </w:rPr>
        <w:t xml:space="preserve">approaches to improve </w:t>
      </w:r>
      <w:r>
        <w:rPr>
          <w:rFonts w:ascii="Arial" w:hAnsi="Arial" w:cs="Arial"/>
          <w:color w:val="000000" w:themeColor="text1"/>
          <w:sz w:val="22"/>
          <w:szCs w:val="22"/>
        </w:rPr>
        <w:t>KJCAP</w:t>
      </w:r>
      <w:r w:rsidRPr="5E7B6DE2">
        <w:rPr>
          <w:rFonts w:ascii="Arial" w:hAnsi="Arial" w:cs="Arial"/>
          <w:color w:val="000000" w:themeColor="text1"/>
          <w:sz w:val="22"/>
          <w:szCs w:val="22"/>
        </w:rPr>
        <w:t xml:space="preserve"> access across different communities.</w:t>
      </w:r>
    </w:p>
    <w:p w14:paraId="7C642FDD" w14:textId="77777777" w:rsidR="004E08BD" w:rsidRPr="0074670A" w:rsidRDefault="004E08BD" w:rsidP="004E08BD">
      <w:pPr>
        <w:pBdr>
          <w:top w:val="nil"/>
          <w:left w:val="nil"/>
          <w:bottom w:val="nil"/>
          <w:right w:val="nil"/>
          <w:between w:val="nil"/>
        </w:pBdr>
        <w:rPr>
          <w:rFonts w:ascii="Arial" w:hAnsi="Arial" w:cs="Arial"/>
          <w:color w:val="000000" w:themeColor="text1"/>
          <w:sz w:val="22"/>
          <w:szCs w:val="22"/>
        </w:rPr>
      </w:pPr>
    </w:p>
    <w:p w14:paraId="65AD87A8" w14:textId="77777777" w:rsidR="004E08BD" w:rsidRDefault="004E08BD" w:rsidP="004E08BD">
      <w:pPr>
        <w:pBdr>
          <w:top w:val="nil"/>
          <w:left w:val="nil"/>
          <w:bottom w:val="nil"/>
          <w:right w:val="nil"/>
          <w:between w:val="nil"/>
        </w:pBdr>
        <w:ind w:firstLine="720"/>
        <w:rPr>
          <w:rFonts w:ascii="Arial" w:hAnsi="Arial" w:cs="Arial"/>
          <w:color w:val="000000" w:themeColor="text1"/>
          <w:sz w:val="22"/>
          <w:szCs w:val="22"/>
        </w:rPr>
      </w:pPr>
      <w:r w:rsidRPr="1054D4CA">
        <w:rPr>
          <w:rFonts w:ascii="Arial" w:hAnsi="Arial" w:cs="Arial"/>
          <w:b/>
          <w:bCs/>
          <w:color w:val="000000" w:themeColor="text1"/>
          <w:sz w:val="22"/>
          <w:szCs w:val="22"/>
        </w:rPr>
        <w:t>Objective D1.3:</w:t>
      </w:r>
      <w:r w:rsidRPr="1054D4CA">
        <w:rPr>
          <w:rFonts w:ascii="Arial" w:hAnsi="Arial" w:cs="Arial"/>
          <w:color w:val="000000" w:themeColor="text1"/>
          <w:sz w:val="22"/>
          <w:szCs w:val="22"/>
        </w:rPr>
        <w:t xml:space="preserve"> Assess the effectiveness of adopted access approaches to </w:t>
      </w:r>
      <w:r>
        <w:rPr>
          <w:rFonts w:ascii="Arial" w:hAnsi="Arial" w:cs="Arial"/>
          <w:color w:val="000000" w:themeColor="text1"/>
          <w:sz w:val="22"/>
          <w:szCs w:val="22"/>
        </w:rPr>
        <w:t>KJCAP</w:t>
      </w:r>
      <w:r w:rsidRPr="1054D4CA">
        <w:rPr>
          <w:rFonts w:ascii="Arial" w:hAnsi="Arial" w:cs="Arial"/>
          <w:color w:val="000000" w:themeColor="text1"/>
          <w:sz w:val="22"/>
          <w:szCs w:val="22"/>
        </w:rPr>
        <w:t>.</w:t>
      </w:r>
    </w:p>
    <w:p w14:paraId="4D3A1804" w14:textId="77777777" w:rsidR="004E08BD" w:rsidRPr="0074670A" w:rsidRDefault="004E08BD" w:rsidP="004E08BD">
      <w:pPr>
        <w:pBdr>
          <w:top w:val="nil"/>
          <w:left w:val="nil"/>
          <w:bottom w:val="nil"/>
          <w:right w:val="nil"/>
          <w:between w:val="nil"/>
        </w:pBdr>
        <w:ind w:left="720"/>
        <w:rPr>
          <w:rFonts w:ascii="Arial" w:hAnsi="Arial" w:cs="Arial"/>
          <w:color w:val="000000" w:themeColor="text1"/>
          <w:sz w:val="22"/>
          <w:szCs w:val="22"/>
        </w:rPr>
      </w:pPr>
    </w:p>
    <w:p w14:paraId="0739154D" w14:textId="77F01643" w:rsidR="004E08BD" w:rsidRPr="0074670A" w:rsidRDefault="004E08BD" w:rsidP="004E08BD">
      <w:pPr>
        <w:pBdr>
          <w:top w:val="nil"/>
          <w:left w:val="nil"/>
          <w:bottom w:val="nil"/>
          <w:right w:val="nil"/>
          <w:between w:val="nil"/>
        </w:pBdr>
        <w:rPr>
          <w:rFonts w:ascii="Arial" w:hAnsi="Arial" w:cs="Arial"/>
          <w:color w:val="000000" w:themeColor="text1"/>
          <w:sz w:val="22"/>
          <w:szCs w:val="22"/>
        </w:rPr>
      </w:pPr>
      <w:r w:rsidRPr="0074670A">
        <w:rPr>
          <w:rFonts w:ascii="Arial" w:hAnsi="Arial" w:cs="Arial"/>
          <w:b/>
          <w:color w:val="000000" w:themeColor="text1"/>
          <w:sz w:val="22"/>
          <w:szCs w:val="22"/>
        </w:rPr>
        <w:t xml:space="preserve">Goal </w:t>
      </w:r>
      <w:r>
        <w:rPr>
          <w:rFonts w:ascii="Arial" w:hAnsi="Arial" w:cs="Arial"/>
          <w:b/>
          <w:color w:val="000000" w:themeColor="text1"/>
          <w:sz w:val="22"/>
          <w:szCs w:val="22"/>
        </w:rPr>
        <w:t>D</w:t>
      </w:r>
      <w:r w:rsidRPr="0074670A">
        <w:rPr>
          <w:rFonts w:ascii="Arial" w:hAnsi="Arial" w:cs="Arial"/>
          <w:b/>
          <w:color w:val="000000" w:themeColor="text1"/>
          <w:sz w:val="22"/>
          <w:szCs w:val="22"/>
        </w:rPr>
        <w:t>2:</w:t>
      </w:r>
      <w:r w:rsidRPr="0074670A">
        <w:rPr>
          <w:rFonts w:ascii="Arial" w:hAnsi="Arial" w:cs="Arial"/>
          <w:color w:val="000000" w:themeColor="text1"/>
          <w:sz w:val="22"/>
          <w:szCs w:val="22"/>
        </w:rPr>
        <w:t xml:space="preserve"> Build awareness of </w:t>
      </w:r>
      <w:r>
        <w:rPr>
          <w:rFonts w:ascii="Arial" w:hAnsi="Arial" w:cs="Arial"/>
          <w:color w:val="000000" w:themeColor="text1"/>
          <w:sz w:val="22"/>
          <w:szCs w:val="22"/>
        </w:rPr>
        <w:t>KJCAP</w:t>
      </w:r>
      <w:r w:rsidRPr="0074670A">
        <w:rPr>
          <w:rFonts w:ascii="Arial" w:hAnsi="Arial" w:cs="Arial"/>
          <w:color w:val="000000" w:themeColor="text1"/>
          <w:sz w:val="22"/>
          <w:szCs w:val="22"/>
        </w:rPr>
        <w:t xml:space="preserve"> and its goals and attributes via education and outreach.</w:t>
      </w:r>
    </w:p>
    <w:p w14:paraId="33F2CCEB" w14:textId="77777777" w:rsidR="004E08BD" w:rsidRPr="0074670A" w:rsidRDefault="004E08BD" w:rsidP="004E08BD">
      <w:pPr>
        <w:pBdr>
          <w:top w:val="nil"/>
          <w:left w:val="nil"/>
          <w:bottom w:val="nil"/>
          <w:right w:val="nil"/>
          <w:between w:val="nil"/>
        </w:pBdr>
        <w:rPr>
          <w:rFonts w:ascii="Arial" w:hAnsi="Arial" w:cs="Arial"/>
          <w:color w:val="000000" w:themeColor="text1"/>
          <w:sz w:val="22"/>
          <w:szCs w:val="22"/>
        </w:rPr>
      </w:pPr>
    </w:p>
    <w:p w14:paraId="04AC11B7" w14:textId="77777777" w:rsidR="004E08BD" w:rsidRPr="0074670A" w:rsidRDefault="004E08BD" w:rsidP="004E08BD">
      <w:pPr>
        <w:pBdr>
          <w:top w:val="nil"/>
          <w:left w:val="nil"/>
          <w:bottom w:val="nil"/>
          <w:right w:val="nil"/>
          <w:between w:val="nil"/>
        </w:pBdr>
        <w:ind w:left="720"/>
        <w:rPr>
          <w:rFonts w:ascii="Arial" w:hAnsi="Arial" w:cs="Arial"/>
          <w:color w:val="000000" w:themeColor="text1"/>
          <w:sz w:val="22"/>
          <w:szCs w:val="22"/>
        </w:rPr>
      </w:pPr>
      <w:r w:rsidRPr="1054D4CA">
        <w:rPr>
          <w:rFonts w:ascii="Arial" w:hAnsi="Arial" w:cs="Arial"/>
          <w:b/>
          <w:bCs/>
          <w:color w:val="000000" w:themeColor="text1"/>
          <w:sz w:val="22"/>
          <w:szCs w:val="22"/>
        </w:rPr>
        <w:t>Objective D2.1:</w:t>
      </w:r>
      <w:r w:rsidRPr="1054D4CA">
        <w:rPr>
          <w:rFonts w:ascii="Arial" w:hAnsi="Arial" w:cs="Arial"/>
          <w:color w:val="000000" w:themeColor="text1"/>
          <w:sz w:val="22"/>
          <w:szCs w:val="22"/>
        </w:rPr>
        <w:t xml:space="preserve"> Using D1 Objectives, establish a baseline to measure and monitor the level of awareness among stakeholders and the general public concerning the </w:t>
      </w:r>
      <w:r w:rsidRPr="450E41A2">
        <w:rPr>
          <w:rFonts w:ascii="Arial" w:hAnsi="Arial" w:cs="Arial"/>
          <w:color w:val="000000" w:themeColor="text1"/>
          <w:sz w:val="22"/>
          <w:szCs w:val="22"/>
        </w:rPr>
        <w:t xml:space="preserve">interconnectedness of </w:t>
      </w:r>
      <w:r>
        <w:rPr>
          <w:rFonts w:ascii="Arial" w:hAnsi="Arial" w:cs="Arial"/>
          <w:color w:val="000000" w:themeColor="text1"/>
          <w:sz w:val="22"/>
          <w:szCs w:val="22"/>
        </w:rPr>
        <w:t>KJCAP</w:t>
      </w:r>
      <w:r w:rsidRPr="450E41A2">
        <w:rPr>
          <w:rFonts w:ascii="Arial" w:hAnsi="Arial" w:cs="Arial"/>
          <w:color w:val="000000" w:themeColor="text1"/>
          <w:sz w:val="22"/>
          <w:szCs w:val="22"/>
        </w:rPr>
        <w:t xml:space="preserve"> and </w:t>
      </w:r>
      <w:r>
        <w:rPr>
          <w:rFonts w:ascii="Arial" w:hAnsi="Arial" w:cs="Arial"/>
          <w:color w:val="000000" w:themeColor="text1"/>
          <w:sz w:val="22"/>
          <w:szCs w:val="22"/>
        </w:rPr>
        <w:t>its</w:t>
      </w:r>
      <w:r w:rsidRPr="450E41A2">
        <w:rPr>
          <w:rFonts w:ascii="Arial" w:hAnsi="Arial" w:cs="Arial"/>
          <w:color w:val="000000" w:themeColor="text1"/>
          <w:sz w:val="22"/>
          <w:szCs w:val="22"/>
        </w:rPr>
        <w:t xml:space="preserve"> associated resources</w:t>
      </w:r>
      <w:r w:rsidRPr="1054D4CA">
        <w:rPr>
          <w:rFonts w:ascii="Arial" w:hAnsi="Arial" w:cs="Arial"/>
          <w:color w:val="000000" w:themeColor="text1"/>
          <w:sz w:val="22"/>
          <w:szCs w:val="22"/>
        </w:rPr>
        <w:t>.</w:t>
      </w:r>
    </w:p>
    <w:p w14:paraId="583051C0" w14:textId="77777777" w:rsidR="004E08BD" w:rsidRPr="0074670A" w:rsidRDefault="004E08BD" w:rsidP="004E08BD">
      <w:pPr>
        <w:pBdr>
          <w:top w:val="nil"/>
          <w:left w:val="nil"/>
          <w:bottom w:val="nil"/>
          <w:right w:val="nil"/>
          <w:between w:val="nil"/>
        </w:pBdr>
        <w:rPr>
          <w:rFonts w:ascii="Arial" w:hAnsi="Arial" w:cs="Arial"/>
          <w:color w:val="000000" w:themeColor="text1"/>
          <w:sz w:val="22"/>
          <w:szCs w:val="22"/>
        </w:rPr>
      </w:pPr>
    </w:p>
    <w:p w14:paraId="7674A45F" w14:textId="2E172ECC" w:rsidR="004E08BD" w:rsidRPr="0074670A" w:rsidRDefault="004E08BD" w:rsidP="004E08BD">
      <w:pPr>
        <w:pBdr>
          <w:top w:val="nil"/>
          <w:left w:val="nil"/>
          <w:bottom w:val="nil"/>
          <w:right w:val="nil"/>
          <w:between w:val="nil"/>
        </w:pBdr>
        <w:ind w:left="720"/>
        <w:rPr>
          <w:rFonts w:ascii="Arial" w:hAnsi="Arial" w:cs="Arial"/>
          <w:color w:val="000000" w:themeColor="text1"/>
          <w:sz w:val="22"/>
          <w:szCs w:val="22"/>
        </w:rPr>
      </w:pPr>
      <w:r w:rsidRPr="0074670A">
        <w:rPr>
          <w:rFonts w:ascii="Arial" w:hAnsi="Arial" w:cs="Arial"/>
          <w:b/>
          <w:color w:val="000000" w:themeColor="text1"/>
          <w:sz w:val="22"/>
          <w:szCs w:val="22"/>
        </w:rPr>
        <w:t xml:space="preserve">Objective </w:t>
      </w:r>
      <w:r>
        <w:rPr>
          <w:rFonts w:ascii="Arial" w:hAnsi="Arial" w:cs="Arial"/>
          <w:b/>
          <w:color w:val="000000" w:themeColor="text1"/>
          <w:sz w:val="22"/>
          <w:szCs w:val="22"/>
        </w:rPr>
        <w:t>D</w:t>
      </w:r>
      <w:r w:rsidRPr="0074670A">
        <w:rPr>
          <w:rFonts w:ascii="Arial" w:hAnsi="Arial" w:cs="Arial"/>
          <w:b/>
          <w:color w:val="000000" w:themeColor="text1"/>
          <w:sz w:val="22"/>
          <w:szCs w:val="22"/>
        </w:rPr>
        <w:t>2.2:</w:t>
      </w:r>
      <w:r w:rsidRPr="0074670A">
        <w:rPr>
          <w:rFonts w:ascii="Arial" w:hAnsi="Arial" w:cs="Arial"/>
          <w:color w:val="000000" w:themeColor="text1"/>
          <w:sz w:val="22"/>
          <w:szCs w:val="22"/>
        </w:rPr>
        <w:t xml:space="preserve"> </w:t>
      </w:r>
      <w:r w:rsidR="00402553">
        <w:rPr>
          <w:rFonts w:ascii="Arial" w:hAnsi="Arial" w:cs="Arial"/>
          <w:color w:val="000000" w:themeColor="text1"/>
          <w:sz w:val="22"/>
          <w:szCs w:val="22"/>
        </w:rPr>
        <w:t>Develop and implement strategies to i</w:t>
      </w:r>
      <w:r w:rsidRPr="0074670A">
        <w:rPr>
          <w:rFonts w:ascii="Arial" w:hAnsi="Arial" w:cs="Arial"/>
          <w:color w:val="000000" w:themeColor="text1"/>
          <w:sz w:val="22"/>
          <w:szCs w:val="22"/>
        </w:rPr>
        <w:t xml:space="preserve">ncrease awareness of </w:t>
      </w:r>
      <w:r>
        <w:rPr>
          <w:rFonts w:ascii="Arial" w:hAnsi="Arial" w:cs="Arial"/>
          <w:color w:val="000000" w:themeColor="text1"/>
          <w:sz w:val="22"/>
          <w:szCs w:val="22"/>
        </w:rPr>
        <w:t>KJCAP</w:t>
      </w:r>
      <w:r w:rsidRPr="0074670A">
        <w:rPr>
          <w:rFonts w:ascii="Arial" w:hAnsi="Arial" w:cs="Arial"/>
          <w:color w:val="000000" w:themeColor="text1"/>
          <w:sz w:val="22"/>
          <w:szCs w:val="22"/>
        </w:rPr>
        <w:t xml:space="preserve"> and its</w:t>
      </w:r>
      <w:r>
        <w:rPr>
          <w:rFonts w:ascii="Arial" w:hAnsi="Arial" w:cs="Arial"/>
          <w:color w:val="000000" w:themeColor="text1"/>
          <w:sz w:val="22"/>
          <w:szCs w:val="22"/>
        </w:rPr>
        <w:t xml:space="preserve"> conservation</w:t>
      </w:r>
      <w:r w:rsidRPr="0074670A">
        <w:rPr>
          <w:rFonts w:ascii="Arial" w:hAnsi="Arial" w:cs="Arial"/>
          <w:color w:val="000000" w:themeColor="text1"/>
          <w:sz w:val="22"/>
          <w:szCs w:val="22"/>
        </w:rPr>
        <w:t xml:space="preserve"> goals and </w:t>
      </w:r>
      <w:r>
        <w:rPr>
          <w:rFonts w:ascii="Arial" w:hAnsi="Arial" w:cs="Arial"/>
          <w:color w:val="000000" w:themeColor="text1"/>
          <w:sz w:val="22"/>
          <w:szCs w:val="22"/>
        </w:rPr>
        <w:t xml:space="preserve">ecosystem </w:t>
      </w:r>
      <w:r w:rsidRPr="0074670A">
        <w:rPr>
          <w:rFonts w:ascii="Arial" w:hAnsi="Arial" w:cs="Arial"/>
          <w:color w:val="000000" w:themeColor="text1"/>
          <w:sz w:val="22"/>
          <w:szCs w:val="22"/>
        </w:rPr>
        <w:t>attributes.</w:t>
      </w:r>
    </w:p>
    <w:p w14:paraId="73D2D1D6" w14:textId="77777777" w:rsidR="004E08BD" w:rsidRPr="0074670A" w:rsidRDefault="004E08BD" w:rsidP="004E08BD">
      <w:pPr>
        <w:pBdr>
          <w:top w:val="nil"/>
          <w:left w:val="nil"/>
          <w:bottom w:val="nil"/>
          <w:right w:val="nil"/>
          <w:between w:val="nil"/>
        </w:pBdr>
        <w:ind w:left="720"/>
        <w:rPr>
          <w:rFonts w:ascii="Arial" w:hAnsi="Arial" w:cs="Arial"/>
          <w:color w:val="000000" w:themeColor="text1"/>
          <w:sz w:val="22"/>
          <w:szCs w:val="22"/>
        </w:rPr>
      </w:pPr>
    </w:p>
    <w:p w14:paraId="00373603" w14:textId="2EE73584" w:rsidR="004E08BD" w:rsidRDefault="004E08BD" w:rsidP="004E08BD">
      <w:pPr>
        <w:pBdr>
          <w:top w:val="nil"/>
          <w:left w:val="nil"/>
          <w:bottom w:val="nil"/>
          <w:right w:val="nil"/>
          <w:between w:val="nil"/>
        </w:pBdr>
        <w:ind w:left="720"/>
        <w:rPr>
          <w:rFonts w:ascii="Arial" w:hAnsi="Arial" w:cs="Arial"/>
          <w:b/>
          <w:bCs/>
          <w:color w:val="000000" w:themeColor="text1"/>
          <w:sz w:val="22"/>
          <w:szCs w:val="22"/>
        </w:rPr>
      </w:pPr>
      <w:r w:rsidRPr="5E7B6DE2">
        <w:rPr>
          <w:rFonts w:ascii="Arial" w:hAnsi="Arial" w:cs="Arial"/>
          <w:b/>
          <w:bCs/>
          <w:color w:val="000000" w:themeColor="text1"/>
          <w:sz w:val="22"/>
          <w:szCs w:val="22"/>
        </w:rPr>
        <w:t xml:space="preserve">Objective D2.3: </w:t>
      </w:r>
      <w:r w:rsidR="00402553" w:rsidRPr="00402553">
        <w:rPr>
          <w:rFonts w:ascii="Arial" w:hAnsi="Arial" w:cs="Arial"/>
          <w:color w:val="000000" w:themeColor="text1"/>
          <w:sz w:val="22"/>
          <w:szCs w:val="22"/>
        </w:rPr>
        <w:t>De</w:t>
      </w:r>
      <w:r w:rsidR="00402553">
        <w:rPr>
          <w:rFonts w:ascii="Arial" w:hAnsi="Arial" w:cs="Arial"/>
          <w:color w:val="000000" w:themeColor="text1"/>
          <w:sz w:val="22"/>
          <w:szCs w:val="22"/>
        </w:rPr>
        <w:t>velop and implement strategies to i</w:t>
      </w:r>
      <w:r w:rsidRPr="00BF42A9">
        <w:rPr>
          <w:rFonts w:ascii="Arial" w:hAnsi="Arial" w:cs="Arial"/>
          <w:color w:val="000000" w:themeColor="text1"/>
          <w:sz w:val="22"/>
          <w:szCs w:val="22"/>
        </w:rPr>
        <w:t xml:space="preserve">ncrease awareness of ongoing stressors and ecosystem pressures in </w:t>
      </w:r>
      <w:r>
        <w:rPr>
          <w:rFonts w:ascii="Arial" w:hAnsi="Arial" w:cs="Arial"/>
          <w:color w:val="000000" w:themeColor="text1"/>
          <w:sz w:val="22"/>
          <w:szCs w:val="22"/>
        </w:rPr>
        <w:t>KJCAP</w:t>
      </w:r>
      <w:r w:rsidRPr="00BF42A9">
        <w:rPr>
          <w:rFonts w:ascii="Arial" w:hAnsi="Arial" w:cs="Arial"/>
          <w:color w:val="000000" w:themeColor="text1"/>
          <w:sz w:val="22"/>
          <w:szCs w:val="22"/>
        </w:rPr>
        <w:t>.</w:t>
      </w:r>
    </w:p>
    <w:p w14:paraId="611FB787" w14:textId="77777777" w:rsidR="004E08BD" w:rsidRDefault="004E08BD" w:rsidP="004E08BD">
      <w:pPr>
        <w:pBdr>
          <w:top w:val="nil"/>
          <w:left w:val="nil"/>
          <w:bottom w:val="nil"/>
          <w:right w:val="nil"/>
          <w:between w:val="nil"/>
        </w:pBdr>
        <w:rPr>
          <w:rFonts w:ascii="Arial" w:eastAsia="Arial" w:hAnsi="Arial" w:cs="Arial"/>
          <w:b/>
          <w:bCs/>
          <w:color w:val="000000" w:themeColor="text1"/>
          <w:sz w:val="22"/>
          <w:szCs w:val="22"/>
        </w:rPr>
      </w:pPr>
    </w:p>
    <w:p w14:paraId="0BB4DDBC" w14:textId="77777777" w:rsidR="004E08BD" w:rsidRDefault="004E08BD" w:rsidP="004E08BD">
      <w:pPr>
        <w:pBdr>
          <w:top w:val="nil"/>
          <w:left w:val="nil"/>
          <w:bottom w:val="nil"/>
          <w:right w:val="nil"/>
          <w:between w:val="nil"/>
        </w:pBdr>
        <w:ind w:firstLine="720"/>
        <w:rPr>
          <w:rFonts w:ascii="Arial" w:hAnsi="Arial" w:cs="Arial"/>
          <w:color w:val="000000" w:themeColor="text1"/>
          <w:sz w:val="22"/>
          <w:szCs w:val="22"/>
        </w:rPr>
      </w:pPr>
      <w:r w:rsidRPr="002B713E">
        <w:rPr>
          <w:rFonts w:ascii="Arial" w:hAnsi="Arial" w:cs="Arial"/>
          <w:b/>
          <w:bCs/>
          <w:color w:val="000000" w:themeColor="text1"/>
          <w:sz w:val="22"/>
          <w:szCs w:val="22"/>
        </w:rPr>
        <w:t>Objective D2.4</w:t>
      </w:r>
      <w:r w:rsidRPr="002B713E">
        <w:rPr>
          <w:rFonts w:ascii="Arial" w:hAnsi="Arial" w:cs="Arial"/>
          <w:color w:val="000000" w:themeColor="text1"/>
          <w:sz w:val="22"/>
          <w:szCs w:val="22"/>
        </w:rPr>
        <w:t xml:space="preserve"> Evaluate the effectiveness of outreach and education programs.</w:t>
      </w:r>
    </w:p>
    <w:p w14:paraId="7A154574" w14:textId="77777777" w:rsidR="004E08BD" w:rsidRDefault="004E08BD" w:rsidP="004E08BD">
      <w:pPr>
        <w:pBdr>
          <w:top w:val="nil"/>
          <w:left w:val="nil"/>
          <w:bottom w:val="nil"/>
          <w:right w:val="nil"/>
          <w:between w:val="nil"/>
        </w:pBdr>
        <w:rPr>
          <w:rFonts w:ascii="Arial" w:hAnsi="Arial" w:cs="Arial"/>
          <w:color w:val="000000" w:themeColor="text1"/>
          <w:sz w:val="22"/>
          <w:szCs w:val="22"/>
        </w:rPr>
      </w:pPr>
    </w:p>
    <w:p w14:paraId="3FDBD724" w14:textId="3817687C" w:rsidR="004E08BD" w:rsidRPr="004E08BD" w:rsidRDefault="004E08BD" w:rsidP="004E08BD">
      <w:pPr>
        <w:pBdr>
          <w:top w:val="nil"/>
          <w:left w:val="nil"/>
          <w:bottom w:val="nil"/>
          <w:right w:val="nil"/>
          <w:between w:val="nil"/>
        </w:pBdr>
        <w:rPr>
          <w:rFonts w:ascii="Arial" w:hAnsi="Arial" w:cs="Arial"/>
          <w:b/>
          <w:bCs/>
          <w:i/>
          <w:iCs/>
          <w:color w:val="000000" w:themeColor="text1"/>
          <w:sz w:val="22"/>
          <w:szCs w:val="22"/>
        </w:rPr>
      </w:pPr>
      <w:r w:rsidRPr="004E08BD">
        <w:rPr>
          <w:rFonts w:ascii="Arial" w:hAnsi="Arial" w:cs="Arial"/>
          <w:b/>
          <w:bCs/>
          <w:i/>
          <w:iCs/>
          <w:color w:val="000000" w:themeColor="text1"/>
          <w:sz w:val="22"/>
          <w:szCs w:val="22"/>
        </w:rPr>
        <w:t>Issue E: Building Ecosystem Resilience</w:t>
      </w:r>
    </w:p>
    <w:p w14:paraId="0ABA4CC5" w14:textId="77777777" w:rsidR="004E08BD" w:rsidRDefault="004E08BD" w:rsidP="004E08BD">
      <w:pPr>
        <w:pBdr>
          <w:top w:val="nil"/>
          <w:left w:val="nil"/>
          <w:bottom w:val="nil"/>
          <w:right w:val="nil"/>
          <w:between w:val="nil"/>
        </w:pBdr>
        <w:rPr>
          <w:rFonts w:ascii="Arial" w:hAnsi="Arial" w:cs="Arial"/>
          <w:color w:val="000000" w:themeColor="text1"/>
          <w:sz w:val="22"/>
          <w:szCs w:val="22"/>
        </w:rPr>
      </w:pPr>
    </w:p>
    <w:p w14:paraId="49E61D8E" w14:textId="34E50634" w:rsidR="004E08BD" w:rsidRPr="0089269E" w:rsidRDefault="3168B4F7" w:rsidP="26B8D83E">
      <w:pPr>
        <w:pStyle w:val="Normal0"/>
        <w:pBdr>
          <w:top w:val="nil"/>
          <w:left w:val="nil"/>
          <w:bottom w:val="nil"/>
          <w:right w:val="nil"/>
          <w:between w:val="nil"/>
        </w:pBdr>
        <w:spacing w:line="240" w:lineRule="auto"/>
      </w:pPr>
      <w:r w:rsidRPr="26B8D83E">
        <w:rPr>
          <w:b/>
          <w:bCs/>
          <w:lang w:val="en-US"/>
        </w:rPr>
        <w:t>Goal E1:</w:t>
      </w:r>
      <w:r w:rsidRPr="26B8D83E">
        <w:rPr>
          <w:lang w:val="en-US"/>
        </w:rPr>
        <w:t xml:space="preserve"> Identify and evaluate the effects and impacts of </w:t>
      </w:r>
      <w:r w:rsidR="00295ABF">
        <w:rPr>
          <w:lang w:val="en-US"/>
        </w:rPr>
        <w:t>environmental</w:t>
      </w:r>
      <w:r w:rsidR="00295ABF" w:rsidRPr="26B8D83E">
        <w:rPr>
          <w:lang w:val="en-US"/>
        </w:rPr>
        <w:t xml:space="preserve"> </w:t>
      </w:r>
      <w:r w:rsidRPr="26B8D83E">
        <w:rPr>
          <w:lang w:val="en-US"/>
        </w:rPr>
        <w:t xml:space="preserve">change on KJCAP resources. </w:t>
      </w:r>
    </w:p>
    <w:p w14:paraId="1C08BCDC" w14:textId="77777777" w:rsidR="004E08BD" w:rsidRPr="0089269E" w:rsidRDefault="004E08BD" w:rsidP="004E08BD">
      <w:pPr>
        <w:pStyle w:val="Normal0"/>
        <w:pBdr>
          <w:top w:val="nil"/>
          <w:left w:val="nil"/>
          <w:bottom w:val="nil"/>
          <w:right w:val="nil"/>
          <w:between w:val="nil"/>
        </w:pBdr>
        <w:spacing w:line="240" w:lineRule="auto"/>
      </w:pPr>
    </w:p>
    <w:p w14:paraId="164214EC" w14:textId="512BC77D" w:rsidR="004E08BD" w:rsidRPr="0089269E" w:rsidRDefault="3168B4F7" w:rsidP="26B8D83E">
      <w:pPr>
        <w:pStyle w:val="Normal0"/>
        <w:pBdr>
          <w:top w:val="nil"/>
          <w:left w:val="nil"/>
          <w:bottom w:val="nil"/>
          <w:right w:val="nil"/>
          <w:between w:val="nil"/>
        </w:pBdr>
        <w:spacing w:line="240" w:lineRule="auto"/>
        <w:ind w:left="720"/>
      </w:pPr>
      <w:r w:rsidRPr="26B8D83E">
        <w:rPr>
          <w:b/>
          <w:bCs/>
          <w:lang w:val="en-US"/>
        </w:rPr>
        <w:t>Objective E1.1:</w:t>
      </w:r>
      <w:r w:rsidRPr="26B8D83E">
        <w:rPr>
          <w:lang w:val="en-US"/>
        </w:rPr>
        <w:t xml:space="preserve"> Establish an adaptive framework to assist managers in assessing </w:t>
      </w:r>
      <w:r w:rsidR="00295ABF">
        <w:rPr>
          <w:lang w:val="en-US"/>
        </w:rPr>
        <w:t>environmental</w:t>
      </w:r>
      <w:r w:rsidR="00295ABF" w:rsidRPr="26B8D83E">
        <w:rPr>
          <w:lang w:val="en-US"/>
        </w:rPr>
        <w:t xml:space="preserve"> </w:t>
      </w:r>
      <w:r w:rsidRPr="26B8D83E">
        <w:rPr>
          <w:lang w:val="en-US"/>
        </w:rPr>
        <w:t xml:space="preserve">change effects on ecosystem function within KJCAP over time. </w:t>
      </w:r>
    </w:p>
    <w:p w14:paraId="002962C7" w14:textId="77777777" w:rsidR="004E08BD" w:rsidRPr="0089269E" w:rsidRDefault="004E08BD" w:rsidP="004E08BD">
      <w:pPr>
        <w:pStyle w:val="Normal0"/>
        <w:pBdr>
          <w:top w:val="nil"/>
          <w:left w:val="nil"/>
          <w:bottom w:val="nil"/>
          <w:right w:val="nil"/>
          <w:between w:val="nil"/>
        </w:pBdr>
        <w:spacing w:line="240" w:lineRule="auto"/>
        <w:rPr>
          <w:rFonts w:eastAsia="Times New Roman"/>
        </w:rPr>
      </w:pPr>
    </w:p>
    <w:p w14:paraId="110E3D69" w14:textId="76FCD706" w:rsidR="004E08BD" w:rsidRPr="008B39A1" w:rsidRDefault="004E08BD" w:rsidP="004E08BD">
      <w:pPr>
        <w:pStyle w:val="Normal0"/>
        <w:pBdr>
          <w:top w:val="nil"/>
          <w:left w:val="nil"/>
          <w:bottom w:val="nil"/>
          <w:right w:val="nil"/>
          <w:between w:val="nil"/>
        </w:pBdr>
        <w:spacing w:line="240" w:lineRule="auto"/>
        <w:rPr>
          <w:color w:val="000000" w:themeColor="text1"/>
        </w:rPr>
      </w:pPr>
      <w:r w:rsidRPr="5035F0A5">
        <w:rPr>
          <w:b/>
          <w:bCs/>
          <w:color w:val="000000" w:themeColor="text1"/>
        </w:rPr>
        <w:t>Goal E2:</w:t>
      </w:r>
      <w:r w:rsidRPr="5035F0A5">
        <w:rPr>
          <w:color w:val="000000" w:themeColor="text1"/>
        </w:rPr>
        <w:t xml:space="preserve"> Evaluate and implement </w:t>
      </w:r>
      <w:r w:rsidR="00402553" w:rsidRPr="5035F0A5">
        <w:rPr>
          <w:color w:val="000000" w:themeColor="text1"/>
        </w:rPr>
        <w:t>adapt</w:t>
      </w:r>
      <w:r w:rsidR="00402553">
        <w:rPr>
          <w:color w:val="000000" w:themeColor="text1"/>
        </w:rPr>
        <w:t>ive management</w:t>
      </w:r>
      <w:r w:rsidR="00402553" w:rsidRPr="5035F0A5">
        <w:rPr>
          <w:color w:val="000000" w:themeColor="text1"/>
        </w:rPr>
        <w:t xml:space="preserve"> </w:t>
      </w:r>
      <w:r w:rsidRPr="5035F0A5">
        <w:rPr>
          <w:color w:val="000000" w:themeColor="text1"/>
        </w:rPr>
        <w:t>measures that promote coral reef ecosystem recovery and resilience.</w:t>
      </w:r>
    </w:p>
    <w:p w14:paraId="6A569EC3" w14:textId="77777777" w:rsidR="004E08BD" w:rsidRPr="008B39A1" w:rsidRDefault="004E08BD" w:rsidP="004E08BD">
      <w:pPr>
        <w:pStyle w:val="Normal0"/>
        <w:spacing w:line="240" w:lineRule="auto"/>
        <w:rPr>
          <w:color w:val="000000" w:themeColor="text1"/>
        </w:rPr>
      </w:pPr>
    </w:p>
    <w:p w14:paraId="181592D5" w14:textId="77777777" w:rsidR="004E08BD" w:rsidRPr="008B39A1" w:rsidRDefault="004E08BD" w:rsidP="004E08BD">
      <w:pPr>
        <w:pStyle w:val="Normal0"/>
        <w:spacing w:line="240" w:lineRule="auto"/>
        <w:ind w:left="720"/>
        <w:rPr>
          <w:color w:val="000000" w:themeColor="text1"/>
        </w:rPr>
      </w:pPr>
      <w:r w:rsidRPr="5035F0A5">
        <w:rPr>
          <w:b/>
          <w:bCs/>
          <w:color w:val="000000" w:themeColor="text1"/>
        </w:rPr>
        <w:t>Objective E2.1:</w:t>
      </w:r>
      <w:r w:rsidRPr="5035F0A5">
        <w:rPr>
          <w:color w:val="000000" w:themeColor="text1"/>
        </w:rPr>
        <w:t xml:space="preserve"> Evaluate and implement the use of </w:t>
      </w:r>
      <w:r>
        <w:rPr>
          <w:color w:val="000000" w:themeColor="text1"/>
        </w:rPr>
        <w:t>ecosystem</w:t>
      </w:r>
      <w:r w:rsidRPr="5035F0A5">
        <w:rPr>
          <w:color w:val="000000" w:themeColor="text1"/>
        </w:rPr>
        <w:t xml:space="preserve"> restoration and propagation techniques</w:t>
      </w:r>
      <w:r>
        <w:rPr>
          <w:color w:val="000000" w:themeColor="text1"/>
        </w:rPr>
        <w:t xml:space="preserve"> for coral reef species</w:t>
      </w:r>
      <w:r w:rsidRPr="5035F0A5">
        <w:rPr>
          <w:color w:val="000000" w:themeColor="text1"/>
        </w:rPr>
        <w:t>.</w:t>
      </w:r>
    </w:p>
    <w:p w14:paraId="0EAEAFC0" w14:textId="77777777" w:rsidR="004E08BD" w:rsidRPr="008B39A1" w:rsidRDefault="004E08BD" w:rsidP="004E08BD">
      <w:pPr>
        <w:pStyle w:val="Normal0"/>
        <w:spacing w:line="240" w:lineRule="auto"/>
        <w:rPr>
          <w:color w:val="000000" w:themeColor="text1"/>
        </w:rPr>
      </w:pPr>
    </w:p>
    <w:p w14:paraId="73E4EDE0" w14:textId="1790F502" w:rsidR="004E08BD" w:rsidRDefault="004E08BD" w:rsidP="004E08BD">
      <w:pPr>
        <w:pStyle w:val="Normal0"/>
        <w:spacing w:line="240" w:lineRule="auto"/>
        <w:ind w:left="720"/>
        <w:rPr>
          <w:color w:val="000000" w:themeColor="text1"/>
        </w:rPr>
      </w:pPr>
      <w:r w:rsidRPr="64AAC402">
        <w:rPr>
          <w:b/>
          <w:bCs/>
          <w:color w:val="000000" w:themeColor="text1"/>
        </w:rPr>
        <w:t>Objective E2.2</w:t>
      </w:r>
      <w:r w:rsidRPr="64AAC402">
        <w:rPr>
          <w:color w:val="000000" w:themeColor="text1"/>
        </w:rPr>
        <w:t>: Promote long-term state and local adaptation measures</w:t>
      </w:r>
      <w:r>
        <w:rPr>
          <w:color w:val="000000" w:themeColor="text1"/>
        </w:rPr>
        <w:t>, including engineered structures,</w:t>
      </w:r>
      <w:r w:rsidRPr="64AAC402">
        <w:rPr>
          <w:color w:val="000000" w:themeColor="text1"/>
        </w:rPr>
        <w:t xml:space="preserve"> that minimize effects of short-term and long-term disturbances, including </w:t>
      </w:r>
      <w:r w:rsidR="00295ABF">
        <w:rPr>
          <w:color w:val="000000" w:themeColor="text1"/>
        </w:rPr>
        <w:t>environmental</w:t>
      </w:r>
      <w:r w:rsidR="00295ABF" w:rsidRPr="64AAC402">
        <w:rPr>
          <w:color w:val="000000" w:themeColor="text1"/>
        </w:rPr>
        <w:t xml:space="preserve"> </w:t>
      </w:r>
      <w:r w:rsidRPr="64AAC402">
        <w:rPr>
          <w:color w:val="000000" w:themeColor="text1"/>
        </w:rPr>
        <w:t xml:space="preserve">change, to </w:t>
      </w:r>
      <w:r>
        <w:rPr>
          <w:color w:val="000000" w:themeColor="text1"/>
        </w:rPr>
        <w:t>KJCAP</w:t>
      </w:r>
      <w:r w:rsidRPr="64AAC402">
        <w:rPr>
          <w:color w:val="000000" w:themeColor="text1"/>
        </w:rPr>
        <w:t xml:space="preserve"> resources.</w:t>
      </w:r>
    </w:p>
    <w:p w14:paraId="3086B06C" w14:textId="77777777" w:rsidR="004E08BD" w:rsidRPr="008B39A1" w:rsidRDefault="004E08BD" w:rsidP="004E08BD">
      <w:pPr>
        <w:pStyle w:val="Normal0"/>
        <w:spacing w:line="240" w:lineRule="auto"/>
        <w:rPr>
          <w:color w:val="000000" w:themeColor="text1"/>
        </w:rPr>
      </w:pPr>
    </w:p>
    <w:p w14:paraId="180AFB5C" w14:textId="77777777" w:rsidR="004E08BD" w:rsidRPr="008B39A1" w:rsidRDefault="004E08BD" w:rsidP="004E08BD">
      <w:pPr>
        <w:pStyle w:val="Normal0"/>
        <w:spacing w:line="240" w:lineRule="auto"/>
        <w:ind w:left="720"/>
        <w:rPr>
          <w:rFonts w:eastAsia="Times New Roman"/>
          <w:color w:val="000000" w:themeColor="text1"/>
          <w:lang w:val="en-US"/>
        </w:rPr>
      </w:pPr>
      <w:r w:rsidRPr="1DEFC442">
        <w:rPr>
          <w:rFonts w:eastAsia="Times New Roman"/>
          <w:b/>
          <w:bCs/>
          <w:color w:val="000000" w:themeColor="text1"/>
          <w:lang w:val="en-US"/>
        </w:rPr>
        <w:t>Objective E2.3</w:t>
      </w:r>
      <w:r w:rsidRPr="1DEFC442">
        <w:rPr>
          <w:rFonts w:eastAsia="Times New Roman"/>
          <w:color w:val="000000" w:themeColor="text1"/>
          <w:lang w:val="en-US"/>
        </w:rPr>
        <w:t>: Identify and support actions that prevent the loss of biodiversity and functional redundancy through mitigating the impacts of invasive species on native coral reef ecosystem communities.</w:t>
      </w:r>
    </w:p>
    <w:p w14:paraId="36E92BC5" w14:textId="77777777" w:rsidR="004E08BD" w:rsidRPr="00033BC0" w:rsidRDefault="004E08BD" w:rsidP="004E08BD"/>
    <w:p w14:paraId="2A40E6BB" w14:textId="77777777" w:rsidR="004E08BD" w:rsidRPr="008B39A1" w:rsidRDefault="004E08BD" w:rsidP="004E08BD">
      <w:pPr>
        <w:pStyle w:val="Normal0"/>
        <w:pBdr>
          <w:top w:val="nil"/>
          <w:left w:val="nil"/>
          <w:bottom w:val="nil"/>
          <w:right w:val="nil"/>
          <w:between w:val="nil"/>
        </w:pBdr>
        <w:spacing w:line="240" w:lineRule="auto"/>
        <w:rPr>
          <w:rFonts w:eastAsia="Times New Roman"/>
          <w:color w:val="000000" w:themeColor="text1"/>
        </w:rPr>
      </w:pPr>
      <w:r w:rsidRPr="22A32F1A">
        <w:rPr>
          <w:rFonts w:eastAsia="Times New Roman"/>
          <w:b/>
          <w:bCs/>
          <w:color w:val="000000" w:themeColor="text1"/>
        </w:rPr>
        <w:t>Goal E3:</w:t>
      </w:r>
      <w:r w:rsidRPr="22A32F1A">
        <w:rPr>
          <w:rFonts w:eastAsia="Times New Roman"/>
          <w:color w:val="000000" w:themeColor="text1"/>
        </w:rPr>
        <w:t xml:space="preserve"> Build programmatic resilience by ensuring the long-term fiscal viability of </w:t>
      </w:r>
      <w:r>
        <w:rPr>
          <w:rFonts w:eastAsia="Times New Roman"/>
          <w:color w:val="000000" w:themeColor="text1"/>
        </w:rPr>
        <w:t>KJCAP</w:t>
      </w:r>
      <w:r w:rsidRPr="22A32F1A">
        <w:rPr>
          <w:rFonts w:eastAsia="Times New Roman"/>
          <w:color w:val="000000" w:themeColor="text1"/>
        </w:rPr>
        <w:t xml:space="preserve"> management.</w:t>
      </w:r>
    </w:p>
    <w:p w14:paraId="16E05653" w14:textId="77777777" w:rsidR="004E08BD" w:rsidRPr="008B39A1" w:rsidRDefault="004E08BD" w:rsidP="004E08BD">
      <w:pPr>
        <w:pStyle w:val="Normal0"/>
        <w:pBdr>
          <w:top w:val="nil"/>
          <w:left w:val="nil"/>
          <w:bottom w:val="nil"/>
          <w:right w:val="nil"/>
          <w:between w:val="nil"/>
        </w:pBdr>
        <w:spacing w:line="240" w:lineRule="auto"/>
        <w:rPr>
          <w:rFonts w:eastAsia="Times New Roman"/>
          <w:color w:val="000000" w:themeColor="text1"/>
        </w:rPr>
      </w:pPr>
    </w:p>
    <w:p w14:paraId="375C5F15" w14:textId="77777777" w:rsidR="004E08BD" w:rsidRPr="008B39A1" w:rsidRDefault="004E08BD" w:rsidP="004E08BD">
      <w:pPr>
        <w:pStyle w:val="Normal0"/>
        <w:pBdr>
          <w:top w:val="nil"/>
          <w:left w:val="nil"/>
          <w:bottom w:val="nil"/>
          <w:right w:val="nil"/>
          <w:between w:val="nil"/>
        </w:pBdr>
        <w:spacing w:line="240" w:lineRule="auto"/>
        <w:ind w:left="720"/>
        <w:rPr>
          <w:rFonts w:eastAsia="Times New Roman"/>
          <w:color w:val="000000" w:themeColor="text1"/>
        </w:rPr>
      </w:pPr>
      <w:r w:rsidRPr="7B640DD7">
        <w:rPr>
          <w:rFonts w:eastAsia="Times New Roman"/>
          <w:b/>
          <w:bCs/>
          <w:color w:val="000000" w:themeColor="text1"/>
        </w:rPr>
        <w:t xml:space="preserve">Objective E3.1: </w:t>
      </w:r>
      <w:r w:rsidRPr="7B640DD7">
        <w:rPr>
          <w:rFonts w:eastAsia="Times New Roman"/>
          <w:color w:val="000000" w:themeColor="text1"/>
        </w:rPr>
        <w:t xml:space="preserve">Develop and implement a sustainable finance plan to support coral reef conservation efforts in </w:t>
      </w:r>
      <w:r>
        <w:rPr>
          <w:rFonts w:eastAsia="Times New Roman"/>
          <w:color w:val="000000" w:themeColor="text1"/>
        </w:rPr>
        <w:t>KJCAP</w:t>
      </w:r>
      <w:r w:rsidRPr="7B640DD7">
        <w:rPr>
          <w:rFonts w:eastAsia="Times New Roman"/>
          <w:color w:val="000000" w:themeColor="text1"/>
        </w:rPr>
        <w:t xml:space="preserve"> </w:t>
      </w:r>
      <w:r w:rsidRPr="7B640DD7">
        <w:rPr>
          <w:rFonts w:eastAsia="Times New Roman"/>
          <w:b/>
          <w:bCs/>
          <w:color w:val="000000" w:themeColor="text1"/>
        </w:rPr>
        <w:t>(N-123)</w:t>
      </w:r>
      <w:r w:rsidRPr="7B640DD7">
        <w:rPr>
          <w:rFonts w:eastAsia="Times New Roman"/>
          <w:color w:val="000000" w:themeColor="text1"/>
        </w:rPr>
        <w:t>.</w:t>
      </w:r>
    </w:p>
    <w:p w14:paraId="7564B7B8" w14:textId="77777777" w:rsidR="00EF1361" w:rsidRDefault="00EF1361" w:rsidP="7E4A1CB9">
      <w:pPr>
        <w:pStyle w:val="Normal0"/>
        <w:spacing w:line="240" w:lineRule="auto"/>
        <w:rPr>
          <w:rFonts w:eastAsia="Times New Roman"/>
          <w:b/>
          <w:bCs/>
          <w:color w:val="000000" w:themeColor="text1"/>
        </w:rPr>
      </w:pPr>
    </w:p>
    <w:p w14:paraId="0F708CAA" w14:textId="77777777" w:rsidR="00EF1361" w:rsidRDefault="00EF1361" w:rsidP="00EF1361">
      <w:pPr>
        <w:pStyle w:val="Normal0"/>
        <w:spacing w:before="1800" w:line="240" w:lineRule="auto"/>
        <w:rPr>
          <w:rFonts w:eastAsia="Times New Roman"/>
          <w:b/>
          <w:bCs/>
          <w:color w:val="000000" w:themeColor="text1"/>
        </w:rPr>
      </w:pPr>
    </w:p>
    <w:p w14:paraId="3705A888" w14:textId="33E91251" w:rsidR="0018336E" w:rsidRPr="00496717" w:rsidRDefault="44535C3D" w:rsidP="7E4A1CB9">
      <w:pPr>
        <w:pStyle w:val="Normal0"/>
        <w:spacing w:line="240" w:lineRule="auto"/>
        <w:rPr>
          <w:rFonts w:eastAsia="Times New Roman"/>
          <w:sz w:val="24"/>
          <w:szCs w:val="24"/>
        </w:rPr>
      </w:pPr>
      <w:r w:rsidRPr="00496717">
        <w:rPr>
          <w:rFonts w:eastAsia="Times New Roman"/>
          <w:b/>
          <w:bCs/>
          <w:color w:val="000000" w:themeColor="text1"/>
        </w:rPr>
        <w:t>ORCP approval date: </w:t>
      </w:r>
    </w:p>
    <w:p w14:paraId="1AEE2385" w14:textId="77777777" w:rsidR="0018336E" w:rsidRPr="00496717" w:rsidRDefault="0018336E" w:rsidP="7E4A1CB9">
      <w:pPr>
        <w:pStyle w:val="Normal0"/>
        <w:spacing w:line="240" w:lineRule="auto"/>
        <w:rPr>
          <w:rFonts w:eastAsia="Times New Roman"/>
          <w:sz w:val="24"/>
          <w:szCs w:val="24"/>
        </w:rPr>
      </w:pPr>
      <w:r w:rsidRPr="00496717">
        <w:rPr>
          <w:rFonts w:eastAsia="Times New Roman"/>
          <w:b/>
          <w:bCs/>
          <w:color w:val="000000" w:themeColor="text1"/>
        </w:rPr>
        <w:t>ARC approval date: </w:t>
      </w:r>
    </w:p>
    <w:p w14:paraId="3CD56ED2" w14:textId="3A184828" w:rsidR="00757C8F" w:rsidRDefault="005C2627" w:rsidP="7E4A1CB9">
      <w:pPr>
        <w:pStyle w:val="Normal0"/>
        <w:spacing w:line="240" w:lineRule="auto"/>
        <w:rPr>
          <w:rFonts w:eastAsia="Times New Roman"/>
          <w:b/>
          <w:bCs/>
          <w:color w:val="000000" w:themeColor="text1"/>
        </w:rPr>
      </w:pPr>
      <w:r>
        <w:rPr>
          <w:rFonts w:eastAsia="Times New Roman"/>
          <w:b/>
          <w:bCs/>
          <w:color w:val="000000" w:themeColor="text1"/>
        </w:rPr>
        <w:t>State approval date:</w:t>
      </w:r>
    </w:p>
    <w:p w14:paraId="509504DE" w14:textId="77777777" w:rsidR="00757C8F" w:rsidRDefault="00757C8F">
      <w:pPr>
        <w:spacing w:line="276" w:lineRule="auto"/>
        <w:rPr>
          <w:rFonts w:ascii="Arial" w:hAnsi="Arial" w:cs="Arial"/>
          <w:b/>
          <w:bCs/>
          <w:color w:val="000000" w:themeColor="text1"/>
          <w:sz w:val="22"/>
          <w:szCs w:val="22"/>
          <w:lang w:val="en"/>
        </w:rPr>
      </w:pPr>
      <w:r>
        <w:rPr>
          <w:b/>
          <w:bCs/>
          <w:color w:val="000000" w:themeColor="text1"/>
        </w:rPr>
        <w:br w:type="page"/>
      </w:r>
    </w:p>
    <w:p w14:paraId="40B3D526" w14:textId="69DF9421" w:rsidR="00C82729" w:rsidRPr="00606898" w:rsidRDefault="00C82729" w:rsidP="001E5B13">
      <w:pPr>
        <w:pStyle w:val="Heading1"/>
      </w:pPr>
      <w:bookmarkStart w:id="6" w:name="_Toc207972799"/>
      <w:r w:rsidRPr="00C82729">
        <w:t>Acronym List</w:t>
      </w:r>
      <w:bookmarkEnd w:id="6"/>
    </w:p>
    <w:tbl>
      <w:tblPr>
        <w:tblStyle w:val="TableGrid"/>
        <w:tblW w:w="9409" w:type="dxa"/>
        <w:tblLook w:val="04A0" w:firstRow="1" w:lastRow="0" w:firstColumn="1" w:lastColumn="0" w:noHBand="0" w:noVBand="1"/>
      </w:tblPr>
      <w:tblGrid>
        <w:gridCol w:w="1620"/>
        <w:gridCol w:w="7789"/>
      </w:tblGrid>
      <w:tr w:rsidR="00C82729" w:rsidRPr="00496717" w14:paraId="29C27CDB" w14:textId="77777777" w:rsidTr="00EF1361">
        <w:trPr>
          <w:cantSplit/>
          <w:tblHeader/>
        </w:trPr>
        <w:tc>
          <w:tcPr>
            <w:tcW w:w="1620" w:type="dxa"/>
            <w:noWrap/>
            <w:hideMark/>
          </w:tcPr>
          <w:p w14:paraId="193E29B4" w14:textId="77777777" w:rsidR="00C82729" w:rsidRPr="00F9331F" w:rsidRDefault="00C82729" w:rsidP="007E751F">
            <w:pPr>
              <w:rPr>
                <w:rFonts w:ascii="Arial" w:hAnsi="Arial" w:cs="Arial"/>
                <w:b/>
                <w:bCs/>
                <w:color w:val="000000"/>
                <w:sz w:val="20"/>
                <w:szCs w:val="20"/>
              </w:rPr>
            </w:pPr>
            <w:bookmarkStart w:id="7" w:name="RANGE!A1:B68"/>
            <w:r w:rsidRPr="00F9331F">
              <w:rPr>
                <w:rFonts w:ascii="Arial" w:hAnsi="Arial" w:cs="Arial"/>
                <w:b/>
                <w:bCs/>
                <w:color w:val="000000"/>
                <w:sz w:val="20"/>
                <w:szCs w:val="20"/>
              </w:rPr>
              <w:t xml:space="preserve">Abbreviation </w:t>
            </w:r>
            <w:bookmarkEnd w:id="7"/>
          </w:p>
        </w:tc>
        <w:tc>
          <w:tcPr>
            <w:tcW w:w="7789" w:type="dxa"/>
            <w:noWrap/>
            <w:hideMark/>
          </w:tcPr>
          <w:p w14:paraId="00D2959E" w14:textId="77777777" w:rsidR="00C82729" w:rsidRPr="00F9331F" w:rsidRDefault="00C82729" w:rsidP="007E751F">
            <w:pPr>
              <w:rPr>
                <w:rFonts w:ascii="Arial" w:hAnsi="Arial" w:cs="Arial"/>
                <w:b/>
                <w:bCs/>
                <w:color w:val="000000"/>
                <w:sz w:val="20"/>
                <w:szCs w:val="20"/>
              </w:rPr>
            </w:pPr>
            <w:r w:rsidRPr="00F9331F">
              <w:rPr>
                <w:rFonts w:ascii="Arial" w:hAnsi="Arial" w:cs="Arial"/>
                <w:b/>
                <w:bCs/>
                <w:color w:val="000000"/>
                <w:sz w:val="20"/>
                <w:szCs w:val="20"/>
              </w:rPr>
              <w:t>Meaning</w:t>
            </w:r>
          </w:p>
        </w:tc>
      </w:tr>
      <w:tr w:rsidR="00C82729" w:rsidRPr="00496717" w14:paraId="4CD1038A" w14:textId="77777777" w:rsidTr="1E0AE9F9">
        <w:trPr>
          <w:trHeight w:val="320"/>
        </w:trPr>
        <w:tc>
          <w:tcPr>
            <w:tcW w:w="1620" w:type="dxa"/>
            <w:noWrap/>
            <w:hideMark/>
          </w:tcPr>
          <w:p w14:paraId="253CA8B7"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AA</w:t>
            </w:r>
          </w:p>
        </w:tc>
        <w:tc>
          <w:tcPr>
            <w:tcW w:w="7789" w:type="dxa"/>
            <w:noWrap/>
            <w:hideMark/>
          </w:tcPr>
          <w:p w14:paraId="23213A94"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Awareness and Appreciation</w:t>
            </w:r>
          </w:p>
        </w:tc>
      </w:tr>
      <w:tr w:rsidR="00C82729" w:rsidRPr="00496717" w14:paraId="05B91FFB" w14:textId="77777777" w:rsidTr="1E0AE9F9">
        <w:trPr>
          <w:trHeight w:val="320"/>
        </w:trPr>
        <w:tc>
          <w:tcPr>
            <w:tcW w:w="1620" w:type="dxa"/>
            <w:noWrap/>
            <w:hideMark/>
          </w:tcPr>
          <w:p w14:paraId="09819712"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ACE</w:t>
            </w:r>
          </w:p>
        </w:tc>
        <w:tc>
          <w:tcPr>
            <w:tcW w:w="7789" w:type="dxa"/>
            <w:noWrap/>
            <w:hideMark/>
          </w:tcPr>
          <w:p w14:paraId="4B8D45BC" w14:textId="20F202D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U</w:t>
            </w:r>
            <w:r w:rsidR="00486A2E">
              <w:rPr>
                <w:rFonts w:ascii="Arial" w:hAnsi="Arial" w:cs="Arial"/>
                <w:color w:val="000000"/>
                <w:sz w:val="20"/>
                <w:szCs w:val="20"/>
              </w:rPr>
              <w:t>.</w:t>
            </w:r>
            <w:r w:rsidRPr="00496717">
              <w:rPr>
                <w:rFonts w:ascii="Arial" w:hAnsi="Arial" w:cs="Arial"/>
                <w:color w:val="000000"/>
                <w:sz w:val="20"/>
                <w:szCs w:val="20"/>
              </w:rPr>
              <w:t>S</w:t>
            </w:r>
            <w:r w:rsidR="00486A2E">
              <w:rPr>
                <w:rFonts w:ascii="Arial" w:hAnsi="Arial" w:cs="Arial"/>
                <w:color w:val="000000"/>
                <w:sz w:val="20"/>
                <w:szCs w:val="20"/>
              </w:rPr>
              <w:t>.</w:t>
            </w:r>
            <w:r w:rsidRPr="00496717">
              <w:rPr>
                <w:rFonts w:ascii="Arial" w:hAnsi="Arial" w:cs="Arial"/>
                <w:color w:val="000000"/>
                <w:sz w:val="20"/>
                <w:szCs w:val="20"/>
              </w:rPr>
              <w:t xml:space="preserve"> Army Corps of Engineers</w:t>
            </w:r>
          </w:p>
        </w:tc>
      </w:tr>
      <w:tr w:rsidR="00C82729" w:rsidRPr="00496717" w14:paraId="47E3FF36" w14:textId="77777777" w:rsidTr="1E0AE9F9">
        <w:trPr>
          <w:trHeight w:val="320"/>
        </w:trPr>
        <w:tc>
          <w:tcPr>
            <w:tcW w:w="1620" w:type="dxa"/>
            <w:noWrap/>
            <w:hideMark/>
          </w:tcPr>
          <w:p w14:paraId="2A0C9C21"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ATBA</w:t>
            </w:r>
          </w:p>
        </w:tc>
        <w:tc>
          <w:tcPr>
            <w:tcW w:w="7789" w:type="dxa"/>
            <w:noWrap/>
            <w:hideMark/>
          </w:tcPr>
          <w:p w14:paraId="40CE5D74"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Area To Be Avoided</w:t>
            </w:r>
          </w:p>
        </w:tc>
      </w:tr>
      <w:tr w:rsidR="00C82729" w:rsidRPr="00496717" w14:paraId="42724CE4" w14:textId="77777777" w:rsidTr="1E0AE9F9">
        <w:trPr>
          <w:trHeight w:val="320"/>
        </w:trPr>
        <w:tc>
          <w:tcPr>
            <w:tcW w:w="1620" w:type="dxa"/>
            <w:noWrap/>
            <w:hideMark/>
          </w:tcPr>
          <w:p w14:paraId="10C28CD1"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BBAP</w:t>
            </w:r>
          </w:p>
        </w:tc>
        <w:tc>
          <w:tcPr>
            <w:tcW w:w="7789" w:type="dxa"/>
            <w:noWrap/>
            <w:hideMark/>
          </w:tcPr>
          <w:p w14:paraId="12A0EB5F" w14:textId="2F14051A"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 xml:space="preserve">Biscayne Bay Aquatic Preserve </w:t>
            </w:r>
          </w:p>
        </w:tc>
      </w:tr>
      <w:tr w:rsidR="00C82729" w:rsidRPr="00496717" w14:paraId="0A4CA8DE" w14:textId="77777777" w:rsidTr="1E0AE9F9">
        <w:trPr>
          <w:trHeight w:val="320"/>
        </w:trPr>
        <w:tc>
          <w:tcPr>
            <w:tcW w:w="1620" w:type="dxa"/>
            <w:noWrap/>
            <w:hideMark/>
          </w:tcPr>
          <w:p w14:paraId="35FC9534"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BNP</w:t>
            </w:r>
          </w:p>
        </w:tc>
        <w:tc>
          <w:tcPr>
            <w:tcW w:w="7789" w:type="dxa"/>
            <w:noWrap/>
            <w:hideMark/>
          </w:tcPr>
          <w:p w14:paraId="35F4C595"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Biscayne National Park</w:t>
            </w:r>
          </w:p>
        </w:tc>
      </w:tr>
      <w:tr w:rsidR="00C82729" w:rsidRPr="00496717" w14:paraId="38564AA1" w14:textId="77777777" w:rsidTr="1E0AE9F9">
        <w:trPr>
          <w:trHeight w:val="320"/>
        </w:trPr>
        <w:tc>
          <w:tcPr>
            <w:tcW w:w="1620" w:type="dxa"/>
            <w:noWrap/>
            <w:hideMark/>
          </w:tcPr>
          <w:p w14:paraId="39F707EB"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CCCL</w:t>
            </w:r>
          </w:p>
        </w:tc>
        <w:tc>
          <w:tcPr>
            <w:tcW w:w="7789" w:type="dxa"/>
            <w:noWrap/>
            <w:hideMark/>
          </w:tcPr>
          <w:p w14:paraId="54F78FD9"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Coastal construction control line</w:t>
            </w:r>
          </w:p>
        </w:tc>
      </w:tr>
      <w:tr w:rsidR="00C82729" w:rsidRPr="00496717" w14:paraId="0A69C0E7" w14:textId="77777777" w:rsidTr="1E0AE9F9">
        <w:trPr>
          <w:trHeight w:val="320"/>
        </w:trPr>
        <w:tc>
          <w:tcPr>
            <w:tcW w:w="1620" w:type="dxa"/>
            <w:noWrap/>
            <w:hideMark/>
          </w:tcPr>
          <w:p w14:paraId="6179D150"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CERP</w:t>
            </w:r>
          </w:p>
        </w:tc>
        <w:tc>
          <w:tcPr>
            <w:tcW w:w="7789" w:type="dxa"/>
            <w:noWrap/>
            <w:hideMark/>
          </w:tcPr>
          <w:p w14:paraId="195FC733"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 xml:space="preserve">Comprehensive Everglades Restoration Plan </w:t>
            </w:r>
          </w:p>
        </w:tc>
      </w:tr>
      <w:tr w:rsidR="005B0790" w:rsidRPr="00496717" w14:paraId="797536EF" w14:textId="77777777" w:rsidTr="1E0AE9F9">
        <w:trPr>
          <w:trHeight w:val="320"/>
        </w:trPr>
        <w:tc>
          <w:tcPr>
            <w:tcW w:w="1620" w:type="dxa"/>
            <w:noWrap/>
          </w:tcPr>
          <w:p w14:paraId="489BEEAF" w14:textId="0BBE7CF9" w:rsidR="005B0790" w:rsidRPr="00496717" w:rsidRDefault="005B0790" w:rsidP="007E751F">
            <w:pPr>
              <w:rPr>
                <w:rFonts w:ascii="Arial" w:hAnsi="Arial" w:cs="Arial"/>
                <w:color w:val="000000"/>
                <w:sz w:val="20"/>
                <w:szCs w:val="20"/>
              </w:rPr>
            </w:pPr>
            <w:r>
              <w:rPr>
                <w:rFonts w:ascii="Arial" w:hAnsi="Arial" w:cs="Arial"/>
                <w:color w:val="000000"/>
                <w:sz w:val="20"/>
                <w:szCs w:val="20"/>
              </w:rPr>
              <w:t>CFAP</w:t>
            </w:r>
          </w:p>
        </w:tc>
        <w:tc>
          <w:tcPr>
            <w:tcW w:w="7789" w:type="dxa"/>
            <w:noWrap/>
          </w:tcPr>
          <w:p w14:paraId="2120915C" w14:textId="3D7F7BD3" w:rsidR="005B0790" w:rsidRPr="00496717" w:rsidRDefault="005B0790" w:rsidP="007E751F">
            <w:pPr>
              <w:rPr>
                <w:rFonts w:ascii="Arial" w:hAnsi="Arial" w:cs="Arial"/>
                <w:color w:val="000000"/>
                <w:sz w:val="20"/>
                <w:szCs w:val="20"/>
              </w:rPr>
            </w:pPr>
            <w:r>
              <w:rPr>
                <w:rFonts w:ascii="Arial" w:hAnsi="Arial" w:cs="Arial"/>
                <w:color w:val="000000"/>
                <w:sz w:val="20"/>
                <w:szCs w:val="20"/>
              </w:rPr>
              <w:t>Biscayne Bay-Cape Florida to Monroe County Aquatic Preserve</w:t>
            </w:r>
          </w:p>
        </w:tc>
      </w:tr>
      <w:tr w:rsidR="00C82729" w:rsidRPr="00496717" w14:paraId="58E3B944" w14:textId="77777777" w:rsidTr="1E0AE9F9">
        <w:trPr>
          <w:trHeight w:val="320"/>
        </w:trPr>
        <w:tc>
          <w:tcPr>
            <w:tcW w:w="1620" w:type="dxa"/>
            <w:noWrap/>
            <w:hideMark/>
          </w:tcPr>
          <w:p w14:paraId="6E7775BE"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CRCP</w:t>
            </w:r>
          </w:p>
        </w:tc>
        <w:tc>
          <w:tcPr>
            <w:tcW w:w="7789" w:type="dxa"/>
            <w:noWrap/>
            <w:hideMark/>
          </w:tcPr>
          <w:p w14:paraId="77ECF79A"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Coral Reef Conservation Program</w:t>
            </w:r>
          </w:p>
        </w:tc>
      </w:tr>
      <w:tr w:rsidR="00C82729" w:rsidRPr="00496717" w14:paraId="3C02E607" w14:textId="77777777" w:rsidTr="1E0AE9F9">
        <w:trPr>
          <w:trHeight w:val="320"/>
        </w:trPr>
        <w:tc>
          <w:tcPr>
            <w:tcW w:w="1620" w:type="dxa"/>
            <w:noWrap/>
            <w:hideMark/>
          </w:tcPr>
          <w:p w14:paraId="33475C51"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CRPA</w:t>
            </w:r>
          </w:p>
        </w:tc>
        <w:tc>
          <w:tcPr>
            <w:tcW w:w="7789" w:type="dxa"/>
            <w:noWrap/>
            <w:hideMark/>
          </w:tcPr>
          <w:p w14:paraId="53AD5782"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Coral Reef Protection Act</w:t>
            </w:r>
          </w:p>
        </w:tc>
      </w:tr>
      <w:tr w:rsidR="00C82729" w:rsidRPr="00496717" w14:paraId="3DDA38C3" w14:textId="77777777" w:rsidTr="1E0AE9F9">
        <w:trPr>
          <w:trHeight w:val="320"/>
        </w:trPr>
        <w:tc>
          <w:tcPr>
            <w:tcW w:w="1620" w:type="dxa"/>
            <w:noWrap/>
            <w:hideMark/>
          </w:tcPr>
          <w:p w14:paraId="563F5F2D"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CSO</w:t>
            </w:r>
          </w:p>
        </w:tc>
        <w:tc>
          <w:tcPr>
            <w:tcW w:w="7789" w:type="dxa"/>
            <w:noWrap/>
            <w:hideMark/>
          </w:tcPr>
          <w:p w14:paraId="583329DF"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Citizen Support Organization</w:t>
            </w:r>
          </w:p>
        </w:tc>
      </w:tr>
      <w:tr w:rsidR="00C82729" w:rsidRPr="00496717" w14:paraId="1B859D46" w14:textId="77777777" w:rsidTr="1E0AE9F9">
        <w:trPr>
          <w:trHeight w:val="320"/>
        </w:trPr>
        <w:tc>
          <w:tcPr>
            <w:tcW w:w="1620" w:type="dxa"/>
            <w:noWrap/>
            <w:hideMark/>
          </w:tcPr>
          <w:p w14:paraId="258E9A1B"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CZMA</w:t>
            </w:r>
          </w:p>
        </w:tc>
        <w:tc>
          <w:tcPr>
            <w:tcW w:w="7789" w:type="dxa"/>
            <w:noWrap/>
            <w:hideMark/>
          </w:tcPr>
          <w:p w14:paraId="6ABACE34"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Coastal Zone Management Act</w:t>
            </w:r>
          </w:p>
        </w:tc>
      </w:tr>
      <w:tr w:rsidR="1E0AE9F9" w14:paraId="3FF063A4" w14:textId="77777777" w:rsidTr="1E0AE9F9">
        <w:trPr>
          <w:trHeight w:val="320"/>
        </w:trPr>
        <w:tc>
          <w:tcPr>
            <w:tcW w:w="1620" w:type="dxa"/>
            <w:noWrap/>
            <w:hideMark/>
          </w:tcPr>
          <w:p w14:paraId="060493CD" w14:textId="1964CE4E" w:rsidR="293F5F6A" w:rsidRDefault="293F5F6A" w:rsidP="1E0AE9F9">
            <w:pPr>
              <w:rPr>
                <w:rFonts w:ascii="Arial" w:hAnsi="Arial" w:cs="Arial"/>
                <w:color w:val="000000" w:themeColor="text1"/>
                <w:sz w:val="20"/>
                <w:szCs w:val="20"/>
              </w:rPr>
            </w:pPr>
            <w:r w:rsidRPr="1E0AE9F9">
              <w:rPr>
                <w:rFonts w:ascii="Arial" w:hAnsi="Arial" w:cs="Arial"/>
                <w:color w:val="000000" w:themeColor="text1"/>
                <w:sz w:val="20"/>
                <w:szCs w:val="20"/>
              </w:rPr>
              <w:t>DEAR</w:t>
            </w:r>
          </w:p>
        </w:tc>
        <w:tc>
          <w:tcPr>
            <w:tcW w:w="7789" w:type="dxa"/>
            <w:noWrap/>
            <w:hideMark/>
          </w:tcPr>
          <w:p w14:paraId="1A1C4292" w14:textId="57EF8C3A" w:rsidR="293F5F6A" w:rsidRDefault="293F5F6A" w:rsidP="1E0AE9F9">
            <w:pPr>
              <w:rPr>
                <w:rFonts w:ascii="Arial" w:hAnsi="Arial" w:cs="Arial"/>
                <w:color w:val="000000" w:themeColor="text1"/>
                <w:sz w:val="20"/>
                <w:szCs w:val="20"/>
              </w:rPr>
            </w:pPr>
            <w:r w:rsidRPr="1E0AE9F9">
              <w:rPr>
                <w:rFonts w:ascii="Arial" w:hAnsi="Arial" w:cs="Arial"/>
                <w:color w:val="000000" w:themeColor="text1"/>
                <w:sz w:val="20"/>
                <w:szCs w:val="20"/>
              </w:rPr>
              <w:t>DEP’s Division of Environmental Assessment and Restoration</w:t>
            </w:r>
          </w:p>
        </w:tc>
      </w:tr>
      <w:tr w:rsidR="00C82729" w:rsidRPr="00496717" w14:paraId="043826E2" w14:textId="77777777" w:rsidTr="1E0AE9F9">
        <w:trPr>
          <w:trHeight w:val="320"/>
        </w:trPr>
        <w:tc>
          <w:tcPr>
            <w:tcW w:w="1620" w:type="dxa"/>
            <w:noWrap/>
            <w:hideMark/>
          </w:tcPr>
          <w:p w14:paraId="6FEF4DFC"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DEP</w:t>
            </w:r>
          </w:p>
        </w:tc>
        <w:tc>
          <w:tcPr>
            <w:tcW w:w="7789" w:type="dxa"/>
            <w:noWrap/>
            <w:hideMark/>
          </w:tcPr>
          <w:p w14:paraId="4A8FA84B"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Florida Department of Environmental Protection</w:t>
            </w:r>
          </w:p>
        </w:tc>
      </w:tr>
      <w:tr w:rsidR="00C82729" w:rsidRPr="00496717" w14:paraId="41B19C31" w14:textId="77777777" w:rsidTr="1E0AE9F9">
        <w:trPr>
          <w:trHeight w:val="320"/>
        </w:trPr>
        <w:tc>
          <w:tcPr>
            <w:tcW w:w="1620" w:type="dxa"/>
            <w:noWrap/>
            <w:hideMark/>
          </w:tcPr>
          <w:p w14:paraId="79385336"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DNR</w:t>
            </w:r>
          </w:p>
        </w:tc>
        <w:tc>
          <w:tcPr>
            <w:tcW w:w="7789" w:type="dxa"/>
            <w:noWrap/>
            <w:hideMark/>
          </w:tcPr>
          <w:p w14:paraId="00DD37C8" w14:textId="77777777" w:rsidR="00C82729" w:rsidRPr="00496717" w:rsidRDefault="00C82729" w:rsidP="007E751F">
            <w:pPr>
              <w:rPr>
                <w:rFonts w:ascii="Arial" w:hAnsi="Arial" w:cs="Arial"/>
                <w:color w:val="000000"/>
                <w:sz w:val="20"/>
                <w:szCs w:val="20"/>
              </w:rPr>
            </w:pPr>
            <w:r w:rsidRPr="00496717">
              <w:rPr>
                <w:rFonts w:ascii="Arial" w:hAnsi="Arial" w:cs="Arial"/>
                <w:color w:val="000000"/>
                <w:sz w:val="20"/>
                <w:szCs w:val="20"/>
              </w:rPr>
              <w:t>Department of Natural Resources</w:t>
            </w:r>
          </w:p>
        </w:tc>
      </w:tr>
      <w:tr w:rsidR="0004308C" w:rsidRPr="00496717" w14:paraId="0C602CA8" w14:textId="77777777" w:rsidTr="1E0AE9F9">
        <w:trPr>
          <w:trHeight w:val="320"/>
        </w:trPr>
        <w:tc>
          <w:tcPr>
            <w:tcW w:w="1620" w:type="dxa"/>
            <w:noWrap/>
          </w:tcPr>
          <w:p w14:paraId="237F2BC3" w14:textId="504382B4" w:rsidR="0004308C" w:rsidRPr="00496717" w:rsidRDefault="0004308C" w:rsidP="0004308C">
            <w:pPr>
              <w:rPr>
                <w:rFonts w:ascii="Arial" w:hAnsi="Arial" w:cs="Arial"/>
                <w:color w:val="000000"/>
                <w:sz w:val="20"/>
                <w:szCs w:val="20"/>
              </w:rPr>
            </w:pPr>
            <w:r>
              <w:rPr>
                <w:rFonts w:ascii="Arial" w:hAnsi="Arial" w:cs="Arial"/>
                <w:color w:val="000000"/>
                <w:sz w:val="20"/>
                <w:szCs w:val="20"/>
              </w:rPr>
              <w:t>ECA</w:t>
            </w:r>
          </w:p>
        </w:tc>
        <w:tc>
          <w:tcPr>
            <w:tcW w:w="7789" w:type="dxa"/>
            <w:noWrap/>
          </w:tcPr>
          <w:p w14:paraId="60BEA22B" w14:textId="48FA1BBA" w:rsidR="0004308C" w:rsidRPr="00496717" w:rsidRDefault="0004308C" w:rsidP="0004308C">
            <w:pPr>
              <w:rPr>
                <w:rFonts w:ascii="Arial" w:hAnsi="Arial" w:cs="Arial"/>
                <w:color w:val="000000"/>
                <w:sz w:val="20"/>
                <w:szCs w:val="20"/>
              </w:rPr>
            </w:pPr>
            <w:r>
              <w:rPr>
                <w:rFonts w:ascii="Arial" w:hAnsi="Arial" w:cs="Arial"/>
                <w:color w:val="000000"/>
                <w:sz w:val="20"/>
                <w:szCs w:val="20"/>
              </w:rPr>
              <w:t>Ecosystem Conservation Area</w:t>
            </w:r>
          </w:p>
        </w:tc>
      </w:tr>
      <w:tr w:rsidR="0004308C" w:rsidRPr="00496717" w14:paraId="1EED1B7A" w14:textId="77777777" w:rsidTr="1E0AE9F9">
        <w:trPr>
          <w:trHeight w:val="320"/>
        </w:trPr>
        <w:tc>
          <w:tcPr>
            <w:tcW w:w="1620" w:type="dxa"/>
            <w:noWrap/>
            <w:hideMark/>
          </w:tcPr>
          <w:p w14:paraId="0236E4DC"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EPA</w:t>
            </w:r>
          </w:p>
        </w:tc>
        <w:tc>
          <w:tcPr>
            <w:tcW w:w="7789" w:type="dxa"/>
            <w:noWrap/>
            <w:hideMark/>
          </w:tcPr>
          <w:p w14:paraId="0EF66E2B"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Environmental Protection Agency</w:t>
            </w:r>
          </w:p>
        </w:tc>
      </w:tr>
      <w:tr w:rsidR="0004308C" w:rsidRPr="00496717" w14:paraId="7E83D888" w14:textId="77777777" w:rsidTr="1E0AE9F9">
        <w:trPr>
          <w:trHeight w:val="320"/>
        </w:trPr>
        <w:tc>
          <w:tcPr>
            <w:tcW w:w="1620" w:type="dxa"/>
            <w:noWrap/>
            <w:hideMark/>
          </w:tcPr>
          <w:p w14:paraId="0943D61D"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ERP</w:t>
            </w:r>
          </w:p>
        </w:tc>
        <w:tc>
          <w:tcPr>
            <w:tcW w:w="7789" w:type="dxa"/>
            <w:noWrap/>
            <w:hideMark/>
          </w:tcPr>
          <w:p w14:paraId="0A79D242"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Environmental Resource Permit</w:t>
            </w:r>
          </w:p>
        </w:tc>
      </w:tr>
      <w:tr w:rsidR="0004308C" w:rsidRPr="00496717" w14:paraId="1108DA9C" w14:textId="77777777" w:rsidTr="1E0AE9F9">
        <w:trPr>
          <w:trHeight w:val="320"/>
        </w:trPr>
        <w:tc>
          <w:tcPr>
            <w:tcW w:w="1620" w:type="dxa"/>
            <w:noWrap/>
            <w:hideMark/>
          </w:tcPr>
          <w:p w14:paraId="2316E034"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ESA</w:t>
            </w:r>
          </w:p>
        </w:tc>
        <w:tc>
          <w:tcPr>
            <w:tcW w:w="7789" w:type="dxa"/>
            <w:noWrap/>
            <w:hideMark/>
          </w:tcPr>
          <w:p w14:paraId="3FA3FC0A"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Endangered Species Act</w:t>
            </w:r>
          </w:p>
        </w:tc>
      </w:tr>
      <w:tr w:rsidR="00856C30" w:rsidRPr="00496717" w14:paraId="4571C99A" w14:textId="77777777" w:rsidTr="1E0AE9F9">
        <w:trPr>
          <w:trHeight w:val="320"/>
        </w:trPr>
        <w:tc>
          <w:tcPr>
            <w:tcW w:w="1620" w:type="dxa"/>
            <w:noWrap/>
          </w:tcPr>
          <w:p w14:paraId="7D40491D" w14:textId="08C64AC4" w:rsidR="00856C30" w:rsidRPr="00496717" w:rsidRDefault="00856C30" w:rsidP="0004308C">
            <w:pPr>
              <w:rPr>
                <w:rFonts w:ascii="Arial" w:hAnsi="Arial" w:cs="Arial"/>
                <w:color w:val="000000"/>
                <w:sz w:val="20"/>
                <w:szCs w:val="20"/>
              </w:rPr>
            </w:pPr>
            <w:r>
              <w:rPr>
                <w:rFonts w:ascii="Arial" w:hAnsi="Arial" w:cs="Arial"/>
                <w:color w:val="000000"/>
                <w:sz w:val="20"/>
                <w:szCs w:val="20"/>
              </w:rPr>
              <w:t>FCR</w:t>
            </w:r>
          </w:p>
        </w:tc>
        <w:tc>
          <w:tcPr>
            <w:tcW w:w="7789" w:type="dxa"/>
            <w:noWrap/>
          </w:tcPr>
          <w:p w14:paraId="2641CD68" w14:textId="0406BE81" w:rsidR="00856C30" w:rsidRPr="00496717" w:rsidRDefault="00856C30" w:rsidP="0004308C">
            <w:pPr>
              <w:rPr>
                <w:rFonts w:ascii="Arial" w:hAnsi="Arial" w:cs="Arial"/>
                <w:color w:val="000000"/>
                <w:sz w:val="20"/>
                <w:szCs w:val="20"/>
              </w:rPr>
            </w:pPr>
            <w:r>
              <w:rPr>
                <w:rFonts w:ascii="Arial" w:hAnsi="Arial" w:cs="Arial"/>
                <w:color w:val="000000"/>
                <w:sz w:val="20"/>
                <w:szCs w:val="20"/>
              </w:rPr>
              <w:t>Florida’s Coral Reef</w:t>
            </w:r>
          </w:p>
        </w:tc>
      </w:tr>
      <w:tr w:rsidR="0004308C" w:rsidRPr="00496717" w14:paraId="0F21D191" w14:textId="77777777" w:rsidTr="1E0AE9F9">
        <w:trPr>
          <w:trHeight w:val="320"/>
        </w:trPr>
        <w:tc>
          <w:tcPr>
            <w:tcW w:w="1620" w:type="dxa"/>
            <w:noWrap/>
            <w:hideMark/>
          </w:tcPr>
          <w:p w14:paraId="1BB75762"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FDOU</w:t>
            </w:r>
          </w:p>
        </w:tc>
        <w:tc>
          <w:tcPr>
            <w:tcW w:w="7789" w:type="dxa"/>
            <w:noWrap/>
            <w:hideMark/>
          </w:tcPr>
          <w:p w14:paraId="63A013BB"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 xml:space="preserve">Fishing, Diving, and Other Uses </w:t>
            </w:r>
          </w:p>
        </w:tc>
      </w:tr>
      <w:tr w:rsidR="0004308C" w:rsidRPr="00496717" w14:paraId="7D3FEAAA" w14:textId="77777777" w:rsidTr="1E0AE9F9">
        <w:trPr>
          <w:trHeight w:val="320"/>
        </w:trPr>
        <w:tc>
          <w:tcPr>
            <w:tcW w:w="1620" w:type="dxa"/>
            <w:noWrap/>
            <w:hideMark/>
          </w:tcPr>
          <w:p w14:paraId="1F7158FB"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FKNMS</w:t>
            </w:r>
          </w:p>
        </w:tc>
        <w:tc>
          <w:tcPr>
            <w:tcW w:w="7789" w:type="dxa"/>
            <w:noWrap/>
            <w:hideMark/>
          </w:tcPr>
          <w:p w14:paraId="5A6F5C97"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 xml:space="preserve">Florida Keys National Marine Sanctuary </w:t>
            </w:r>
          </w:p>
        </w:tc>
      </w:tr>
      <w:tr w:rsidR="0004308C" w:rsidRPr="00496717" w14:paraId="602D47B1" w14:textId="77777777" w:rsidTr="1E0AE9F9">
        <w:trPr>
          <w:trHeight w:val="320"/>
        </w:trPr>
        <w:tc>
          <w:tcPr>
            <w:tcW w:w="1620" w:type="dxa"/>
            <w:noWrap/>
            <w:hideMark/>
          </w:tcPr>
          <w:p w14:paraId="181A657C"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FOFR</w:t>
            </w:r>
          </w:p>
        </w:tc>
        <w:tc>
          <w:tcPr>
            <w:tcW w:w="7789" w:type="dxa"/>
            <w:noWrap/>
            <w:hideMark/>
          </w:tcPr>
          <w:p w14:paraId="47B404E9"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Friends of Our Florida Reefs</w:t>
            </w:r>
          </w:p>
        </w:tc>
      </w:tr>
      <w:tr w:rsidR="0004308C" w:rsidRPr="00496717" w14:paraId="06E7CF30" w14:textId="77777777" w:rsidTr="1E0AE9F9">
        <w:trPr>
          <w:trHeight w:val="320"/>
        </w:trPr>
        <w:tc>
          <w:tcPr>
            <w:tcW w:w="1620" w:type="dxa"/>
            <w:noWrap/>
            <w:hideMark/>
          </w:tcPr>
          <w:p w14:paraId="44244477"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FWC</w:t>
            </w:r>
          </w:p>
        </w:tc>
        <w:tc>
          <w:tcPr>
            <w:tcW w:w="7789" w:type="dxa"/>
            <w:noWrap/>
            <w:hideMark/>
          </w:tcPr>
          <w:p w14:paraId="3E636A0A"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 xml:space="preserve">Florida Fish and Wildlife Conservation Commission </w:t>
            </w:r>
          </w:p>
        </w:tc>
      </w:tr>
      <w:tr w:rsidR="0004308C" w:rsidRPr="00496717" w14:paraId="1002ABB7" w14:textId="77777777" w:rsidTr="1E0AE9F9">
        <w:trPr>
          <w:trHeight w:val="320"/>
        </w:trPr>
        <w:tc>
          <w:tcPr>
            <w:tcW w:w="1620" w:type="dxa"/>
            <w:noWrap/>
            <w:hideMark/>
          </w:tcPr>
          <w:p w14:paraId="060417D8"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FWRI</w:t>
            </w:r>
          </w:p>
        </w:tc>
        <w:tc>
          <w:tcPr>
            <w:tcW w:w="7789" w:type="dxa"/>
            <w:noWrap/>
            <w:hideMark/>
          </w:tcPr>
          <w:p w14:paraId="66135DCF"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Fish and Wildlife Research Institute</w:t>
            </w:r>
          </w:p>
        </w:tc>
      </w:tr>
      <w:tr w:rsidR="0004308C" w:rsidRPr="00496717" w14:paraId="535BADBB" w14:textId="77777777" w:rsidTr="1E0AE9F9">
        <w:trPr>
          <w:trHeight w:val="320"/>
        </w:trPr>
        <w:tc>
          <w:tcPr>
            <w:tcW w:w="1620" w:type="dxa"/>
            <w:noWrap/>
            <w:hideMark/>
          </w:tcPr>
          <w:p w14:paraId="518232F8"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GIS</w:t>
            </w:r>
          </w:p>
        </w:tc>
        <w:tc>
          <w:tcPr>
            <w:tcW w:w="7789" w:type="dxa"/>
            <w:noWrap/>
            <w:hideMark/>
          </w:tcPr>
          <w:p w14:paraId="0AEA235F"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Geographic Information Systems</w:t>
            </w:r>
          </w:p>
        </w:tc>
      </w:tr>
      <w:tr w:rsidR="0004308C" w:rsidRPr="00496717" w14:paraId="38C858DE" w14:textId="77777777" w:rsidTr="1E0AE9F9">
        <w:trPr>
          <w:trHeight w:val="320"/>
        </w:trPr>
        <w:tc>
          <w:tcPr>
            <w:tcW w:w="1620" w:type="dxa"/>
            <w:noWrap/>
            <w:hideMark/>
          </w:tcPr>
          <w:p w14:paraId="7F24BDF0" w14:textId="2E1472D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GC</w:t>
            </w:r>
          </w:p>
        </w:tc>
        <w:tc>
          <w:tcPr>
            <w:tcW w:w="7789" w:type="dxa"/>
            <w:noWrap/>
            <w:hideMark/>
          </w:tcPr>
          <w:p w14:paraId="3F97ACAE" w14:textId="1550F55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 xml:space="preserve">Gulf Council </w:t>
            </w:r>
          </w:p>
        </w:tc>
      </w:tr>
      <w:tr w:rsidR="0004308C" w:rsidRPr="00496717" w14:paraId="6D7CC521" w14:textId="77777777" w:rsidTr="1E0AE9F9">
        <w:trPr>
          <w:trHeight w:val="320"/>
        </w:trPr>
        <w:tc>
          <w:tcPr>
            <w:tcW w:w="1620" w:type="dxa"/>
            <w:noWrap/>
            <w:hideMark/>
          </w:tcPr>
          <w:p w14:paraId="79060553"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ICA</w:t>
            </w:r>
          </w:p>
        </w:tc>
        <w:tc>
          <w:tcPr>
            <w:tcW w:w="7789" w:type="dxa"/>
            <w:noWrap/>
            <w:hideMark/>
          </w:tcPr>
          <w:p w14:paraId="770748B2"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Inlet contributing area</w:t>
            </w:r>
          </w:p>
        </w:tc>
      </w:tr>
      <w:tr w:rsidR="0004308C" w:rsidRPr="00496717" w14:paraId="1494531F" w14:textId="77777777" w:rsidTr="1E0AE9F9">
        <w:trPr>
          <w:trHeight w:val="320"/>
        </w:trPr>
        <w:tc>
          <w:tcPr>
            <w:tcW w:w="1620" w:type="dxa"/>
            <w:noWrap/>
            <w:hideMark/>
          </w:tcPr>
          <w:p w14:paraId="66A3758D"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ICW</w:t>
            </w:r>
          </w:p>
        </w:tc>
        <w:tc>
          <w:tcPr>
            <w:tcW w:w="7789" w:type="dxa"/>
            <w:noWrap/>
            <w:hideMark/>
          </w:tcPr>
          <w:p w14:paraId="27E19816"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Intracoastal Waterway</w:t>
            </w:r>
          </w:p>
        </w:tc>
      </w:tr>
      <w:tr w:rsidR="0004308C" w:rsidRPr="00496717" w14:paraId="1E7D73C2" w14:textId="77777777" w:rsidTr="1E0AE9F9">
        <w:trPr>
          <w:trHeight w:val="320"/>
        </w:trPr>
        <w:tc>
          <w:tcPr>
            <w:tcW w:w="1620" w:type="dxa"/>
            <w:noWrap/>
          </w:tcPr>
          <w:p w14:paraId="3F4C5ECB" w14:textId="60FE1744" w:rsidR="0004308C" w:rsidRPr="00496717" w:rsidRDefault="0004308C" w:rsidP="0004308C">
            <w:pPr>
              <w:rPr>
                <w:rFonts w:ascii="Arial" w:hAnsi="Arial" w:cs="Arial"/>
                <w:color w:val="000000"/>
                <w:sz w:val="20"/>
                <w:szCs w:val="20"/>
              </w:rPr>
            </w:pPr>
            <w:r>
              <w:rPr>
                <w:rFonts w:ascii="Arial" w:hAnsi="Arial" w:cs="Arial"/>
                <w:color w:val="000000"/>
                <w:sz w:val="20"/>
                <w:szCs w:val="20"/>
              </w:rPr>
              <w:t>KJCAP</w:t>
            </w:r>
          </w:p>
        </w:tc>
        <w:tc>
          <w:tcPr>
            <w:tcW w:w="7789" w:type="dxa"/>
            <w:noWrap/>
          </w:tcPr>
          <w:p w14:paraId="6FDD7925" w14:textId="0ECF75A8" w:rsidR="0004308C" w:rsidRPr="00496717" w:rsidRDefault="0004308C" w:rsidP="0004308C">
            <w:pPr>
              <w:rPr>
                <w:rFonts w:ascii="Arial" w:hAnsi="Arial" w:cs="Arial"/>
                <w:color w:val="000000"/>
                <w:sz w:val="20"/>
                <w:szCs w:val="20"/>
              </w:rPr>
            </w:pPr>
            <w:r>
              <w:rPr>
                <w:rFonts w:ascii="Arial" w:hAnsi="Arial" w:cs="Arial"/>
                <w:color w:val="000000"/>
                <w:sz w:val="20"/>
                <w:szCs w:val="20"/>
              </w:rPr>
              <w:t>Kristin Jacobs Coral Aquatic Preserve</w:t>
            </w:r>
          </w:p>
        </w:tc>
      </w:tr>
      <w:tr w:rsidR="0004308C" w:rsidRPr="00496717" w14:paraId="214FABC4" w14:textId="77777777" w:rsidTr="1E0AE9F9">
        <w:trPr>
          <w:trHeight w:val="320"/>
        </w:trPr>
        <w:tc>
          <w:tcPr>
            <w:tcW w:w="1620" w:type="dxa"/>
            <w:noWrap/>
            <w:hideMark/>
          </w:tcPr>
          <w:p w14:paraId="1945788C"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LAS</w:t>
            </w:r>
          </w:p>
        </w:tc>
        <w:tc>
          <w:tcPr>
            <w:tcW w:w="7789" w:type="dxa"/>
            <w:noWrap/>
            <w:hideMark/>
          </w:tcPr>
          <w:p w14:paraId="192E53C0"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Local action strategy</w:t>
            </w:r>
          </w:p>
        </w:tc>
      </w:tr>
      <w:tr w:rsidR="0004308C" w:rsidRPr="00496717" w14:paraId="759EEBF5" w14:textId="77777777" w:rsidTr="1E0AE9F9">
        <w:trPr>
          <w:trHeight w:val="320"/>
        </w:trPr>
        <w:tc>
          <w:tcPr>
            <w:tcW w:w="1620" w:type="dxa"/>
            <w:noWrap/>
            <w:hideMark/>
          </w:tcPr>
          <w:p w14:paraId="087D4ED4"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LBSP</w:t>
            </w:r>
          </w:p>
        </w:tc>
        <w:tc>
          <w:tcPr>
            <w:tcW w:w="7789" w:type="dxa"/>
            <w:noWrap/>
            <w:hideMark/>
          </w:tcPr>
          <w:p w14:paraId="4A45DF93"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Land-Based Sources of Pollution</w:t>
            </w:r>
          </w:p>
        </w:tc>
      </w:tr>
      <w:tr w:rsidR="0004308C" w:rsidRPr="00496717" w14:paraId="1F6945A5" w14:textId="77777777" w:rsidTr="1E0AE9F9">
        <w:trPr>
          <w:trHeight w:val="320"/>
        </w:trPr>
        <w:tc>
          <w:tcPr>
            <w:tcW w:w="1620" w:type="dxa"/>
            <w:noWrap/>
            <w:hideMark/>
          </w:tcPr>
          <w:p w14:paraId="6CCF02DF" w14:textId="5DE0D95B" w:rsidR="0004308C" w:rsidRPr="00496717" w:rsidRDefault="004A2CF2" w:rsidP="0004308C">
            <w:pPr>
              <w:rPr>
                <w:rFonts w:ascii="Arial" w:hAnsi="Arial" w:cs="Arial"/>
                <w:color w:val="000000"/>
                <w:sz w:val="20"/>
                <w:szCs w:val="20"/>
              </w:rPr>
            </w:pPr>
            <w:r w:rsidRPr="00496717">
              <w:rPr>
                <w:rFonts w:ascii="Arial" w:hAnsi="Arial" w:cs="Arial"/>
                <w:color w:val="000000"/>
                <w:sz w:val="20"/>
                <w:szCs w:val="20"/>
              </w:rPr>
              <w:t>L</w:t>
            </w:r>
            <w:r>
              <w:rPr>
                <w:rFonts w:ascii="Arial" w:hAnsi="Arial" w:cs="Arial"/>
                <w:color w:val="000000"/>
                <w:sz w:val="20"/>
                <w:szCs w:val="20"/>
              </w:rPr>
              <w:t>i</w:t>
            </w:r>
            <w:r w:rsidRPr="00496717">
              <w:rPr>
                <w:rFonts w:ascii="Arial" w:hAnsi="Arial" w:cs="Arial"/>
                <w:color w:val="000000"/>
                <w:sz w:val="20"/>
                <w:szCs w:val="20"/>
              </w:rPr>
              <w:t>DAR</w:t>
            </w:r>
          </w:p>
        </w:tc>
        <w:tc>
          <w:tcPr>
            <w:tcW w:w="7789" w:type="dxa"/>
            <w:noWrap/>
            <w:hideMark/>
          </w:tcPr>
          <w:p w14:paraId="5CAE225E"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Light Detection and Ranging</w:t>
            </w:r>
          </w:p>
        </w:tc>
      </w:tr>
      <w:tr w:rsidR="0004308C" w:rsidRPr="00496717" w14:paraId="4D4629C8" w14:textId="77777777" w:rsidTr="1E0AE9F9">
        <w:trPr>
          <w:trHeight w:val="320"/>
        </w:trPr>
        <w:tc>
          <w:tcPr>
            <w:tcW w:w="1620" w:type="dxa"/>
            <w:noWrap/>
            <w:hideMark/>
          </w:tcPr>
          <w:p w14:paraId="24A18816"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MICCI</w:t>
            </w:r>
          </w:p>
        </w:tc>
        <w:tc>
          <w:tcPr>
            <w:tcW w:w="7789" w:type="dxa"/>
            <w:noWrap/>
            <w:hideMark/>
          </w:tcPr>
          <w:p w14:paraId="63EE6FDC"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Maritime Industry and Coastal Construction Impacts</w:t>
            </w:r>
          </w:p>
        </w:tc>
      </w:tr>
      <w:tr w:rsidR="0004308C" w:rsidRPr="00496717" w14:paraId="72F648FE" w14:textId="77777777" w:rsidTr="1E0AE9F9">
        <w:trPr>
          <w:trHeight w:val="320"/>
        </w:trPr>
        <w:tc>
          <w:tcPr>
            <w:tcW w:w="1620" w:type="dxa"/>
            <w:noWrap/>
            <w:hideMark/>
          </w:tcPr>
          <w:p w14:paraId="17BDB5DA"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MMPA</w:t>
            </w:r>
          </w:p>
        </w:tc>
        <w:tc>
          <w:tcPr>
            <w:tcW w:w="7789" w:type="dxa"/>
            <w:noWrap/>
            <w:hideMark/>
          </w:tcPr>
          <w:p w14:paraId="63F617A7"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Marine Mammal Protection Act</w:t>
            </w:r>
          </w:p>
        </w:tc>
      </w:tr>
      <w:tr w:rsidR="0004308C" w:rsidRPr="00496717" w14:paraId="694E1974" w14:textId="77777777" w:rsidTr="1E0AE9F9">
        <w:trPr>
          <w:trHeight w:val="320"/>
        </w:trPr>
        <w:tc>
          <w:tcPr>
            <w:tcW w:w="1620" w:type="dxa"/>
            <w:noWrap/>
            <w:hideMark/>
          </w:tcPr>
          <w:p w14:paraId="6D5B249E"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MPRSA</w:t>
            </w:r>
          </w:p>
        </w:tc>
        <w:tc>
          <w:tcPr>
            <w:tcW w:w="7789" w:type="dxa"/>
            <w:noWrap/>
            <w:hideMark/>
          </w:tcPr>
          <w:p w14:paraId="5C98B469"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Marine Protection, Research, and Sanctuaries Act</w:t>
            </w:r>
          </w:p>
        </w:tc>
      </w:tr>
      <w:tr w:rsidR="0004308C" w:rsidRPr="00496717" w14:paraId="13E792C3" w14:textId="77777777" w:rsidTr="1E0AE9F9">
        <w:trPr>
          <w:trHeight w:val="320"/>
        </w:trPr>
        <w:tc>
          <w:tcPr>
            <w:tcW w:w="1620" w:type="dxa"/>
            <w:noWrap/>
            <w:hideMark/>
          </w:tcPr>
          <w:p w14:paraId="743353E6"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NCCOS</w:t>
            </w:r>
          </w:p>
        </w:tc>
        <w:tc>
          <w:tcPr>
            <w:tcW w:w="7789" w:type="dxa"/>
            <w:noWrap/>
            <w:hideMark/>
          </w:tcPr>
          <w:p w14:paraId="702699CF"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National Centers for Coastal Ocean Science</w:t>
            </w:r>
          </w:p>
        </w:tc>
      </w:tr>
      <w:tr w:rsidR="0004308C" w:rsidRPr="00496717" w14:paraId="5F172CD2" w14:textId="77777777" w:rsidTr="1E0AE9F9">
        <w:trPr>
          <w:trHeight w:val="320"/>
        </w:trPr>
        <w:tc>
          <w:tcPr>
            <w:tcW w:w="1620" w:type="dxa"/>
            <w:noWrap/>
            <w:hideMark/>
          </w:tcPr>
          <w:p w14:paraId="35F6005B"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NCRMP</w:t>
            </w:r>
          </w:p>
        </w:tc>
        <w:tc>
          <w:tcPr>
            <w:tcW w:w="7789" w:type="dxa"/>
            <w:noWrap/>
            <w:hideMark/>
          </w:tcPr>
          <w:p w14:paraId="397881C5"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National Coral Reef Monitoring Program</w:t>
            </w:r>
          </w:p>
        </w:tc>
      </w:tr>
      <w:tr w:rsidR="0004308C" w:rsidRPr="00496717" w14:paraId="54897F74" w14:textId="77777777" w:rsidTr="1E0AE9F9">
        <w:trPr>
          <w:trHeight w:val="320"/>
        </w:trPr>
        <w:tc>
          <w:tcPr>
            <w:tcW w:w="1620" w:type="dxa"/>
            <w:noWrap/>
            <w:hideMark/>
          </w:tcPr>
          <w:p w14:paraId="171F4E5B"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NEPA</w:t>
            </w:r>
          </w:p>
        </w:tc>
        <w:tc>
          <w:tcPr>
            <w:tcW w:w="7789" w:type="dxa"/>
            <w:noWrap/>
            <w:hideMark/>
          </w:tcPr>
          <w:p w14:paraId="270DB946"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 xml:space="preserve">National Environmental Policy Act </w:t>
            </w:r>
          </w:p>
        </w:tc>
      </w:tr>
      <w:tr w:rsidR="0004308C" w:rsidRPr="00496717" w14:paraId="17584E47" w14:textId="77777777" w:rsidTr="1E0AE9F9">
        <w:trPr>
          <w:trHeight w:val="320"/>
        </w:trPr>
        <w:tc>
          <w:tcPr>
            <w:tcW w:w="1620" w:type="dxa"/>
            <w:noWrap/>
            <w:hideMark/>
          </w:tcPr>
          <w:p w14:paraId="39EB7ADB"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NERR</w:t>
            </w:r>
          </w:p>
        </w:tc>
        <w:tc>
          <w:tcPr>
            <w:tcW w:w="7789" w:type="dxa"/>
            <w:noWrap/>
            <w:hideMark/>
          </w:tcPr>
          <w:p w14:paraId="19D4E4C0"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National Estuarine Research Reserve</w:t>
            </w:r>
          </w:p>
        </w:tc>
      </w:tr>
      <w:tr w:rsidR="0004308C" w:rsidRPr="00496717" w14:paraId="54367092" w14:textId="77777777" w:rsidTr="1E0AE9F9">
        <w:trPr>
          <w:trHeight w:val="320"/>
        </w:trPr>
        <w:tc>
          <w:tcPr>
            <w:tcW w:w="1620" w:type="dxa"/>
            <w:noWrap/>
            <w:hideMark/>
          </w:tcPr>
          <w:p w14:paraId="31BFB9EF"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NOAA</w:t>
            </w:r>
          </w:p>
        </w:tc>
        <w:tc>
          <w:tcPr>
            <w:tcW w:w="7789" w:type="dxa"/>
            <w:noWrap/>
            <w:hideMark/>
          </w:tcPr>
          <w:p w14:paraId="234CCBE2"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 xml:space="preserve">National Oceanic and Atmospheric Administration </w:t>
            </w:r>
          </w:p>
        </w:tc>
      </w:tr>
      <w:tr w:rsidR="0004308C" w:rsidRPr="00496717" w14:paraId="44763512" w14:textId="77777777" w:rsidTr="1E0AE9F9">
        <w:trPr>
          <w:trHeight w:val="320"/>
        </w:trPr>
        <w:tc>
          <w:tcPr>
            <w:tcW w:w="1620" w:type="dxa"/>
            <w:noWrap/>
            <w:hideMark/>
          </w:tcPr>
          <w:p w14:paraId="47897837"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NPS</w:t>
            </w:r>
          </w:p>
        </w:tc>
        <w:tc>
          <w:tcPr>
            <w:tcW w:w="7789" w:type="dxa"/>
            <w:noWrap/>
            <w:hideMark/>
          </w:tcPr>
          <w:p w14:paraId="7FD5B463"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National Park Service</w:t>
            </w:r>
          </w:p>
        </w:tc>
      </w:tr>
      <w:tr w:rsidR="0004308C" w:rsidRPr="00496717" w14:paraId="0D60128C" w14:textId="77777777" w:rsidTr="1E0AE9F9">
        <w:trPr>
          <w:trHeight w:val="320"/>
        </w:trPr>
        <w:tc>
          <w:tcPr>
            <w:tcW w:w="1620" w:type="dxa"/>
            <w:noWrap/>
            <w:hideMark/>
          </w:tcPr>
          <w:p w14:paraId="05DEDE2A"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NSU</w:t>
            </w:r>
          </w:p>
        </w:tc>
        <w:tc>
          <w:tcPr>
            <w:tcW w:w="7789" w:type="dxa"/>
            <w:noWrap/>
            <w:hideMark/>
          </w:tcPr>
          <w:p w14:paraId="51FDB6F1"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Nova Southeastern University</w:t>
            </w:r>
          </w:p>
        </w:tc>
      </w:tr>
      <w:tr w:rsidR="0004308C" w:rsidRPr="00496717" w14:paraId="7DDBDED8" w14:textId="77777777" w:rsidTr="1E0AE9F9">
        <w:trPr>
          <w:trHeight w:val="320"/>
        </w:trPr>
        <w:tc>
          <w:tcPr>
            <w:tcW w:w="1620" w:type="dxa"/>
            <w:noWrap/>
            <w:hideMark/>
          </w:tcPr>
          <w:p w14:paraId="39B433EA"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OFR</w:t>
            </w:r>
          </w:p>
        </w:tc>
        <w:tc>
          <w:tcPr>
            <w:tcW w:w="7789" w:type="dxa"/>
            <w:noWrap/>
            <w:hideMark/>
          </w:tcPr>
          <w:p w14:paraId="5138748B"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Our Florida Reefs</w:t>
            </w:r>
          </w:p>
        </w:tc>
      </w:tr>
      <w:tr w:rsidR="0004308C" w:rsidRPr="00496717" w14:paraId="1378B917" w14:textId="77777777" w:rsidTr="1E0AE9F9">
        <w:trPr>
          <w:trHeight w:val="320"/>
        </w:trPr>
        <w:tc>
          <w:tcPr>
            <w:tcW w:w="1620" w:type="dxa"/>
            <w:noWrap/>
            <w:hideMark/>
          </w:tcPr>
          <w:p w14:paraId="77010950"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OFW</w:t>
            </w:r>
          </w:p>
        </w:tc>
        <w:tc>
          <w:tcPr>
            <w:tcW w:w="7789" w:type="dxa"/>
            <w:noWrap/>
            <w:hideMark/>
          </w:tcPr>
          <w:p w14:paraId="7DCF4436"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 xml:space="preserve">Outstanding Florida Waters </w:t>
            </w:r>
          </w:p>
        </w:tc>
      </w:tr>
      <w:tr w:rsidR="0004308C" w:rsidRPr="00496717" w14:paraId="229B5DE7" w14:textId="77777777" w:rsidTr="1E0AE9F9">
        <w:trPr>
          <w:trHeight w:val="320"/>
        </w:trPr>
        <w:tc>
          <w:tcPr>
            <w:tcW w:w="1620" w:type="dxa"/>
            <w:noWrap/>
            <w:hideMark/>
          </w:tcPr>
          <w:p w14:paraId="1961695F"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ONMS</w:t>
            </w:r>
          </w:p>
        </w:tc>
        <w:tc>
          <w:tcPr>
            <w:tcW w:w="7789" w:type="dxa"/>
            <w:noWrap/>
            <w:hideMark/>
          </w:tcPr>
          <w:p w14:paraId="491415F6"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Office of National Marine Sanctuaries</w:t>
            </w:r>
          </w:p>
        </w:tc>
      </w:tr>
      <w:tr w:rsidR="0004308C" w:rsidRPr="00496717" w14:paraId="0A762C0D" w14:textId="77777777" w:rsidTr="1E0AE9F9">
        <w:trPr>
          <w:trHeight w:val="320"/>
        </w:trPr>
        <w:tc>
          <w:tcPr>
            <w:tcW w:w="1620" w:type="dxa"/>
            <w:noWrap/>
            <w:hideMark/>
          </w:tcPr>
          <w:p w14:paraId="3D6E3119"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ORCP</w:t>
            </w:r>
          </w:p>
        </w:tc>
        <w:tc>
          <w:tcPr>
            <w:tcW w:w="7789" w:type="dxa"/>
            <w:noWrap/>
            <w:hideMark/>
          </w:tcPr>
          <w:p w14:paraId="475E5F2D" w14:textId="7E68DC8F" w:rsidR="0004308C" w:rsidRPr="00496717" w:rsidRDefault="0004308C" w:rsidP="0004308C">
            <w:pPr>
              <w:rPr>
                <w:rFonts w:ascii="Arial" w:hAnsi="Arial" w:cs="Arial"/>
                <w:color w:val="000000"/>
                <w:sz w:val="20"/>
                <w:szCs w:val="20"/>
              </w:rPr>
            </w:pPr>
            <w:r w:rsidRPr="1E0AE9F9">
              <w:rPr>
                <w:rFonts w:ascii="Arial" w:hAnsi="Arial" w:cs="Arial"/>
                <w:color w:val="000000" w:themeColor="text1"/>
                <w:sz w:val="20"/>
                <w:szCs w:val="20"/>
              </w:rPr>
              <w:t xml:space="preserve">Office of Resilience and </w:t>
            </w:r>
            <w:r w:rsidR="004D65EE">
              <w:rPr>
                <w:rFonts w:ascii="Arial" w:hAnsi="Arial" w:cs="Arial"/>
                <w:color w:val="000000" w:themeColor="text1"/>
                <w:sz w:val="20"/>
                <w:szCs w:val="20"/>
              </w:rPr>
              <w:t>Coastal Protection</w:t>
            </w:r>
          </w:p>
        </w:tc>
      </w:tr>
      <w:tr w:rsidR="0004308C" w:rsidRPr="00496717" w14:paraId="5E5BC14F" w14:textId="77777777" w:rsidTr="1E0AE9F9">
        <w:trPr>
          <w:trHeight w:val="320"/>
        </w:trPr>
        <w:tc>
          <w:tcPr>
            <w:tcW w:w="1620" w:type="dxa"/>
            <w:noWrap/>
            <w:hideMark/>
          </w:tcPr>
          <w:p w14:paraId="72849502"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PSSA</w:t>
            </w:r>
          </w:p>
        </w:tc>
        <w:tc>
          <w:tcPr>
            <w:tcW w:w="7789" w:type="dxa"/>
            <w:noWrap/>
            <w:hideMark/>
          </w:tcPr>
          <w:p w14:paraId="635566F5" w14:textId="77777777" w:rsidR="0004308C" w:rsidRPr="00496717" w:rsidRDefault="0004308C" w:rsidP="0004308C">
            <w:pPr>
              <w:rPr>
                <w:rFonts w:ascii="Arial" w:hAnsi="Arial" w:cs="Arial"/>
                <w:color w:val="000000"/>
                <w:sz w:val="20"/>
                <w:szCs w:val="20"/>
              </w:rPr>
            </w:pPr>
            <w:r w:rsidRPr="00496717">
              <w:rPr>
                <w:rFonts w:ascii="Arial" w:hAnsi="Arial" w:cs="Arial"/>
                <w:color w:val="000000"/>
                <w:sz w:val="20"/>
                <w:szCs w:val="20"/>
              </w:rPr>
              <w:t>Particularly Sensitive Sea Area</w:t>
            </w:r>
          </w:p>
        </w:tc>
      </w:tr>
      <w:tr w:rsidR="00DC5E18" w:rsidRPr="00496717" w14:paraId="31CE2FBA" w14:textId="77777777" w:rsidTr="1E0AE9F9">
        <w:trPr>
          <w:trHeight w:val="320"/>
        </w:trPr>
        <w:tc>
          <w:tcPr>
            <w:tcW w:w="1620" w:type="dxa"/>
            <w:noWrap/>
          </w:tcPr>
          <w:p w14:paraId="38B51AFF" w14:textId="5BA54376" w:rsidR="00DC5E18" w:rsidRPr="00496717" w:rsidRDefault="00DC5E18" w:rsidP="00DC5E18">
            <w:pPr>
              <w:rPr>
                <w:rFonts w:ascii="Arial" w:hAnsi="Arial" w:cs="Arial"/>
                <w:color w:val="000000"/>
                <w:sz w:val="20"/>
                <w:szCs w:val="20"/>
              </w:rPr>
            </w:pPr>
            <w:r>
              <w:rPr>
                <w:rFonts w:ascii="Arial" w:hAnsi="Arial" w:cs="Arial"/>
                <w:color w:val="000000"/>
                <w:sz w:val="20"/>
                <w:szCs w:val="20"/>
              </w:rPr>
              <w:t>R</w:t>
            </w:r>
            <w:r w:rsidRPr="00496717">
              <w:rPr>
                <w:rFonts w:ascii="Arial" w:hAnsi="Arial" w:cs="Arial"/>
                <w:color w:val="000000"/>
                <w:sz w:val="20"/>
                <w:szCs w:val="20"/>
              </w:rPr>
              <w:t>BM</w:t>
            </w:r>
          </w:p>
        </w:tc>
        <w:tc>
          <w:tcPr>
            <w:tcW w:w="7789" w:type="dxa"/>
            <w:noWrap/>
          </w:tcPr>
          <w:p w14:paraId="16D984F4" w14:textId="614EB5CA" w:rsidR="00DC5E18" w:rsidRPr="00496717" w:rsidRDefault="00DC5E18" w:rsidP="00DC5E18">
            <w:pPr>
              <w:rPr>
                <w:rFonts w:ascii="Arial" w:hAnsi="Arial" w:cs="Arial"/>
                <w:color w:val="000000"/>
                <w:sz w:val="20"/>
                <w:szCs w:val="20"/>
              </w:rPr>
            </w:pPr>
            <w:r>
              <w:rPr>
                <w:rFonts w:ascii="Arial" w:hAnsi="Arial" w:cs="Arial"/>
                <w:color w:val="000000"/>
                <w:sz w:val="20"/>
                <w:szCs w:val="20"/>
              </w:rPr>
              <w:t>Resilience</w:t>
            </w:r>
            <w:r w:rsidRPr="00496717">
              <w:rPr>
                <w:rFonts w:ascii="Arial" w:hAnsi="Arial" w:cs="Arial"/>
                <w:color w:val="000000"/>
                <w:sz w:val="20"/>
                <w:szCs w:val="20"/>
              </w:rPr>
              <w:t xml:space="preserve">-based management </w:t>
            </w:r>
          </w:p>
        </w:tc>
      </w:tr>
      <w:tr w:rsidR="00DC5E18" w:rsidRPr="00496717" w14:paraId="3B383318" w14:textId="77777777" w:rsidTr="1E0AE9F9">
        <w:trPr>
          <w:trHeight w:val="320"/>
        </w:trPr>
        <w:tc>
          <w:tcPr>
            <w:tcW w:w="1620" w:type="dxa"/>
            <w:noWrap/>
            <w:hideMark/>
          </w:tcPr>
          <w:p w14:paraId="0113DAA8"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RIPR</w:t>
            </w:r>
          </w:p>
        </w:tc>
        <w:tc>
          <w:tcPr>
            <w:tcW w:w="7789" w:type="dxa"/>
            <w:noWrap/>
            <w:hideMark/>
          </w:tcPr>
          <w:p w14:paraId="71B8022B"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Reef Injury Prevention and Response</w:t>
            </w:r>
          </w:p>
        </w:tc>
      </w:tr>
      <w:tr w:rsidR="00DC5E18" w:rsidRPr="00496717" w14:paraId="79B2058C" w14:textId="77777777" w:rsidTr="1E0AE9F9">
        <w:trPr>
          <w:trHeight w:val="320"/>
        </w:trPr>
        <w:tc>
          <w:tcPr>
            <w:tcW w:w="1620" w:type="dxa"/>
            <w:noWrap/>
            <w:hideMark/>
          </w:tcPr>
          <w:p w14:paraId="760CEE51"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RMA</w:t>
            </w:r>
          </w:p>
        </w:tc>
        <w:tc>
          <w:tcPr>
            <w:tcW w:w="7789" w:type="dxa"/>
            <w:noWrap/>
            <w:hideMark/>
          </w:tcPr>
          <w:p w14:paraId="691F8805"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Recommended Management Action</w:t>
            </w:r>
          </w:p>
        </w:tc>
      </w:tr>
      <w:tr w:rsidR="00DC5E18" w:rsidRPr="00496717" w14:paraId="30F08E2B" w14:textId="77777777" w:rsidTr="1E0AE9F9">
        <w:trPr>
          <w:trHeight w:val="320"/>
        </w:trPr>
        <w:tc>
          <w:tcPr>
            <w:tcW w:w="1620" w:type="dxa"/>
            <w:noWrap/>
            <w:hideMark/>
          </w:tcPr>
          <w:p w14:paraId="3D8BD4FB"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RR</w:t>
            </w:r>
          </w:p>
        </w:tc>
        <w:tc>
          <w:tcPr>
            <w:tcW w:w="7789" w:type="dxa"/>
            <w:noWrap/>
            <w:hideMark/>
          </w:tcPr>
          <w:p w14:paraId="3876643F"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Reef Resilience</w:t>
            </w:r>
          </w:p>
        </w:tc>
      </w:tr>
      <w:tr w:rsidR="00DC5E18" w:rsidRPr="00496717" w14:paraId="794E686B" w14:textId="77777777" w:rsidTr="1E0AE9F9">
        <w:trPr>
          <w:trHeight w:val="320"/>
        </w:trPr>
        <w:tc>
          <w:tcPr>
            <w:tcW w:w="1620" w:type="dxa"/>
            <w:noWrap/>
            <w:hideMark/>
          </w:tcPr>
          <w:p w14:paraId="178AD3D3"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SAFMC</w:t>
            </w:r>
          </w:p>
        </w:tc>
        <w:tc>
          <w:tcPr>
            <w:tcW w:w="7789" w:type="dxa"/>
            <w:noWrap/>
            <w:hideMark/>
          </w:tcPr>
          <w:p w14:paraId="43ED1514"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South Atlantic Fishery Management Council</w:t>
            </w:r>
          </w:p>
        </w:tc>
      </w:tr>
      <w:tr w:rsidR="00DC5E18" w:rsidRPr="00496717" w14:paraId="62078604" w14:textId="77777777" w:rsidTr="1E0AE9F9">
        <w:trPr>
          <w:trHeight w:val="320"/>
        </w:trPr>
        <w:tc>
          <w:tcPr>
            <w:tcW w:w="1620" w:type="dxa"/>
            <w:noWrap/>
            <w:hideMark/>
          </w:tcPr>
          <w:p w14:paraId="5008CE00"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SCTLD</w:t>
            </w:r>
          </w:p>
        </w:tc>
        <w:tc>
          <w:tcPr>
            <w:tcW w:w="7789" w:type="dxa"/>
            <w:noWrap/>
            <w:hideMark/>
          </w:tcPr>
          <w:p w14:paraId="7CD3BD06"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 xml:space="preserve">Stony Coral Tissue Loss Disease </w:t>
            </w:r>
          </w:p>
        </w:tc>
      </w:tr>
      <w:tr w:rsidR="00DC5E18" w:rsidRPr="00496717" w14:paraId="2E6742F3" w14:textId="77777777" w:rsidTr="1E0AE9F9">
        <w:trPr>
          <w:trHeight w:val="320"/>
        </w:trPr>
        <w:tc>
          <w:tcPr>
            <w:tcW w:w="1620" w:type="dxa"/>
            <w:noWrap/>
            <w:hideMark/>
          </w:tcPr>
          <w:p w14:paraId="55AD2497"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SEAFAN</w:t>
            </w:r>
          </w:p>
        </w:tc>
        <w:tc>
          <w:tcPr>
            <w:tcW w:w="7789" w:type="dxa"/>
            <w:noWrap/>
            <w:hideMark/>
          </w:tcPr>
          <w:p w14:paraId="6E61863A"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Southeast Florida Action Network</w:t>
            </w:r>
          </w:p>
        </w:tc>
      </w:tr>
      <w:tr w:rsidR="00DC5E18" w:rsidRPr="00496717" w14:paraId="5EEAC536" w14:textId="77777777" w:rsidTr="1E0AE9F9">
        <w:trPr>
          <w:trHeight w:val="320"/>
        </w:trPr>
        <w:tc>
          <w:tcPr>
            <w:tcW w:w="1620" w:type="dxa"/>
            <w:noWrap/>
            <w:hideMark/>
          </w:tcPr>
          <w:p w14:paraId="4A804310"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SECREMP</w:t>
            </w:r>
          </w:p>
        </w:tc>
        <w:tc>
          <w:tcPr>
            <w:tcW w:w="7789" w:type="dxa"/>
            <w:noWrap/>
            <w:hideMark/>
          </w:tcPr>
          <w:p w14:paraId="35998E09"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Southeast Florida Coral Reef Evaluation and Monitoring Project</w:t>
            </w:r>
          </w:p>
        </w:tc>
      </w:tr>
      <w:tr w:rsidR="00DC5E18" w:rsidRPr="00496717" w14:paraId="0474BEAF" w14:textId="77777777" w:rsidTr="1E0AE9F9">
        <w:trPr>
          <w:trHeight w:val="320"/>
        </w:trPr>
        <w:tc>
          <w:tcPr>
            <w:tcW w:w="1620" w:type="dxa"/>
            <w:noWrap/>
            <w:hideMark/>
          </w:tcPr>
          <w:p w14:paraId="6F9C8F91"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SEFAST</w:t>
            </w:r>
          </w:p>
        </w:tc>
        <w:tc>
          <w:tcPr>
            <w:tcW w:w="7789" w:type="dxa"/>
            <w:noWrap/>
            <w:hideMark/>
          </w:tcPr>
          <w:p w14:paraId="643C9D8B"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 xml:space="preserve">Southeast Florida Action Strategy Team </w:t>
            </w:r>
          </w:p>
        </w:tc>
      </w:tr>
      <w:tr w:rsidR="00DC5E18" w:rsidRPr="00496717" w14:paraId="02C8B428" w14:textId="77777777" w:rsidTr="1E0AE9F9">
        <w:trPr>
          <w:trHeight w:val="320"/>
        </w:trPr>
        <w:tc>
          <w:tcPr>
            <w:tcW w:w="1620" w:type="dxa"/>
            <w:noWrap/>
            <w:hideMark/>
          </w:tcPr>
          <w:p w14:paraId="0DC3E33E"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SEFCRI</w:t>
            </w:r>
          </w:p>
        </w:tc>
        <w:tc>
          <w:tcPr>
            <w:tcW w:w="7789" w:type="dxa"/>
            <w:noWrap/>
            <w:hideMark/>
          </w:tcPr>
          <w:p w14:paraId="2EF186AF"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Southeast Florida Coral Reef Initiative</w:t>
            </w:r>
          </w:p>
        </w:tc>
      </w:tr>
      <w:tr w:rsidR="00DC5E18" w:rsidRPr="00496717" w14:paraId="55CE75C8" w14:textId="77777777" w:rsidTr="1E0AE9F9">
        <w:trPr>
          <w:trHeight w:val="320"/>
        </w:trPr>
        <w:tc>
          <w:tcPr>
            <w:tcW w:w="1620" w:type="dxa"/>
            <w:noWrap/>
            <w:hideMark/>
          </w:tcPr>
          <w:p w14:paraId="68B40811"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SEFSC</w:t>
            </w:r>
          </w:p>
        </w:tc>
        <w:tc>
          <w:tcPr>
            <w:tcW w:w="7789" w:type="dxa"/>
            <w:noWrap/>
            <w:hideMark/>
          </w:tcPr>
          <w:p w14:paraId="5DA67474"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 xml:space="preserve">Southeast Fisheries Science Center </w:t>
            </w:r>
          </w:p>
        </w:tc>
      </w:tr>
      <w:tr w:rsidR="00DC5E18" w:rsidRPr="00496717" w14:paraId="5DD15E82" w14:textId="77777777" w:rsidTr="1E0AE9F9">
        <w:trPr>
          <w:trHeight w:val="320"/>
        </w:trPr>
        <w:tc>
          <w:tcPr>
            <w:tcW w:w="1620" w:type="dxa"/>
            <w:noWrap/>
            <w:hideMark/>
          </w:tcPr>
          <w:p w14:paraId="6C896C38"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SFRPC</w:t>
            </w:r>
          </w:p>
        </w:tc>
        <w:tc>
          <w:tcPr>
            <w:tcW w:w="7789" w:type="dxa"/>
            <w:noWrap/>
            <w:hideMark/>
          </w:tcPr>
          <w:p w14:paraId="6F099621"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South Florida Regional Planning Council</w:t>
            </w:r>
          </w:p>
        </w:tc>
      </w:tr>
      <w:tr w:rsidR="00DC5E18" w:rsidRPr="00496717" w14:paraId="733A2E98" w14:textId="77777777" w:rsidTr="1E0AE9F9">
        <w:trPr>
          <w:trHeight w:val="320"/>
        </w:trPr>
        <w:tc>
          <w:tcPr>
            <w:tcW w:w="1620" w:type="dxa"/>
            <w:noWrap/>
            <w:hideMark/>
          </w:tcPr>
          <w:p w14:paraId="44237812"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SFWMD</w:t>
            </w:r>
          </w:p>
        </w:tc>
        <w:tc>
          <w:tcPr>
            <w:tcW w:w="7789" w:type="dxa"/>
            <w:noWrap/>
            <w:hideMark/>
          </w:tcPr>
          <w:p w14:paraId="1FC21206"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South Florida Water Management District</w:t>
            </w:r>
          </w:p>
        </w:tc>
      </w:tr>
      <w:tr w:rsidR="00DC5E18" w:rsidRPr="00496717" w14:paraId="2728EB7D" w14:textId="77777777" w:rsidTr="1E0AE9F9">
        <w:trPr>
          <w:trHeight w:val="320"/>
        </w:trPr>
        <w:tc>
          <w:tcPr>
            <w:tcW w:w="1620" w:type="dxa"/>
            <w:noWrap/>
            <w:hideMark/>
          </w:tcPr>
          <w:p w14:paraId="1A1A62D3"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SGD</w:t>
            </w:r>
          </w:p>
        </w:tc>
        <w:tc>
          <w:tcPr>
            <w:tcW w:w="7789" w:type="dxa"/>
            <w:noWrap/>
            <w:hideMark/>
          </w:tcPr>
          <w:p w14:paraId="014DF7D2"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lang w:val="en"/>
              </w:rPr>
              <w:t>Submarine groundwater discharge</w:t>
            </w:r>
          </w:p>
        </w:tc>
      </w:tr>
      <w:tr w:rsidR="00DC5E18" w:rsidRPr="00496717" w14:paraId="434FD650" w14:textId="77777777" w:rsidTr="1E0AE9F9">
        <w:trPr>
          <w:trHeight w:val="320"/>
        </w:trPr>
        <w:tc>
          <w:tcPr>
            <w:tcW w:w="1620" w:type="dxa"/>
            <w:noWrap/>
            <w:hideMark/>
          </w:tcPr>
          <w:p w14:paraId="67DED6BA"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TAC</w:t>
            </w:r>
          </w:p>
        </w:tc>
        <w:tc>
          <w:tcPr>
            <w:tcW w:w="7789" w:type="dxa"/>
            <w:noWrap/>
            <w:hideMark/>
          </w:tcPr>
          <w:p w14:paraId="6AE08B60"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 xml:space="preserve">Technical Advisory Committee </w:t>
            </w:r>
          </w:p>
        </w:tc>
      </w:tr>
      <w:tr w:rsidR="00DC5E18" w:rsidRPr="00496717" w14:paraId="2C97E9F0" w14:textId="77777777" w:rsidTr="1E0AE9F9">
        <w:trPr>
          <w:trHeight w:val="320"/>
        </w:trPr>
        <w:tc>
          <w:tcPr>
            <w:tcW w:w="1620" w:type="dxa"/>
            <w:noWrap/>
            <w:hideMark/>
          </w:tcPr>
          <w:p w14:paraId="68DD9F64"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TNC</w:t>
            </w:r>
          </w:p>
        </w:tc>
        <w:tc>
          <w:tcPr>
            <w:tcW w:w="7789" w:type="dxa"/>
            <w:noWrap/>
            <w:hideMark/>
          </w:tcPr>
          <w:p w14:paraId="1938A17D"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The Nature Conservancy</w:t>
            </w:r>
          </w:p>
        </w:tc>
      </w:tr>
      <w:tr w:rsidR="00DC5E18" w:rsidRPr="00496717" w14:paraId="1FC709C4" w14:textId="77777777" w:rsidTr="1E0AE9F9">
        <w:trPr>
          <w:trHeight w:val="320"/>
        </w:trPr>
        <w:tc>
          <w:tcPr>
            <w:tcW w:w="1620" w:type="dxa"/>
            <w:noWrap/>
            <w:hideMark/>
          </w:tcPr>
          <w:p w14:paraId="5AF6787F" w14:textId="73680FD9"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UM RSMA</w:t>
            </w:r>
            <w:r w:rsidR="004D65EE">
              <w:rPr>
                <w:rFonts w:ascii="Arial" w:hAnsi="Arial" w:cs="Arial"/>
                <w:color w:val="000000"/>
                <w:sz w:val="20"/>
                <w:szCs w:val="20"/>
              </w:rPr>
              <w:t>E</w:t>
            </w:r>
            <w:r w:rsidRPr="00496717">
              <w:rPr>
                <w:rFonts w:ascii="Arial" w:hAnsi="Arial" w:cs="Arial"/>
                <w:color w:val="000000"/>
                <w:sz w:val="20"/>
                <w:szCs w:val="20"/>
              </w:rPr>
              <w:t>S</w:t>
            </w:r>
          </w:p>
        </w:tc>
        <w:tc>
          <w:tcPr>
            <w:tcW w:w="7789" w:type="dxa"/>
            <w:noWrap/>
            <w:hideMark/>
          </w:tcPr>
          <w:p w14:paraId="3C7997F3" w14:textId="4AB07C64"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 xml:space="preserve">University of Miami Rosenstiel School </w:t>
            </w:r>
            <w:r w:rsidR="004D65EE">
              <w:rPr>
                <w:rFonts w:ascii="Arial" w:hAnsi="Arial" w:cs="Arial"/>
                <w:color w:val="000000"/>
                <w:sz w:val="20"/>
                <w:szCs w:val="20"/>
              </w:rPr>
              <w:t>o</w:t>
            </w:r>
            <w:r w:rsidRPr="00496717">
              <w:rPr>
                <w:rFonts w:ascii="Arial" w:hAnsi="Arial" w:cs="Arial"/>
                <w:color w:val="000000"/>
                <w:sz w:val="20"/>
                <w:szCs w:val="20"/>
              </w:rPr>
              <w:t>f Marine</w:t>
            </w:r>
            <w:r w:rsidR="004D65EE">
              <w:rPr>
                <w:rFonts w:ascii="Arial" w:hAnsi="Arial" w:cs="Arial"/>
                <w:color w:val="000000"/>
                <w:sz w:val="20"/>
                <w:szCs w:val="20"/>
              </w:rPr>
              <w:t>,</w:t>
            </w:r>
            <w:r w:rsidRPr="00496717">
              <w:rPr>
                <w:rFonts w:ascii="Arial" w:hAnsi="Arial" w:cs="Arial"/>
                <w:color w:val="000000"/>
                <w:sz w:val="20"/>
                <w:szCs w:val="20"/>
              </w:rPr>
              <w:t xml:space="preserve"> Atmospheric</w:t>
            </w:r>
            <w:r w:rsidR="004D65EE">
              <w:rPr>
                <w:rFonts w:ascii="Arial" w:hAnsi="Arial" w:cs="Arial"/>
                <w:color w:val="000000"/>
                <w:sz w:val="20"/>
                <w:szCs w:val="20"/>
              </w:rPr>
              <w:t>, and Earth</w:t>
            </w:r>
            <w:r w:rsidRPr="00496717">
              <w:rPr>
                <w:rFonts w:ascii="Arial" w:hAnsi="Arial" w:cs="Arial"/>
                <w:color w:val="000000"/>
                <w:sz w:val="20"/>
                <w:szCs w:val="20"/>
              </w:rPr>
              <w:t xml:space="preserve"> Science</w:t>
            </w:r>
          </w:p>
        </w:tc>
      </w:tr>
      <w:tr w:rsidR="00DC5E18" w:rsidRPr="00496717" w14:paraId="6724FD65" w14:textId="77777777" w:rsidTr="1E0AE9F9">
        <w:trPr>
          <w:trHeight w:val="320"/>
        </w:trPr>
        <w:tc>
          <w:tcPr>
            <w:tcW w:w="1620" w:type="dxa"/>
            <w:noWrap/>
            <w:hideMark/>
          </w:tcPr>
          <w:p w14:paraId="31CE586E"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UMAM</w:t>
            </w:r>
          </w:p>
        </w:tc>
        <w:tc>
          <w:tcPr>
            <w:tcW w:w="7789" w:type="dxa"/>
            <w:noWrap/>
            <w:hideMark/>
          </w:tcPr>
          <w:p w14:paraId="54233E97"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Uniform Mitigation Assessment Method</w:t>
            </w:r>
          </w:p>
        </w:tc>
      </w:tr>
      <w:tr w:rsidR="00DC5E18" w:rsidRPr="00496717" w14:paraId="1C098628" w14:textId="77777777" w:rsidTr="1E0AE9F9">
        <w:trPr>
          <w:trHeight w:val="320"/>
        </w:trPr>
        <w:tc>
          <w:tcPr>
            <w:tcW w:w="1620" w:type="dxa"/>
            <w:noWrap/>
            <w:hideMark/>
          </w:tcPr>
          <w:p w14:paraId="111A0408"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USAID</w:t>
            </w:r>
          </w:p>
        </w:tc>
        <w:tc>
          <w:tcPr>
            <w:tcW w:w="7789" w:type="dxa"/>
            <w:noWrap/>
            <w:hideMark/>
          </w:tcPr>
          <w:p w14:paraId="2E194F72"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 xml:space="preserve">United States Agency for International Development </w:t>
            </w:r>
          </w:p>
        </w:tc>
      </w:tr>
      <w:tr w:rsidR="00DC5E18" w:rsidRPr="00496717" w14:paraId="5BE9B2D5" w14:textId="77777777" w:rsidTr="1E0AE9F9">
        <w:trPr>
          <w:trHeight w:val="320"/>
        </w:trPr>
        <w:tc>
          <w:tcPr>
            <w:tcW w:w="1620" w:type="dxa"/>
            <w:noWrap/>
            <w:hideMark/>
          </w:tcPr>
          <w:p w14:paraId="346C79C9"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USCRTF</w:t>
            </w:r>
          </w:p>
        </w:tc>
        <w:tc>
          <w:tcPr>
            <w:tcW w:w="7789" w:type="dxa"/>
            <w:noWrap/>
            <w:hideMark/>
          </w:tcPr>
          <w:p w14:paraId="4088D1E9"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lang w:val="en"/>
              </w:rPr>
              <w:t xml:space="preserve">U.S. Coral Reef Task Force </w:t>
            </w:r>
          </w:p>
        </w:tc>
      </w:tr>
      <w:tr w:rsidR="00DC5E18" w:rsidRPr="00496717" w14:paraId="08F836AD" w14:textId="77777777" w:rsidTr="1E0AE9F9">
        <w:trPr>
          <w:trHeight w:val="320"/>
        </w:trPr>
        <w:tc>
          <w:tcPr>
            <w:tcW w:w="1620" w:type="dxa"/>
            <w:noWrap/>
            <w:hideMark/>
          </w:tcPr>
          <w:p w14:paraId="2F7E7164"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USFWS</w:t>
            </w:r>
          </w:p>
        </w:tc>
        <w:tc>
          <w:tcPr>
            <w:tcW w:w="7789" w:type="dxa"/>
            <w:noWrap/>
            <w:hideMark/>
          </w:tcPr>
          <w:p w14:paraId="20D0E544"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US Fish and Wildlife Service</w:t>
            </w:r>
          </w:p>
        </w:tc>
      </w:tr>
      <w:tr w:rsidR="00DC5E18" w:rsidRPr="00496717" w14:paraId="32BBA023" w14:textId="77777777" w:rsidTr="1E0AE9F9">
        <w:trPr>
          <w:trHeight w:val="320"/>
        </w:trPr>
        <w:tc>
          <w:tcPr>
            <w:tcW w:w="1620" w:type="dxa"/>
            <w:noWrap/>
            <w:hideMark/>
          </w:tcPr>
          <w:p w14:paraId="35563D93" w14:textId="77777777"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USGS</w:t>
            </w:r>
          </w:p>
        </w:tc>
        <w:tc>
          <w:tcPr>
            <w:tcW w:w="7789" w:type="dxa"/>
            <w:noWrap/>
            <w:hideMark/>
          </w:tcPr>
          <w:p w14:paraId="4885091E" w14:textId="18F1AC91" w:rsidR="00DC5E18" w:rsidRPr="00496717" w:rsidRDefault="00DC5E18" w:rsidP="00DC5E18">
            <w:pPr>
              <w:rPr>
                <w:rFonts w:ascii="Arial" w:hAnsi="Arial" w:cs="Arial"/>
                <w:color w:val="000000"/>
                <w:sz w:val="20"/>
                <w:szCs w:val="20"/>
              </w:rPr>
            </w:pPr>
            <w:r w:rsidRPr="00496717">
              <w:rPr>
                <w:rFonts w:ascii="Arial" w:hAnsi="Arial" w:cs="Arial"/>
                <w:color w:val="000000"/>
                <w:sz w:val="20"/>
                <w:szCs w:val="20"/>
              </w:rPr>
              <w:t>United States Geological Survey</w:t>
            </w:r>
          </w:p>
        </w:tc>
      </w:tr>
    </w:tbl>
    <w:p w14:paraId="2E956080" w14:textId="77777777" w:rsidR="00C82729" w:rsidRDefault="00C82729" w:rsidP="00581CCC">
      <w:pPr>
        <w:pStyle w:val="TOC1"/>
      </w:pPr>
    </w:p>
    <w:p w14:paraId="328AFDFA" w14:textId="072AF92B" w:rsidR="00C82729" w:rsidRDefault="00C82729">
      <w:pPr>
        <w:spacing w:line="276" w:lineRule="auto"/>
        <w:rPr>
          <w:rFonts w:ascii="Arial" w:hAnsi="Arial" w:cs="Arial"/>
          <w:b/>
          <w:bCs/>
          <w:caps/>
          <w:lang w:val="en"/>
        </w:rPr>
      </w:pPr>
      <w:r>
        <w:br w:type="page"/>
      </w:r>
    </w:p>
    <w:p w14:paraId="060A6B91" w14:textId="33A3EB6A" w:rsidR="0018336E" w:rsidRPr="00F9331F" w:rsidRDefault="0018336E" w:rsidP="00581CCC">
      <w:pPr>
        <w:pStyle w:val="TOC1"/>
      </w:pPr>
      <w:r w:rsidRPr="00F9331F">
        <w:t>Table of contents</w:t>
      </w:r>
    </w:p>
    <w:sdt>
      <w:sdtPr>
        <w:rPr>
          <w:rFonts w:asciiTheme="minorHAnsi" w:eastAsia="Arial" w:hAnsiTheme="minorHAnsi"/>
          <w:b w:val="0"/>
          <w:bCs w:val="0"/>
          <w:caps w:val="0"/>
          <w:smallCaps/>
          <w:noProof w:val="0"/>
        </w:rPr>
        <w:id w:val="219950146"/>
        <w:docPartObj>
          <w:docPartGallery w:val="Table of Contents"/>
          <w:docPartUnique/>
        </w:docPartObj>
      </w:sdtPr>
      <w:sdtContent>
        <w:p w14:paraId="656B125C" w14:textId="3E9C6363" w:rsidR="00AF0248" w:rsidRDefault="3EAE8270" w:rsidP="00C12688">
          <w:pPr>
            <w:pStyle w:val="TOC1"/>
            <w:rPr>
              <w:rFonts w:asciiTheme="minorHAnsi" w:eastAsiaTheme="minorEastAsia" w:hAnsiTheme="minorHAnsi" w:cstheme="minorBidi"/>
              <w:b w:val="0"/>
              <w:bCs w:val="0"/>
              <w:caps w:val="0"/>
              <w:kern w:val="2"/>
              <w:sz w:val="24"/>
              <w:szCs w:val="24"/>
              <w:lang w:val="en-US"/>
              <w14:ligatures w14:val="standardContextual"/>
            </w:rPr>
          </w:pPr>
          <w:r w:rsidRPr="00F9331F">
            <w:rPr>
              <w:sz w:val="24"/>
              <w:szCs w:val="24"/>
            </w:rPr>
            <w:fldChar w:fldCharType="begin"/>
          </w:r>
          <w:r w:rsidRPr="00F9331F">
            <w:instrText>TOC \o \z \u \h</w:instrText>
          </w:r>
          <w:r w:rsidRPr="00F9331F">
            <w:rPr>
              <w:sz w:val="24"/>
              <w:szCs w:val="24"/>
            </w:rPr>
            <w:fldChar w:fldCharType="separate"/>
          </w:r>
        </w:p>
        <w:p w14:paraId="57AC35BA" w14:textId="22847517" w:rsidR="00AF0248" w:rsidRDefault="00AF0248">
          <w:pPr>
            <w:pStyle w:val="TOC1"/>
            <w:rPr>
              <w:rFonts w:asciiTheme="minorHAnsi" w:eastAsiaTheme="minorEastAsia" w:hAnsiTheme="minorHAnsi" w:cstheme="minorBidi"/>
              <w:b w:val="0"/>
              <w:bCs w:val="0"/>
              <w:caps w:val="0"/>
              <w:kern w:val="2"/>
              <w:sz w:val="24"/>
              <w:szCs w:val="24"/>
              <w:lang w:val="en-US"/>
              <w14:ligatures w14:val="standardContextual"/>
            </w:rPr>
          </w:pPr>
          <w:hyperlink w:anchor="_Toc207972800" w:history="1">
            <w:r w:rsidRPr="00126077">
              <w:rPr>
                <w:rStyle w:val="Hyperlink"/>
              </w:rPr>
              <w:t>Chapter 1: Introduction</w:t>
            </w:r>
            <w:r>
              <w:rPr>
                <w:webHidden/>
              </w:rPr>
              <w:tab/>
            </w:r>
            <w:r>
              <w:rPr>
                <w:webHidden/>
              </w:rPr>
              <w:fldChar w:fldCharType="begin"/>
            </w:r>
            <w:r>
              <w:rPr>
                <w:webHidden/>
              </w:rPr>
              <w:instrText xml:space="preserve"> PAGEREF _Toc207972800 \h </w:instrText>
            </w:r>
            <w:r>
              <w:rPr>
                <w:webHidden/>
              </w:rPr>
            </w:r>
            <w:r>
              <w:rPr>
                <w:webHidden/>
              </w:rPr>
              <w:fldChar w:fldCharType="separate"/>
            </w:r>
            <w:r w:rsidR="00946B31">
              <w:rPr>
                <w:webHidden/>
              </w:rPr>
              <w:t>1</w:t>
            </w:r>
            <w:r>
              <w:rPr>
                <w:webHidden/>
              </w:rPr>
              <w:fldChar w:fldCharType="end"/>
            </w:r>
          </w:hyperlink>
        </w:p>
        <w:p w14:paraId="04960667" w14:textId="07F6E7E1" w:rsidR="00AF0248" w:rsidRDefault="00AF0248">
          <w:pPr>
            <w:pStyle w:val="TOC2"/>
            <w:rPr>
              <w:rFonts w:eastAsiaTheme="minorEastAsia" w:cstheme="minorBidi"/>
              <w:smallCaps w:val="0"/>
              <w:noProof/>
              <w:kern w:val="2"/>
              <w:sz w:val="24"/>
              <w:szCs w:val="24"/>
              <w:lang w:val="en-US"/>
              <w14:ligatures w14:val="standardContextual"/>
            </w:rPr>
          </w:pPr>
          <w:hyperlink w:anchor="_Toc207972801" w:history="1">
            <w:r w:rsidRPr="00126077">
              <w:rPr>
                <w:rStyle w:val="Hyperlink"/>
                <w:noProof/>
              </w:rPr>
              <w:t xml:space="preserve">1.1 </w:t>
            </w:r>
            <w:r w:rsidRPr="00126077">
              <w:rPr>
                <w:rStyle w:val="Hyperlink"/>
                <w:rFonts w:eastAsia="Times New Roman"/>
                <w:noProof/>
              </w:rPr>
              <w:t>Management Plan Purpose and Scope</w:t>
            </w:r>
            <w:r>
              <w:rPr>
                <w:noProof/>
                <w:webHidden/>
              </w:rPr>
              <w:tab/>
            </w:r>
            <w:r>
              <w:rPr>
                <w:noProof/>
                <w:webHidden/>
              </w:rPr>
              <w:fldChar w:fldCharType="begin"/>
            </w:r>
            <w:r>
              <w:rPr>
                <w:noProof/>
                <w:webHidden/>
              </w:rPr>
              <w:instrText xml:space="preserve"> PAGEREF _Toc207972801 \h </w:instrText>
            </w:r>
            <w:r>
              <w:rPr>
                <w:noProof/>
                <w:webHidden/>
              </w:rPr>
            </w:r>
            <w:r>
              <w:rPr>
                <w:noProof/>
                <w:webHidden/>
              </w:rPr>
              <w:fldChar w:fldCharType="separate"/>
            </w:r>
            <w:r w:rsidR="00946B31">
              <w:rPr>
                <w:noProof/>
                <w:webHidden/>
              </w:rPr>
              <w:t>3</w:t>
            </w:r>
            <w:r>
              <w:rPr>
                <w:noProof/>
                <w:webHidden/>
              </w:rPr>
              <w:fldChar w:fldCharType="end"/>
            </w:r>
          </w:hyperlink>
        </w:p>
        <w:p w14:paraId="0A804B21" w14:textId="3FE71CEA" w:rsidR="00AF0248" w:rsidRDefault="00AF0248">
          <w:pPr>
            <w:pStyle w:val="TOC2"/>
            <w:rPr>
              <w:rFonts w:eastAsiaTheme="minorEastAsia" w:cstheme="minorBidi"/>
              <w:smallCaps w:val="0"/>
              <w:noProof/>
              <w:kern w:val="2"/>
              <w:sz w:val="24"/>
              <w:szCs w:val="24"/>
              <w:lang w:val="en-US"/>
              <w14:ligatures w14:val="standardContextual"/>
            </w:rPr>
          </w:pPr>
          <w:hyperlink w:anchor="_Toc207972802" w:history="1">
            <w:r w:rsidRPr="00126077">
              <w:rPr>
                <w:rStyle w:val="Hyperlink"/>
                <w:noProof/>
              </w:rPr>
              <w:t xml:space="preserve">1.2 </w:t>
            </w:r>
            <w:r w:rsidRPr="00126077">
              <w:rPr>
                <w:rStyle w:val="Hyperlink"/>
                <w:rFonts w:eastAsia="Times New Roman"/>
                <w:noProof/>
              </w:rPr>
              <w:t>Public Involvement</w:t>
            </w:r>
            <w:r>
              <w:rPr>
                <w:noProof/>
                <w:webHidden/>
              </w:rPr>
              <w:tab/>
            </w:r>
            <w:r>
              <w:rPr>
                <w:noProof/>
                <w:webHidden/>
              </w:rPr>
              <w:fldChar w:fldCharType="begin"/>
            </w:r>
            <w:r>
              <w:rPr>
                <w:noProof/>
                <w:webHidden/>
              </w:rPr>
              <w:instrText xml:space="preserve"> PAGEREF _Toc207972802 \h </w:instrText>
            </w:r>
            <w:r>
              <w:rPr>
                <w:noProof/>
                <w:webHidden/>
              </w:rPr>
            </w:r>
            <w:r>
              <w:rPr>
                <w:noProof/>
                <w:webHidden/>
              </w:rPr>
              <w:fldChar w:fldCharType="separate"/>
            </w:r>
            <w:r w:rsidR="00946B31">
              <w:rPr>
                <w:noProof/>
                <w:webHidden/>
              </w:rPr>
              <w:t>3</w:t>
            </w:r>
            <w:r>
              <w:rPr>
                <w:noProof/>
                <w:webHidden/>
              </w:rPr>
              <w:fldChar w:fldCharType="end"/>
            </w:r>
          </w:hyperlink>
        </w:p>
        <w:p w14:paraId="76CEDCD1" w14:textId="4683EABF" w:rsidR="00AF0248" w:rsidRDefault="00AF0248">
          <w:pPr>
            <w:pStyle w:val="TOC1"/>
            <w:rPr>
              <w:rFonts w:asciiTheme="minorHAnsi" w:eastAsiaTheme="minorEastAsia" w:hAnsiTheme="minorHAnsi" w:cstheme="minorBidi"/>
              <w:b w:val="0"/>
              <w:bCs w:val="0"/>
              <w:caps w:val="0"/>
              <w:kern w:val="2"/>
              <w:sz w:val="24"/>
              <w:szCs w:val="24"/>
              <w:lang w:val="en-US"/>
              <w14:ligatures w14:val="standardContextual"/>
            </w:rPr>
          </w:pPr>
          <w:hyperlink w:anchor="_Toc207972803" w:history="1">
            <w:r w:rsidRPr="00126077">
              <w:rPr>
                <w:rStyle w:val="Hyperlink"/>
              </w:rPr>
              <w:t>Chapter 2: The Florida Department of Environmental Protection’s Office of Resilience and Coastal Protection</w:t>
            </w:r>
            <w:r>
              <w:rPr>
                <w:webHidden/>
              </w:rPr>
              <w:tab/>
            </w:r>
            <w:r>
              <w:rPr>
                <w:webHidden/>
              </w:rPr>
              <w:fldChar w:fldCharType="begin"/>
            </w:r>
            <w:r>
              <w:rPr>
                <w:webHidden/>
              </w:rPr>
              <w:instrText xml:space="preserve"> PAGEREF _Toc207972803 \h </w:instrText>
            </w:r>
            <w:r>
              <w:rPr>
                <w:webHidden/>
              </w:rPr>
            </w:r>
            <w:r>
              <w:rPr>
                <w:webHidden/>
              </w:rPr>
              <w:fldChar w:fldCharType="separate"/>
            </w:r>
            <w:r w:rsidR="00946B31">
              <w:rPr>
                <w:webHidden/>
              </w:rPr>
              <w:t>5</w:t>
            </w:r>
            <w:r>
              <w:rPr>
                <w:webHidden/>
              </w:rPr>
              <w:fldChar w:fldCharType="end"/>
            </w:r>
          </w:hyperlink>
        </w:p>
        <w:p w14:paraId="78FA4817" w14:textId="7B1D52F6" w:rsidR="00AF0248" w:rsidRDefault="00AF0248">
          <w:pPr>
            <w:pStyle w:val="TOC2"/>
            <w:rPr>
              <w:rFonts w:eastAsiaTheme="minorEastAsia" w:cstheme="minorBidi"/>
              <w:smallCaps w:val="0"/>
              <w:noProof/>
              <w:kern w:val="2"/>
              <w:sz w:val="24"/>
              <w:szCs w:val="24"/>
              <w:lang w:val="en-US"/>
              <w14:ligatures w14:val="standardContextual"/>
            </w:rPr>
          </w:pPr>
          <w:hyperlink w:anchor="_Toc207972804" w:history="1">
            <w:r w:rsidRPr="00126077">
              <w:rPr>
                <w:rStyle w:val="Hyperlink"/>
                <w:noProof/>
              </w:rPr>
              <w:t xml:space="preserve">2.1 </w:t>
            </w:r>
            <w:r w:rsidRPr="00126077">
              <w:rPr>
                <w:rStyle w:val="Hyperlink"/>
                <w:rFonts w:eastAsia="Times New Roman"/>
                <w:noProof/>
              </w:rPr>
              <w:t>Introduction</w:t>
            </w:r>
            <w:r>
              <w:rPr>
                <w:noProof/>
                <w:webHidden/>
              </w:rPr>
              <w:tab/>
            </w:r>
            <w:r>
              <w:rPr>
                <w:noProof/>
                <w:webHidden/>
              </w:rPr>
              <w:fldChar w:fldCharType="begin"/>
            </w:r>
            <w:r>
              <w:rPr>
                <w:noProof/>
                <w:webHidden/>
              </w:rPr>
              <w:instrText xml:space="preserve"> PAGEREF _Toc207972804 \h </w:instrText>
            </w:r>
            <w:r>
              <w:rPr>
                <w:noProof/>
                <w:webHidden/>
              </w:rPr>
            </w:r>
            <w:r>
              <w:rPr>
                <w:noProof/>
                <w:webHidden/>
              </w:rPr>
              <w:fldChar w:fldCharType="separate"/>
            </w:r>
            <w:r w:rsidR="00946B31">
              <w:rPr>
                <w:noProof/>
                <w:webHidden/>
              </w:rPr>
              <w:t>5</w:t>
            </w:r>
            <w:r>
              <w:rPr>
                <w:noProof/>
                <w:webHidden/>
              </w:rPr>
              <w:fldChar w:fldCharType="end"/>
            </w:r>
          </w:hyperlink>
        </w:p>
        <w:p w14:paraId="34AC9876" w14:textId="5D4A8411" w:rsidR="00AF0248" w:rsidRDefault="00AF0248">
          <w:pPr>
            <w:pStyle w:val="TOC2"/>
            <w:rPr>
              <w:rFonts w:eastAsiaTheme="minorEastAsia" w:cstheme="minorBidi"/>
              <w:smallCaps w:val="0"/>
              <w:noProof/>
              <w:kern w:val="2"/>
              <w:sz w:val="24"/>
              <w:szCs w:val="24"/>
              <w:lang w:val="en-US"/>
              <w14:ligatures w14:val="standardContextual"/>
            </w:rPr>
          </w:pPr>
          <w:hyperlink w:anchor="_Toc207972805" w:history="1">
            <w:r w:rsidRPr="00126077">
              <w:rPr>
                <w:rStyle w:val="Hyperlink"/>
                <w:noProof/>
              </w:rPr>
              <w:t xml:space="preserve">2.2 </w:t>
            </w:r>
            <w:r w:rsidRPr="00126077">
              <w:rPr>
                <w:rStyle w:val="Hyperlink"/>
                <w:rFonts w:eastAsia="Times New Roman"/>
                <w:noProof/>
              </w:rPr>
              <w:t>Management Authority</w:t>
            </w:r>
            <w:r>
              <w:rPr>
                <w:noProof/>
                <w:webHidden/>
              </w:rPr>
              <w:tab/>
            </w:r>
            <w:r>
              <w:rPr>
                <w:noProof/>
                <w:webHidden/>
              </w:rPr>
              <w:fldChar w:fldCharType="begin"/>
            </w:r>
            <w:r>
              <w:rPr>
                <w:noProof/>
                <w:webHidden/>
              </w:rPr>
              <w:instrText xml:space="preserve"> PAGEREF _Toc207972805 \h </w:instrText>
            </w:r>
            <w:r>
              <w:rPr>
                <w:noProof/>
                <w:webHidden/>
              </w:rPr>
            </w:r>
            <w:r>
              <w:rPr>
                <w:noProof/>
                <w:webHidden/>
              </w:rPr>
              <w:fldChar w:fldCharType="separate"/>
            </w:r>
            <w:r w:rsidR="00946B31">
              <w:rPr>
                <w:noProof/>
                <w:webHidden/>
              </w:rPr>
              <w:t>8</w:t>
            </w:r>
            <w:r>
              <w:rPr>
                <w:noProof/>
                <w:webHidden/>
              </w:rPr>
              <w:fldChar w:fldCharType="end"/>
            </w:r>
          </w:hyperlink>
        </w:p>
        <w:p w14:paraId="5C61B551" w14:textId="778E3F52" w:rsidR="00AF0248" w:rsidRDefault="00AF0248">
          <w:pPr>
            <w:pStyle w:val="TOC2"/>
            <w:rPr>
              <w:rFonts w:eastAsiaTheme="minorEastAsia" w:cstheme="minorBidi"/>
              <w:smallCaps w:val="0"/>
              <w:noProof/>
              <w:kern w:val="2"/>
              <w:sz w:val="24"/>
              <w:szCs w:val="24"/>
              <w:lang w:val="en-US"/>
              <w14:ligatures w14:val="standardContextual"/>
            </w:rPr>
          </w:pPr>
          <w:hyperlink w:anchor="_Toc207972806" w:history="1">
            <w:r w:rsidRPr="00126077">
              <w:rPr>
                <w:rStyle w:val="Hyperlink"/>
                <w:noProof/>
              </w:rPr>
              <w:t xml:space="preserve">2.3 </w:t>
            </w:r>
            <w:r w:rsidRPr="00126077">
              <w:rPr>
                <w:rStyle w:val="Hyperlink"/>
                <w:rFonts w:eastAsia="Times New Roman"/>
                <w:noProof/>
              </w:rPr>
              <w:t>Statutory Authority</w:t>
            </w:r>
            <w:r>
              <w:rPr>
                <w:noProof/>
                <w:webHidden/>
              </w:rPr>
              <w:tab/>
            </w:r>
            <w:r>
              <w:rPr>
                <w:noProof/>
                <w:webHidden/>
              </w:rPr>
              <w:fldChar w:fldCharType="begin"/>
            </w:r>
            <w:r>
              <w:rPr>
                <w:noProof/>
                <w:webHidden/>
              </w:rPr>
              <w:instrText xml:space="preserve"> PAGEREF _Toc207972806 \h </w:instrText>
            </w:r>
            <w:r>
              <w:rPr>
                <w:noProof/>
                <w:webHidden/>
              </w:rPr>
            </w:r>
            <w:r>
              <w:rPr>
                <w:noProof/>
                <w:webHidden/>
              </w:rPr>
              <w:fldChar w:fldCharType="separate"/>
            </w:r>
            <w:r w:rsidR="00946B31">
              <w:rPr>
                <w:noProof/>
                <w:webHidden/>
              </w:rPr>
              <w:t>13</w:t>
            </w:r>
            <w:r>
              <w:rPr>
                <w:noProof/>
                <w:webHidden/>
              </w:rPr>
              <w:fldChar w:fldCharType="end"/>
            </w:r>
          </w:hyperlink>
        </w:p>
        <w:p w14:paraId="2B75C516" w14:textId="1759CA3C" w:rsidR="00AF0248" w:rsidRDefault="00AF0248">
          <w:pPr>
            <w:pStyle w:val="TOC2"/>
            <w:rPr>
              <w:rFonts w:eastAsiaTheme="minorEastAsia" w:cstheme="minorBidi"/>
              <w:smallCaps w:val="0"/>
              <w:noProof/>
              <w:kern w:val="2"/>
              <w:sz w:val="24"/>
              <w:szCs w:val="24"/>
              <w:lang w:val="en-US"/>
              <w14:ligatures w14:val="standardContextual"/>
            </w:rPr>
          </w:pPr>
          <w:hyperlink w:anchor="_Toc207972807" w:history="1">
            <w:r w:rsidRPr="00126077">
              <w:rPr>
                <w:rStyle w:val="Hyperlink"/>
                <w:noProof/>
              </w:rPr>
              <w:t>2.4 Administrative Rules</w:t>
            </w:r>
            <w:r>
              <w:rPr>
                <w:noProof/>
                <w:webHidden/>
              </w:rPr>
              <w:tab/>
            </w:r>
            <w:r>
              <w:rPr>
                <w:noProof/>
                <w:webHidden/>
              </w:rPr>
              <w:fldChar w:fldCharType="begin"/>
            </w:r>
            <w:r>
              <w:rPr>
                <w:noProof/>
                <w:webHidden/>
              </w:rPr>
              <w:instrText xml:space="preserve"> PAGEREF _Toc207972807 \h </w:instrText>
            </w:r>
            <w:r>
              <w:rPr>
                <w:noProof/>
                <w:webHidden/>
              </w:rPr>
            </w:r>
            <w:r>
              <w:rPr>
                <w:noProof/>
                <w:webHidden/>
              </w:rPr>
              <w:fldChar w:fldCharType="separate"/>
            </w:r>
            <w:r w:rsidR="00946B31">
              <w:rPr>
                <w:noProof/>
                <w:webHidden/>
              </w:rPr>
              <w:t>14</w:t>
            </w:r>
            <w:r>
              <w:rPr>
                <w:noProof/>
                <w:webHidden/>
              </w:rPr>
              <w:fldChar w:fldCharType="end"/>
            </w:r>
          </w:hyperlink>
        </w:p>
        <w:p w14:paraId="60169C9B" w14:textId="00FCC94D" w:rsidR="00AF0248" w:rsidRDefault="00AF0248">
          <w:pPr>
            <w:pStyle w:val="TOC1"/>
            <w:rPr>
              <w:rFonts w:asciiTheme="minorHAnsi" w:eastAsiaTheme="minorEastAsia" w:hAnsiTheme="minorHAnsi" w:cstheme="minorBidi"/>
              <w:b w:val="0"/>
              <w:bCs w:val="0"/>
              <w:caps w:val="0"/>
              <w:kern w:val="2"/>
              <w:sz w:val="24"/>
              <w:szCs w:val="24"/>
              <w:lang w:val="en-US"/>
              <w14:ligatures w14:val="standardContextual"/>
            </w:rPr>
          </w:pPr>
          <w:hyperlink w:anchor="_Toc207972808" w:history="1">
            <w:r w:rsidRPr="00126077">
              <w:rPr>
                <w:rStyle w:val="Hyperlink"/>
              </w:rPr>
              <w:t>Chapter 3: The Kristin Jacobs Coral Aquatic Preserve</w:t>
            </w:r>
            <w:r>
              <w:rPr>
                <w:webHidden/>
              </w:rPr>
              <w:tab/>
            </w:r>
            <w:r>
              <w:rPr>
                <w:webHidden/>
              </w:rPr>
              <w:fldChar w:fldCharType="begin"/>
            </w:r>
            <w:r>
              <w:rPr>
                <w:webHidden/>
              </w:rPr>
              <w:instrText xml:space="preserve"> PAGEREF _Toc207972808 \h </w:instrText>
            </w:r>
            <w:r>
              <w:rPr>
                <w:webHidden/>
              </w:rPr>
            </w:r>
            <w:r>
              <w:rPr>
                <w:webHidden/>
              </w:rPr>
              <w:fldChar w:fldCharType="separate"/>
            </w:r>
            <w:r w:rsidR="00946B31">
              <w:rPr>
                <w:webHidden/>
              </w:rPr>
              <w:t>17</w:t>
            </w:r>
            <w:r>
              <w:rPr>
                <w:webHidden/>
              </w:rPr>
              <w:fldChar w:fldCharType="end"/>
            </w:r>
          </w:hyperlink>
        </w:p>
        <w:p w14:paraId="5E82C850" w14:textId="6BE1500A" w:rsidR="00AF0248" w:rsidRDefault="00AF0248">
          <w:pPr>
            <w:pStyle w:val="TOC2"/>
            <w:rPr>
              <w:rFonts w:eastAsiaTheme="minorEastAsia" w:cstheme="minorBidi"/>
              <w:smallCaps w:val="0"/>
              <w:noProof/>
              <w:kern w:val="2"/>
              <w:sz w:val="24"/>
              <w:szCs w:val="24"/>
              <w:lang w:val="en-US"/>
              <w14:ligatures w14:val="standardContextual"/>
            </w:rPr>
          </w:pPr>
          <w:hyperlink w:anchor="_Toc207972809" w:history="1">
            <w:r w:rsidRPr="00126077">
              <w:rPr>
                <w:rStyle w:val="Hyperlink"/>
                <w:rFonts w:eastAsia="Times New Roman"/>
                <w:noProof/>
              </w:rPr>
              <w:t xml:space="preserve">3.1 </w:t>
            </w:r>
            <w:r w:rsidRPr="00126077">
              <w:rPr>
                <w:rStyle w:val="Hyperlink"/>
                <w:noProof/>
              </w:rPr>
              <w:t>Historical Background</w:t>
            </w:r>
            <w:r>
              <w:rPr>
                <w:noProof/>
                <w:webHidden/>
              </w:rPr>
              <w:tab/>
            </w:r>
            <w:r>
              <w:rPr>
                <w:noProof/>
                <w:webHidden/>
              </w:rPr>
              <w:fldChar w:fldCharType="begin"/>
            </w:r>
            <w:r>
              <w:rPr>
                <w:noProof/>
                <w:webHidden/>
              </w:rPr>
              <w:instrText xml:space="preserve"> PAGEREF _Toc207972809 \h </w:instrText>
            </w:r>
            <w:r>
              <w:rPr>
                <w:noProof/>
                <w:webHidden/>
              </w:rPr>
            </w:r>
            <w:r>
              <w:rPr>
                <w:noProof/>
                <w:webHidden/>
              </w:rPr>
              <w:fldChar w:fldCharType="separate"/>
            </w:r>
            <w:r w:rsidR="00946B31">
              <w:rPr>
                <w:noProof/>
                <w:webHidden/>
              </w:rPr>
              <w:t>17</w:t>
            </w:r>
            <w:r>
              <w:rPr>
                <w:noProof/>
                <w:webHidden/>
              </w:rPr>
              <w:fldChar w:fldCharType="end"/>
            </w:r>
          </w:hyperlink>
        </w:p>
        <w:p w14:paraId="5A4B9561" w14:textId="5162A093" w:rsidR="00AF0248" w:rsidRDefault="00AF0248">
          <w:pPr>
            <w:pStyle w:val="TOC4"/>
            <w:rPr>
              <w:rFonts w:eastAsiaTheme="minorEastAsia" w:cstheme="minorBidi"/>
              <w:noProof/>
              <w:kern w:val="2"/>
              <w:sz w:val="24"/>
              <w:szCs w:val="24"/>
              <w:lang w:val="en-US"/>
              <w14:ligatures w14:val="standardContextual"/>
            </w:rPr>
          </w:pPr>
          <w:hyperlink w:anchor="_Toc207972810" w:history="1">
            <w:r w:rsidRPr="00126077">
              <w:rPr>
                <w:rStyle w:val="Hyperlink"/>
                <w:rFonts w:eastAsia="Times New Roman"/>
                <w:noProof/>
              </w:rPr>
              <w:t>3.1.1 Indigenous communities</w:t>
            </w:r>
            <w:r>
              <w:rPr>
                <w:noProof/>
                <w:webHidden/>
              </w:rPr>
              <w:tab/>
            </w:r>
            <w:r>
              <w:rPr>
                <w:noProof/>
                <w:webHidden/>
              </w:rPr>
              <w:fldChar w:fldCharType="begin"/>
            </w:r>
            <w:r>
              <w:rPr>
                <w:noProof/>
                <w:webHidden/>
              </w:rPr>
              <w:instrText xml:space="preserve"> PAGEREF _Toc207972810 \h </w:instrText>
            </w:r>
            <w:r>
              <w:rPr>
                <w:noProof/>
                <w:webHidden/>
              </w:rPr>
            </w:r>
            <w:r>
              <w:rPr>
                <w:noProof/>
                <w:webHidden/>
              </w:rPr>
              <w:fldChar w:fldCharType="separate"/>
            </w:r>
            <w:r w:rsidR="00946B31">
              <w:rPr>
                <w:noProof/>
                <w:webHidden/>
              </w:rPr>
              <w:t>17</w:t>
            </w:r>
            <w:r>
              <w:rPr>
                <w:noProof/>
                <w:webHidden/>
              </w:rPr>
              <w:fldChar w:fldCharType="end"/>
            </w:r>
          </w:hyperlink>
        </w:p>
        <w:p w14:paraId="20AE8ECB" w14:textId="3DDF34DB" w:rsidR="00AF0248" w:rsidRDefault="00AF0248">
          <w:pPr>
            <w:pStyle w:val="TOC4"/>
            <w:rPr>
              <w:rFonts w:eastAsiaTheme="minorEastAsia" w:cstheme="minorBidi"/>
              <w:noProof/>
              <w:kern w:val="2"/>
              <w:sz w:val="24"/>
              <w:szCs w:val="24"/>
              <w:lang w:val="en-US"/>
              <w14:ligatures w14:val="standardContextual"/>
            </w:rPr>
          </w:pPr>
          <w:hyperlink w:anchor="_Toc207972811" w:history="1">
            <w:r w:rsidRPr="00126077">
              <w:rPr>
                <w:rStyle w:val="Hyperlink"/>
                <w:rFonts w:eastAsia="Times New Roman"/>
                <w:noProof/>
              </w:rPr>
              <w:t>3.1.</w:t>
            </w:r>
            <w:r w:rsidRPr="00126077">
              <w:rPr>
                <w:rStyle w:val="Hyperlink"/>
                <w:noProof/>
              </w:rPr>
              <w:t>2</w:t>
            </w:r>
            <w:r w:rsidRPr="00126077">
              <w:rPr>
                <w:rStyle w:val="Hyperlink"/>
                <w:rFonts w:eastAsia="Times New Roman"/>
                <w:noProof/>
              </w:rPr>
              <w:t xml:space="preserve"> European settlement and forced indigenous migration</w:t>
            </w:r>
            <w:r>
              <w:rPr>
                <w:noProof/>
                <w:webHidden/>
              </w:rPr>
              <w:tab/>
            </w:r>
            <w:r>
              <w:rPr>
                <w:noProof/>
                <w:webHidden/>
              </w:rPr>
              <w:fldChar w:fldCharType="begin"/>
            </w:r>
            <w:r>
              <w:rPr>
                <w:noProof/>
                <w:webHidden/>
              </w:rPr>
              <w:instrText xml:space="preserve"> PAGEREF _Toc207972811 \h </w:instrText>
            </w:r>
            <w:r>
              <w:rPr>
                <w:noProof/>
                <w:webHidden/>
              </w:rPr>
            </w:r>
            <w:r>
              <w:rPr>
                <w:noProof/>
                <w:webHidden/>
              </w:rPr>
              <w:fldChar w:fldCharType="separate"/>
            </w:r>
            <w:r w:rsidR="00946B31">
              <w:rPr>
                <w:noProof/>
                <w:webHidden/>
              </w:rPr>
              <w:t>18</w:t>
            </w:r>
            <w:r>
              <w:rPr>
                <w:noProof/>
                <w:webHidden/>
              </w:rPr>
              <w:fldChar w:fldCharType="end"/>
            </w:r>
          </w:hyperlink>
        </w:p>
        <w:p w14:paraId="63A8D271" w14:textId="6A96BAC9" w:rsidR="00AF0248" w:rsidRDefault="00AF0248">
          <w:pPr>
            <w:pStyle w:val="TOC4"/>
            <w:rPr>
              <w:rFonts w:eastAsiaTheme="minorEastAsia" w:cstheme="minorBidi"/>
              <w:noProof/>
              <w:kern w:val="2"/>
              <w:sz w:val="24"/>
              <w:szCs w:val="24"/>
              <w:lang w:val="en-US"/>
              <w14:ligatures w14:val="standardContextual"/>
            </w:rPr>
          </w:pPr>
          <w:hyperlink w:anchor="_Toc207972812" w:history="1">
            <w:r w:rsidRPr="00126077">
              <w:rPr>
                <w:rStyle w:val="Hyperlink"/>
                <w:rFonts w:eastAsia="Times New Roman"/>
                <w:noProof/>
              </w:rPr>
              <w:t>3.1.3 Development of major cities and tourism</w:t>
            </w:r>
            <w:r>
              <w:rPr>
                <w:noProof/>
                <w:webHidden/>
              </w:rPr>
              <w:tab/>
            </w:r>
            <w:r>
              <w:rPr>
                <w:noProof/>
                <w:webHidden/>
              </w:rPr>
              <w:fldChar w:fldCharType="begin"/>
            </w:r>
            <w:r>
              <w:rPr>
                <w:noProof/>
                <w:webHidden/>
              </w:rPr>
              <w:instrText xml:space="preserve"> PAGEREF _Toc207972812 \h </w:instrText>
            </w:r>
            <w:r>
              <w:rPr>
                <w:noProof/>
                <w:webHidden/>
              </w:rPr>
            </w:r>
            <w:r>
              <w:rPr>
                <w:noProof/>
                <w:webHidden/>
              </w:rPr>
              <w:fldChar w:fldCharType="separate"/>
            </w:r>
            <w:r w:rsidR="00946B31">
              <w:rPr>
                <w:noProof/>
                <w:webHidden/>
              </w:rPr>
              <w:t>19</w:t>
            </w:r>
            <w:r>
              <w:rPr>
                <w:noProof/>
                <w:webHidden/>
              </w:rPr>
              <w:fldChar w:fldCharType="end"/>
            </w:r>
          </w:hyperlink>
        </w:p>
        <w:p w14:paraId="5E9E2AF1" w14:textId="1D15141E" w:rsidR="00AF0248" w:rsidRDefault="00AF0248">
          <w:pPr>
            <w:pStyle w:val="TOC4"/>
            <w:rPr>
              <w:rFonts w:eastAsiaTheme="minorEastAsia" w:cstheme="minorBidi"/>
              <w:noProof/>
              <w:kern w:val="2"/>
              <w:sz w:val="24"/>
              <w:szCs w:val="24"/>
              <w:lang w:val="en-US"/>
              <w14:ligatures w14:val="standardContextual"/>
            </w:rPr>
          </w:pPr>
          <w:hyperlink w:anchor="_Toc207972813" w:history="1">
            <w:r w:rsidRPr="00126077">
              <w:rPr>
                <w:rStyle w:val="Hyperlink"/>
                <w:rFonts w:eastAsia="Times New Roman"/>
                <w:noProof/>
              </w:rPr>
              <w:t>3.1.4 Dredging and drainage to accommodate development</w:t>
            </w:r>
            <w:r>
              <w:rPr>
                <w:noProof/>
                <w:webHidden/>
              </w:rPr>
              <w:tab/>
            </w:r>
            <w:r>
              <w:rPr>
                <w:noProof/>
                <w:webHidden/>
              </w:rPr>
              <w:fldChar w:fldCharType="begin"/>
            </w:r>
            <w:r>
              <w:rPr>
                <w:noProof/>
                <w:webHidden/>
              </w:rPr>
              <w:instrText xml:space="preserve"> PAGEREF _Toc207972813 \h </w:instrText>
            </w:r>
            <w:r>
              <w:rPr>
                <w:noProof/>
                <w:webHidden/>
              </w:rPr>
            </w:r>
            <w:r>
              <w:rPr>
                <w:noProof/>
                <w:webHidden/>
              </w:rPr>
              <w:fldChar w:fldCharType="separate"/>
            </w:r>
            <w:r w:rsidR="00946B31">
              <w:rPr>
                <w:noProof/>
                <w:webHidden/>
              </w:rPr>
              <w:t>20</w:t>
            </w:r>
            <w:r>
              <w:rPr>
                <w:noProof/>
                <w:webHidden/>
              </w:rPr>
              <w:fldChar w:fldCharType="end"/>
            </w:r>
          </w:hyperlink>
        </w:p>
        <w:p w14:paraId="74E23CFC" w14:textId="4E8A38E2" w:rsidR="00AF0248" w:rsidRDefault="00AF0248">
          <w:pPr>
            <w:pStyle w:val="TOC4"/>
            <w:rPr>
              <w:rFonts w:eastAsiaTheme="minorEastAsia" w:cstheme="minorBidi"/>
              <w:noProof/>
              <w:kern w:val="2"/>
              <w:sz w:val="24"/>
              <w:szCs w:val="24"/>
              <w:lang w:val="en-US"/>
              <w14:ligatures w14:val="standardContextual"/>
            </w:rPr>
          </w:pPr>
          <w:hyperlink w:anchor="_Toc207972814" w:history="1">
            <w:r w:rsidRPr="00126077">
              <w:rPr>
                <w:rStyle w:val="Hyperlink"/>
                <w:noProof/>
              </w:rPr>
              <w:t>3.1.5 History of management affecting Florida’s Coral Reef</w:t>
            </w:r>
            <w:r>
              <w:rPr>
                <w:noProof/>
                <w:webHidden/>
              </w:rPr>
              <w:tab/>
            </w:r>
            <w:r>
              <w:rPr>
                <w:noProof/>
                <w:webHidden/>
              </w:rPr>
              <w:fldChar w:fldCharType="begin"/>
            </w:r>
            <w:r>
              <w:rPr>
                <w:noProof/>
                <w:webHidden/>
              </w:rPr>
              <w:instrText xml:space="preserve"> PAGEREF _Toc207972814 \h </w:instrText>
            </w:r>
            <w:r>
              <w:rPr>
                <w:noProof/>
                <w:webHidden/>
              </w:rPr>
            </w:r>
            <w:r>
              <w:rPr>
                <w:noProof/>
                <w:webHidden/>
              </w:rPr>
              <w:fldChar w:fldCharType="separate"/>
            </w:r>
            <w:r w:rsidR="00946B31">
              <w:rPr>
                <w:noProof/>
                <w:webHidden/>
              </w:rPr>
              <w:t>21</w:t>
            </w:r>
            <w:r>
              <w:rPr>
                <w:noProof/>
                <w:webHidden/>
              </w:rPr>
              <w:fldChar w:fldCharType="end"/>
            </w:r>
          </w:hyperlink>
        </w:p>
        <w:p w14:paraId="264A7CCB" w14:textId="69A4318A" w:rsidR="00AF0248" w:rsidRDefault="00AF0248">
          <w:pPr>
            <w:pStyle w:val="TOC2"/>
            <w:rPr>
              <w:rFonts w:eastAsiaTheme="minorEastAsia" w:cstheme="minorBidi"/>
              <w:smallCaps w:val="0"/>
              <w:noProof/>
              <w:kern w:val="2"/>
              <w:sz w:val="24"/>
              <w:szCs w:val="24"/>
              <w:lang w:val="en-US"/>
              <w14:ligatures w14:val="standardContextual"/>
            </w:rPr>
          </w:pPr>
          <w:hyperlink w:anchor="_Toc207972815" w:history="1">
            <w:r w:rsidRPr="00126077">
              <w:rPr>
                <w:rStyle w:val="Hyperlink"/>
                <w:rFonts w:eastAsia="Times New Roman"/>
                <w:noProof/>
              </w:rPr>
              <w:t>3.2</w:t>
            </w:r>
            <w:r w:rsidRPr="00126077">
              <w:rPr>
                <w:rStyle w:val="Hyperlink"/>
                <w:noProof/>
              </w:rPr>
              <w:t xml:space="preserve"> </w:t>
            </w:r>
            <w:r w:rsidRPr="00126077">
              <w:rPr>
                <w:rStyle w:val="Hyperlink"/>
                <w:rFonts w:eastAsia="Times New Roman"/>
                <w:noProof/>
              </w:rPr>
              <w:t>General Description</w:t>
            </w:r>
            <w:r>
              <w:rPr>
                <w:noProof/>
                <w:webHidden/>
              </w:rPr>
              <w:tab/>
            </w:r>
            <w:r>
              <w:rPr>
                <w:noProof/>
                <w:webHidden/>
              </w:rPr>
              <w:fldChar w:fldCharType="begin"/>
            </w:r>
            <w:r>
              <w:rPr>
                <w:noProof/>
                <w:webHidden/>
              </w:rPr>
              <w:instrText xml:space="preserve"> PAGEREF _Toc207972815 \h </w:instrText>
            </w:r>
            <w:r>
              <w:rPr>
                <w:noProof/>
                <w:webHidden/>
              </w:rPr>
            </w:r>
            <w:r>
              <w:rPr>
                <w:noProof/>
                <w:webHidden/>
              </w:rPr>
              <w:fldChar w:fldCharType="separate"/>
            </w:r>
            <w:r w:rsidR="00946B31">
              <w:rPr>
                <w:noProof/>
                <w:webHidden/>
              </w:rPr>
              <w:t>29</w:t>
            </w:r>
            <w:r>
              <w:rPr>
                <w:noProof/>
                <w:webHidden/>
              </w:rPr>
              <w:fldChar w:fldCharType="end"/>
            </w:r>
          </w:hyperlink>
        </w:p>
        <w:p w14:paraId="12A24B4B" w14:textId="2A423D77" w:rsidR="00AF0248" w:rsidRDefault="00AF0248">
          <w:pPr>
            <w:pStyle w:val="TOC4"/>
            <w:rPr>
              <w:rFonts w:eastAsiaTheme="minorEastAsia" w:cstheme="minorBidi"/>
              <w:noProof/>
              <w:kern w:val="2"/>
              <w:sz w:val="24"/>
              <w:szCs w:val="24"/>
              <w:lang w:val="en-US"/>
              <w14:ligatures w14:val="standardContextual"/>
            </w:rPr>
          </w:pPr>
          <w:hyperlink w:anchor="_Toc207972816" w:history="1">
            <w:r w:rsidRPr="00126077">
              <w:rPr>
                <w:rStyle w:val="Hyperlink"/>
                <w:rFonts w:eastAsia="Times New Roman"/>
                <w:noProof/>
              </w:rPr>
              <w:t>3.2.1 International/National/State/Regional Significance</w:t>
            </w:r>
            <w:r>
              <w:rPr>
                <w:noProof/>
                <w:webHidden/>
              </w:rPr>
              <w:tab/>
            </w:r>
            <w:r>
              <w:rPr>
                <w:noProof/>
                <w:webHidden/>
              </w:rPr>
              <w:fldChar w:fldCharType="begin"/>
            </w:r>
            <w:r>
              <w:rPr>
                <w:noProof/>
                <w:webHidden/>
              </w:rPr>
              <w:instrText xml:space="preserve"> PAGEREF _Toc207972816 \h </w:instrText>
            </w:r>
            <w:r>
              <w:rPr>
                <w:noProof/>
                <w:webHidden/>
              </w:rPr>
            </w:r>
            <w:r>
              <w:rPr>
                <w:noProof/>
                <w:webHidden/>
              </w:rPr>
              <w:fldChar w:fldCharType="separate"/>
            </w:r>
            <w:r w:rsidR="00946B31">
              <w:rPr>
                <w:noProof/>
                <w:webHidden/>
              </w:rPr>
              <w:t>29</w:t>
            </w:r>
            <w:r>
              <w:rPr>
                <w:noProof/>
                <w:webHidden/>
              </w:rPr>
              <w:fldChar w:fldCharType="end"/>
            </w:r>
          </w:hyperlink>
        </w:p>
        <w:p w14:paraId="772F4406" w14:textId="1A066A0D" w:rsidR="00AF0248" w:rsidRDefault="00AF0248">
          <w:pPr>
            <w:pStyle w:val="TOC4"/>
            <w:rPr>
              <w:rFonts w:eastAsiaTheme="minorEastAsia" w:cstheme="minorBidi"/>
              <w:noProof/>
              <w:kern w:val="2"/>
              <w:sz w:val="24"/>
              <w:szCs w:val="24"/>
              <w:lang w:val="en-US"/>
              <w14:ligatures w14:val="standardContextual"/>
            </w:rPr>
          </w:pPr>
          <w:hyperlink w:anchor="_Toc207972817" w:history="1">
            <w:r w:rsidRPr="00126077">
              <w:rPr>
                <w:rStyle w:val="Hyperlink"/>
                <w:rFonts w:eastAsia="Times New Roman"/>
                <w:noProof/>
              </w:rPr>
              <w:t>3.2.2 Location/Boundaries</w:t>
            </w:r>
            <w:r>
              <w:rPr>
                <w:noProof/>
                <w:webHidden/>
              </w:rPr>
              <w:tab/>
            </w:r>
            <w:r>
              <w:rPr>
                <w:noProof/>
                <w:webHidden/>
              </w:rPr>
              <w:fldChar w:fldCharType="begin"/>
            </w:r>
            <w:r>
              <w:rPr>
                <w:noProof/>
                <w:webHidden/>
              </w:rPr>
              <w:instrText xml:space="preserve"> PAGEREF _Toc207972817 \h </w:instrText>
            </w:r>
            <w:r>
              <w:rPr>
                <w:noProof/>
                <w:webHidden/>
              </w:rPr>
            </w:r>
            <w:r>
              <w:rPr>
                <w:noProof/>
                <w:webHidden/>
              </w:rPr>
              <w:fldChar w:fldCharType="separate"/>
            </w:r>
            <w:r w:rsidR="00946B31">
              <w:rPr>
                <w:noProof/>
                <w:webHidden/>
              </w:rPr>
              <w:t>30</w:t>
            </w:r>
            <w:r>
              <w:rPr>
                <w:noProof/>
                <w:webHidden/>
              </w:rPr>
              <w:fldChar w:fldCharType="end"/>
            </w:r>
          </w:hyperlink>
        </w:p>
        <w:p w14:paraId="6B519AD4" w14:textId="601BFE41" w:rsidR="00AF0248" w:rsidRDefault="00AF0248">
          <w:pPr>
            <w:pStyle w:val="TOC2"/>
            <w:rPr>
              <w:rFonts w:eastAsiaTheme="minorEastAsia" w:cstheme="minorBidi"/>
              <w:smallCaps w:val="0"/>
              <w:noProof/>
              <w:kern w:val="2"/>
              <w:sz w:val="24"/>
              <w:szCs w:val="24"/>
              <w:lang w:val="en-US"/>
              <w14:ligatures w14:val="standardContextual"/>
            </w:rPr>
          </w:pPr>
          <w:hyperlink w:anchor="_Toc207972818" w:history="1">
            <w:r w:rsidRPr="00126077">
              <w:rPr>
                <w:rStyle w:val="Hyperlink"/>
                <w:noProof/>
              </w:rPr>
              <w:t>3.3 Resource Description</w:t>
            </w:r>
            <w:r>
              <w:rPr>
                <w:noProof/>
                <w:webHidden/>
              </w:rPr>
              <w:tab/>
            </w:r>
            <w:r>
              <w:rPr>
                <w:noProof/>
                <w:webHidden/>
              </w:rPr>
              <w:fldChar w:fldCharType="begin"/>
            </w:r>
            <w:r>
              <w:rPr>
                <w:noProof/>
                <w:webHidden/>
              </w:rPr>
              <w:instrText xml:space="preserve"> PAGEREF _Toc207972818 \h </w:instrText>
            </w:r>
            <w:r>
              <w:rPr>
                <w:noProof/>
                <w:webHidden/>
              </w:rPr>
            </w:r>
            <w:r>
              <w:rPr>
                <w:noProof/>
                <w:webHidden/>
              </w:rPr>
              <w:fldChar w:fldCharType="separate"/>
            </w:r>
            <w:r w:rsidR="00946B31">
              <w:rPr>
                <w:noProof/>
                <w:webHidden/>
              </w:rPr>
              <w:t>31</w:t>
            </w:r>
            <w:r>
              <w:rPr>
                <w:noProof/>
                <w:webHidden/>
              </w:rPr>
              <w:fldChar w:fldCharType="end"/>
            </w:r>
          </w:hyperlink>
        </w:p>
        <w:p w14:paraId="34ADB293" w14:textId="71DB55AE" w:rsidR="00AF0248" w:rsidRDefault="00AF0248">
          <w:pPr>
            <w:pStyle w:val="TOC4"/>
            <w:rPr>
              <w:rFonts w:eastAsiaTheme="minorEastAsia" w:cstheme="minorBidi"/>
              <w:noProof/>
              <w:kern w:val="2"/>
              <w:sz w:val="24"/>
              <w:szCs w:val="24"/>
              <w:lang w:val="en-US"/>
              <w14:ligatures w14:val="standardContextual"/>
            </w:rPr>
          </w:pPr>
          <w:hyperlink w:anchor="_Toc207972819" w:history="1">
            <w:r w:rsidRPr="00126077">
              <w:rPr>
                <w:rStyle w:val="Hyperlink"/>
                <w:rFonts w:eastAsia="Times New Roman"/>
                <w:noProof/>
              </w:rPr>
              <w:t>3.3.1 Surrounding Population Data and Future Projected Changes</w:t>
            </w:r>
            <w:r>
              <w:rPr>
                <w:noProof/>
                <w:webHidden/>
              </w:rPr>
              <w:tab/>
            </w:r>
            <w:r>
              <w:rPr>
                <w:noProof/>
                <w:webHidden/>
              </w:rPr>
              <w:fldChar w:fldCharType="begin"/>
            </w:r>
            <w:r>
              <w:rPr>
                <w:noProof/>
                <w:webHidden/>
              </w:rPr>
              <w:instrText xml:space="preserve"> PAGEREF _Toc207972819 \h </w:instrText>
            </w:r>
            <w:r>
              <w:rPr>
                <w:noProof/>
                <w:webHidden/>
              </w:rPr>
            </w:r>
            <w:r>
              <w:rPr>
                <w:noProof/>
                <w:webHidden/>
              </w:rPr>
              <w:fldChar w:fldCharType="separate"/>
            </w:r>
            <w:r w:rsidR="00946B31">
              <w:rPr>
                <w:noProof/>
                <w:webHidden/>
              </w:rPr>
              <w:t>31</w:t>
            </w:r>
            <w:r>
              <w:rPr>
                <w:noProof/>
                <w:webHidden/>
              </w:rPr>
              <w:fldChar w:fldCharType="end"/>
            </w:r>
          </w:hyperlink>
        </w:p>
        <w:p w14:paraId="06A8791D" w14:textId="017F2A9F" w:rsidR="00AF0248" w:rsidRDefault="00AF0248">
          <w:pPr>
            <w:pStyle w:val="TOC4"/>
            <w:rPr>
              <w:rFonts w:eastAsiaTheme="minorEastAsia" w:cstheme="minorBidi"/>
              <w:noProof/>
              <w:kern w:val="2"/>
              <w:sz w:val="24"/>
              <w:szCs w:val="24"/>
              <w:lang w:val="en-US"/>
              <w14:ligatures w14:val="standardContextual"/>
            </w:rPr>
          </w:pPr>
          <w:hyperlink w:anchor="_Toc207972820" w:history="1">
            <w:r w:rsidRPr="00126077">
              <w:rPr>
                <w:rStyle w:val="Hyperlink"/>
                <w:rFonts w:eastAsia="Times New Roman"/>
                <w:noProof/>
              </w:rPr>
              <w:t>3.3.2 Topography, Geomorphology, and Geology</w:t>
            </w:r>
            <w:r>
              <w:rPr>
                <w:noProof/>
                <w:webHidden/>
              </w:rPr>
              <w:tab/>
            </w:r>
            <w:r>
              <w:rPr>
                <w:noProof/>
                <w:webHidden/>
              </w:rPr>
              <w:fldChar w:fldCharType="begin"/>
            </w:r>
            <w:r>
              <w:rPr>
                <w:noProof/>
                <w:webHidden/>
              </w:rPr>
              <w:instrText xml:space="preserve"> PAGEREF _Toc207972820 \h </w:instrText>
            </w:r>
            <w:r>
              <w:rPr>
                <w:noProof/>
                <w:webHidden/>
              </w:rPr>
            </w:r>
            <w:r>
              <w:rPr>
                <w:noProof/>
                <w:webHidden/>
              </w:rPr>
              <w:fldChar w:fldCharType="separate"/>
            </w:r>
            <w:r w:rsidR="00946B31">
              <w:rPr>
                <w:noProof/>
                <w:webHidden/>
              </w:rPr>
              <w:t>32</w:t>
            </w:r>
            <w:r>
              <w:rPr>
                <w:noProof/>
                <w:webHidden/>
              </w:rPr>
              <w:fldChar w:fldCharType="end"/>
            </w:r>
          </w:hyperlink>
        </w:p>
        <w:p w14:paraId="083AFA7F" w14:textId="4AAEBEC5" w:rsidR="00AF0248" w:rsidRDefault="00AF0248">
          <w:pPr>
            <w:pStyle w:val="TOC4"/>
            <w:rPr>
              <w:rFonts w:eastAsiaTheme="minorEastAsia" w:cstheme="minorBidi"/>
              <w:noProof/>
              <w:kern w:val="2"/>
              <w:sz w:val="24"/>
              <w:szCs w:val="24"/>
              <w:lang w:val="en-US"/>
              <w14:ligatures w14:val="standardContextual"/>
            </w:rPr>
          </w:pPr>
          <w:hyperlink w:anchor="_Toc207972821" w:history="1">
            <w:r w:rsidRPr="00126077">
              <w:rPr>
                <w:rStyle w:val="Hyperlink"/>
                <w:rFonts w:eastAsia="Times New Roman"/>
                <w:noProof/>
              </w:rPr>
              <w:t>3.3.3 Soils</w:t>
            </w:r>
            <w:r>
              <w:rPr>
                <w:noProof/>
                <w:webHidden/>
              </w:rPr>
              <w:tab/>
            </w:r>
            <w:r>
              <w:rPr>
                <w:noProof/>
                <w:webHidden/>
              </w:rPr>
              <w:fldChar w:fldCharType="begin"/>
            </w:r>
            <w:r>
              <w:rPr>
                <w:noProof/>
                <w:webHidden/>
              </w:rPr>
              <w:instrText xml:space="preserve"> PAGEREF _Toc207972821 \h </w:instrText>
            </w:r>
            <w:r>
              <w:rPr>
                <w:noProof/>
                <w:webHidden/>
              </w:rPr>
            </w:r>
            <w:r>
              <w:rPr>
                <w:noProof/>
                <w:webHidden/>
              </w:rPr>
              <w:fldChar w:fldCharType="separate"/>
            </w:r>
            <w:r w:rsidR="00946B31">
              <w:rPr>
                <w:noProof/>
                <w:webHidden/>
              </w:rPr>
              <w:t>34</w:t>
            </w:r>
            <w:r>
              <w:rPr>
                <w:noProof/>
                <w:webHidden/>
              </w:rPr>
              <w:fldChar w:fldCharType="end"/>
            </w:r>
          </w:hyperlink>
        </w:p>
        <w:p w14:paraId="59A88D03" w14:textId="2AF2DBF9" w:rsidR="00AF0248" w:rsidRDefault="00AF0248">
          <w:pPr>
            <w:pStyle w:val="TOC4"/>
            <w:rPr>
              <w:rFonts w:eastAsiaTheme="minorEastAsia" w:cstheme="minorBidi"/>
              <w:noProof/>
              <w:kern w:val="2"/>
              <w:sz w:val="24"/>
              <w:szCs w:val="24"/>
              <w:lang w:val="en-US"/>
              <w14:ligatures w14:val="standardContextual"/>
            </w:rPr>
          </w:pPr>
          <w:hyperlink w:anchor="_Toc207972822" w:history="1">
            <w:r w:rsidRPr="00126077">
              <w:rPr>
                <w:rStyle w:val="Hyperlink"/>
                <w:rFonts w:eastAsia="Times New Roman"/>
                <w:noProof/>
              </w:rPr>
              <w:t>3.3.4 Hydrology and Watershed</w:t>
            </w:r>
            <w:r>
              <w:rPr>
                <w:noProof/>
                <w:webHidden/>
              </w:rPr>
              <w:tab/>
            </w:r>
            <w:r>
              <w:rPr>
                <w:noProof/>
                <w:webHidden/>
              </w:rPr>
              <w:fldChar w:fldCharType="begin"/>
            </w:r>
            <w:r>
              <w:rPr>
                <w:noProof/>
                <w:webHidden/>
              </w:rPr>
              <w:instrText xml:space="preserve"> PAGEREF _Toc207972822 \h </w:instrText>
            </w:r>
            <w:r>
              <w:rPr>
                <w:noProof/>
                <w:webHidden/>
              </w:rPr>
            </w:r>
            <w:r>
              <w:rPr>
                <w:noProof/>
                <w:webHidden/>
              </w:rPr>
              <w:fldChar w:fldCharType="separate"/>
            </w:r>
            <w:r w:rsidR="00946B31">
              <w:rPr>
                <w:noProof/>
                <w:webHidden/>
              </w:rPr>
              <w:t>34</w:t>
            </w:r>
            <w:r>
              <w:rPr>
                <w:noProof/>
                <w:webHidden/>
              </w:rPr>
              <w:fldChar w:fldCharType="end"/>
            </w:r>
          </w:hyperlink>
        </w:p>
        <w:p w14:paraId="323692BE" w14:textId="56B11860" w:rsidR="00AF0248" w:rsidRDefault="00AF0248">
          <w:pPr>
            <w:pStyle w:val="TOC4"/>
            <w:rPr>
              <w:rFonts w:eastAsiaTheme="minorEastAsia" w:cstheme="minorBidi"/>
              <w:noProof/>
              <w:kern w:val="2"/>
              <w:sz w:val="24"/>
              <w:szCs w:val="24"/>
              <w:lang w:val="en-US"/>
              <w14:ligatures w14:val="standardContextual"/>
            </w:rPr>
          </w:pPr>
          <w:hyperlink w:anchor="_Toc207972823" w:history="1">
            <w:r w:rsidRPr="00126077">
              <w:rPr>
                <w:rStyle w:val="Hyperlink"/>
                <w:rFonts w:eastAsia="Times New Roman"/>
                <w:noProof/>
              </w:rPr>
              <w:t>3.3.5 Climate</w:t>
            </w:r>
            <w:r>
              <w:rPr>
                <w:noProof/>
                <w:webHidden/>
              </w:rPr>
              <w:tab/>
            </w:r>
            <w:r>
              <w:rPr>
                <w:noProof/>
                <w:webHidden/>
              </w:rPr>
              <w:fldChar w:fldCharType="begin"/>
            </w:r>
            <w:r>
              <w:rPr>
                <w:noProof/>
                <w:webHidden/>
              </w:rPr>
              <w:instrText xml:space="preserve"> PAGEREF _Toc207972823 \h </w:instrText>
            </w:r>
            <w:r>
              <w:rPr>
                <w:noProof/>
                <w:webHidden/>
              </w:rPr>
            </w:r>
            <w:r>
              <w:rPr>
                <w:noProof/>
                <w:webHidden/>
              </w:rPr>
              <w:fldChar w:fldCharType="separate"/>
            </w:r>
            <w:r w:rsidR="00946B31">
              <w:rPr>
                <w:noProof/>
                <w:webHidden/>
              </w:rPr>
              <w:t>39</w:t>
            </w:r>
            <w:r>
              <w:rPr>
                <w:noProof/>
                <w:webHidden/>
              </w:rPr>
              <w:fldChar w:fldCharType="end"/>
            </w:r>
          </w:hyperlink>
        </w:p>
        <w:p w14:paraId="72A85704" w14:textId="3ABB13FC" w:rsidR="00AF0248" w:rsidRDefault="00AF0248">
          <w:pPr>
            <w:pStyle w:val="TOC4"/>
            <w:rPr>
              <w:rFonts w:eastAsiaTheme="minorEastAsia" w:cstheme="minorBidi"/>
              <w:noProof/>
              <w:kern w:val="2"/>
              <w:sz w:val="24"/>
              <w:szCs w:val="24"/>
              <w:lang w:val="en-US"/>
              <w14:ligatures w14:val="standardContextual"/>
            </w:rPr>
          </w:pPr>
          <w:hyperlink w:anchor="_Toc207972824" w:history="1">
            <w:r w:rsidRPr="00126077">
              <w:rPr>
                <w:rStyle w:val="Hyperlink"/>
                <w:noProof/>
              </w:rPr>
              <w:t>3.3.6 Oceanographic Patterns</w:t>
            </w:r>
            <w:r>
              <w:rPr>
                <w:noProof/>
                <w:webHidden/>
              </w:rPr>
              <w:tab/>
            </w:r>
            <w:r>
              <w:rPr>
                <w:noProof/>
                <w:webHidden/>
              </w:rPr>
              <w:fldChar w:fldCharType="begin"/>
            </w:r>
            <w:r>
              <w:rPr>
                <w:noProof/>
                <w:webHidden/>
              </w:rPr>
              <w:instrText xml:space="preserve"> PAGEREF _Toc207972824 \h </w:instrText>
            </w:r>
            <w:r>
              <w:rPr>
                <w:noProof/>
                <w:webHidden/>
              </w:rPr>
            </w:r>
            <w:r>
              <w:rPr>
                <w:noProof/>
                <w:webHidden/>
              </w:rPr>
              <w:fldChar w:fldCharType="separate"/>
            </w:r>
            <w:r w:rsidR="00946B31">
              <w:rPr>
                <w:noProof/>
                <w:webHidden/>
              </w:rPr>
              <w:t>40</w:t>
            </w:r>
            <w:r>
              <w:rPr>
                <w:noProof/>
                <w:webHidden/>
              </w:rPr>
              <w:fldChar w:fldCharType="end"/>
            </w:r>
          </w:hyperlink>
        </w:p>
        <w:p w14:paraId="3F1F260B" w14:textId="64A1D38F" w:rsidR="00AF0248" w:rsidRDefault="00AF0248">
          <w:pPr>
            <w:pStyle w:val="TOC4"/>
            <w:rPr>
              <w:rFonts w:eastAsiaTheme="minorEastAsia" w:cstheme="minorBidi"/>
              <w:noProof/>
              <w:kern w:val="2"/>
              <w:sz w:val="24"/>
              <w:szCs w:val="24"/>
              <w:lang w:val="en-US"/>
              <w14:ligatures w14:val="standardContextual"/>
            </w:rPr>
          </w:pPr>
          <w:hyperlink w:anchor="_Toc207972825" w:history="1">
            <w:r w:rsidRPr="00126077">
              <w:rPr>
                <w:rStyle w:val="Hyperlink"/>
                <w:rFonts w:eastAsia="Times New Roman"/>
                <w:noProof/>
              </w:rPr>
              <w:t>3.3.7 Natural Communities</w:t>
            </w:r>
            <w:r>
              <w:rPr>
                <w:noProof/>
                <w:webHidden/>
              </w:rPr>
              <w:tab/>
            </w:r>
            <w:r>
              <w:rPr>
                <w:noProof/>
                <w:webHidden/>
              </w:rPr>
              <w:fldChar w:fldCharType="begin"/>
            </w:r>
            <w:r>
              <w:rPr>
                <w:noProof/>
                <w:webHidden/>
              </w:rPr>
              <w:instrText xml:space="preserve"> PAGEREF _Toc207972825 \h </w:instrText>
            </w:r>
            <w:r>
              <w:rPr>
                <w:noProof/>
                <w:webHidden/>
              </w:rPr>
            </w:r>
            <w:r>
              <w:rPr>
                <w:noProof/>
                <w:webHidden/>
              </w:rPr>
              <w:fldChar w:fldCharType="separate"/>
            </w:r>
            <w:r w:rsidR="00946B31">
              <w:rPr>
                <w:noProof/>
                <w:webHidden/>
              </w:rPr>
              <w:t>41</w:t>
            </w:r>
            <w:r>
              <w:rPr>
                <w:noProof/>
                <w:webHidden/>
              </w:rPr>
              <w:fldChar w:fldCharType="end"/>
            </w:r>
          </w:hyperlink>
        </w:p>
        <w:p w14:paraId="29035BEC" w14:textId="7AF23405" w:rsidR="00AF0248" w:rsidRDefault="00AF0248">
          <w:pPr>
            <w:pStyle w:val="TOC4"/>
            <w:rPr>
              <w:rFonts w:eastAsiaTheme="minorEastAsia" w:cstheme="minorBidi"/>
              <w:noProof/>
              <w:kern w:val="2"/>
              <w:sz w:val="24"/>
              <w:szCs w:val="24"/>
              <w:lang w:val="en-US"/>
              <w14:ligatures w14:val="standardContextual"/>
            </w:rPr>
          </w:pPr>
          <w:hyperlink w:anchor="_Toc207972826" w:history="1">
            <w:r w:rsidRPr="00126077">
              <w:rPr>
                <w:rStyle w:val="Hyperlink"/>
                <w:rFonts w:eastAsia="Times New Roman"/>
                <w:noProof/>
              </w:rPr>
              <w:t>3.2.8 Native Species</w:t>
            </w:r>
            <w:r>
              <w:rPr>
                <w:noProof/>
                <w:webHidden/>
              </w:rPr>
              <w:tab/>
            </w:r>
            <w:r>
              <w:rPr>
                <w:noProof/>
                <w:webHidden/>
              </w:rPr>
              <w:fldChar w:fldCharType="begin"/>
            </w:r>
            <w:r>
              <w:rPr>
                <w:noProof/>
                <w:webHidden/>
              </w:rPr>
              <w:instrText xml:space="preserve"> PAGEREF _Toc207972826 \h </w:instrText>
            </w:r>
            <w:r>
              <w:rPr>
                <w:noProof/>
                <w:webHidden/>
              </w:rPr>
            </w:r>
            <w:r>
              <w:rPr>
                <w:noProof/>
                <w:webHidden/>
              </w:rPr>
              <w:fldChar w:fldCharType="separate"/>
            </w:r>
            <w:r w:rsidR="00946B31">
              <w:rPr>
                <w:noProof/>
                <w:webHidden/>
              </w:rPr>
              <w:t>48</w:t>
            </w:r>
            <w:r>
              <w:rPr>
                <w:noProof/>
                <w:webHidden/>
              </w:rPr>
              <w:fldChar w:fldCharType="end"/>
            </w:r>
          </w:hyperlink>
        </w:p>
        <w:p w14:paraId="00EA441B" w14:textId="1BE4DF1E" w:rsidR="00AF0248" w:rsidRDefault="00AF0248">
          <w:pPr>
            <w:pStyle w:val="TOC4"/>
            <w:rPr>
              <w:rFonts w:eastAsiaTheme="minorEastAsia" w:cstheme="minorBidi"/>
              <w:noProof/>
              <w:kern w:val="2"/>
              <w:sz w:val="24"/>
              <w:szCs w:val="24"/>
              <w:lang w:val="en-US"/>
              <w14:ligatures w14:val="standardContextual"/>
            </w:rPr>
          </w:pPr>
          <w:hyperlink w:anchor="_Toc207972827" w:history="1">
            <w:r w:rsidRPr="00126077">
              <w:rPr>
                <w:rStyle w:val="Hyperlink"/>
                <w:rFonts w:eastAsia="Times New Roman"/>
                <w:noProof/>
              </w:rPr>
              <w:t>3.2.9 Listed Species</w:t>
            </w:r>
            <w:r>
              <w:rPr>
                <w:noProof/>
                <w:webHidden/>
              </w:rPr>
              <w:tab/>
            </w:r>
            <w:r>
              <w:rPr>
                <w:noProof/>
                <w:webHidden/>
              </w:rPr>
              <w:fldChar w:fldCharType="begin"/>
            </w:r>
            <w:r>
              <w:rPr>
                <w:noProof/>
                <w:webHidden/>
              </w:rPr>
              <w:instrText xml:space="preserve"> PAGEREF _Toc207972827 \h </w:instrText>
            </w:r>
            <w:r>
              <w:rPr>
                <w:noProof/>
                <w:webHidden/>
              </w:rPr>
            </w:r>
            <w:r>
              <w:rPr>
                <w:noProof/>
                <w:webHidden/>
              </w:rPr>
              <w:fldChar w:fldCharType="separate"/>
            </w:r>
            <w:r w:rsidR="00946B31">
              <w:rPr>
                <w:noProof/>
                <w:webHidden/>
              </w:rPr>
              <w:t>49</w:t>
            </w:r>
            <w:r>
              <w:rPr>
                <w:noProof/>
                <w:webHidden/>
              </w:rPr>
              <w:fldChar w:fldCharType="end"/>
            </w:r>
          </w:hyperlink>
        </w:p>
        <w:p w14:paraId="36436B58" w14:textId="41107389" w:rsidR="00AF0248" w:rsidRDefault="00AF0248">
          <w:pPr>
            <w:pStyle w:val="TOC4"/>
            <w:rPr>
              <w:rFonts w:eastAsiaTheme="minorEastAsia" w:cstheme="minorBidi"/>
              <w:noProof/>
              <w:kern w:val="2"/>
              <w:sz w:val="24"/>
              <w:szCs w:val="24"/>
              <w:lang w:val="en-US"/>
              <w14:ligatures w14:val="standardContextual"/>
            </w:rPr>
          </w:pPr>
          <w:hyperlink w:anchor="_Toc207972828" w:history="1">
            <w:r w:rsidRPr="00126077">
              <w:rPr>
                <w:rStyle w:val="Hyperlink"/>
                <w:rFonts w:eastAsia="Times New Roman"/>
                <w:noProof/>
              </w:rPr>
              <w:t>3.2.10 Invasive Non-native and/or Problem Species</w:t>
            </w:r>
            <w:r>
              <w:rPr>
                <w:noProof/>
                <w:webHidden/>
              </w:rPr>
              <w:tab/>
            </w:r>
            <w:r>
              <w:rPr>
                <w:noProof/>
                <w:webHidden/>
              </w:rPr>
              <w:fldChar w:fldCharType="begin"/>
            </w:r>
            <w:r>
              <w:rPr>
                <w:noProof/>
                <w:webHidden/>
              </w:rPr>
              <w:instrText xml:space="preserve"> PAGEREF _Toc207972828 \h </w:instrText>
            </w:r>
            <w:r>
              <w:rPr>
                <w:noProof/>
                <w:webHidden/>
              </w:rPr>
            </w:r>
            <w:r>
              <w:rPr>
                <w:noProof/>
                <w:webHidden/>
              </w:rPr>
              <w:fldChar w:fldCharType="separate"/>
            </w:r>
            <w:r w:rsidR="00946B31">
              <w:rPr>
                <w:noProof/>
                <w:webHidden/>
              </w:rPr>
              <w:t>50</w:t>
            </w:r>
            <w:r>
              <w:rPr>
                <w:noProof/>
                <w:webHidden/>
              </w:rPr>
              <w:fldChar w:fldCharType="end"/>
            </w:r>
          </w:hyperlink>
        </w:p>
        <w:p w14:paraId="5379D6E6" w14:textId="70F7ABCD" w:rsidR="00AF0248" w:rsidRDefault="00AF0248">
          <w:pPr>
            <w:pStyle w:val="TOC4"/>
            <w:rPr>
              <w:rFonts w:eastAsiaTheme="minorEastAsia" w:cstheme="minorBidi"/>
              <w:noProof/>
              <w:kern w:val="2"/>
              <w:sz w:val="24"/>
              <w:szCs w:val="24"/>
              <w:lang w:val="en-US"/>
              <w14:ligatures w14:val="standardContextual"/>
            </w:rPr>
          </w:pPr>
          <w:hyperlink w:anchor="_Toc207972829" w:history="1">
            <w:r w:rsidRPr="00126077">
              <w:rPr>
                <w:rStyle w:val="Hyperlink"/>
                <w:rFonts w:eastAsia="Times New Roman"/>
                <w:noProof/>
              </w:rPr>
              <w:t>3.2.11 Archaeological and Historical Resources</w:t>
            </w:r>
            <w:r>
              <w:rPr>
                <w:noProof/>
                <w:webHidden/>
              </w:rPr>
              <w:tab/>
            </w:r>
            <w:r>
              <w:rPr>
                <w:noProof/>
                <w:webHidden/>
              </w:rPr>
              <w:fldChar w:fldCharType="begin"/>
            </w:r>
            <w:r>
              <w:rPr>
                <w:noProof/>
                <w:webHidden/>
              </w:rPr>
              <w:instrText xml:space="preserve"> PAGEREF _Toc207972829 \h </w:instrText>
            </w:r>
            <w:r>
              <w:rPr>
                <w:noProof/>
                <w:webHidden/>
              </w:rPr>
            </w:r>
            <w:r>
              <w:rPr>
                <w:noProof/>
                <w:webHidden/>
              </w:rPr>
              <w:fldChar w:fldCharType="separate"/>
            </w:r>
            <w:r w:rsidR="00946B31">
              <w:rPr>
                <w:noProof/>
                <w:webHidden/>
              </w:rPr>
              <w:t>51</w:t>
            </w:r>
            <w:r>
              <w:rPr>
                <w:noProof/>
                <w:webHidden/>
              </w:rPr>
              <w:fldChar w:fldCharType="end"/>
            </w:r>
          </w:hyperlink>
        </w:p>
        <w:p w14:paraId="0436293F" w14:textId="151E9B6D" w:rsidR="00AF0248" w:rsidRDefault="00AF0248">
          <w:pPr>
            <w:pStyle w:val="TOC2"/>
            <w:rPr>
              <w:rFonts w:eastAsiaTheme="minorEastAsia" w:cstheme="minorBidi"/>
              <w:smallCaps w:val="0"/>
              <w:noProof/>
              <w:kern w:val="2"/>
              <w:sz w:val="24"/>
              <w:szCs w:val="24"/>
              <w:lang w:val="en-US"/>
              <w14:ligatures w14:val="standardContextual"/>
            </w:rPr>
          </w:pPr>
          <w:hyperlink w:anchor="_Toc207972830" w:history="1">
            <w:r w:rsidRPr="00126077">
              <w:rPr>
                <w:rStyle w:val="Hyperlink"/>
                <w:noProof/>
              </w:rPr>
              <w:t>3.4 Economic Values</w:t>
            </w:r>
            <w:r>
              <w:rPr>
                <w:noProof/>
                <w:webHidden/>
              </w:rPr>
              <w:tab/>
            </w:r>
            <w:r>
              <w:rPr>
                <w:noProof/>
                <w:webHidden/>
              </w:rPr>
              <w:fldChar w:fldCharType="begin"/>
            </w:r>
            <w:r>
              <w:rPr>
                <w:noProof/>
                <w:webHidden/>
              </w:rPr>
              <w:instrText xml:space="preserve"> PAGEREF _Toc207972830 \h </w:instrText>
            </w:r>
            <w:r>
              <w:rPr>
                <w:noProof/>
                <w:webHidden/>
              </w:rPr>
            </w:r>
            <w:r>
              <w:rPr>
                <w:noProof/>
                <w:webHidden/>
              </w:rPr>
              <w:fldChar w:fldCharType="separate"/>
            </w:r>
            <w:r w:rsidR="00946B31">
              <w:rPr>
                <w:noProof/>
                <w:webHidden/>
              </w:rPr>
              <w:t>55</w:t>
            </w:r>
            <w:r>
              <w:rPr>
                <w:noProof/>
                <w:webHidden/>
              </w:rPr>
              <w:fldChar w:fldCharType="end"/>
            </w:r>
          </w:hyperlink>
        </w:p>
        <w:p w14:paraId="2CD91ABF" w14:textId="18A4A8D7" w:rsidR="00AF0248" w:rsidRDefault="00AF0248">
          <w:pPr>
            <w:pStyle w:val="TOC2"/>
            <w:rPr>
              <w:rFonts w:eastAsiaTheme="minorEastAsia" w:cstheme="minorBidi"/>
              <w:smallCaps w:val="0"/>
              <w:noProof/>
              <w:kern w:val="2"/>
              <w:sz w:val="24"/>
              <w:szCs w:val="24"/>
              <w:lang w:val="en-US"/>
              <w14:ligatures w14:val="standardContextual"/>
            </w:rPr>
          </w:pPr>
          <w:hyperlink w:anchor="_Toc207972831" w:history="1">
            <w:r w:rsidRPr="00126077">
              <w:rPr>
                <w:rStyle w:val="Hyperlink"/>
                <w:noProof/>
              </w:rPr>
              <w:t>3.5 Citizen Support Organization</w:t>
            </w:r>
            <w:r>
              <w:rPr>
                <w:noProof/>
                <w:webHidden/>
              </w:rPr>
              <w:tab/>
            </w:r>
            <w:r>
              <w:rPr>
                <w:noProof/>
                <w:webHidden/>
              </w:rPr>
              <w:fldChar w:fldCharType="begin"/>
            </w:r>
            <w:r>
              <w:rPr>
                <w:noProof/>
                <w:webHidden/>
              </w:rPr>
              <w:instrText xml:space="preserve"> PAGEREF _Toc207972831 \h </w:instrText>
            </w:r>
            <w:r>
              <w:rPr>
                <w:noProof/>
                <w:webHidden/>
              </w:rPr>
            </w:r>
            <w:r>
              <w:rPr>
                <w:noProof/>
                <w:webHidden/>
              </w:rPr>
              <w:fldChar w:fldCharType="separate"/>
            </w:r>
            <w:r w:rsidR="00946B31">
              <w:rPr>
                <w:noProof/>
                <w:webHidden/>
              </w:rPr>
              <w:t>55</w:t>
            </w:r>
            <w:r>
              <w:rPr>
                <w:noProof/>
                <w:webHidden/>
              </w:rPr>
              <w:fldChar w:fldCharType="end"/>
            </w:r>
          </w:hyperlink>
        </w:p>
        <w:p w14:paraId="1FE3E875" w14:textId="6A2A2452" w:rsidR="00AF0248" w:rsidRDefault="00AF0248">
          <w:pPr>
            <w:pStyle w:val="TOC2"/>
            <w:rPr>
              <w:rFonts w:eastAsiaTheme="minorEastAsia" w:cstheme="minorBidi"/>
              <w:smallCaps w:val="0"/>
              <w:noProof/>
              <w:kern w:val="2"/>
              <w:sz w:val="24"/>
              <w:szCs w:val="24"/>
              <w:lang w:val="en-US"/>
              <w14:ligatures w14:val="standardContextual"/>
            </w:rPr>
          </w:pPr>
          <w:hyperlink w:anchor="_Toc207972832" w:history="1">
            <w:r w:rsidRPr="00126077">
              <w:rPr>
                <w:rStyle w:val="Hyperlink"/>
                <w:noProof/>
              </w:rPr>
              <w:t>3.6 Adjacent Public Lands and Designated Resources</w:t>
            </w:r>
            <w:r>
              <w:rPr>
                <w:noProof/>
                <w:webHidden/>
              </w:rPr>
              <w:tab/>
            </w:r>
            <w:r>
              <w:rPr>
                <w:noProof/>
                <w:webHidden/>
              </w:rPr>
              <w:fldChar w:fldCharType="begin"/>
            </w:r>
            <w:r>
              <w:rPr>
                <w:noProof/>
                <w:webHidden/>
              </w:rPr>
              <w:instrText xml:space="preserve"> PAGEREF _Toc207972832 \h </w:instrText>
            </w:r>
            <w:r>
              <w:rPr>
                <w:noProof/>
                <w:webHidden/>
              </w:rPr>
            </w:r>
            <w:r>
              <w:rPr>
                <w:noProof/>
                <w:webHidden/>
              </w:rPr>
              <w:fldChar w:fldCharType="separate"/>
            </w:r>
            <w:r w:rsidR="00946B31">
              <w:rPr>
                <w:noProof/>
                <w:webHidden/>
              </w:rPr>
              <w:t>56</w:t>
            </w:r>
            <w:r>
              <w:rPr>
                <w:noProof/>
                <w:webHidden/>
              </w:rPr>
              <w:fldChar w:fldCharType="end"/>
            </w:r>
          </w:hyperlink>
        </w:p>
        <w:p w14:paraId="05598688" w14:textId="043F54DA" w:rsidR="00AF0248" w:rsidRDefault="00AF0248">
          <w:pPr>
            <w:pStyle w:val="TOC4"/>
            <w:rPr>
              <w:rFonts w:eastAsiaTheme="minorEastAsia" w:cstheme="minorBidi"/>
              <w:noProof/>
              <w:kern w:val="2"/>
              <w:sz w:val="24"/>
              <w:szCs w:val="24"/>
              <w:lang w:val="en-US"/>
              <w14:ligatures w14:val="standardContextual"/>
            </w:rPr>
          </w:pPr>
          <w:hyperlink w:anchor="_Toc207972833" w:history="1">
            <w:r w:rsidRPr="00126077">
              <w:rPr>
                <w:rStyle w:val="Hyperlink"/>
                <w:noProof/>
              </w:rPr>
              <w:t>3.6.1 Monroe County</w:t>
            </w:r>
            <w:r>
              <w:rPr>
                <w:noProof/>
                <w:webHidden/>
              </w:rPr>
              <w:tab/>
            </w:r>
            <w:r>
              <w:rPr>
                <w:noProof/>
                <w:webHidden/>
              </w:rPr>
              <w:fldChar w:fldCharType="begin"/>
            </w:r>
            <w:r>
              <w:rPr>
                <w:noProof/>
                <w:webHidden/>
              </w:rPr>
              <w:instrText xml:space="preserve"> PAGEREF _Toc207972833 \h </w:instrText>
            </w:r>
            <w:r>
              <w:rPr>
                <w:noProof/>
                <w:webHidden/>
              </w:rPr>
            </w:r>
            <w:r>
              <w:rPr>
                <w:noProof/>
                <w:webHidden/>
              </w:rPr>
              <w:fldChar w:fldCharType="separate"/>
            </w:r>
            <w:r w:rsidR="00946B31">
              <w:rPr>
                <w:noProof/>
                <w:webHidden/>
              </w:rPr>
              <w:t>56</w:t>
            </w:r>
            <w:r>
              <w:rPr>
                <w:noProof/>
                <w:webHidden/>
              </w:rPr>
              <w:fldChar w:fldCharType="end"/>
            </w:r>
          </w:hyperlink>
        </w:p>
        <w:p w14:paraId="568AC175" w14:textId="7827BF9A" w:rsidR="00AF0248" w:rsidRDefault="00AF0248">
          <w:pPr>
            <w:pStyle w:val="TOC4"/>
            <w:rPr>
              <w:rFonts w:eastAsiaTheme="minorEastAsia" w:cstheme="minorBidi"/>
              <w:noProof/>
              <w:kern w:val="2"/>
              <w:sz w:val="24"/>
              <w:szCs w:val="24"/>
              <w:lang w:val="en-US"/>
              <w14:ligatures w14:val="standardContextual"/>
            </w:rPr>
          </w:pPr>
          <w:hyperlink w:anchor="_Toc207972834" w:history="1">
            <w:r w:rsidRPr="00126077">
              <w:rPr>
                <w:rStyle w:val="Hyperlink"/>
                <w:noProof/>
              </w:rPr>
              <w:t>3.6.2 Miami-Dade County</w:t>
            </w:r>
            <w:r>
              <w:rPr>
                <w:noProof/>
                <w:webHidden/>
              </w:rPr>
              <w:tab/>
            </w:r>
            <w:r>
              <w:rPr>
                <w:noProof/>
                <w:webHidden/>
              </w:rPr>
              <w:fldChar w:fldCharType="begin"/>
            </w:r>
            <w:r>
              <w:rPr>
                <w:noProof/>
                <w:webHidden/>
              </w:rPr>
              <w:instrText xml:space="preserve"> PAGEREF _Toc207972834 \h </w:instrText>
            </w:r>
            <w:r>
              <w:rPr>
                <w:noProof/>
                <w:webHidden/>
              </w:rPr>
            </w:r>
            <w:r>
              <w:rPr>
                <w:noProof/>
                <w:webHidden/>
              </w:rPr>
              <w:fldChar w:fldCharType="separate"/>
            </w:r>
            <w:r w:rsidR="00946B31">
              <w:rPr>
                <w:noProof/>
                <w:webHidden/>
              </w:rPr>
              <w:t>57</w:t>
            </w:r>
            <w:r>
              <w:rPr>
                <w:noProof/>
                <w:webHidden/>
              </w:rPr>
              <w:fldChar w:fldCharType="end"/>
            </w:r>
          </w:hyperlink>
        </w:p>
        <w:p w14:paraId="242C8C3C" w14:textId="034973F3" w:rsidR="00AF0248" w:rsidRDefault="00AF0248">
          <w:pPr>
            <w:pStyle w:val="TOC4"/>
            <w:rPr>
              <w:rFonts w:eastAsiaTheme="minorEastAsia" w:cstheme="minorBidi"/>
              <w:noProof/>
              <w:kern w:val="2"/>
              <w:sz w:val="24"/>
              <w:szCs w:val="24"/>
              <w:lang w:val="en-US"/>
              <w14:ligatures w14:val="standardContextual"/>
            </w:rPr>
          </w:pPr>
          <w:hyperlink w:anchor="_Toc207972835" w:history="1">
            <w:r w:rsidRPr="00126077">
              <w:rPr>
                <w:rStyle w:val="Hyperlink"/>
                <w:noProof/>
              </w:rPr>
              <w:t>3.6.3 Broward County</w:t>
            </w:r>
            <w:r>
              <w:rPr>
                <w:noProof/>
                <w:webHidden/>
              </w:rPr>
              <w:tab/>
            </w:r>
            <w:r>
              <w:rPr>
                <w:noProof/>
                <w:webHidden/>
              </w:rPr>
              <w:fldChar w:fldCharType="begin"/>
            </w:r>
            <w:r>
              <w:rPr>
                <w:noProof/>
                <w:webHidden/>
              </w:rPr>
              <w:instrText xml:space="preserve"> PAGEREF _Toc207972835 \h </w:instrText>
            </w:r>
            <w:r>
              <w:rPr>
                <w:noProof/>
                <w:webHidden/>
              </w:rPr>
            </w:r>
            <w:r>
              <w:rPr>
                <w:noProof/>
                <w:webHidden/>
              </w:rPr>
              <w:fldChar w:fldCharType="separate"/>
            </w:r>
            <w:r w:rsidR="00946B31">
              <w:rPr>
                <w:noProof/>
                <w:webHidden/>
              </w:rPr>
              <w:t>60</w:t>
            </w:r>
            <w:r>
              <w:rPr>
                <w:noProof/>
                <w:webHidden/>
              </w:rPr>
              <w:fldChar w:fldCharType="end"/>
            </w:r>
          </w:hyperlink>
        </w:p>
        <w:p w14:paraId="5C0C8E65" w14:textId="63F559DC" w:rsidR="00AF0248" w:rsidRDefault="00AF0248">
          <w:pPr>
            <w:pStyle w:val="TOC4"/>
            <w:rPr>
              <w:rFonts w:eastAsiaTheme="minorEastAsia" w:cstheme="minorBidi"/>
              <w:noProof/>
              <w:kern w:val="2"/>
              <w:sz w:val="24"/>
              <w:szCs w:val="24"/>
              <w:lang w:val="en-US"/>
              <w14:ligatures w14:val="standardContextual"/>
            </w:rPr>
          </w:pPr>
          <w:hyperlink w:anchor="_Toc207972836" w:history="1">
            <w:r w:rsidRPr="00126077">
              <w:rPr>
                <w:rStyle w:val="Hyperlink"/>
                <w:noProof/>
              </w:rPr>
              <w:t>3.6.4 Palm Beach County</w:t>
            </w:r>
            <w:r>
              <w:rPr>
                <w:noProof/>
                <w:webHidden/>
              </w:rPr>
              <w:tab/>
            </w:r>
            <w:r>
              <w:rPr>
                <w:noProof/>
                <w:webHidden/>
              </w:rPr>
              <w:fldChar w:fldCharType="begin"/>
            </w:r>
            <w:r>
              <w:rPr>
                <w:noProof/>
                <w:webHidden/>
              </w:rPr>
              <w:instrText xml:space="preserve"> PAGEREF _Toc207972836 \h </w:instrText>
            </w:r>
            <w:r>
              <w:rPr>
                <w:noProof/>
                <w:webHidden/>
              </w:rPr>
            </w:r>
            <w:r>
              <w:rPr>
                <w:noProof/>
                <w:webHidden/>
              </w:rPr>
              <w:fldChar w:fldCharType="separate"/>
            </w:r>
            <w:r w:rsidR="00946B31">
              <w:rPr>
                <w:noProof/>
                <w:webHidden/>
              </w:rPr>
              <w:t>62</w:t>
            </w:r>
            <w:r>
              <w:rPr>
                <w:noProof/>
                <w:webHidden/>
              </w:rPr>
              <w:fldChar w:fldCharType="end"/>
            </w:r>
          </w:hyperlink>
        </w:p>
        <w:p w14:paraId="68BFA629" w14:textId="5148E92D" w:rsidR="00AF0248" w:rsidRDefault="00AF0248">
          <w:pPr>
            <w:pStyle w:val="TOC4"/>
            <w:rPr>
              <w:rFonts w:eastAsiaTheme="minorEastAsia" w:cstheme="minorBidi"/>
              <w:noProof/>
              <w:kern w:val="2"/>
              <w:sz w:val="24"/>
              <w:szCs w:val="24"/>
              <w:lang w:val="en-US"/>
              <w14:ligatures w14:val="standardContextual"/>
            </w:rPr>
          </w:pPr>
          <w:hyperlink w:anchor="_Toc207972837" w:history="1">
            <w:r w:rsidRPr="00126077">
              <w:rPr>
                <w:rStyle w:val="Hyperlink"/>
                <w:noProof/>
              </w:rPr>
              <w:t>3.6.5 Martin County</w:t>
            </w:r>
            <w:r>
              <w:rPr>
                <w:noProof/>
                <w:webHidden/>
              </w:rPr>
              <w:tab/>
            </w:r>
            <w:r>
              <w:rPr>
                <w:noProof/>
                <w:webHidden/>
              </w:rPr>
              <w:fldChar w:fldCharType="begin"/>
            </w:r>
            <w:r>
              <w:rPr>
                <w:noProof/>
                <w:webHidden/>
              </w:rPr>
              <w:instrText xml:space="preserve"> PAGEREF _Toc207972837 \h </w:instrText>
            </w:r>
            <w:r>
              <w:rPr>
                <w:noProof/>
                <w:webHidden/>
              </w:rPr>
            </w:r>
            <w:r>
              <w:rPr>
                <w:noProof/>
                <w:webHidden/>
              </w:rPr>
              <w:fldChar w:fldCharType="separate"/>
            </w:r>
            <w:r w:rsidR="00946B31">
              <w:rPr>
                <w:noProof/>
                <w:webHidden/>
              </w:rPr>
              <w:t>62</w:t>
            </w:r>
            <w:r>
              <w:rPr>
                <w:noProof/>
                <w:webHidden/>
              </w:rPr>
              <w:fldChar w:fldCharType="end"/>
            </w:r>
          </w:hyperlink>
        </w:p>
        <w:p w14:paraId="1B565B33" w14:textId="5AE2FF9F" w:rsidR="00AF0248" w:rsidRDefault="00AF0248">
          <w:pPr>
            <w:pStyle w:val="TOC2"/>
            <w:rPr>
              <w:rFonts w:eastAsiaTheme="minorEastAsia" w:cstheme="minorBidi"/>
              <w:smallCaps w:val="0"/>
              <w:noProof/>
              <w:kern w:val="2"/>
              <w:sz w:val="24"/>
              <w:szCs w:val="24"/>
              <w:lang w:val="en-US"/>
              <w14:ligatures w14:val="standardContextual"/>
            </w:rPr>
          </w:pPr>
          <w:hyperlink w:anchor="_Toc207972838" w:history="1">
            <w:r w:rsidRPr="00126077">
              <w:rPr>
                <w:rStyle w:val="Hyperlink"/>
                <w:noProof/>
              </w:rPr>
              <w:t>3.7 Surrounding Land Use</w:t>
            </w:r>
            <w:r>
              <w:rPr>
                <w:noProof/>
                <w:webHidden/>
              </w:rPr>
              <w:tab/>
            </w:r>
            <w:r>
              <w:rPr>
                <w:noProof/>
                <w:webHidden/>
              </w:rPr>
              <w:fldChar w:fldCharType="begin"/>
            </w:r>
            <w:r>
              <w:rPr>
                <w:noProof/>
                <w:webHidden/>
              </w:rPr>
              <w:instrText xml:space="preserve"> PAGEREF _Toc207972838 \h </w:instrText>
            </w:r>
            <w:r>
              <w:rPr>
                <w:noProof/>
                <w:webHidden/>
              </w:rPr>
            </w:r>
            <w:r>
              <w:rPr>
                <w:noProof/>
                <w:webHidden/>
              </w:rPr>
              <w:fldChar w:fldCharType="separate"/>
            </w:r>
            <w:r w:rsidR="00946B31">
              <w:rPr>
                <w:noProof/>
                <w:webHidden/>
              </w:rPr>
              <w:t>64</w:t>
            </w:r>
            <w:r>
              <w:rPr>
                <w:noProof/>
                <w:webHidden/>
              </w:rPr>
              <w:fldChar w:fldCharType="end"/>
            </w:r>
          </w:hyperlink>
        </w:p>
        <w:p w14:paraId="5AF56102" w14:textId="1CDB7308" w:rsidR="00AF0248" w:rsidRDefault="00AF0248">
          <w:pPr>
            <w:pStyle w:val="TOC1"/>
            <w:rPr>
              <w:rFonts w:asciiTheme="minorHAnsi" w:eastAsiaTheme="minorEastAsia" w:hAnsiTheme="minorHAnsi" w:cstheme="minorBidi"/>
              <w:b w:val="0"/>
              <w:bCs w:val="0"/>
              <w:caps w:val="0"/>
              <w:kern w:val="2"/>
              <w:sz w:val="24"/>
              <w:szCs w:val="24"/>
              <w:lang w:val="en-US"/>
              <w14:ligatures w14:val="standardContextual"/>
            </w:rPr>
          </w:pPr>
          <w:hyperlink w:anchor="_Toc207972839" w:history="1">
            <w:r w:rsidRPr="00126077">
              <w:rPr>
                <w:rStyle w:val="Hyperlink"/>
              </w:rPr>
              <w:t>Chapter 4: The Kristin Jacobs Coral Aquatic Preserve Management Issues</w:t>
            </w:r>
            <w:r>
              <w:rPr>
                <w:webHidden/>
              </w:rPr>
              <w:tab/>
            </w:r>
            <w:r>
              <w:rPr>
                <w:webHidden/>
              </w:rPr>
              <w:fldChar w:fldCharType="begin"/>
            </w:r>
            <w:r>
              <w:rPr>
                <w:webHidden/>
              </w:rPr>
              <w:instrText xml:space="preserve"> PAGEREF _Toc207972839 \h </w:instrText>
            </w:r>
            <w:r>
              <w:rPr>
                <w:webHidden/>
              </w:rPr>
            </w:r>
            <w:r>
              <w:rPr>
                <w:webHidden/>
              </w:rPr>
              <w:fldChar w:fldCharType="separate"/>
            </w:r>
            <w:r w:rsidR="00946B31">
              <w:rPr>
                <w:webHidden/>
              </w:rPr>
              <w:t>69</w:t>
            </w:r>
            <w:r>
              <w:rPr>
                <w:webHidden/>
              </w:rPr>
              <w:fldChar w:fldCharType="end"/>
            </w:r>
          </w:hyperlink>
        </w:p>
        <w:p w14:paraId="12976D62" w14:textId="7D5462A9" w:rsidR="00AF0248" w:rsidRDefault="00AF0248">
          <w:pPr>
            <w:pStyle w:val="TOC2"/>
            <w:rPr>
              <w:rFonts w:eastAsiaTheme="minorEastAsia" w:cstheme="minorBidi"/>
              <w:smallCaps w:val="0"/>
              <w:noProof/>
              <w:kern w:val="2"/>
              <w:sz w:val="24"/>
              <w:szCs w:val="24"/>
              <w:lang w:val="en-US"/>
              <w14:ligatures w14:val="standardContextual"/>
            </w:rPr>
          </w:pPr>
          <w:hyperlink w:anchor="_Toc207972840" w:history="1">
            <w:r w:rsidRPr="00126077">
              <w:rPr>
                <w:rStyle w:val="Hyperlink"/>
                <w:noProof/>
              </w:rPr>
              <w:t>4.1 Issue A: Water Quality Impacts from Land-Based Sources of Pollution including Marine Industry and Coastal Construction Impacts</w:t>
            </w:r>
            <w:r>
              <w:rPr>
                <w:noProof/>
                <w:webHidden/>
              </w:rPr>
              <w:tab/>
            </w:r>
            <w:r>
              <w:rPr>
                <w:noProof/>
                <w:webHidden/>
              </w:rPr>
              <w:fldChar w:fldCharType="begin"/>
            </w:r>
            <w:r>
              <w:rPr>
                <w:noProof/>
                <w:webHidden/>
              </w:rPr>
              <w:instrText xml:space="preserve"> PAGEREF _Toc207972840 \h </w:instrText>
            </w:r>
            <w:r>
              <w:rPr>
                <w:noProof/>
                <w:webHidden/>
              </w:rPr>
            </w:r>
            <w:r>
              <w:rPr>
                <w:noProof/>
                <w:webHidden/>
              </w:rPr>
              <w:fldChar w:fldCharType="separate"/>
            </w:r>
            <w:r w:rsidR="00946B31">
              <w:rPr>
                <w:noProof/>
                <w:webHidden/>
              </w:rPr>
              <w:t>72</w:t>
            </w:r>
            <w:r>
              <w:rPr>
                <w:noProof/>
                <w:webHidden/>
              </w:rPr>
              <w:fldChar w:fldCharType="end"/>
            </w:r>
          </w:hyperlink>
        </w:p>
        <w:p w14:paraId="564C1268" w14:textId="78D1E5C7" w:rsidR="00AF0248" w:rsidRDefault="00AF0248">
          <w:pPr>
            <w:pStyle w:val="TOC2"/>
            <w:rPr>
              <w:rFonts w:eastAsiaTheme="minorEastAsia" w:cstheme="minorBidi"/>
              <w:smallCaps w:val="0"/>
              <w:noProof/>
              <w:kern w:val="2"/>
              <w:sz w:val="24"/>
              <w:szCs w:val="24"/>
              <w:lang w:val="en-US"/>
              <w14:ligatures w14:val="standardContextual"/>
            </w:rPr>
          </w:pPr>
          <w:hyperlink w:anchor="_Toc207972841" w:history="1">
            <w:r w:rsidRPr="00126077">
              <w:rPr>
                <w:rStyle w:val="Hyperlink"/>
                <w:noProof/>
                <w:lang w:val="en-US"/>
              </w:rPr>
              <w:t>4.2 Issue B: Sustainable Economic and Recreational Fishing, Diving, and Other Uses</w:t>
            </w:r>
            <w:r>
              <w:rPr>
                <w:noProof/>
                <w:webHidden/>
              </w:rPr>
              <w:tab/>
            </w:r>
            <w:r>
              <w:rPr>
                <w:noProof/>
                <w:webHidden/>
              </w:rPr>
              <w:fldChar w:fldCharType="begin"/>
            </w:r>
            <w:r>
              <w:rPr>
                <w:noProof/>
                <w:webHidden/>
              </w:rPr>
              <w:instrText xml:space="preserve"> PAGEREF _Toc207972841 \h </w:instrText>
            </w:r>
            <w:r>
              <w:rPr>
                <w:noProof/>
                <w:webHidden/>
              </w:rPr>
            </w:r>
            <w:r>
              <w:rPr>
                <w:noProof/>
                <w:webHidden/>
              </w:rPr>
              <w:fldChar w:fldCharType="separate"/>
            </w:r>
            <w:r w:rsidR="00946B31">
              <w:rPr>
                <w:noProof/>
                <w:webHidden/>
              </w:rPr>
              <w:t>79</w:t>
            </w:r>
            <w:r>
              <w:rPr>
                <w:noProof/>
                <w:webHidden/>
              </w:rPr>
              <w:fldChar w:fldCharType="end"/>
            </w:r>
          </w:hyperlink>
        </w:p>
        <w:p w14:paraId="3F6AF666" w14:textId="7EEF3C8A" w:rsidR="00AF0248" w:rsidRDefault="00AF0248">
          <w:pPr>
            <w:pStyle w:val="TOC2"/>
            <w:rPr>
              <w:rFonts w:eastAsiaTheme="minorEastAsia" w:cstheme="minorBidi"/>
              <w:smallCaps w:val="0"/>
              <w:noProof/>
              <w:kern w:val="2"/>
              <w:sz w:val="24"/>
              <w:szCs w:val="24"/>
              <w:lang w:val="en-US"/>
              <w14:ligatures w14:val="standardContextual"/>
            </w:rPr>
          </w:pPr>
          <w:hyperlink w:anchor="_Toc207972842" w:history="1">
            <w:r w:rsidRPr="00126077">
              <w:rPr>
                <w:rStyle w:val="Hyperlink"/>
                <w:noProof/>
              </w:rPr>
              <w:t>4.3 Issue C: Ecosystem Disturbance Response and Recovery</w:t>
            </w:r>
            <w:r>
              <w:rPr>
                <w:noProof/>
                <w:webHidden/>
              </w:rPr>
              <w:tab/>
            </w:r>
            <w:r>
              <w:rPr>
                <w:noProof/>
                <w:webHidden/>
              </w:rPr>
              <w:fldChar w:fldCharType="begin"/>
            </w:r>
            <w:r>
              <w:rPr>
                <w:noProof/>
                <w:webHidden/>
              </w:rPr>
              <w:instrText xml:space="preserve"> PAGEREF _Toc207972842 \h </w:instrText>
            </w:r>
            <w:r>
              <w:rPr>
                <w:noProof/>
                <w:webHidden/>
              </w:rPr>
            </w:r>
            <w:r>
              <w:rPr>
                <w:noProof/>
                <w:webHidden/>
              </w:rPr>
              <w:fldChar w:fldCharType="separate"/>
            </w:r>
            <w:r w:rsidR="00946B31">
              <w:rPr>
                <w:noProof/>
                <w:webHidden/>
              </w:rPr>
              <w:t>89</w:t>
            </w:r>
            <w:r>
              <w:rPr>
                <w:noProof/>
                <w:webHidden/>
              </w:rPr>
              <w:fldChar w:fldCharType="end"/>
            </w:r>
          </w:hyperlink>
        </w:p>
        <w:p w14:paraId="057B8000" w14:textId="00B9C4AF" w:rsidR="00AF0248" w:rsidRDefault="00AF0248">
          <w:pPr>
            <w:pStyle w:val="TOC2"/>
            <w:rPr>
              <w:rFonts w:eastAsiaTheme="minorEastAsia" w:cstheme="minorBidi"/>
              <w:smallCaps w:val="0"/>
              <w:noProof/>
              <w:kern w:val="2"/>
              <w:sz w:val="24"/>
              <w:szCs w:val="24"/>
              <w:lang w:val="en-US"/>
              <w14:ligatures w14:val="standardContextual"/>
            </w:rPr>
          </w:pPr>
          <w:hyperlink w:anchor="_Toc207972843" w:history="1">
            <w:r w:rsidRPr="00126077">
              <w:rPr>
                <w:rStyle w:val="Hyperlink"/>
                <w:noProof/>
              </w:rPr>
              <w:t>4.4 Issue D: Community Education, Engagement, and Access</w:t>
            </w:r>
            <w:r>
              <w:rPr>
                <w:noProof/>
                <w:webHidden/>
              </w:rPr>
              <w:tab/>
            </w:r>
            <w:r>
              <w:rPr>
                <w:noProof/>
                <w:webHidden/>
              </w:rPr>
              <w:fldChar w:fldCharType="begin"/>
            </w:r>
            <w:r>
              <w:rPr>
                <w:noProof/>
                <w:webHidden/>
              </w:rPr>
              <w:instrText xml:space="preserve"> PAGEREF _Toc207972843 \h </w:instrText>
            </w:r>
            <w:r>
              <w:rPr>
                <w:noProof/>
                <w:webHidden/>
              </w:rPr>
            </w:r>
            <w:r>
              <w:rPr>
                <w:noProof/>
                <w:webHidden/>
              </w:rPr>
              <w:fldChar w:fldCharType="separate"/>
            </w:r>
            <w:r w:rsidR="00946B31">
              <w:rPr>
                <w:noProof/>
                <w:webHidden/>
              </w:rPr>
              <w:t>95</w:t>
            </w:r>
            <w:r>
              <w:rPr>
                <w:noProof/>
                <w:webHidden/>
              </w:rPr>
              <w:fldChar w:fldCharType="end"/>
            </w:r>
          </w:hyperlink>
        </w:p>
        <w:p w14:paraId="6DEA246A" w14:textId="32A7E4A1" w:rsidR="00AF0248" w:rsidRDefault="00AF0248">
          <w:pPr>
            <w:pStyle w:val="TOC2"/>
            <w:rPr>
              <w:rFonts w:eastAsiaTheme="minorEastAsia" w:cstheme="minorBidi"/>
              <w:smallCaps w:val="0"/>
              <w:noProof/>
              <w:kern w:val="2"/>
              <w:sz w:val="24"/>
              <w:szCs w:val="24"/>
              <w:lang w:val="en-US"/>
              <w14:ligatures w14:val="standardContextual"/>
            </w:rPr>
          </w:pPr>
          <w:hyperlink w:anchor="_Toc207972844" w:history="1">
            <w:r w:rsidRPr="00126077">
              <w:rPr>
                <w:rStyle w:val="Hyperlink"/>
                <w:noProof/>
              </w:rPr>
              <w:t>4.5 Issue E: Building Ecosystem Resilience</w:t>
            </w:r>
            <w:r>
              <w:rPr>
                <w:noProof/>
                <w:webHidden/>
              </w:rPr>
              <w:tab/>
            </w:r>
            <w:r>
              <w:rPr>
                <w:noProof/>
                <w:webHidden/>
              </w:rPr>
              <w:fldChar w:fldCharType="begin"/>
            </w:r>
            <w:r>
              <w:rPr>
                <w:noProof/>
                <w:webHidden/>
              </w:rPr>
              <w:instrText xml:space="preserve"> PAGEREF _Toc207972844 \h </w:instrText>
            </w:r>
            <w:r>
              <w:rPr>
                <w:noProof/>
                <w:webHidden/>
              </w:rPr>
            </w:r>
            <w:r>
              <w:rPr>
                <w:noProof/>
                <w:webHidden/>
              </w:rPr>
              <w:fldChar w:fldCharType="separate"/>
            </w:r>
            <w:r w:rsidR="00946B31">
              <w:rPr>
                <w:noProof/>
                <w:webHidden/>
              </w:rPr>
              <w:t>102</w:t>
            </w:r>
            <w:r>
              <w:rPr>
                <w:noProof/>
                <w:webHidden/>
              </w:rPr>
              <w:fldChar w:fldCharType="end"/>
            </w:r>
          </w:hyperlink>
        </w:p>
        <w:p w14:paraId="4A83DAFD" w14:textId="49A7BFBD" w:rsidR="00AF0248" w:rsidRDefault="00AF0248">
          <w:pPr>
            <w:pStyle w:val="TOC1"/>
            <w:rPr>
              <w:rFonts w:asciiTheme="minorHAnsi" w:eastAsiaTheme="minorEastAsia" w:hAnsiTheme="minorHAnsi" w:cstheme="minorBidi"/>
              <w:b w:val="0"/>
              <w:bCs w:val="0"/>
              <w:caps w:val="0"/>
              <w:kern w:val="2"/>
              <w:sz w:val="24"/>
              <w:szCs w:val="24"/>
              <w:lang w:val="en-US"/>
              <w14:ligatures w14:val="standardContextual"/>
            </w:rPr>
          </w:pPr>
          <w:hyperlink w:anchor="_Toc207972845" w:history="1">
            <w:r w:rsidRPr="00126077">
              <w:rPr>
                <w:rStyle w:val="Hyperlink"/>
              </w:rPr>
              <w:t>Chapter 5: Administrative Plans</w:t>
            </w:r>
            <w:r>
              <w:rPr>
                <w:webHidden/>
              </w:rPr>
              <w:tab/>
            </w:r>
            <w:r>
              <w:rPr>
                <w:webHidden/>
              </w:rPr>
              <w:fldChar w:fldCharType="begin"/>
            </w:r>
            <w:r>
              <w:rPr>
                <w:webHidden/>
              </w:rPr>
              <w:instrText xml:space="preserve"> PAGEREF _Toc207972845 \h </w:instrText>
            </w:r>
            <w:r>
              <w:rPr>
                <w:webHidden/>
              </w:rPr>
            </w:r>
            <w:r>
              <w:rPr>
                <w:webHidden/>
              </w:rPr>
              <w:fldChar w:fldCharType="separate"/>
            </w:r>
            <w:r w:rsidR="00946B31">
              <w:rPr>
                <w:webHidden/>
              </w:rPr>
              <w:t>108</w:t>
            </w:r>
            <w:r>
              <w:rPr>
                <w:webHidden/>
              </w:rPr>
              <w:fldChar w:fldCharType="end"/>
            </w:r>
          </w:hyperlink>
        </w:p>
        <w:p w14:paraId="3F74E5B7" w14:textId="44F2E08D" w:rsidR="00AF0248" w:rsidRDefault="00AF0248">
          <w:pPr>
            <w:pStyle w:val="TOC2"/>
            <w:rPr>
              <w:rFonts w:eastAsiaTheme="minorEastAsia" w:cstheme="minorBidi"/>
              <w:smallCaps w:val="0"/>
              <w:noProof/>
              <w:kern w:val="2"/>
              <w:sz w:val="24"/>
              <w:szCs w:val="24"/>
              <w:lang w:val="en-US"/>
              <w14:ligatures w14:val="standardContextual"/>
            </w:rPr>
          </w:pPr>
          <w:hyperlink w:anchor="_Toc207972846" w:history="1">
            <w:r w:rsidRPr="00126077">
              <w:rPr>
                <w:rStyle w:val="Hyperlink"/>
                <w:noProof/>
              </w:rPr>
              <w:t>5.1 Staffing</w:t>
            </w:r>
            <w:r>
              <w:rPr>
                <w:noProof/>
                <w:webHidden/>
              </w:rPr>
              <w:tab/>
            </w:r>
            <w:r>
              <w:rPr>
                <w:noProof/>
                <w:webHidden/>
              </w:rPr>
              <w:fldChar w:fldCharType="begin"/>
            </w:r>
            <w:r>
              <w:rPr>
                <w:noProof/>
                <w:webHidden/>
              </w:rPr>
              <w:instrText xml:space="preserve"> PAGEREF _Toc207972846 \h </w:instrText>
            </w:r>
            <w:r>
              <w:rPr>
                <w:noProof/>
                <w:webHidden/>
              </w:rPr>
            </w:r>
            <w:r>
              <w:rPr>
                <w:noProof/>
                <w:webHidden/>
              </w:rPr>
              <w:fldChar w:fldCharType="separate"/>
            </w:r>
            <w:r w:rsidR="00946B31">
              <w:rPr>
                <w:noProof/>
                <w:webHidden/>
              </w:rPr>
              <w:t>108</w:t>
            </w:r>
            <w:r>
              <w:rPr>
                <w:noProof/>
                <w:webHidden/>
              </w:rPr>
              <w:fldChar w:fldCharType="end"/>
            </w:r>
          </w:hyperlink>
        </w:p>
        <w:p w14:paraId="029D741A" w14:textId="10F8264D" w:rsidR="00AF0248" w:rsidRDefault="00AF0248">
          <w:pPr>
            <w:pStyle w:val="TOC2"/>
            <w:rPr>
              <w:rFonts w:eastAsiaTheme="minorEastAsia" w:cstheme="minorBidi"/>
              <w:smallCaps w:val="0"/>
              <w:noProof/>
              <w:kern w:val="2"/>
              <w:sz w:val="24"/>
              <w:szCs w:val="24"/>
              <w:lang w:val="en-US"/>
              <w14:ligatures w14:val="standardContextual"/>
            </w:rPr>
          </w:pPr>
          <w:hyperlink w:anchor="_Toc207972847" w:history="1">
            <w:r w:rsidRPr="00126077">
              <w:rPr>
                <w:rStyle w:val="Hyperlink"/>
                <w:noProof/>
              </w:rPr>
              <w:t>5.2 Staffing Needs</w:t>
            </w:r>
            <w:r>
              <w:rPr>
                <w:noProof/>
                <w:webHidden/>
              </w:rPr>
              <w:tab/>
            </w:r>
            <w:r>
              <w:rPr>
                <w:noProof/>
                <w:webHidden/>
              </w:rPr>
              <w:fldChar w:fldCharType="begin"/>
            </w:r>
            <w:r>
              <w:rPr>
                <w:noProof/>
                <w:webHidden/>
              </w:rPr>
              <w:instrText xml:space="preserve"> PAGEREF _Toc207972847 \h </w:instrText>
            </w:r>
            <w:r>
              <w:rPr>
                <w:noProof/>
                <w:webHidden/>
              </w:rPr>
            </w:r>
            <w:r>
              <w:rPr>
                <w:noProof/>
                <w:webHidden/>
              </w:rPr>
              <w:fldChar w:fldCharType="separate"/>
            </w:r>
            <w:r w:rsidR="00946B31">
              <w:rPr>
                <w:noProof/>
                <w:webHidden/>
              </w:rPr>
              <w:t>112</w:t>
            </w:r>
            <w:r>
              <w:rPr>
                <w:noProof/>
                <w:webHidden/>
              </w:rPr>
              <w:fldChar w:fldCharType="end"/>
            </w:r>
          </w:hyperlink>
        </w:p>
        <w:p w14:paraId="6D7BBC05" w14:textId="6F3F7108" w:rsidR="00AF0248" w:rsidRDefault="00AF0248">
          <w:pPr>
            <w:pStyle w:val="TOC1"/>
            <w:rPr>
              <w:rFonts w:asciiTheme="minorHAnsi" w:eastAsiaTheme="minorEastAsia" w:hAnsiTheme="minorHAnsi" w:cstheme="minorBidi"/>
              <w:b w:val="0"/>
              <w:bCs w:val="0"/>
              <w:caps w:val="0"/>
              <w:kern w:val="2"/>
              <w:sz w:val="24"/>
              <w:szCs w:val="24"/>
              <w:lang w:val="en-US"/>
              <w14:ligatures w14:val="standardContextual"/>
            </w:rPr>
          </w:pPr>
          <w:hyperlink w:anchor="_Toc207972848" w:history="1">
            <w:r w:rsidRPr="00126077">
              <w:rPr>
                <w:rStyle w:val="Hyperlink"/>
              </w:rPr>
              <w:t>Chapter 6: Facilities Plans</w:t>
            </w:r>
            <w:r>
              <w:rPr>
                <w:webHidden/>
              </w:rPr>
              <w:tab/>
            </w:r>
            <w:r>
              <w:rPr>
                <w:webHidden/>
              </w:rPr>
              <w:fldChar w:fldCharType="begin"/>
            </w:r>
            <w:r>
              <w:rPr>
                <w:webHidden/>
              </w:rPr>
              <w:instrText xml:space="preserve"> PAGEREF _Toc207972848 \h </w:instrText>
            </w:r>
            <w:r>
              <w:rPr>
                <w:webHidden/>
              </w:rPr>
            </w:r>
            <w:r>
              <w:rPr>
                <w:webHidden/>
              </w:rPr>
              <w:fldChar w:fldCharType="separate"/>
            </w:r>
            <w:r w:rsidR="00946B31">
              <w:rPr>
                <w:webHidden/>
              </w:rPr>
              <w:t>114</w:t>
            </w:r>
            <w:r>
              <w:rPr>
                <w:webHidden/>
              </w:rPr>
              <w:fldChar w:fldCharType="end"/>
            </w:r>
          </w:hyperlink>
        </w:p>
        <w:p w14:paraId="3EE8FCF6" w14:textId="0484B7E9" w:rsidR="00AF0248" w:rsidRDefault="00AF0248">
          <w:pPr>
            <w:pStyle w:val="TOC2"/>
            <w:rPr>
              <w:rFonts w:eastAsiaTheme="minorEastAsia" w:cstheme="minorBidi"/>
              <w:smallCaps w:val="0"/>
              <w:noProof/>
              <w:kern w:val="2"/>
              <w:sz w:val="24"/>
              <w:szCs w:val="24"/>
              <w:lang w:val="en-US"/>
              <w14:ligatures w14:val="standardContextual"/>
            </w:rPr>
          </w:pPr>
          <w:hyperlink w:anchor="_Toc207972849" w:history="1">
            <w:r w:rsidRPr="00126077">
              <w:rPr>
                <w:rStyle w:val="Hyperlink"/>
                <w:noProof/>
              </w:rPr>
              <w:t>6.1 Buildings &amp; Infrastructure</w:t>
            </w:r>
            <w:r>
              <w:rPr>
                <w:noProof/>
                <w:webHidden/>
              </w:rPr>
              <w:tab/>
            </w:r>
            <w:r>
              <w:rPr>
                <w:noProof/>
                <w:webHidden/>
              </w:rPr>
              <w:fldChar w:fldCharType="begin"/>
            </w:r>
            <w:r>
              <w:rPr>
                <w:noProof/>
                <w:webHidden/>
              </w:rPr>
              <w:instrText xml:space="preserve"> PAGEREF _Toc207972849 \h </w:instrText>
            </w:r>
            <w:r>
              <w:rPr>
                <w:noProof/>
                <w:webHidden/>
              </w:rPr>
            </w:r>
            <w:r>
              <w:rPr>
                <w:noProof/>
                <w:webHidden/>
              </w:rPr>
              <w:fldChar w:fldCharType="separate"/>
            </w:r>
            <w:r w:rsidR="00946B31">
              <w:rPr>
                <w:noProof/>
                <w:webHidden/>
              </w:rPr>
              <w:t>114</w:t>
            </w:r>
            <w:r>
              <w:rPr>
                <w:noProof/>
                <w:webHidden/>
              </w:rPr>
              <w:fldChar w:fldCharType="end"/>
            </w:r>
          </w:hyperlink>
        </w:p>
        <w:p w14:paraId="0B3D3E90" w14:textId="1F2BB466" w:rsidR="00AF0248" w:rsidRDefault="00AF0248">
          <w:pPr>
            <w:pStyle w:val="TOC2"/>
            <w:rPr>
              <w:rFonts w:eastAsiaTheme="minorEastAsia" w:cstheme="minorBidi"/>
              <w:smallCaps w:val="0"/>
              <w:noProof/>
              <w:kern w:val="2"/>
              <w:sz w:val="24"/>
              <w:szCs w:val="24"/>
              <w:lang w:val="en-US"/>
              <w14:ligatures w14:val="standardContextual"/>
            </w:rPr>
          </w:pPr>
          <w:hyperlink w:anchor="_Toc207972850" w:history="1">
            <w:r w:rsidRPr="00126077">
              <w:rPr>
                <w:rStyle w:val="Hyperlink"/>
                <w:noProof/>
              </w:rPr>
              <w:t>6.2 Vehicles and Vessels</w:t>
            </w:r>
            <w:r>
              <w:rPr>
                <w:noProof/>
                <w:webHidden/>
              </w:rPr>
              <w:tab/>
            </w:r>
            <w:r>
              <w:rPr>
                <w:noProof/>
                <w:webHidden/>
              </w:rPr>
              <w:fldChar w:fldCharType="begin"/>
            </w:r>
            <w:r>
              <w:rPr>
                <w:noProof/>
                <w:webHidden/>
              </w:rPr>
              <w:instrText xml:space="preserve"> PAGEREF _Toc207972850 \h </w:instrText>
            </w:r>
            <w:r>
              <w:rPr>
                <w:noProof/>
                <w:webHidden/>
              </w:rPr>
            </w:r>
            <w:r>
              <w:rPr>
                <w:noProof/>
                <w:webHidden/>
              </w:rPr>
              <w:fldChar w:fldCharType="separate"/>
            </w:r>
            <w:r w:rsidR="00946B31">
              <w:rPr>
                <w:noProof/>
                <w:webHidden/>
              </w:rPr>
              <w:t>116</w:t>
            </w:r>
            <w:r>
              <w:rPr>
                <w:noProof/>
                <w:webHidden/>
              </w:rPr>
              <w:fldChar w:fldCharType="end"/>
            </w:r>
          </w:hyperlink>
        </w:p>
        <w:p w14:paraId="4795E1F2" w14:textId="276BF61C" w:rsidR="00AF0248" w:rsidRDefault="00AF0248">
          <w:pPr>
            <w:pStyle w:val="TOC2"/>
            <w:rPr>
              <w:rFonts w:eastAsiaTheme="minorEastAsia" w:cstheme="minorBidi"/>
              <w:smallCaps w:val="0"/>
              <w:noProof/>
              <w:kern w:val="2"/>
              <w:sz w:val="24"/>
              <w:szCs w:val="24"/>
              <w:lang w:val="en-US"/>
              <w14:ligatures w14:val="standardContextual"/>
            </w:rPr>
          </w:pPr>
          <w:hyperlink w:anchor="_Toc207972851" w:history="1">
            <w:r w:rsidRPr="00126077">
              <w:rPr>
                <w:rStyle w:val="Hyperlink"/>
                <w:noProof/>
                <w:lang w:val="en-US"/>
              </w:rPr>
              <w:t>6.3 Future facilities, construction and maintenance needs</w:t>
            </w:r>
            <w:r>
              <w:rPr>
                <w:noProof/>
                <w:webHidden/>
              </w:rPr>
              <w:tab/>
            </w:r>
            <w:r>
              <w:rPr>
                <w:noProof/>
                <w:webHidden/>
              </w:rPr>
              <w:fldChar w:fldCharType="begin"/>
            </w:r>
            <w:r>
              <w:rPr>
                <w:noProof/>
                <w:webHidden/>
              </w:rPr>
              <w:instrText xml:space="preserve"> PAGEREF _Toc207972851 \h </w:instrText>
            </w:r>
            <w:r>
              <w:rPr>
                <w:noProof/>
                <w:webHidden/>
              </w:rPr>
            </w:r>
            <w:r>
              <w:rPr>
                <w:noProof/>
                <w:webHidden/>
              </w:rPr>
              <w:fldChar w:fldCharType="separate"/>
            </w:r>
            <w:r w:rsidR="00946B31">
              <w:rPr>
                <w:noProof/>
                <w:webHidden/>
              </w:rPr>
              <w:t>117</w:t>
            </w:r>
            <w:r>
              <w:rPr>
                <w:noProof/>
                <w:webHidden/>
              </w:rPr>
              <w:fldChar w:fldCharType="end"/>
            </w:r>
          </w:hyperlink>
        </w:p>
        <w:p w14:paraId="5C09CD44" w14:textId="29FB8BAE" w:rsidR="00AF0248" w:rsidRDefault="00AF0248">
          <w:pPr>
            <w:pStyle w:val="TOC1"/>
            <w:rPr>
              <w:rFonts w:asciiTheme="minorHAnsi" w:eastAsiaTheme="minorEastAsia" w:hAnsiTheme="minorHAnsi" w:cstheme="minorBidi"/>
              <w:b w:val="0"/>
              <w:bCs w:val="0"/>
              <w:caps w:val="0"/>
              <w:kern w:val="2"/>
              <w:sz w:val="24"/>
              <w:szCs w:val="24"/>
              <w:lang w:val="en-US"/>
              <w14:ligatures w14:val="standardContextual"/>
            </w:rPr>
          </w:pPr>
          <w:hyperlink w:anchor="_Toc207972852" w:history="1">
            <w:r w:rsidRPr="00126077">
              <w:rPr>
                <w:rStyle w:val="Hyperlink"/>
              </w:rPr>
              <w:t>List of Appendices</w:t>
            </w:r>
            <w:r>
              <w:rPr>
                <w:webHidden/>
              </w:rPr>
              <w:tab/>
            </w:r>
            <w:r>
              <w:rPr>
                <w:webHidden/>
              </w:rPr>
              <w:fldChar w:fldCharType="begin"/>
            </w:r>
            <w:r>
              <w:rPr>
                <w:webHidden/>
              </w:rPr>
              <w:instrText xml:space="preserve"> PAGEREF _Toc207972852 \h </w:instrText>
            </w:r>
            <w:r>
              <w:rPr>
                <w:webHidden/>
              </w:rPr>
            </w:r>
            <w:r>
              <w:rPr>
                <w:webHidden/>
              </w:rPr>
              <w:fldChar w:fldCharType="separate"/>
            </w:r>
            <w:r w:rsidR="00946B31">
              <w:rPr>
                <w:webHidden/>
              </w:rPr>
              <w:t>118</w:t>
            </w:r>
            <w:r>
              <w:rPr>
                <w:webHidden/>
              </w:rPr>
              <w:fldChar w:fldCharType="end"/>
            </w:r>
          </w:hyperlink>
        </w:p>
        <w:p w14:paraId="7F14870F" w14:textId="1B27BDF5" w:rsidR="00AF0248" w:rsidRDefault="00AF0248">
          <w:pPr>
            <w:pStyle w:val="TOC1"/>
            <w:rPr>
              <w:rFonts w:asciiTheme="minorHAnsi" w:eastAsiaTheme="minorEastAsia" w:hAnsiTheme="minorHAnsi" w:cstheme="minorBidi"/>
              <w:b w:val="0"/>
              <w:bCs w:val="0"/>
              <w:caps w:val="0"/>
              <w:kern w:val="2"/>
              <w:sz w:val="24"/>
              <w:szCs w:val="24"/>
              <w:lang w:val="en-US"/>
              <w14:ligatures w14:val="standardContextual"/>
            </w:rPr>
          </w:pPr>
          <w:hyperlink w:anchor="_Toc207972853" w:history="1">
            <w:r w:rsidRPr="00126077">
              <w:rPr>
                <w:rStyle w:val="Hyperlink"/>
              </w:rPr>
              <w:t>Appendix A: Legal Documents</w:t>
            </w:r>
            <w:r>
              <w:rPr>
                <w:webHidden/>
              </w:rPr>
              <w:tab/>
            </w:r>
            <w:r>
              <w:rPr>
                <w:webHidden/>
              </w:rPr>
              <w:fldChar w:fldCharType="begin"/>
            </w:r>
            <w:r>
              <w:rPr>
                <w:webHidden/>
              </w:rPr>
              <w:instrText xml:space="preserve"> PAGEREF _Toc207972853 \h </w:instrText>
            </w:r>
            <w:r>
              <w:rPr>
                <w:webHidden/>
              </w:rPr>
            </w:r>
            <w:r>
              <w:rPr>
                <w:webHidden/>
              </w:rPr>
              <w:fldChar w:fldCharType="separate"/>
            </w:r>
            <w:r w:rsidR="00946B31">
              <w:rPr>
                <w:webHidden/>
              </w:rPr>
              <w:t>119</w:t>
            </w:r>
            <w:r>
              <w:rPr>
                <w:webHidden/>
              </w:rPr>
              <w:fldChar w:fldCharType="end"/>
            </w:r>
          </w:hyperlink>
        </w:p>
        <w:p w14:paraId="518E5717" w14:textId="7E3D5F55" w:rsidR="00AF0248" w:rsidRDefault="00AF0248">
          <w:pPr>
            <w:pStyle w:val="TOC2"/>
            <w:tabs>
              <w:tab w:val="left" w:pos="880"/>
            </w:tabs>
            <w:rPr>
              <w:rFonts w:eastAsiaTheme="minorEastAsia" w:cstheme="minorBidi"/>
              <w:smallCaps w:val="0"/>
              <w:noProof/>
              <w:kern w:val="2"/>
              <w:sz w:val="24"/>
              <w:szCs w:val="24"/>
              <w:lang w:val="en-US"/>
              <w14:ligatures w14:val="standardContextual"/>
            </w:rPr>
          </w:pPr>
          <w:hyperlink w:anchor="_Toc207972854" w:history="1">
            <w:r w:rsidRPr="00126077">
              <w:rPr>
                <w:rStyle w:val="Hyperlink"/>
                <w:noProof/>
                <w:lang w:val="en-US"/>
              </w:rPr>
              <w:t>A.1.</w:t>
            </w:r>
            <w:r>
              <w:rPr>
                <w:rFonts w:eastAsiaTheme="minorEastAsia" w:cstheme="minorBidi"/>
                <w:smallCaps w:val="0"/>
                <w:noProof/>
                <w:kern w:val="2"/>
                <w:sz w:val="24"/>
                <w:szCs w:val="24"/>
                <w:lang w:val="en-US"/>
                <w14:ligatures w14:val="standardContextual"/>
              </w:rPr>
              <w:tab/>
            </w:r>
            <w:r w:rsidRPr="00126077">
              <w:rPr>
                <w:rStyle w:val="Hyperlink"/>
                <w:noProof/>
                <w:lang w:val="en-US"/>
              </w:rPr>
              <w:t>Aquatic Preserve Resolution</w:t>
            </w:r>
            <w:r>
              <w:rPr>
                <w:noProof/>
                <w:webHidden/>
              </w:rPr>
              <w:tab/>
            </w:r>
            <w:r>
              <w:rPr>
                <w:noProof/>
                <w:webHidden/>
              </w:rPr>
              <w:fldChar w:fldCharType="begin"/>
            </w:r>
            <w:r>
              <w:rPr>
                <w:noProof/>
                <w:webHidden/>
              </w:rPr>
              <w:instrText xml:space="preserve"> PAGEREF _Toc207972854 \h </w:instrText>
            </w:r>
            <w:r>
              <w:rPr>
                <w:noProof/>
                <w:webHidden/>
              </w:rPr>
            </w:r>
            <w:r>
              <w:rPr>
                <w:noProof/>
                <w:webHidden/>
              </w:rPr>
              <w:fldChar w:fldCharType="separate"/>
            </w:r>
            <w:r w:rsidR="00946B31">
              <w:rPr>
                <w:noProof/>
                <w:webHidden/>
              </w:rPr>
              <w:t>119</w:t>
            </w:r>
            <w:r>
              <w:rPr>
                <w:noProof/>
                <w:webHidden/>
              </w:rPr>
              <w:fldChar w:fldCharType="end"/>
            </w:r>
          </w:hyperlink>
        </w:p>
        <w:p w14:paraId="5CAFE4F2" w14:textId="15AD21A7" w:rsidR="00AF0248" w:rsidRDefault="00AF0248">
          <w:pPr>
            <w:pStyle w:val="TOC2"/>
            <w:tabs>
              <w:tab w:val="left" w:pos="880"/>
            </w:tabs>
            <w:rPr>
              <w:rFonts w:eastAsiaTheme="minorEastAsia" w:cstheme="minorBidi"/>
              <w:smallCaps w:val="0"/>
              <w:noProof/>
              <w:kern w:val="2"/>
              <w:sz w:val="24"/>
              <w:szCs w:val="24"/>
              <w:lang w:val="en-US"/>
              <w14:ligatures w14:val="standardContextual"/>
            </w:rPr>
          </w:pPr>
          <w:hyperlink w:anchor="_Toc207972855" w:history="1">
            <w:r w:rsidRPr="00126077">
              <w:rPr>
                <w:rStyle w:val="Hyperlink"/>
                <w:noProof/>
                <w:lang w:val="en-US"/>
              </w:rPr>
              <w:t>A.2.</w:t>
            </w:r>
            <w:r>
              <w:rPr>
                <w:rFonts w:eastAsiaTheme="minorEastAsia" w:cstheme="minorBidi"/>
                <w:smallCaps w:val="0"/>
                <w:noProof/>
                <w:kern w:val="2"/>
                <w:sz w:val="24"/>
                <w:szCs w:val="24"/>
                <w:lang w:val="en-US"/>
                <w14:ligatures w14:val="standardContextual"/>
              </w:rPr>
              <w:tab/>
            </w:r>
            <w:r w:rsidRPr="00126077">
              <w:rPr>
                <w:rStyle w:val="Hyperlink"/>
                <w:noProof/>
                <w:lang w:val="en-US"/>
              </w:rPr>
              <w:t>Florida Statutes</w:t>
            </w:r>
            <w:r>
              <w:rPr>
                <w:noProof/>
                <w:webHidden/>
              </w:rPr>
              <w:tab/>
            </w:r>
            <w:r>
              <w:rPr>
                <w:noProof/>
                <w:webHidden/>
              </w:rPr>
              <w:fldChar w:fldCharType="begin"/>
            </w:r>
            <w:r>
              <w:rPr>
                <w:noProof/>
                <w:webHidden/>
              </w:rPr>
              <w:instrText xml:space="preserve"> PAGEREF _Toc207972855 \h </w:instrText>
            </w:r>
            <w:r>
              <w:rPr>
                <w:noProof/>
                <w:webHidden/>
              </w:rPr>
            </w:r>
            <w:r>
              <w:rPr>
                <w:noProof/>
                <w:webHidden/>
              </w:rPr>
              <w:fldChar w:fldCharType="separate"/>
            </w:r>
            <w:r w:rsidR="00946B31">
              <w:rPr>
                <w:noProof/>
                <w:webHidden/>
              </w:rPr>
              <w:t>122</w:t>
            </w:r>
            <w:r>
              <w:rPr>
                <w:noProof/>
                <w:webHidden/>
              </w:rPr>
              <w:fldChar w:fldCharType="end"/>
            </w:r>
          </w:hyperlink>
        </w:p>
        <w:p w14:paraId="62EEFEB7" w14:textId="0763EFF8" w:rsidR="00AF0248" w:rsidRDefault="00AF0248">
          <w:pPr>
            <w:pStyle w:val="TOC2"/>
            <w:tabs>
              <w:tab w:val="left" w:pos="880"/>
            </w:tabs>
            <w:rPr>
              <w:rFonts w:eastAsiaTheme="minorEastAsia" w:cstheme="minorBidi"/>
              <w:smallCaps w:val="0"/>
              <w:noProof/>
              <w:kern w:val="2"/>
              <w:sz w:val="24"/>
              <w:szCs w:val="24"/>
              <w:lang w:val="en-US"/>
              <w14:ligatures w14:val="standardContextual"/>
            </w:rPr>
          </w:pPr>
          <w:hyperlink w:anchor="_Toc207972856" w:history="1">
            <w:r w:rsidRPr="00126077">
              <w:rPr>
                <w:rStyle w:val="Hyperlink"/>
                <w:noProof/>
              </w:rPr>
              <w:t xml:space="preserve">A.3. </w:t>
            </w:r>
            <w:r>
              <w:rPr>
                <w:rFonts w:eastAsiaTheme="minorEastAsia" w:cstheme="minorBidi"/>
                <w:smallCaps w:val="0"/>
                <w:noProof/>
                <w:kern w:val="2"/>
                <w:sz w:val="24"/>
                <w:szCs w:val="24"/>
                <w:lang w:val="en-US"/>
                <w14:ligatures w14:val="standardContextual"/>
              </w:rPr>
              <w:tab/>
            </w:r>
            <w:r w:rsidRPr="00126077">
              <w:rPr>
                <w:rStyle w:val="Hyperlink"/>
                <w:noProof/>
              </w:rPr>
              <w:t>Florida Administrative Code (F.A.C.)</w:t>
            </w:r>
            <w:r>
              <w:rPr>
                <w:noProof/>
                <w:webHidden/>
              </w:rPr>
              <w:tab/>
            </w:r>
            <w:r>
              <w:rPr>
                <w:noProof/>
                <w:webHidden/>
              </w:rPr>
              <w:fldChar w:fldCharType="begin"/>
            </w:r>
            <w:r>
              <w:rPr>
                <w:noProof/>
                <w:webHidden/>
              </w:rPr>
              <w:instrText xml:space="preserve"> PAGEREF _Toc207972856 \h </w:instrText>
            </w:r>
            <w:r>
              <w:rPr>
                <w:noProof/>
                <w:webHidden/>
              </w:rPr>
            </w:r>
            <w:r>
              <w:rPr>
                <w:noProof/>
                <w:webHidden/>
              </w:rPr>
              <w:fldChar w:fldCharType="separate"/>
            </w:r>
            <w:r w:rsidR="00946B31">
              <w:rPr>
                <w:noProof/>
                <w:webHidden/>
              </w:rPr>
              <w:t>122</w:t>
            </w:r>
            <w:r>
              <w:rPr>
                <w:noProof/>
                <w:webHidden/>
              </w:rPr>
              <w:fldChar w:fldCharType="end"/>
            </w:r>
          </w:hyperlink>
        </w:p>
        <w:p w14:paraId="05AE946A" w14:textId="4A3C7419" w:rsidR="00AF0248" w:rsidRDefault="00AF0248">
          <w:pPr>
            <w:pStyle w:val="TOC1"/>
            <w:rPr>
              <w:rFonts w:asciiTheme="minorHAnsi" w:eastAsiaTheme="minorEastAsia" w:hAnsiTheme="minorHAnsi" w:cstheme="minorBidi"/>
              <w:b w:val="0"/>
              <w:bCs w:val="0"/>
              <w:caps w:val="0"/>
              <w:kern w:val="2"/>
              <w:sz w:val="24"/>
              <w:szCs w:val="24"/>
              <w:lang w:val="en-US"/>
              <w14:ligatures w14:val="standardContextual"/>
            </w:rPr>
          </w:pPr>
          <w:hyperlink w:anchor="_Toc207972857" w:history="1">
            <w:r w:rsidRPr="00126077">
              <w:rPr>
                <w:rStyle w:val="Hyperlink"/>
              </w:rPr>
              <w:t>Appendix B: Resource Data</w:t>
            </w:r>
            <w:r>
              <w:rPr>
                <w:webHidden/>
              </w:rPr>
              <w:tab/>
            </w:r>
            <w:r>
              <w:rPr>
                <w:webHidden/>
              </w:rPr>
              <w:fldChar w:fldCharType="begin"/>
            </w:r>
            <w:r>
              <w:rPr>
                <w:webHidden/>
              </w:rPr>
              <w:instrText xml:space="preserve"> PAGEREF _Toc207972857 \h </w:instrText>
            </w:r>
            <w:r>
              <w:rPr>
                <w:webHidden/>
              </w:rPr>
            </w:r>
            <w:r>
              <w:rPr>
                <w:webHidden/>
              </w:rPr>
              <w:fldChar w:fldCharType="separate"/>
            </w:r>
            <w:r w:rsidR="00946B31">
              <w:rPr>
                <w:webHidden/>
              </w:rPr>
              <w:t>123</w:t>
            </w:r>
            <w:r>
              <w:rPr>
                <w:webHidden/>
              </w:rPr>
              <w:fldChar w:fldCharType="end"/>
            </w:r>
          </w:hyperlink>
        </w:p>
        <w:p w14:paraId="1580697F" w14:textId="5D05255D" w:rsidR="00AF0248" w:rsidRDefault="00AF0248">
          <w:pPr>
            <w:pStyle w:val="TOC2"/>
            <w:tabs>
              <w:tab w:val="left" w:pos="880"/>
            </w:tabs>
            <w:rPr>
              <w:rFonts w:eastAsiaTheme="minorEastAsia" w:cstheme="minorBidi"/>
              <w:smallCaps w:val="0"/>
              <w:noProof/>
              <w:kern w:val="2"/>
              <w:sz w:val="24"/>
              <w:szCs w:val="24"/>
              <w:lang w:val="en-US"/>
              <w14:ligatures w14:val="standardContextual"/>
            </w:rPr>
          </w:pPr>
          <w:hyperlink w:anchor="_Toc207972858" w:history="1">
            <w:r w:rsidRPr="00126077">
              <w:rPr>
                <w:rStyle w:val="Hyperlink"/>
                <w:noProof/>
                <w:lang w:val="en-US"/>
              </w:rPr>
              <w:t>B.1.</w:t>
            </w:r>
            <w:r>
              <w:rPr>
                <w:rFonts w:eastAsiaTheme="minorEastAsia" w:cstheme="minorBidi"/>
                <w:smallCaps w:val="0"/>
                <w:noProof/>
                <w:kern w:val="2"/>
                <w:sz w:val="24"/>
                <w:szCs w:val="24"/>
                <w:lang w:val="en-US"/>
                <w14:ligatures w14:val="standardContextual"/>
              </w:rPr>
              <w:tab/>
            </w:r>
            <w:r w:rsidRPr="00126077">
              <w:rPr>
                <w:rStyle w:val="Hyperlink"/>
                <w:noProof/>
                <w:lang w:val="en-US"/>
              </w:rPr>
              <w:t>Glossary of Terms</w:t>
            </w:r>
            <w:r>
              <w:rPr>
                <w:noProof/>
                <w:webHidden/>
              </w:rPr>
              <w:tab/>
            </w:r>
            <w:r>
              <w:rPr>
                <w:noProof/>
                <w:webHidden/>
              </w:rPr>
              <w:fldChar w:fldCharType="begin"/>
            </w:r>
            <w:r>
              <w:rPr>
                <w:noProof/>
                <w:webHidden/>
              </w:rPr>
              <w:instrText xml:space="preserve"> PAGEREF _Toc207972858 \h </w:instrText>
            </w:r>
            <w:r>
              <w:rPr>
                <w:noProof/>
                <w:webHidden/>
              </w:rPr>
            </w:r>
            <w:r>
              <w:rPr>
                <w:noProof/>
                <w:webHidden/>
              </w:rPr>
              <w:fldChar w:fldCharType="separate"/>
            </w:r>
            <w:r w:rsidR="00946B31">
              <w:rPr>
                <w:noProof/>
                <w:webHidden/>
              </w:rPr>
              <w:t>123</w:t>
            </w:r>
            <w:r>
              <w:rPr>
                <w:noProof/>
                <w:webHidden/>
              </w:rPr>
              <w:fldChar w:fldCharType="end"/>
            </w:r>
          </w:hyperlink>
        </w:p>
        <w:p w14:paraId="7A5BEF72" w14:textId="5F8F2C98" w:rsidR="00AF0248" w:rsidRDefault="00AF0248">
          <w:pPr>
            <w:pStyle w:val="TOC2"/>
            <w:tabs>
              <w:tab w:val="left" w:pos="880"/>
            </w:tabs>
            <w:rPr>
              <w:rFonts w:eastAsiaTheme="minorEastAsia" w:cstheme="minorBidi"/>
              <w:smallCaps w:val="0"/>
              <w:noProof/>
              <w:kern w:val="2"/>
              <w:sz w:val="24"/>
              <w:szCs w:val="24"/>
              <w:lang w:val="en-US"/>
              <w14:ligatures w14:val="standardContextual"/>
            </w:rPr>
          </w:pPr>
          <w:hyperlink w:anchor="_Toc207972859" w:history="1">
            <w:r w:rsidRPr="00126077">
              <w:rPr>
                <w:rStyle w:val="Hyperlink"/>
                <w:noProof/>
                <w:lang w:val="en-US"/>
              </w:rPr>
              <w:t>B.2.</w:t>
            </w:r>
            <w:r>
              <w:rPr>
                <w:rFonts w:eastAsiaTheme="minorEastAsia" w:cstheme="minorBidi"/>
                <w:smallCaps w:val="0"/>
                <w:noProof/>
                <w:kern w:val="2"/>
                <w:sz w:val="24"/>
                <w:szCs w:val="24"/>
                <w:lang w:val="en-US"/>
                <w14:ligatures w14:val="standardContextual"/>
              </w:rPr>
              <w:tab/>
            </w:r>
            <w:r w:rsidRPr="00126077">
              <w:rPr>
                <w:rStyle w:val="Hyperlink"/>
                <w:noProof/>
                <w:lang w:val="en-US"/>
              </w:rPr>
              <w:t>References</w:t>
            </w:r>
            <w:r>
              <w:rPr>
                <w:noProof/>
                <w:webHidden/>
              </w:rPr>
              <w:tab/>
            </w:r>
            <w:r>
              <w:rPr>
                <w:noProof/>
                <w:webHidden/>
              </w:rPr>
              <w:fldChar w:fldCharType="begin"/>
            </w:r>
            <w:r>
              <w:rPr>
                <w:noProof/>
                <w:webHidden/>
              </w:rPr>
              <w:instrText xml:space="preserve"> PAGEREF _Toc207972859 \h </w:instrText>
            </w:r>
            <w:r>
              <w:rPr>
                <w:noProof/>
                <w:webHidden/>
              </w:rPr>
            </w:r>
            <w:r>
              <w:rPr>
                <w:noProof/>
                <w:webHidden/>
              </w:rPr>
              <w:fldChar w:fldCharType="separate"/>
            </w:r>
            <w:r w:rsidR="00946B31">
              <w:rPr>
                <w:noProof/>
                <w:webHidden/>
              </w:rPr>
              <w:t>131</w:t>
            </w:r>
            <w:r>
              <w:rPr>
                <w:noProof/>
                <w:webHidden/>
              </w:rPr>
              <w:fldChar w:fldCharType="end"/>
            </w:r>
          </w:hyperlink>
        </w:p>
        <w:p w14:paraId="33FDDF1A" w14:textId="53D40BB1" w:rsidR="00AF0248" w:rsidRDefault="00AF0248">
          <w:pPr>
            <w:pStyle w:val="TOC2"/>
            <w:tabs>
              <w:tab w:val="left" w:pos="880"/>
            </w:tabs>
            <w:rPr>
              <w:rFonts w:eastAsiaTheme="minorEastAsia" w:cstheme="minorBidi"/>
              <w:smallCaps w:val="0"/>
              <w:noProof/>
              <w:kern w:val="2"/>
              <w:sz w:val="24"/>
              <w:szCs w:val="24"/>
              <w:lang w:val="en-US"/>
              <w14:ligatures w14:val="standardContextual"/>
            </w:rPr>
          </w:pPr>
          <w:hyperlink w:anchor="_Toc207972860" w:history="1">
            <w:r w:rsidRPr="00126077">
              <w:rPr>
                <w:rStyle w:val="Hyperlink"/>
                <w:noProof/>
                <w:lang w:val="en-US"/>
              </w:rPr>
              <w:t>B.3.</w:t>
            </w:r>
            <w:r>
              <w:rPr>
                <w:rFonts w:eastAsiaTheme="minorEastAsia" w:cstheme="minorBidi"/>
                <w:smallCaps w:val="0"/>
                <w:noProof/>
                <w:kern w:val="2"/>
                <w:sz w:val="24"/>
                <w:szCs w:val="24"/>
                <w:lang w:val="en-US"/>
                <w14:ligatures w14:val="standardContextual"/>
              </w:rPr>
              <w:tab/>
            </w:r>
            <w:r w:rsidRPr="00126077">
              <w:rPr>
                <w:rStyle w:val="Hyperlink"/>
                <w:noProof/>
                <w:lang w:val="en-US"/>
              </w:rPr>
              <w:t>Species List</w:t>
            </w:r>
            <w:r>
              <w:rPr>
                <w:noProof/>
                <w:webHidden/>
              </w:rPr>
              <w:tab/>
            </w:r>
            <w:r>
              <w:rPr>
                <w:noProof/>
                <w:webHidden/>
              </w:rPr>
              <w:fldChar w:fldCharType="begin"/>
            </w:r>
            <w:r>
              <w:rPr>
                <w:noProof/>
                <w:webHidden/>
              </w:rPr>
              <w:instrText xml:space="preserve"> PAGEREF _Toc207972860 \h </w:instrText>
            </w:r>
            <w:r>
              <w:rPr>
                <w:noProof/>
                <w:webHidden/>
              </w:rPr>
            </w:r>
            <w:r>
              <w:rPr>
                <w:noProof/>
                <w:webHidden/>
              </w:rPr>
              <w:fldChar w:fldCharType="separate"/>
            </w:r>
            <w:r w:rsidR="00946B31">
              <w:rPr>
                <w:noProof/>
                <w:webHidden/>
              </w:rPr>
              <w:t>147</w:t>
            </w:r>
            <w:r>
              <w:rPr>
                <w:noProof/>
                <w:webHidden/>
              </w:rPr>
              <w:fldChar w:fldCharType="end"/>
            </w:r>
          </w:hyperlink>
        </w:p>
        <w:p w14:paraId="2D64B77F" w14:textId="65AB7DAF" w:rsidR="00AF0248" w:rsidRDefault="00AF0248">
          <w:pPr>
            <w:pStyle w:val="TOC3"/>
            <w:rPr>
              <w:rFonts w:eastAsiaTheme="minorEastAsia" w:cstheme="minorBidi"/>
              <w:i w:val="0"/>
              <w:iCs w:val="0"/>
              <w:noProof/>
              <w:kern w:val="2"/>
              <w:sz w:val="24"/>
              <w:szCs w:val="24"/>
              <w:lang w:val="en-US"/>
              <w14:ligatures w14:val="standardContextual"/>
            </w:rPr>
          </w:pPr>
          <w:hyperlink w:anchor="_Toc207972861" w:history="1">
            <w:r w:rsidRPr="00126077">
              <w:rPr>
                <w:rStyle w:val="Hyperlink"/>
                <w:noProof/>
                <w:lang w:val="en-US"/>
              </w:rPr>
              <w:t>B.3.1.</w:t>
            </w:r>
            <w:r>
              <w:rPr>
                <w:rFonts w:eastAsiaTheme="minorEastAsia" w:cstheme="minorBidi"/>
                <w:i w:val="0"/>
                <w:iCs w:val="0"/>
                <w:noProof/>
                <w:kern w:val="2"/>
                <w:sz w:val="24"/>
                <w:szCs w:val="24"/>
                <w:lang w:val="en-US"/>
                <w14:ligatures w14:val="standardContextual"/>
              </w:rPr>
              <w:tab/>
            </w:r>
            <w:r w:rsidRPr="00126077">
              <w:rPr>
                <w:rStyle w:val="Hyperlink"/>
                <w:noProof/>
                <w:lang w:val="en-US"/>
              </w:rPr>
              <w:t>Native Species List</w:t>
            </w:r>
            <w:r>
              <w:rPr>
                <w:noProof/>
                <w:webHidden/>
              </w:rPr>
              <w:tab/>
            </w:r>
            <w:r>
              <w:rPr>
                <w:noProof/>
                <w:webHidden/>
              </w:rPr>
              <w:fldChar w:fldCharType="begin"/>
            </w:r>
            <w:r>
              <w:rPr>
                <w:noProof/>
                <w:webHidden/>
              </w:rPr>
              <w:instrText xml:space="preserve"> PAGEREF _Toc207972861 \h </w:instrText>
            </w:r>
            <w:r>
              <w:rPr>
                <w:noProof/>
                <w:webHidden/>
              </w:rPr>
            </w:r>
            <w:r>
              <w:rPr>
                <w:noProof/>
                <w:webHidden/>
              </w:rPr>
              <w:fldChar w:fldCharType="separate"/>
            </w:r>
            <w:r w:rsidR="00946B31">
              <w:rPr>
                <w:noProof/>
                <w:webHidden/>
              </w:rPr>
              <w:t>147</w:t>
            </w:r>
            <w:r>
              <w:rPr>
                <w:noProof/>
                <w:webHidden/>
              </w:rPr>
              <w:fldChar w:fldCharType="end"/>
            </w:r>
          </w:hyperlink>
        </w:p>
        <w:p w14:paraId="0BE04ED1" w14:textId="7AF4334D" w:rsidR="00AF0248" w:rsidRDefault="00AF0248">
          <w:pPr>
            <w:pStyle w:val="TOC3"/>
            <w:rPr>
              <w:rFonts w:eastAsiaTheme="minorEastAsia" w:cstheme="minorBidi"/>
              <w:i w:val="0"/>
              <w:iCs w:val="0"/>
              <w:noProof/>
              <w:kern w:val="2"/>
              <w:sz w:val="24"/>
              <w:szCs w:val="24"/>
              <w:lang w:val="en-US"/>
              <w14:ligatures w14:val="standardContextual"/>
            </w:rPr>
          </w:pPr>
          <w:hyperlink w:anchor="_Toc207972862" w:history="1">
            <w:r w:rsidRPr="00126077">
              <w:rPr>
                <w:rStyle w:val="Hyperlink"/>
                <w:noProof/>
                <w:lang w:val="en-US"/>
              </w:rPr>
              <w:t>B.3.2.</w:t>
            </w:r>
            <w:r>
              <w:rPr>
                <w:rFonts w:eastAsiaTheme="minorEastAsia" w:cstheme="minorBidi"/>
                <w:i w:val="0"/>
                <w:iCs w:val="0"/>
                <w:noProof/>
                <w:kern w:val="2"/>
                <w:sz w:val="24"/>
                <w:szCs w:val="24"/>
                <w:lang w:val="en-US"/>
                <w14:ligatures w14:val="standardContextual"/>
              </w:rPr>
              <w:tab/>
            </w:r>
            <w:r w:rsidRPr="00126077">
              <w:rPr>
                <w:rStyle w:val="Hyperlink"/>
                <w:noProof/>
                <w:lang w:val="en-US"/>
              </w:rPr>
              <w:t>Listed Species</w:t>
            </w:r>
            <w:r>
              <w:rPr>
                <w:noProof/>
                <w:webHidden/>
              </w:rPr>
              <w:tab/>
            </w:r>
            <w:r>
              <w:rPr>
                <w:noProof/>
                <w:webHidden/>
              </w:rPr>
              <w:fldChar w:fldCharType="begin"/>
            </w:r>
            <w:r>
              <w:rPr>
                <w:noProof/>
                <w:webHidden/>
              </w:rPr>
              <w:instrText xml:space="preserve"> PAGEREF _Toc207972862 \h </w:instrText>
            </w:r>
            <w:r>
              <w:rPr>
                <w:noProof/>
                <w:webHidden/>
              </w:rPr>
            </w:r>
            <w:r>
              <w:rPr>
                <w:noProof/>
                <w:webHidden/>
              </w:rPr>
              <w:fldChar w:fldCharType="separate"/>
            </w:r>
            <w:r w:rsidR="00946B31">
              <w:rPr>
                <w:noProof/>
                <w:webHidden/>
              </w:rPr>
              <w:t>166</w:t>
            </w:r>
            <w:r>
              <w:rPr>
                <w:noProof/>
                <w:webHidden/>
              </w:rPr>
              <w:fldChar w:fldCharType="end"/>
            </w:r>
          </w:hyperlink>
        </w:p>
        <w:p w14:paraId="373C6CF0" w14:textId="76390FF9" w:rsidR="00AF0248" w:rsidRDefault="00AF0248">
          <w:pPr>
            <w:pStyle w:val="TOC3"/>
            <w:rPr>
              <w:rFonts w:eastAsiaTheme="minorEastAsia" w:cstheme="minorBidi"/>
              <w:i w:val="0"/>
              <w:iCs w:val="0"/>
              <w:noProof/>
              <w:kern w:val="2"/>
              <w:sz w:val="24"/>
              <w:szCs w:val="24"/>
              <w:lang w:val="en-US"/>
              <w14:ligatures w14:val="standardContextual"/>
            </w:rPr>
          </w:pPr>
          <w:hyperlink w:anchor="_Toc207972863" w:history="1">
            <w:r w:rsidRPr="00126077">
              <w:rPr>
                <w:rStyle w:val="Hyperlink"/>
                <w:noProof/>
                <w:lang w:val="en-US"/>
              </w:rPr>
              <w:t>B.3.3.</w:t>
            </w:r>
            <w:r>
              <w:rPr>
                <w:rFonts w:eastAsiaTheme="minorEastAsia" w:cstheme="minorBidi"/>
                <w:i w:val="0"/>
                <w:iCs w:val="0"/>
                <w:noProof/>
                <w:kern w:val="2"/>
                <w:sz w:val="24"/>
                <w:szCs w:val="24"/>
                <w:lang w:val="en-US"/>
                <w14:ligatures w14:val="standardContextual"/>
              </w:rPr>
              <w:tab/>
            </w:r>
            <w:r w:rsidRPr="00126077">
              <w:rPr>
                <w:rStyle w:val="Hyperlink"/>
                <w:noProof/>
                <w:lang w:val="en-US"/>
              </w:rPr>
              <w:t>Invasive Non-native and/or Problem Species List</w:t>
            </w:r>
            <w:r>
              <w:rPr>
                <w:noProof/>
                <w:webHidden/>
              </w:rPr>
              <w:tab/>
            </w:r>
            <w:r>
              <w:rPr>
                <w:noProof/>
                <w:webHidden/>
              </w:rPr>
              <w:fldChar w:fldCharType="begin"/>
            </w:r>
            <w:r>
              <w:rPr>
                <w:noProof/>
                <w:webHidden/>
              </w:rPr>
              <w:instrText xml:space="preserve"> PAGEREF _Toc207972863 \h </w:instrText>
            </w:r>
            <w:r>
              <w:rPr>
                <w:noProof/>
                <w:webHidden/>
              </w:rPr>
            </w:r>
            <w:r>
              <w:rPr>
                <w:noProof/>
                <w:webHidden/>
              </w:rPr>
              <w:fldChar w:fldCharType="separate"/>
            </w:r>
            <w:r w:rsidR="00946B31">
              <w:rPr>
                <w:noProof/>
                <w:webHidden/>
              </w:rPr>
              <w:t>167</w:t>
            </w:r>
            <w:r>
              <w:rPr>
                <w:noProof/>
                <w:webHidden/>
              </w:rPr>
              <w:fldChar w:fldCharType="end"/>
            </w:r>
          </w:hyperlink>
        </w:p>
        <w:p w14:paraId="242BF1D4" w14:textId="175565C5" w:rsidR="00AF0248" w:rsidRDefault="00AF0248">
          <w:pPr>
            <w:pStyle w:val="TOC2"/>
            <w:tabs>
              <w:tab w:val="left" w:pos="880"/>
            </w:tabs>
            <w:rPr>
              <w:rFonts w:eastAsiaTheme="minorEastAsia" w:cstheme="minorBidi"/>
              <w:smallCaps w:val="0"/>
              <w:noProof/>
              <w:kern w:val="2"/>
              <w:sz w:val="24"/>
              <w:szCs w:val="24"/>
              <w:lang w:val="en-US"/>
              <w14:ligatures w14:val="standardContextual"/>
            </w:rPr>
          </w:pPr>
          <w:hyperlink w:anchor="_Toc207972864" w:history="1">
            <w:r w:rsidRPr="00126077">
              <w:rPr>
                <w:rStyle w:val="Hyperlink"/>
                <w:noProof/>
              </w:rPr>
              <w:t>B.4</w:t>
            </w:r>
            <w:r>
              <w:rPr>
                <w:rFonts w:eastAsiaTheme="minorEastAsia" w:cstheme="minorBidi"/>
                <w:smallCaps w:val="0"/>
                <w:noProof/>
                <w:kern w:val="2"/>
                <w:sz w:val="24"/>
                <w:szCs w:val="24"/>
                <w:lang w:val="en-US"/>
                <w14:ligatures w14:val="standardContextual"/>
              </w:rPr>
              <w:tab/>
            </w:r>
            <w:r w:rsidRPr="00126077">
              <w:rPr>
                <w:rStyle w:val="Hyperlink"/>
                <w:noProof/>
              </w:rPr>
              <w:t>Archaeological Sites Associated with Kristin Jacobs Coral Aquatic Preserve</w:t>
            </w:r>
            <w:r>
              <w:rPr>
                <w:noProof/>
                <w:webHidden/>
              </w:rPr>
              <w:tab/>
            </w:r>
            <w:r>
              <w:rPr>
                <w:noProof/>
                <w:webHidden/>
              </w:rPr>
              <w:fldChar w:fldCharType="begin"/>
            </w:r>
            <w:r>
              <w:rPr>
                <w:noProof/>
                <w:webHidden/>
              </w:rPr>
              <w:instrText xml:space="preserve"> PAGEREF _Toc207972864 \h </w:instrText>
            </w:r>
            <w:r>
              <w:rPr>
                <w:noProof/>
                <w:webHidden/>
              </w:rPr>
            </w:r>
            <w:r>
              <w:rPr>
                <w:noProof/>
                <w:webHidden/>
              </w:rPr>
              <w:fldChar w:fldCharType="separate"/>
            </w:r>
            <w:r w:rsidR="00946B31">
              <w:rPr>
                <w:noProof/>
                <w:webHidden/>
              </w:rPr>
              <w:t>167</w:t>
            </w:r>
            <w:r>
              <w:rPr>
                <w:noProof/>
                <w:webHidden/>
              </w:rPr>
              <w:fldChar w:fldCharType="end"/>
            </w:r>
          </w:hyperlink>
        </w:p>
        <w:p w14:paraId="44E92629" w14:textId="76BA96B1" w:rsidR="00AF0248" w:rsidRDefault="00AF0248">
          <w:pPr>
            <w:pStyle w:val="TOC1"/>
            <w:rPr>
              <w:rFonts w:asciiTheme="minorHAnsi" w:eastAsiaTheme="minorEastAsia" w:hAnsiTheme="minorHAnsi" w:cstheme="minorBidi"/>
              <w:b w:val="0"/>
              <w:bCs w:val="0"/>
              <w:caps w:val="0"/>
              <w:kern w:val="2"/>
              <w:sz w:val="24"/>
              <w:szCs w:val="24"/>
              <w:lang w:val="en-US"/>
              <w14:ligatures w14:val="standardContextual"/>
            </w:rPr>
          </w:pPr>
          <w:hyperlink w:anchor="_Toc207972865" w:history="1">
            <w:r w:rsidRPr="00126077">
              <w:rPr>
                <w:rStyle w:val="Hyperlink"/>
              </w:rPr>
              <w:t>Appendix C: Public Involvement</w:t>
            </w:r>
            <w:r>
              <w:rPr>
                <w:webHidden/>
              </w:rPr>
              <w:tab/>
            </w:r>
            <w:r>
              <w:rPr>
                <w:webHidden/>
              </w:rPr>
              <w:fldChar w:fldCharType="begin"/>
            </w:r>
            <w:r>
              <w:rPr>
                <w:webHidden/>
              </w:rPr>
              <w:instrText xml:space="preserve"> PAGEREF _Toc207972865 \h </w:instrText>
            </w:r>
            <w:r>
              <w:rPr>
                <w:webHidden/>
              </w:rPr>
            </w:r>
            <w:r>
              <w:rPr>
                <w:webHidden/>
              </w:rPr>
              <w:fldChar w:fldCharType="separate"/>
            </w:r>
            <w:r w:rsidR="00946B31">
              <w:rPr>
                <w:webHidden/>
              </w:rPr>
              <w:t>168</w:t>
            </w:r>
            <w:r>
              <w:rPr>
                <w:webHidden/>
              </w:rPr>
              <w:fldChar w:fldCharType="end"/>
            </w:r>
          </w:hyperlink>
        </w:p>
        <w:p w14:paraId="3F69CC0F" w14:textId="36D79A7B" w:rsidR="00AF0248" w:rsidRDefault="00AF0248">
          <w:pPr>
            <w:pStyle w:val="TOC2"/>
            <w:rPr>
              <w:rFonts w:eastAsiaTheme="minorEastAsia" w:cstheme="minorBidi"/>
              <w:smallCaps w:val="0"/>
              <w:noProof/>
              <w:kern w:val="2"/>
              <w:sz w:val="24"/>
              <w:szCs w:val="24"/>
              <w:lang w:val="en-US"/>
              <w14:ligatures w14:val="standardContextual"/>
            </w:rPr>
          </w:pPr>
          <w:hyperlink w:anchor="_Toc207972866" w:history="1">
            <w:r w:rsidRPr="00126077">
              <w:rPr>
                <w:rStyle w:val="Hyperlink"/>
                <w:noProof/>
              </w:rPr>
              <w:t>C.1 / Advisory Committee</w:t>
            </w:r>
            <w:r>
              <w:rPr>
                <w:noProof/>
                <w:webHidden/>
              </w:rPr>
              <w:tab/>
            </w:r>
            <w:r>
              <w:rPr>
                <w:noProof/>
                <w:webHidden/>
              </w:rPr>
              <w:fldChar w:fldCharType="begin"/>
            </w:r>
            <w:r>
              <w:rPr>
                <w:noProof/>
                <w:webHidden/>
              </w:rPr>
              <w:instrText xml:space="preserve"> PAGEREF _Toc207972866 \h </w:instrText>
            </w:r>
            <w:r>
              <w:rPr>
                <w:noProof/>
                <w:webHidden/>
              </w:rPr>
            </w:r>
            <w:r>
              <w:rPr>
                <w:noProof/>
                <w:webHidden/>
              </w:rPr>
              <w:fldChar w:fldCharType="separate"/>
            </w:r>
            <w:r w:rsidR="00946B31">
              <w:rPr>
                <w:noProof/>
                <w:webHidden/>
              </w:rPr>
              <w:t>168</w:t>
            </w:r>
            <w:r>
              <w:rPr>
                <w:noProof/>
                <w:webHidden/>
              </w:rPr>
              <w:fldChar w:fldCharType="end"/>
            </w:r>
          </w:hyperlink>
        </w:p>
        <w:p w14:paraId="58C63B22" w14:textId="396A97E8" w:rsidR="00AF0248" w:rsidRDefault="00AF0248">
          <w:pPr>
            <w:pStyle w:val="TOC3"/>
            <w:rPr>
              <w:rFonts w:eastAsiaTheme="minorEastAsia" w:cstheme="minorBidi"/>
              <w:i w:val="0"/>
              <w:iCs w:val="0"/>
              <w:noProof/>
              <w:kern w:val="2"/>
              <w:sz w:val="24"/>
              <w:szCs w:val="24"/>
              <w:lang w:val="en-US"/>
              <w14:ligatures w14:val="standardContextual"/>
            </w:rPr>
          </w:pPr>
          <w:hyperlink w:anchor="_Toc207972867" w:history="1">
            <w:r w:rsidRPr="00126077">
              <w:rPr>
                <w:rStyle w:val="Hyperlink"/>
                <w:noProof/>
              </w:rPr>
              <w:t>C.1.1 / List of members and their affiliations</w:t>
            </w:r>
            <w:r>
              <w:rPr>
                <w:noProof/>
                <w:webHidden/>
              </w:rPr>
              <w:tab/>
            </w:r>
            <w:r>
              <w:rPr>
                <w:noProof/>
                <w:webHidden/>
              </w:rPr>
              <w:fldChar w:fldCharType="begin"/>
            </w:r>
            <w:r>
              <w:rPr>
                <w:noProof/>
                <w:webHidden/>
              </w:rPr>
              <w:instrText xml:space="preserve"> PAGEREF _Toc207972867 \h </w:instrText>
            </w:r>
            <w:r>
              <w:rPr>
                <w:noProof/>
                <w:webHidden/>
              </w:rPr>
            </w:r>
            <w:r>
              <w:rPr>
                <w:noProof/>
                <w:webHidden/>
              </w:rPr>
              <w:fldChar w:fldCharType="separate"/>
            </w:r>
            <w:r w:rsidR="00946B31">
              <w:rPr>
                <w:noProof/>
                <w:webHidden/>
              </w:rPr>
              <w:t>168</w:t>
            </w:r>
            <w:r>
              <w:rPr>
                <w:noProof/>
                <w:webHidden/>
              </w:rPr>
              <w:fldChar w:fldCharType="end"/>
            </w:r>
          </w:hyperlink>
        </w:p>
        <w:p w14:paraId="47D75F78" w14:textId="7D229EBD" w:rsidR="00AF0248" w:rsidRDefault="00AF0248">
          <w:pPr>
            <w:pStyle w:val="TOC3"/>
            <w:rPr>
              <w:rFonts w:eastAsiaTheme="minorEastAsia" w:cstheme="minorBidi"/>
              <w:i w:val="0"/>
              <w:iCs w:val="0"/>
              <w:noProof/>
              <w:kern w:val="2"/>
              <w:sz w:val="24"/>
              <w:szCs w:val="24"/>
              <w:lang w:val="en-US"/>
              <w14:ligatures w14:val="standardContextual"/>
            </w:rPr>
          </w:pPr>
          <w:hyperlink w:anchor="_Toc207972868" w:history="1">
            <w:r w:rsidRPr="00126077">
              <w:rPr>
                <w:rStyle w:val="Hyperlink"/>
                <w:noProof/>
              </w:rPr>
              <w:t>C.1.2 / Florida Administrative Register Postings</w:t>
            </w:r>
            <w:r>
              <w:rPr>
                <w:noProof/>
                <w:webHidden/>
              </w:rPr>
              <w:tab/>
            </w:r>
            <w:r>
              <w:rPr>
                <w:noProof/>
                <w:webHidden/>
              </w:rPr>
              <w:fldChar w:fldCharType="begin"/>
            </w:r>
            <w:r>
              <w:rPr>
                <w:noProof/>
                <w:webHidden/>
              </w:rPr>
              <w:instrText xml:space="preserve"> PAGEREF _Toc207972868 \h </w:instrText>
            </w:r>
            <w:r>
              <w:rPr>
                <w:noProof/>
                <w:webHidden/>
              </w:rPr>
            </w:r>
            <w:r>
              <w:rPr>
                <w:noProof/>
                <w:webHidden/>
              </w:rPr>
              <w:fldChar w:fldCharType="separate"/>
            </w:r>
            <w:r w:rsidR="00946B31">
              <w:rPr>
                <w:noProof/>
                <w:webHidden/>
              </w:rPr>
              <w:t>168</w:t>
            </w:r>
            <w:r>
              <w:rPr>
                <w:noProof/>
                <w:webHidden/>
              </w:rPr>
              <w:fldChar w:fldCharType="end"/>
            </w:r>
          </w:hyperlink>
        </w:p>
        <w:p w14:paraId="2C764973" w14:textId="4C5EC5F6" w:rsidR="00AF0248" w:rsidRDefault="00AF0248">
          <w:pPr>
            <w:pStyle w:val="TOC3"/>
            <w:rPr>
              <w:rFonts w:eastAsiaTheme="minorEastAsia" w:cstheme="minorBidi"/>
              <w:i w:val="0"/>
              <w:iCs w:val="0"/>
              <w:noProof/>
              <w:kern w:val="2"/>
              <w:sz w:val="24"/>
              <w:szCs w:val="24"/>
              <w:lang w:val="en-US"/>
              <w14:ligatures w14:val="standardContextual"/>
            </w:rPr>
          </w:pPr>
          <w:hyperlink w:anchor="_Toc207972869" w:history="1">
            <w:r w:rsidRPr="00126077">
              <w:rPr>
                <w:rStyle w:val="Hyperlink"/>
                <w:noProof/>
              </w:rPr>
              <w:t>C.1.3 / Meeting Summary</w:t>
            </w:r>
            <w:r>
              <w:rPr>
                <w:noProof/>
                <w:webHidden/>
              </w:rPr>
              <w:tab/>
            </w:r>
            <w:r>
              <w:rPr>
                <w:noProof/>
                <w:webHidden/>
              </w:rPr>
              <w:fldChar w:fldCharType="begin"/>
            </w:r>
            <w:r>
              <w:rPr>
                <w:noProof/>
                <w:webHidden/>
              </w:rPr>
              <w:instrText xml:space="preserve"> PAGEREF _Toc207972869 \h </w:instrText>
            </w:r>
            <w:r>
              <w:rPr>
                <w:noProof/>
                <w:webHidden/>
              </w:rPr>
            </w:r>
            <w:r>
              <w:rPr>
                <w:noProof/>
                <w:webHidden/>
              </w:rPr>
              <w:fldChar w:fldCharType="separate"/>
            </w:r>
            <w:r w:rsidR="00946B31">
              <w:rPr>
                <w:noProof/>
                <w:webHidden/>
              </w:rPr>
              <w:t>168</w:t>
            </w:r>
            <w:r>
              <w:rPr>
                <w:noProof/>
                <w:webHidden/>
              </w:rPr>
              <w:fldChar w:fldCharType="end"/>
            </w:r>
          </w:hyperlink>
        </w:p>
        <w:p w14:paraId="50EC85DC" w14:textId="48BFED0D" w:rsidR="00AF0248" w:rsidRDefault="00AF0248">
          <w:pPr>
            <w:pStyle w:val="TOC2"/>
            <w:rPr>
              <w:rFonts w:eastAsiaTheme="minorEastAsia" w:cstheme="minorBidi"/>
              <w:smallCaps w:val="0"/>
              <w:noProof/>
              <w:kern w:val="2"/>
              <w:sz w:val="24"/>
              <w:szCs w:val="24"/>
              <w:lang w:val="en-US"/>
              <w14:ligatures w14:val="standardContextual"/>
            </w:rPr>
          </w:pPr>
          <w:hyperlink w:anchor="_Toc207972870" w:history="1">
            <w:r w:rsidRPr="00126077">
              <w:rPr>
                <w:rStyle w:val="Hyperlink"/>
                <w:noProof/>
              </w:rPr>
              <w:t>C.2 / Formal Public Meeting</w:t>
            </w:r>
            <w:r>
              <w:rPr>
                <w:noProof/>
                <w:webHidden/>
              </w:rPr>
              <w:tab/>
            </w:r>
            <w:r>
              <w:rPr>
                <w:noProof/>
                <w:webHidden/>
              </w:rPr>
              <w:fldChar w:fldCharType="begin"/>
            </w:r>
            <w:r>
              <w:rPr>
                <w:noProof/>
                <w:webHidden/>
              </w:rPr>
              <w:instrText xml:space="preserve"> PAGEREF _Toc207972870 \h </w:instrText>
            </w:r>
            <w:r>
              <w:rPr>
                <w:noProof/>
                <w:webHidden/>
              </w:rPr>
            </w:r>
            <w:r>
              <w:rPr>
                <w:noProof/>
                <w:webHidden/>
              </w:rPr>
              <w:fldChar w:fldCharType="separate"/>
            </w:r>
            <w:r w:rsidR="00946B31">
              <w:rPr>
                <w:noProof/>
                <w:webHidden/>
              </w:rPr>
              <w:t>168</w:t>
            </w:r>
            <w:r>
              <w:rPr>
                <w:noProof/>
                <w:webHidden/>
              </w:rPr>
              <w:fldChar w:fldCharType="end"/>
            </w:r>
          </w:hyperlink>
        </w:p>
        <w:p w14:paraId="1CD834E5" w14:textId="46774B58" w:rsidR="00AF0248" w:rsidRDefault="00AF0248">
          <w:pPr>
            <w:pStyle w:val="TOC3"/>
            <w:rPr>
              <w:rFonts w:eastAsiaTheme="minorEastAsia" w:cstheme="minorBidi"/>
              <w:i w:val="0"/>
              <w:iCs w:val="0"/>
              <w:noProof/>
              <w:kern w:val="2"/>
              <w:sz w:val="24"/>
              <w:szCs w:val="24"/>
              <w:lang w:val="en-US"/>
              <w14:ligatures w14:val="standardContextual"/>
            </w:rPr>
          </w:pPr>
          <w:hyperlink w:anchor="_Toc207972871" w:history="1">
            <w:r w:rsidRPr="00126077">
              <w:rPr>
                <w:rStyle w:val="Hyperlink"/>
                <w:noProof/>
              </w:rPr>
              <w:t>C.2.1 / Florida Administrative Register Posting</w:t>
            </w:r>
            <w:r>
              <w:rPr>
                <w:noProof/>
                <w:webHidden/>
              </w:rPr>
              <w:tab/>
            </w:r>
            <w:r>
              <w:rPr>
                <w:noProof/>
                <w:webHidden/>
              </w:rPr>
              <w:fldChar w:fldCharType="begin"/>
            </w:r>
            <w:r>
              <w:rPr>
                <w:noProof/>
                <w:webHidden/>
              </w:rPr>
              <w:instrText xml:space="preserve"> PAGEREF _Toc207972871 \h </w:instrText>
            </w:r>
            <w:r>
              <w:rPr>
                <w:noProof/>
                <w:webHidden/>
              </w:rPr>
            </w:r>
            <w:r>
              <w:rPr>
                <w:noProof/>
                <w:webHidden/>
              </w:rPr>
              <w:fldChar w:fldCharType="separate"/>
            </w:r>
            <w:r w:rsidR="00946B31">
              <w:rPr>
                <w:noProof/>
                <w:webHidden/>
              </w:rPr>
              <w:t>168</w:t>
            </w:r>
            <w:r>
              <w:rPr>
                <w:noProof/>
                <w:webHidden/>
              </w:rPr>
              <w:fldChar w:fldCharType="end"/>
            </w:r>
          </w:hyperlink>
        </w:p>
        <w:p w14:paraId="2D720537" w14:textId="2DD769AA" w:rsidR="00AF0248" w:rsidRDefault="00AF0248">
          <w:pPr>
            <w:pStyle w:val="TOC3"/>
            <w:rPr>
              <w:rFonts w:eastAsiaTheme="minorEastAsia" w:cstheme="minorBidi"/>
              <w:i w:val="0"/>
              <w:iCs w:val="0"/>
              <w:noProof/>
              <w:kern w:val="2"/>
              <w:sz w:val="24"/>
              <w:szCs w:val="24"/>
              <w:lang w:val="en-US"/>
              <w14:ligatures w14:val="standardContextual"/>
            </w:rPr>
          </w:pPr>
          <w:hyperlink w:anchor="_Toc207972872" w:history="1">
            <w:r w:rsidRPr="00126077">
              <w:rPr>
                <w:rStyle w:val="Hyperlink"/>
                <w:noProof/>
              </w:rPr>
              <w:t>C.3.2 / Advertisement Flyer</w:t>
            </w:r>
            <w:r>
              <w:rPr>
                <w:noProof/>
                <w:webHidden/>
              </w:rPr>
              <w:tab/>
            </w:r>
            <w:r>
              <w:rPr>
                <w:noProof/>
                <w:webHidden/>
              </w:rPr>
              <w:fldChar w:fldCharType="begin"/>
            </w:r>
            <w:r>
              <w:rPr>
                <w:noProof/>
                <w:webHidden/>
              </w:rPr>
              <w:instrText xml:space="preserve"> PAGEREF _Toc207972872 \h </w:instrText>
            </w:r>
            <w:r>
              <w:rPr>
                <w:noProof/>
                <w:webHidden/>
              </w:rPr>
            </w:r>
            <w:r>
              <w:rPr>
                <w:noProof/>
                <w:webHidden/>
              </w:rPr>
              <w:fldChar w:fldCharType="separate"/>
            </w:r>
            <w:r w:rsidR="00946B31">
              <w:rPr>
                <w:noProof/>
                <w:webHidden/>
              </w:rPr>
              <w:t>168</w:t>
            </w:r>
            <w:r>
              <w:rPr>
                <w:noProof/>
                <w:webHidden/>
              </w:rPr>
              <w:fldChar w:fldCharType="end"/>
            </w:r>
          </w:hyperlink>
        </w:p>
        <w:p w14:paraId="0A3EE886" w14:textId="026AC0E7" w:rsidR="00AF0248" w:rsidRDefault="00AF0248">
          <w:pPr>
            <w:pStyle w:val="TOC3"/>
            <w:rPr>
              <w:rFonts w:eastAsiaTheme="minorEastAsia" w:cstheme="minorBidi"/>
              <w:i w:val="0"/>
              <w:iCs w:val="0"/>
              <w:noProof/>
              <w:kern w:val="2"/>
              <w:sz w:val="24"/>
              <w:szCs w:val="24"/>
              <w:lang w:val="en-US"/>
              <w14:ligatures w14:val="standardContextual"/>
            </w:rPr>
          </w:pPr>
          <w:hyperlink w:anchor="_Toc207972873" w:history="1">
            <w:r w:rsidRPr="00126077">
              <w:rPr>
                <w:rStyle w:val="Hyperlink"/>
                <w:noProof/>
              </w:rPr>
              <w:t>C.2.3 / Newspaper Advertisement</w:t>
            </w:r>
            <w:r>
              <w:rPr>
                <w:noProof/>
                <w:webHidden/>
              </w:rPr>
              <w:tab/>
            </w:r>
            <w:r>
              <w:rPr>
                <w:noProof/>
                <w:webHidden/>
              </w:rPr>
              <w:fldChar w:fldCharType="begin"/>
            </w:r>
            <w:r>
              <w:rPr>
                <w:noProof/>
                <w:webHidden/>
              </w:rPr>
              <w:instrText xml:space="preserve"> PAGEREF _Toc207972873 \h </w:instrText>
            </w:r>
            <w:r>
              <w:rPr>
                <w:noProof/>
                <w:webHidden/>
              </w:rPr>
            </w:r>
            <w:r>
              <w:rPr>
                <w:noProof/>
                <w:webHidden/>
              </w:rPr>
              <w:fldChar w:fldCharType="separate"/>
            </w:r>
            <w:r w:rsidR="00946B31">
              <w:rPr>
                <w:noProof/>
                <w:webHidden/>
              </w:rPr>
              <w:t>168</w:t>
            </w:r>
            <w:r>
              <w:rPr>
                <w:noProof/>
                <w:webHidden/>
              </w:rPr>
              <w:fldChar w:fldCharType="end"/>
            </w:r>
          </w:hyperlink>
        </w:p>
        <w:p w14:paraId="2A6B127B" w14:textId="74763D4C" w:rsidR="00AF0248" w:rsidRDefault="00AF0248">
          <w:pPr>
            <w:pStyle w:val="TOC3"/>
            <w:rPr>
              <w:rFonts w:eastAsiaTheme="minorEastAsia" w:cstheme="minorBidi"/>
              <w:i w:val="0"/>
              <w:iCs w:val="0"/>
              <w:noProof/>
              <w:kern w:val="2"/>
              <w:sz w:val="24"/>
              <w:szCs w:val="24"/>
              <w:lang w:val="en-US"/>
              <w14:ligatures w14:val="standardContextual"/>
            </w:rPr>
          </w:pPr>
          <w:hyperlink w:anchor="_Toc207972874" w:history="1">
            <w:r w:rsidRPr="00126077">
              <w:rPr>
                <w:rStyle w:val="Hyperlink"/>
                <w:noProof/>
              </w:rPr>
              <w:t>C.2.4 / Summary of the Formal Public Meetings</w:t>
            </w:r>
            <w:r>
              <w:rPr>
                <w:noProof/>
                <w:webHidden/>
              </w:rPr>
              <w:tab/>
            </w:r>
            <w:r>
              <w:rPr>
                <w:noProof/>
                <w:webHidden/>
              </w:rPr>
              <w:fldChar w:fldCharType="begin"/>
            </w:r>
            <w:r>
              <w:rPr>
                <w:noProof/>
                <w:webHidden/>
              </w:rPr>
              <w:instrText xml:space="preserve"> PAGEREF _Toc207972874 \h </w:instrText>
            </w:r>
            <w:r>
              <w:rPr>
                <w:noProof/>
                <w:webHidden/>
              </w:rPr>
            </w:r>
            <w:r>
              <w:rPr>
                <w:noProof/>
                <w:webHidden/>
              </w:rPr>
              <w:fldChar w:fldCharType="separate"/>
            </w:r>
            <w:r w:rsidR="00946B31">
              <w:rPr>
                <w:noProof/>
                <w:webHidden/>
              </w:rPr>
              <w:t>168</w:t>
            </w:r>
            <w:r>
              <w:rPr>
                <w:noProof/>
                <w:webHidden/>
              </w:rPr>
              <w:fldChar w:fldCharType="end"/>
            </w:r>
          </w:hyperlink>
        </w:p>
        <w:p w14:paraId="68B0BC31" w14:textId="4F654712" w:rsidR="00AF0248" w:rsidRDefault="00AF0248">
          <w:pPr>
            <w:pStyle w:val="TOC1"/>
            <w:rPr>
              <w:rFonts w:asciiTheme="minorHAnsi" w:eastAsiaTheme="minorEastAsia" w:hAnsiTheme="minorHAnsi" w:cstheme="minorBidi"/>
              <w:b w:val="0"/>
              <w:bCs w:val="0"/>
              <w:caps w:val="0"/>
              <w:kern w:val="2"/>
              <w:sz w:val="24"/>
              <w:szCs w:val="24"/>
              <w:lang w:val="en-US"/>
              <w14:ligatures w14:val="standardContextual"/>
            </w:rPr>
          </w:pPr>
          <w:hyperlink w:anchor="_Toc207972875" w:history="1">
            <w:r w:rsidRPr="00126077">
              <w:rPr>
                <w:rStyle w:val="Hyperlink"/>
                <w:lang w:val="en-US"/>
              </w:rPr>
              <w:t>Appendix D: Goals and Objectives</w:t>
            </w:r>
            <w:r>
              <w:rPr>
                <w:webHidden/>
              </w:rPr>
              <w:tab/>
            </w:r>
            <w:r>
              <w:rPr>
                <w:webHidden/>
              </w:rPr>
              <w:fldChar w:fldCharType="begin"/>
            </w:r>
            <w:r>
              <w:rPr>
                <w:webHidden/>
              </w:rPr>
              <w:instrText xml:space="preserve"> PAGEREF _Toc207972875 \h </w:instrText>
            </w:r>
            <w:r>
              <w:rPr>
                <w:webHidden/>
              </w:rPr>
            </w:r>
            <w:r>
              <w:rPr>
                <w:webHidden/>
              </w:rPr>
              <w:fldChar w:fldCharType="separate"/>
            </w:r>
            <w:r w:rsidR="00946B31">
              <w:rPr>
                <w:webHidden/>
              </w:rPr>
              <w:t>169</w:t>
            </w:r>
            <w:r>
              <w:rPr>
                <w:webHidden/>
              </w:rPr>
              <w:fldChar w:fldCharType="end"/>
            </w:r>
          </w:hyperlink>
        </w:p>
        <w:p w14:paraId="5F3096E4" w14:textId="5641D5D6" w:rsidR="00AF0248" w:rsidRDefault="00AF0248">
          <w:pPr>
            <w:pStyle w:val="TOC2"/>
            <w:rPr>
              <w:rFonts w:eastAsiaTheme="minorEastAsia" w:cstheme="minorBidi"/>
              <w:smallCaps w:val="0"/>
              <w:noProof/>
              <w:kern w:val="2"/>
              <w:sz w:val="24"/>
              <w:szCs w:val="24"/>
              <w:lang w:val="en-US"/>
              <w14:ligatures w14:val="standardContextual"/>
            </w:rPr>
          </w:pPr>
          <w:hyperlink w:anchor="_Toc207972876" w:history="1">
            <w:r w:rsidRPr="00126077">
              <w:rPr>
                <w:rStyle w:val="Hyperlink"/>
                <w:noProof/>
                <w:lang w:val="en-US"/>
              </w:rPr>
              <w:t>D.1 Current Goals and Objectives Budget Table</w:t>
            </w:r>
            <w:r>
              <w:rPr>
                <w:noProof/>
                <w:webHidden/>
              </w:rPr>
              <w:tab/>
            </w:r>
            <w:r>
              <w:rPr>
                <w:noProof/>
                <w:webHidden/>
              </w:rPr>
              <w:fldChar w:fldCharType="begin"/>
            </w:r>
            <w:r>
              <w:rPr>
                <w:noProof/>
                <w:webHidden/>
              </w:rPr>
              <w:instrText xml:space="preserve"> PAGEREF _Toc207972876 \h </w:instrText>
            </w:r>
            <w:r>
              <w:rPr>
                <w:noProof/>
                <w:webHidden/>
              </w:rPr>
            </w:r>
            <w:r>
              <w:rPr>
                <w:noProof/>
                <w:webHidden/>
              </w:rPr>
              <w:fldChar w:fldCharType="separate"/>
            </w:r>
            <w:r w:rsidR="00946B31">
              <w:rPr>
                <w:noProof/>
                <w:webHidden/>
              </w:rPr>
              <w:t>169</w:t>
            </w:r>
            <w:r>
              <w:rPr>
                <w:noProof/>
                <w:webHidden/>
              </w:rPr>
              <w:fldChar w:fldCharType="end"/>
            </w:r>
          </w:hyperlink>
        </w:p>
        <w:p w14:paraId="661982AA" w14:textId="664D2A85" w:rsidR="00AF0248" w:rsidRDefault="00AF0248">
          <w:pPr>
            <w:pStyle w:val="TOC2"/>
            <w:rPr>
              <w:rFonts w:eastAsiaTheme="minorEastAsia" w:cstheme="minorBidi"/>
              <w:smallCaps w:val="0"/>
              <w:noProof/>
              <w:kern w:val="2"/>
              <w:sz w:val="24"/>
              <w:szCs w:val="24"/>
              <w:lang w:val="en-US"/>
              <w14:ligatures w14:val="standardContextual"/>
            </w:rPr>
          </w:pPr>
          <w:hyperlink w:anchor="_Toc207972877" w:history="1">
            <w:r w:rsidRPr="00126077">
              <w:rPr>
                <w:rStyle w:val="Hyperlink"/>
                <w:noProof/>
              </w:rPr>
              <w:t>D.3 Prioritized List of Our Florida Reefs Recommended Management Actions</w:t>
            </w:r>
            <w:r>
              <w:rPr>
                <w:noProof/>
                <w:webHidden/>
              </w:rPr>
              <w:tab/>
            </w:r>
            <w:r>
              <w:rPr>
                <w:noProof/>
                <w:webHidden/>
              </w:rPr>
              <w:fldChar w:fldCharType="begin"/>
            </w:r>
            <w:r>
              <w:rPr>
                <w:noProof/>
                <w:webHidden/>
              </w:rPr>
              <w:instrText xml:space="preserve"> PAGEREF _Toc207972877 \h </w:instrText>
            </w:r>
            <w:r>
              <w:rPr>
                <w:noProof/>
                <w:webHidden/>
              </w:rPr>
            </w:r>
            <w:r>
              <w:rPr>
                <w:noProof/>
                <w:webHidden/>
              </w:rPr>
              <w:fldChar w:fldCharType="separate"/>
            </w:r>
            <w:r w:rsidR="00946B31">
              <w:rPr>
                <w:noProof/>
                <w:webHidden/>
              </w:rPr>
              <w:t>172</w:t>
            </w:r>
            <w:r>
              <w:rPr>
                <w:noProof/>
                <w:webHidden/>
              </w:rPr>
              <w:fldChar w:fldCharType="end"/>
            </w:r>
          </w:hyperlink>
        </w:p>
        <w:p w14:paraId="7BB6ABCA" w14:textId="78038701" w:rsidR="00AF0248" w:rsidRDefault="00AF0248">
          <w:pPr>
            <w:pStyle w:val="TOC3"/>
            <w:rPr>
              <w:rFonts w:eastAsiaTheme="minorEastAsia" w:cstheme="minorBidi"/>
              <w:i w:val="0"/>
              <w:iCs w:val="0"/>
              <w:noProof/>
              <w:kern w:val="2"/>
              <w:sz w:val="24"/>
              <w:szCs w:val="24"/>
              <w:lang w:val="en-US"/>
              <w14:ligatures w14:val="standardContextual"/>
            </w:rPr>
          </w:pPr>
          <w:hyperlink w:anchor="_Toc207972878" w:history="1">
            <w:r w:rsidRPr="00126077">
              <w:rPr>
                <w:rStyle w:val="Hyperlink"/>
                <w:noProof/>
              </w:rPr>
              <w:t>Priority 1</w:t>
            </w:r>
            <w:r>
              <w:rPr>
                <w:noProof/>
                <w:webHidden/>
              </w:rPr>
              <w:tab/>
            </w:r>
            <w:r>
              <w:rPr>
                <w:noProof/>
                <w:webHidden/>
              </w:rPr>
              <w:fldChar w:fldCharType="begin"/>
            </w:r>
            <w:r>
              <w:rPr>
                <w:noProof/>
                <w:webHidden/>
              </w:rPr>
              <w:instrText xml:space="preserve"> PAGEREF _Toc207972878 \h </w:instrText>
            </w:r>
            <w:r>
              <w:rPr>
                <w:noProof/>
                <w:webHidden/>
              </w:rPr>
            </w:r>
            <w:r>
              <w:rPr>
                <w:noProof/>
                <w:webHidden/>
              </w:rPr>
              <w:fldChar w:fldCharType="separate"/>
            </w:r>
            <w:r w:rsidR="00946B31">
              <w:rPr>
                <w:noProof/>
                <w:webHidden/>
              </w:rPr>
              <w:t>172</w:t>
            </w:r>
            <w:r>
              <w:rPr>
                <w:noProof/>
                <w:webHidden/>
              </w:rPr>
              <w:fldChar w:fldCharType="end"/>
            </w:r>
          </w:hyperlink>
        </w:p>
        <w:p w14:paraId="29E96423" w14:textId="719E522D" w:rsidR="00AF0248" w:rsidRDefault="00AF0248">
          <w:pPr>
            <w:pStyle w:val="TOC3"/>
            <w:rPr>
              <w:rFonts w:eastAsiaTheme="minorEastAsia" w:cstheme="minorBidi"/>
              <w:i w:val="0"/>
              <w:iCs w:val="0"/>
              <w:noProof/>
              <w:kern w:val="2"/>
              <w:sz w:val="24"/>
              <w:szCs w:val="24"/>
              <w:lang w:val="en-US"/>
              <w14:ligatures w14:val="standardContextual"/>
            </w:rPr>
          </w:pPr>
          <w:hyperlink w:anchor="_Toc207972879" w:history="1">
            <w:r w:rsidRPr="00126077">
              <w:rPr>
                <w:rStyle w:val="Hyperlink"/>
                <w:noProof/>
              </w:rPr>
              <w:t>Priority 2</w:t>
            </w:r>
            <w:r>
              <w:rPr>
                <w:noProof/>
                <w:webHidden/>
              </w:rPr>
              <w:tab/>
            </w:r>
            <w:r>
              <w:rPr>
                <w:noProof/>
                <w:webHidden/>
              </w:rPr>
              <w:fldChar w:fldCharType="begin"/>
            </w:r>
            <w:r>
              <w:rPr>
                <w:noProof/>
                <w:webHidden/>
              </w:rPr>
              <w:instrText xml:space="preserve"> PAGEREF _Toc207972879 \h </w:instrText>
            </w:r>
            <w:r>
              <w:rPr>
                <w:noProof/>
                <w:webHidden/>
              </w:rPr>
            </w:r>
            <w:r>
              <w:rPr>
                <w:noProof/>
                <w:webHidden/>
              </w:rPr>
              <w:fldChar w:fldCharType="separate"/>
            </w:r>
            <w:r w:rsidR="00946B31">
              <w:rPr>
                <w:noProof/>
                <w:webHidden/>
              </w:rPr>
              <w:t>173</w:t>
            </w:r>
            <w:r>
              <w:rPr>
                <w:noProof/>
                <w:webHidden/>
              </w:rPr>
              <w:fldChar w:fldCharType="end"/>
            </w:r>
          </w:hyperlink>
        </w:p>
        <w:p w14:paraId="79B36103" w14:textId="263D70D4" w:rsidR="00AF0248" w:rsidRDefault="00AF0248">
          <w:pPr>
            <w:pStyle w:val="TOC3"/>
            <w:rPr>
              <w:rFonts w:eastAsiaTheme="minorEastAsia" w:cstheme="minorBidi"/>
              <w:i w:val="0"/>
              <w:iCs w:val="0"/>
              <w:noProof/>
              <w:kern w:val="2"/>
              <w:sz w:val="24"/>
              <w:szCs w:val="24"/>
              <w:lang w:val="en-US"/>
              <w14:ligatures w14:val="standardContextual"/>
            </w:rPr>
          </w:pPr>
          <w:hyperlink w:anchor="_Toc207972880" w:history="1">
            <w:r w:rsidRPr="00126077">
              <w:rPr>
                <w:rStyle w:val="Hyperlink"/>
                <w:noProof/>
              </w:rPr>
              <w:t>Priority 3</w:t>
            </w:r>
            <w:r>
              <w:rPr>
                <w:noProof/>
                <w:webHidden/>
              </w:rPr>
              <w:tab/>
            </w:r>
            <w:r>
              <w:rPr>
                <w:noProof/>
                <w:webHidden/>
              </w:rPr>
              <w:fldChar w:fldCharType="begin"/>
            </w:r>
            <w:r>
              <w:rPr>
                <w:noProof/>
                <w:webHidden/>
              </w:rPr>
              <w:instrText xml:space="preserve"> PAGEREF _Toc207972880 \h </w:instrText>
            </w:r>
            <w:r>
              <w:rPr>
                <w:noProof/>
                <w:webHidden/>
              </w:rPr>
            </w:r>
            <w:r>
              <w:rPr>
                <w:noProof/>
                <w:webHidden/>
              </w:rPr>
              <w:fldChar w:fldCharType="separate"/>
            </w:r>
            <w:r w:rsidR="00946B31">
              <w:rPr>
                <w:noProof/>
                <w:webHidden/>
              </w:rPr>
              <w:t>174</w:t>
            </w:r>
            <w:r>
              <w:rPr>
                <w:noProof/>
                <w:webHidden/>
              </w:rPr>
              <w:fldChar w:fldCharType="end"/>
            </w:r>
          </w:hyperlink>
        </w:p>
        <w:p w14:paraId="719DA92C" w14:textId="0AFDA228" w:rsidR="00AF0248" w:rsidRDefault="00AF0248">
          <w:pPr>
            <w:pStyle w:val="TOC3"/>
            <w:rPr>
              <w:rFonts w:eastAsiaTheme="minorEastAsia" w:cstheme="minorBidi"/>
              <w:i w:val="0"/>
              <w:iCs w:val="0"/>
              <w:noProof/>
              <w:kern w:val="2"/>
              <w:sz w:val="24"/>
              <w:szCs w:val="24"/>
              <w:lang w:val="en-US"/>
              <w14:ligatures w14:val="standardContextual"/>
            </w:rPr>
          </w:pPr>
          <w:hyperlink w:anchor="_Toc207972881" w:history="1">
            <w:r w:rsidRPr="00126077">
              <w:rPr>
                <w:rStyle w:val="Hyperlink"/>
                <w:noProof/>
              </w:rPr>
              <w:t>Priority 4</w:t>
            </w:r>
            <w:r>
              <w:rPr>
                <w:noProof/>
                <w:webHidden/>
              </w:rPr>
              <w:tab/>
            </w:r>
            <w:r>
              <w:rPr>
                <w:noProof/>
                <w:webHidden/>
              </w:rPr>
              <w:fldChar w:fldCharType="begin"/>
            </w:r>
            <w:r>
              <w:rPr>
                <w:noProof/>
                <w:webHidden/>
              </w:rPr>
              <w:instrText xml:space="preserve"> PAGEREF _Toc207972881 \h </w:instrText>
            </w:r>
            <w:r>
              <w:rPr>
                <w:noProof/>
                <w:webHidden/>
              </w:rPr>
            </w:r>
            <w:r>
              <w:rPr>
                <w:noProof/>
                <w:webHidden/>
              </w:rPr>
              <w:fldChar w:fldCharType="separate"/>
            </w:r>
            <w:r w:rsidR="00946B31">
              <w:rPr>
                <w:noProof/>
                <w:webHidden/>
              </w:rPr>
              <w:t>175</w:t>
            </w:r>
            <w:r>
              <w:rPr>
                <w:noProof/>
                <w:webHidden/>
              </w:rPr>
              <w:fldChar w:fldCharType="end"/>
            </w:r>
          </w:hyperlink>
        </w:p>
        <w:p w14:paraId="486FEB34" w14:textId="794F3FE2" w:rsidR="00AF0248" w:rsidRDefault="00AF0248">
          <w:pPr>
            <w:pStyle w:val="TOC2"/>
            <w:rPr>
              <w:rFonts w:eastAsiaTheme="minorEastAsia" w:cstheme="minorBidi"/>
              <w:smallCaps w:val="0"/>
              <w:noProof/>
              <w:kern w:val="2"/>
              <w:sz w:val="24"/>
              <w:szCs w:val="24"/>
              <w:lang w:val="en-US"/>
              <w14:ligatures w14:val="standardContextual"/>
            </w:rPr>
          </w:pPr>
          <w:hyperlink w:anchor="_Toc207972882" w:history="1">
            <w:r w:rsidRPr="00126077">
              <w:rPr>
                <w:rStyle w:val="Hyperlink"/>
                <w:noProof/>
              </w:rPr>
              <w:t>D.4 FDOU 52 Fisheries Committee Recommended Management Actions Table</w:t>
            </w:r>
            <w:r>
              <w:rPr>
                <w:noProof/>
                <w:webHidden/>
              </w:rPr>
              <w:tab/>
            </w:r>
            <w:r>
              <w:rPr>
                <w:noProof/>
                <w:webHidden/>
              </w:rPr>
              <w:fldChar w:fldCharType="begin"/>
            </w:r>
            <w:r>
              <w:rPr>
                <w:noProof/>
                <w:webHidden/>
              </w:rPr>
              <w:instrText xml:space="preserve"> PAGEREF _Toc207972882 \h </w:instrText>
            </w:r>
            <w:r>
              <w:rPr>
                <w:noProof/>
                <w:webHidden/>
              </w:rPr>
            </w:r>
            <w:r>
              <w:rPr>
                <w:noProof/>
                <w:webHidden/>
              </w:rPr>
              <w:fldChar w:fldCharType="separate"/>
            </w:r>
            <w:r w:rsidR="00946B31">
              <w:rPr>
                <w:noProof/>
                <w:webHidden/>
              </w:rPr>
              <w:t>176</w:t>
            </w:r>
            <w:r>
              <w:rPr>
                <w:noProof/>
                <w:webHidden/>
              </w:rPr>
              <w:fldChar w:fldCharType="end"/>
            </w:r>
          </w:hyperlink>
        </w:p>
        <w:p w14:paraId="089F0B3A" w14:textId="319DC15B" w:rsidR="00AF0248" w:rsidRDefault="00AF0248">
          <w:pPr>
            <w:pStyle w:val="TOC3"/>
            <w:rPr>
              <w:rFonts w:eastAsiaTheme="minorEastAsia" w:cstheme="minorBidi"/>
              <w:i w:val="0"/>
              <w:iCs w:val="0"/>
              <w:noProof/>
              <w:kern w:val="2"/>
              <w:sz w:val="24"/>
              <w:szCs w:val="24"/>
              <w:lang w:val="en-US"/>
              <w14:ligatures w14:val="standardContextual"/>
            </w:rPr>
          </w:pPr>
          <w:hyperlink w:anchor="_Toc207972883" w:history="1">
            <w:r w:rsidRPr="00126077">
              <w:rPr>
                <w:rStyle w:val="Hyperlink"/>
                <w:noProof/>
              </w:rPr>
              <w:t>Water (22)</w:t>
            </w:r>
            <w:r>
              <w:rPr>
                <w:noProof/>
                <w:webHidden/>
              </w:rPr>
              <w:tab/>
            </w:r>
            <w:r>
              <w:rPr>
                <w:noProof/>
                <w:webHidden/>
              </w:rPr>
              <w:fldChar w:fldCharType="begin"/>
            </w:r>
            <w:r>
              <w:rPr>
                <w:noProof/>
                <w:webHidden/>
              </w:rPr>
              <w:instrText xml:space="preserve"> PAGEREF _Toc207972883 \h </w:instrText>
            </w:r>
            <w:r>
              <w:rPr>
                <w:noProof/>
                <w:webHidden/>
              </w:rPr>
            </w:r>
            <w:r>
              <w:rPr>
                <w:noProof/>
                <w:webHidden/>
              </w:rPr>
              <w:fldChar w:fldCharType="separate"/>
            </w:r>
            <w:r w:rsidR="00946B31">
              <w:rPr>
                <w:noProof/>
                <w:webHidden/>
              </w:rPr>
              <w:t>176</w:t>
            </w:r>
            <w:r>
              <w:rPr>
                <w:noProof/>
                <w:webHidden/>
              </w:rPr>
              <w:fldChar w:fldCharType="end"/>
            </w:r>
          </w:hyperlink>
        </w:p>
        <w:p w14:paraId="587E61AC" w14:textId="4E985254" w:rsidR="00AF0248" w:rsidRDefault="00AF0248">
          <w:pPr>
            <w:pStyle w:val="TOC3"/>
            <w:rPr>
              <w:rFonts w:eastAsiaTheme="minorEastAsia" w:cstheme="minorBidi"/>
              <w:i w:val="0"/>
              <w:iCs w:val="0"/>
              <w:noProof/>
              <w:kern w:val="2"/>
              <w:sz w:val="24"/>
              <w:szCs w:val="24"/>
              <w:lang w:val="en-US"/>
              <w14:ligatures w14:val="standardContextual"/>
            </w:rPr>
          </w:pPr>
          <w:hyperlink w:anchor="_Toc207972884" w:history="1">
            <w:r w:rsidRPr="00126077">
              <w:rPr>
                <w:rStyle w:val="Hyperlink"/>
                <w:noProof/>
              </w:rPr>
              <w:t>Fishing and Boating (13)</w:t>
            </w:r>
            <w:r>
              <w:rPr>
                <w:noProof/>
                <w:webHidden/>
              </w:rPr>
              <w:tab/>
            </w:r>
            <w:r>
              <w:rPr>
                <w:noProof/>
                <w:webHidden/>
              </w:rPr>
              <w:fldChar w:fldCharType="begin"/>
            </w:r>
            <w:r>
              <w:rPr>
                <w:noProof/>
                <w:webHidden/>
              </w:rPr>
              <w:instrText xml:space="preserve"> PAGEREF _Toc207972884 \h </w:instrText>
            </w:r>
            <w:r>
              <w:rPr>
                <w:noProof/>
                <w:webHidden/>
              </w:rPr>
            </w:r>
            <w:r>
              <w:rPr>
                <w:noProof/>
                <w:webHidden/>
              </w:rPr>
              <w:fldChar w:fldCharType="separate"/>
            </w:r>
            <w:r w:rsidR="00946B31">
              <w:rPr>
                <w:noProof/>
                <w:webHidden/>
              </w:rPr>
              <w:t>177</w:t>
            </w:r>
            <w:r>
              <w:rPr>
                <w:noProof/>
                <w:webHidden/>
              </w:rPr>
              <w:fldChar w:fldCharType="end"/>
            </w:r>
          </w:hyperlink>
        </w:p>
        <w:p w14:paraId="0375E6C5" w14:textId="12B5BFC0" w:rsidR="00AF0248" w:rsidRDefault="00AF0248">
          <w:pPr>
            <w:pStyle w:val="TOC3"/>
            <w:rPr>
              <w:rFonts w:eastAsiaTheme="minorEastAsia" w:cstheme="minorBidi"/>
              <w:i w:val="0"/>
              <w:iCs w:val="0"/>
              <w:noProof/>
              <w:kern w:val="2"/>
              <w:sz w:val="24"/>
              <w:szCs w:val="24"/>
              <w:lang w:val="en-US"/>
              <w14:ligatures w14:val="standardContextual"/>
            </w:rPr>
          </w:pPr>
          <w:hyperlink w:anchor="_Toc207972885" w:history="1">
            <w:r w:rsidRPr="00126077">
              <w:rPr>
                <w:rStyle w:val="Hyperlink"/>
                <w:noProof/>
              </w:rPr>
              <w:t>Habitat (7)</w:t>
            </w:r>
            <w:r>
              <w:rPr>
                <w:noProof/>
                <w:webHidden/>
              </w:rPr>
              <w:tab/>
            </w:r>
            <w:r>
              <w:rPr>
                <w:noProof/>
                <w:webHidden/>
              </w:rPr>
              <w:fldChar w:fldCharType="begin"/>
            </w:r>
            <w:r>
              <w:rPr>
                <w:noProof/>
                <w:webHidden/>
              </w:rPr>
              <w:instrText xml:space="preserve"> PAGEREF _Toc207972885 \h </w:instrText>
            </w:r>
            <w:r>
              <w:rPr>
                <w:noProof/>
                <w:webHidden/>
              </w:rPr>
            </w:r>
            <w:r>
              <w:rPr>
                <w:noProof/>
                <w:webHidden/>
              </w:rPr>
              <w:fldChar w:fldCharType="separate"/>
            </w:r>
            <w:r w:rsidR="00946B31">
              <w:rPr>
                <w:noProof/>
                <w:webHidden/>
              </w:rPr>
              <w:t>178</w:t>
            </w:r>
            <w:r>
              <w:rPr>
                <w:noProof/>
                <w:webHidden/>
              </w:rPr>
              <w:fldChar w:fldCharType="end"/>
            </w:r>
          </w:hyperlink>
        </w:p>
        <w:p w14:paraId="5D22BA87" w14:textId="01E66255" w:rsidR="00AF0248" w:rsidRDefault="00AF0248">
          <w:pPr>
            <w:pStyle w:val="TOC3"/>
            <w:rPr>
              <w:rFonts w:eastAsiaTheme="minorEastAsia" w:cstheme="minorBidi"/>
              <w:i w:val="0"/>
              <w:iCs w:val="0"/>
              <w:noProof/>
              <w:kern w:val="2"/>
              <w:sz w:val="24"/>
              <w:szCs w:val="24"/>
              <w:lang w:val="en-US"/>
              <w14:ligatures w14:val="standardContextual"/>
            </w:rPr>
          </w:pPr>
          <w:hyperlink w:anchor="_Toc207972886" w:history="1">
            <w:r w:rsidRPr="00126077">
              <w:rPr>
                <w:rStyle w:val="Hyperlink"/>
                <w:noProof/>
              </w:rPr>
              <w:t>Agency and Processes (5)</w:t>
            </w:r>
            <w:r>
              <w:rPr>
                <w:noProof/>
                <w:webHidden/>
              </w:rPr>
              <w:tab/>
            </w:r>
            <w:r>
              <w:rPr>
                <w:noProof/>
                <w:webHidden/>
              </w:rPr>
              <w:fldChar w:fldCharType="begin"/>
            </w:r>
            <w:r>
              <w:rPr>
                <w:noProof/>
                <w:webHidden/>
              </w:rPr>
              <w:instrText xml:space="preserve"> PAGEREF _Toc207972886 \h </w:instrText>
            </w:r>
            <w:r>
              <w:rPr>
                <w:noProof/>
                <w:webHidden/>
              </w:rPr>
            </w:r>
            <w:r>
              <w:rPr>
                <w:noProof/>
                <w:webHidden/>
              </w:rPr>
              <w:fldChar w:fldCharType="separate"/>
            </w:r>
            <w:r w:rsidR="00946B31">
              <w:rPr>
                <w:noProof/>
                <w:webHidden/>
              </w:rPr>
              <w:t>179</w:t>
            </w:r>
            <w:r>
              <w:rPr>
                <w:noProof/>
                <w:webHidden/>
              </w:rPr>
              <w:fldChar w:fldCharType="end"/>
            </w:r>
          </w:hyperlink>
        </w:p>
        <w:p w14:paraId="185AB845" w14:textId="6A57EC33" w:rsidR="00AF0248" w:rsidRDefault="00AF0248">
          <w:pPr>
            <w:pStyle w:val="TOC3"/>
            <w:rPr>
              <w:rFonts w:eastAsiaTheme="minorEastAsia" w:cstheme="minorBidi"/>
              <w:i w:val="0"/>
              <w:iCs w:val="0"/>
              <w:noProof/>
              <w:kern w:val="2"/>
              <w:sz w:val="24"/>
              <w:szCs w:val="24"/>
              <w:lang w:val="en-US"/>
              <w14:ligatures w14:val="standardContextual"/>
            </w:rPr>
          </w:pPr>
          <w:hyperlink w:anchor="_Toc207972887" w:history="1">
            <w:r w:rsidRPr="00126077">
              <w:rPr>
                <w:rStyle w:val="Hyperlink"/>
                <w:noProof/>
              </w:rPr>
              <w:t>Education (8)</w:t>
            </w:r>
            <w:r>
              <w:rPr>
                <w:noProof/>
                <w:webHidden/>
              </w:rPr>
              <w:tab/>
            </w:r>
            <w:r>
              <w:rPr>
                <w:noProof/>
                <w:webHidden/>
              </w:rPr>
              <w:fldChar w:fldCharType="begin"/>
            </w:r>
            <w:r>
              <w:rPr>
                <w:noProof/>
                <w:webHidden/>
              </w:rPr>
              <w:instrText xml:space="preserve"> PAGEREF _Toc207972887 \h </w:instrText>
            </w:r>
            <w:r>
              <w:rPr>
                <w:noProof/>
                <w:webHidden/>
              </w:rPr>
            </w:r>
            <w:r>
              <w:rPr>
                <w:noProof/>
                <w:webHidden/>
              </w:rPr>
              <w:fldChar w:fldCharType="separate"/>
            </w:r>
            <w:r w:rsidR="00946B31">
              <w:rPr>
                <w:noProof/>
                <w:webHidden/>
              </w:rPr>
              <w:t>179</w:t>
            </w:r>
            <w:r>
              <w:rPr>
                <w:noProof/>
                <w:webHidden/>
              </w:rPr>
              <w:fldChar w:fldCharType="end"/>
            </w:r>
          </w:hyperlink>
        </w:p>
        <w:p w14:paraId="6B5BDFC4" w14:textId="7AF1DDE2" w:rsidR="00AF0248" w:rsidRDefault="00AF0248">
          <w:pPr>
            <w:pStyle w:val="TOC1"/>
            <w:rPr>
              <w:rFonts w:asciiTheme="minorHAnsi" w:eastAsiaTheme="minorEastAsia" w:hAnsiTheme="minorHAnsi" w:cstheme="minorBidi"/>
              <w:b w:val="0"/>
              <w:bCs w:val="0"/>
              <w:caps w:val="0"/>
              <w:kern w:val="2"/>
              <w:sz w:val="24"/>
              <w:szCs w:val="24"/>
              <w:lang w:val="en-US"/>
              <w14:ligatures w14:val="standardContextual"/>
            </w:rPr>
          </w:pPr>
          <w:hyperlink w:anchor="_Toc207972888" w:history="1">
            <w:r w:rsidRPr="00126077">
              <w:rPr>
                <w:rStyle w:val="Hyperlink"/>
              </w:rPr>
              <w:t>Appendix E: Other Requirements</w:t>
            </w:r>
            <w:r>
              <w:rPr>
                <w:webHidden/>
              </w:rPr>
              <w:tab/>
            </w:r>
            <w:r>
              <w:rPr>
                <w:webHidden/>
              </w:rPr>
              <w:fldChar w:fldCharType="begin"/>
            </w:r>
            <w:r>
              <w:rPr>
                <w:webHidden/>
              </w:rPr>
              <w:instrText xml:space="preserve"> PAGEREF _Toc207972888 \h </w:instrText>
            </w:r>
            <w:r>
              <w:rPr>
                <w:webHidden/>
              </w:rPr>
            </w:r>
            <w:r>
              <w:rPr>
                <w:webHidden/>
              </w:rPr>
              <w:fldChar w:fldCharType="separate"/>
            </w:r>
            <w:r w:rsidR="00946B31">
              <w:rPr>
                <w:webHidden/>
              </w:rPr>
              <w:t>180</w:t>
            </w:r>
            <w:r>
              <w:rPr>
                <w:webHidden/>
              </w:rPr>
              <w:fldChar w:fldCharType="end"/>
            </w:r>
          </w:hyperlink>
        </w:p>
        <w:p w14:paraId="3EA464F4" w14:textId="69E67B4E" w:rsidR="00AF0248" w:rsidRDefault="00AF0248">
          <w:pPr>
            <w:pStyle w:val="TOC2"/>
            <w:rPr>
              <w:rFonts w:eastAsiaTheme="minorEastAsia" w:cstheme="minorBidi"/>
              <w:smallCaps w:val="0"/>
              <w:noProof/>
              <w:kern w:val="2"/>
              <w:sz w:val="24"/>
              <w:szCs w:val="24"/>
              <w:lang w:val="en-US"/>
              <w14:ligatures w14:val="standardContextual"/>
            </w:rPr>
          </w:pPr>
          <w:hyperlink w:anchor="_Toc207972889" w:history="1">
            <w:r w:rsidRPr="00126077">
              <w:rPr>
                <w:rStyle w:val="Hyperlink"/>
                <w:noProof/>
              </w:rPr>
              <w:t>E.1 Acquisition and Restoration Council Management Plan Compliance Checklist</w:t>
            </w:r>
            <w:r>
              <w:rPr>
                <w:noProof/>
                <w:webHidden/>
              </w:rPr>
              <w:tab/>
            </w:r>
            <w:r>
              <w:rPr>
                <w:noProof/>
                <w:webHidden/>
              </w:rPr>
              <w:fldChar w:fldCharType="begin"/>
            </w:r>
            <w:r>
              <w:rPr>
                <w:noProof/>
                <w:webHidden/>
              </w:rPr>
              <w:instrText xml:space="preserve"> PAGEREF _Toc207972889 \h </w:instrText>
            </w:r>
            <w:r>
              <w:rPr>
                <w:noProof/>
                <w:webHidden/>
              </w:rPr>
            </w:r>
            <w:r>
              <w:rPr>
                <w:noProof/>
                <w:webHidden/>
              </w:rPr>
              <w:fldChar w:fldCharType="separate"/>
            </w:r>
            <w:r w:rsidR="00946B31">
              <w:rPr>
                <w:noProof/>
                <w:webHidden/>
              </w:rPr>
              <w:t>180</w:t>
            </w:r>
            <w:r>
              <w:rPr>
                <w:noProof/>
                <w:webHidden/>
              </w:rPr>
              <w:fldChar w:fldCharType="end"/>
            </w:r>
          </w:hyperlink>
        </w:p>
        <w:p w14:paraId="43C1BD22" w14:textId="30EAE3B6" w:rsidR="00AF0248" w:rsidRDefault="00AF0248">
          <w:pPr>
            <w:pStyle w:val="TOC2"/>
            <w:rPr>
              <w:rFonts w:eastAsiaTheme="minorEastAsia" w:cstheme="minorBidi"/>
              <w:smallCaps w:val="0"/>
              <w:noProof/>
              <w:kern w:val="2"/>
              <w:sz w:val="24"/>
              <w:szCs w:val="24"/>
              <w:lang w:val="en-US"/>
              <w14:ligatures w14:val="standardContextual"/>
            </w:rPr>
          </w:pPr>
          <w:hyperlink w:anchor="_Toc207972890" w:history="1">
            <w:r w:rsidRPr="00126077">
              <w:rPr>
                <w:rStyle w:val="Hyperlink"/>
                <w:noProof/>
              </w:rPr>
              <w:t>E.2 Management Procedures for Archaeological and Historical Sites on State-Owned or Controlled Lands</w:t>
            </w:r>
            <w:r>
              <w:rPr>
                <w:noProof/>
                <w:webHidden/>
              </w:rPr>
              <w:tab/>
            </w:r>
            <w:r>
              <w:rPr>
                <w:noProof/>
                <w:webHidden/>
              </w:rPr>
              <w:fldChar w:fldCharType="begin"/>
            </w:r>
            <w:r>
              <w:rPr>
                <w:noProof/>
                <w:webHidden/>
              </w:rPr>
              <w:instrText xml:space="preserve"> PAGEREF _Toc207972890 \h </w:instrText>
            </w:r>
            <w:r>
              <w:rPr>
                <w:noProof/>
                <w:webHidden/>
              </w:rPr>
            </w:r>
            <w:r>
              <w:rPr>
                <w:noProof/>
                <w:webHidden/>
              </w:rPr>
              <w:fldChar w:fldCharType="separate"/>
            </w:r>
            <w:r w:rsidR="00946B31">
              <w:rPr>
                <w:noProof/>
                <w:webHidden/>
              </w:rPr>
              <w:t>188</w:t>
            </w:r>
            <w:r>
              <w:rPr>
                <w:noProof/>
                <w:webHidden/>
              </w:rPr>
              <w:fldChar w:fldCharType="end"/>
            </w:r>
          </w:hyperlink>
        </w:p>
        <w:p w14:paraId="7A8188AE" w14:textId="1AE3B7E1" w:rsidR="00AF0248" w:rsidRDefault="00AF0248">
          <w:pPr>
            <w:pStyle w:val="TOC2"/>
            <w:rPr>
              <w:rFonts w:eastAsiaTheme="minorEastAsia" w:cstheme="minorBidi"/>
              <w:smallCaps w:val="0"/>
              <w:noProof/>
              <w:kern w:val="2"/>
              <w:sz w:val="24"/>
              <w:szCs w:val="24"/>
              <w:lang w:val="en-US"/>
              <w14:ligatures w14:val="standardContextual"/>
            </w:rPr>
          </w:pPr>
          <w:hyperlink w:anchor="_Toc207972891" w:history="1">
            <w:r w:rsidRPr="00126077">
              <w:rPr>
                <w:rStyle w:val="Hyperlink"/>
                <w:noProof/>
              </w:rPr>
              <w:t>E.3 Letter of Compliance with County Comprehensive Plan</w:t>
            </w:r>
            <w:r>
              <w:rPr>
                <w:noProof/>
                <w:webHidden/>
              </w:rPr>
              <w:tab/>
            </w:r>
            <w:r>
              <w:rPr>
                <w:noProof/>
                <w:webHidden/>
              </w:rPr>
              <w:fldChar w:fldCharType="begin"/>
            </w:r>
            <w:r>
              <w:rPr>
                <w:noProof/>
                <w:webHidden/>
              </w:rPr>
              <w:instrText xml:space="preserve"> PAGEREF _Toc207972891 \h </w:instrText>
            </w:r>
            <w:r>
              <w:rPr>
                <w:noProof/>
                <w:webHidden/>
              </w:rPr>
            </w:r>
            <w:r>
              <w:rPr>
                <w:noProof/>
                <w:webHidden/>
              </w:rPr>
              <w:fldChar w:fldCharType="separate"/>
            </w:r>
            <w:r w:rsidR="00946B31">
              <w:rPr>
                <w:noProof/>
                <w:webHidden/>
              </w:rPr>
              <w:t>191</w:t>
            </w:r>
            <w:r>
              <w:rPr>
                <w:noProof/>
                <w:webHidden/>
              </w:rPr>
              <w:fldChar w:fldCharType="end"/>
            </w:r>
          </w:hyperlink>
        </w:p>
        <w:p w14:paraId="5665786A" w14:textId="244EEB6B" w:rsidR="00AF0248" w:rsidRDefault="00AF0248">
          <w:pPr>
            <w:pStyle w:val="TOC2"/>
            <w:rPr>
              <w:rFonts w:eastAsiaTheme="minorEastAsia" w:cstheme="minorBidi"/>
              <w:smallCaps w:val="0"/>
              <w:noProof/>
              <w:kern w:val="2"/>
              <w:sz w:val="24"/>
              <w:szCs w:val="24"/>
              <w:lang w:val="en-US"/>
              <w14:ligatures w14:val="standardContextual"/>
            </w:rPr>
          </w:pPr>
          <w:hyperlink w:anchor="_Toc207972892" w:history="1">
            <w:r w:rsidRPr="00126077">
              <w:rPr>
                <w:rStyle w:val="Hyperlink"/>
                <w:noProof/>
              </w:rPr>
              <w:t>E.4 Division of State Lands Management Plan Approval Letter</w:t>
            </w:r>
            <w:r>
              <w:rPr>
                <w:noProof/>
                <w:webHidden/>
              </w:rPr>
              <w:tab/>
            </w:r>
            <w:r>
              <w:rPr>
                <w:noProof/>
                <w:webHidden/>
              </w:rPr>
              <w:fldChar w:fldCharType="begin"/>
            </w:r>
            <w:r>
              <w:rPr>
                <w:noProof/>
                <w:webHidden/>
              </w:rPr>
              <w:instrText xml:space="preserve"> PAGEREF _Toc207972892 \h </w:instrText>
            </w:r>
            <w:r>
              <w:rPr>
                <w:noProof/>
                <w:webHidden/>
              </w:rPr>
            </w:r>
            <w:r>
              <w:rPr>
                <w:noProof/>
                <w:webHidden/>
              </w:rPr>
              <w:fldChar w:fldCharType="separate"/>
            </w:r>
            <w:r w:rsidR="00946B31">
              <w:rPr>
                <w:noProof/>
                <w:webHidden/>
              </w:rPr>
              <w:t>192</w:t>
            </w:r>
            <w:r>
              <w:rPr>
                <w:noProof/>
                <w:webHidden/>
              </w:rPr>
              <w:fldChar w:fldCharType="end"/>
            </w:r>
          </w:hyperlink>
        </w:p>
        <w:p w14:paraId="04EC3E63" w14:textId="0DC9686E" w:rsidR="3EAE8270" w:rsidRPr="00496717" w:rsidRDefault="3EAE8270" w:rsidP="00250213">
          <w:pPr>
            <w:pStyle w:val="TOC2"/>
            <w:ind w:left="0"/>
          </w:pPr>
          <w:r w:rsidRPr="00F9331F">
            <w:rPr>
              <w:rFonts w:ascii="Arial" w:hAnsi="Arial"/>
            </w:rPr>
            <w:fldChar w:fldCharType="end"/>
          </w:r>
        </w:p>
      </w:sdtContent>
    </w:sdt>
    <w:p w14:paraId="69AD1FF1" w14:textId="77777777" w:rsidR="0018336E" w:rsidRDefault="0018336E" w:rsidP="00881A13">
      <w:pPr>
        <w:pStyle w:val="Normal0"/>
      </w:pPr>
    </w:p>
    <w:p w14:paraId="36900B62" w14:textId="77777777" w:rsidR="000768A3" w:rsidRDefault="000768A3" w:rsidP="00881A13">
      <w:pPr>
        <w:pStyle w:val="Normal0"/>
      </w:pPr>
    </w:p>
    <w:p w14:paraId="091AD4DE" w14:textId="36780CCE" w:rsidR="00C82729" w:rsidRDefault="00C82729" w:rsidP="0018336E">
      <w:pPr>
        <w:rPr>
          <w:rFonts w:ascii="Arial" w:hAnsi="Arial" w:cs="Arial"/>
          <w:b/>
          <w:bCs/>
        </w:rPr>
      </w:pPr>
      <w:r w:rsidRPr="00EC1CFE">
        <w:rPr>
          <w:rFonts w:ascii="Arial" w:hAnsi="Arial" w:cs="Arial"/>
          <w:b/>
          <w:bCs/>
        </w:rPr>
        <w:t>List of Maps</w:t>
      </w:r>
    </w:p>
    <w:p w14:paraId="2D639FE4" w14:textId="25C1A663" w:rsidR="002A7B0E" w:rsidRDefault="002A7B0E">
      <w:pPr>
        <w:pStyle w:val="TableofFigures"/>
        <w:tabs>
          <w:tab w:val="right" w:leader="dot" w:pos="9350"/>
        </w:tabs>
        <w:rPr>
          <w:rFonts w:eastAsiaTheme="minorEastAsia" w:cstheme="minorBidi"/>
          <w:smallCaps w:val="0"/>
          <w:noProof/>
          <w:kern w:val="2"/>
          <w:sz w:val="24"/>
          <w:szCs w:val="24"/>
          <w:lang w:val="en-US"/>
          <w14:ligatures w14:val="standardContextual"/>
        </w:rPr>
      </w:pPr>
      <w:r>
        <w:rPr>
          <w:rFonts w:eastAsia="Times New Roman"/>
          <w:b/>
          <w:bCs/>
          <w:caps/>
          <w:smallCaps w:val="0"/>
          <w:noProof/>
          <w:sz w:val="40"/>
          <w:szCs w:val="40"/>
        </w:rPr>
        <w:fldChar w:fldCharType="begin"/>
      </w:r>
      <w:r>
        <w:rPr>
          <w:rFonts w:eastAsia="Times New Roman"/>
          <w:b/>
          <w:bCs/>
          <w:caps/>
          <w:smallCaps w:val="0"/>
          <w:noProof/>
          <w:sz w:val="40"/>
          <w:szCs w:val="40"/>
        </w:rPr>
        <w:instrText xml:space="preserve"> TOC \h \z \t "Caption,1" \c "Map" </w:instrText>
      </w:r>
      <w:r>
        <w:rPr>
          <w:rFonts w:eastAsia="Times New Roman"/>
          <w:b/>
          <w:bCs/>
          <w:caps/>
          <w:smallCaps w:val="0"/>
          <w:noProof/>
          <w:sz w:val="40"/>
          <w:szCs w:val="40"/>
        </w:rPr>
        <w:fldChar w:fldCharType="separate"/>
      </w:r>
      <w:hyperlink w:anchor="_Toc207974048" w:history="1">
        <w:r w:rsidRPr="00975C91">
          <w:rPr>
            <w:rStyle w:val="Hyperlink"/>
            <w:noProof/>
          </w:rPr>
          <w:t>Map 1: DEP’s Office of Resilience and Coastal Protection system.</w:t>
        </w:r>
        <w:r>
          <w:rPr>
            <w:noProof/>
            <w:webHidden/>
          </w:rPr>
          <w:tab/>
        </w:r>
        <w:r>
          <w:rPr>
            <w:noProof/>
            <w:webHidden/>
          </w:rPr>
          <w:fldChar w:fldCharType="begin"/>
        </w:r>
        <w:r>
          <w:rPr>
            <w:noProof/>
            <w:webHidden/>
          </w:rPr>
          <w:instrText xml:space="preserve"> PAGEREF _Toc207974048 \h </w:instrText>
        </w:r>
        <w:r>
          <w:rPr>
            <w:noProof/>
            <w:webHidden/>
          </w:rPr>
        </w:r>
        <w:r>
          <w:rPr>
            <w:noProof/>
            <w:webHidden/>
          </w:rPr>
          <w:fldChar w:fldCharType="separate"/>
        </w:r>
        <w:r>
          <w:rPr>
            <w:noProof/>
            <w:webHidden/>
          </w:rPr>
          <w:t>2</w:t>
        </w:r>
        <w:r>
          <w:rPr>
            <w:noProof/>
            <w:webHidden/>
          </w:rPr>
          <w:fldChar w:fldCharType="end"/>
        </w:r>
      </w:hyperlink>
    </w:p>
    <w:p w14:paraId="540CF41C" w14:textId="29F4C38A" w:rsidR="002A7B0E" w:rsidRDefault="002A7B0E">
      <w:pPr>
        <w:pStyle w:val="TableofFigures"/>
        <w:tabs>
          <w:tab w:val="right" w:leader="dot" w:pos="9350"/>
        </w:tabs>
        <w:rPr>
          <w:rFonts w:eastAsiaTheme="minorEastAsia" w:cstheme="minorBidi"/>
          <w:smallCaps w:val="0"/>
          <w:noProof/>
          <w:kern w:val="2"/>
          <w:sz w:val="24"/>
          <w:szCs w:val="24"/>
          <w:lang w:val="en-US"/>
          <w14:ligatures w14:val="standardContextual"/>
        </w:rPr>
      </w:pPr>
      <w:hyperlink w:anchor="_Toc207974051" w:history="1">
        <w:r w:rsidRPr="00975C91">
          <w:rPr>
            <w:rStyle w:val="Hyperlink"/>
            <w:noProof/>
          </w:rPr>
          <w:t>Map 2: KJCAP and adjacent managed areas of Florida’s Coral Reef.</w:t>
        </w:r>
        <w:r>
          <w:rPr>
            <w:noProof/>
            <w:webHidden/>
          </w:rPr>
          <w:tab/>
        </w:r>
        <w:r>
          <w:rPr>
            <w:noProof/>
            <w:webHidden/>
          </w:rPr>
          <w:fldChar w:fldCharType="begin"/>
        </w:r>
        <w:r>
          <w:rPr>
            <w:noProof/>
            <w:webHidden/>
          </w:rPr>
          <w:instrText xml:space="preserve"> PAGEREF _Toc207974051 \h </w:instrText>
        </w:r>
        <w:r>
          <w:rPr>
            <w:noProof/>
            <w:webHidden/>
          </w:rPr>
        </w:r>
        <w:r>
          <w:rPr>
            <w:noProof/>
            <w:webHidden/>
          </w:rPr>
          <w:fldChar w:fldCharType="separate"/>
        </w:r>
        <w:r>
          <w:rPr>
            <w:noProof/>
            <w:webHidden/>
          </w:rPr>
          <w:t>31</w:t>
        </w:r>
        <w:r>
          <w:rPr>
            <w:noProof/>
            <w:webHidden/>
          </w:rPr>
          <w:fldChar w:fldCharType="end"/>
        </w:r>
      </w:hyperlink>
    </w:p>
    <w:p w14:paraId="12F72D86" w14:textId="4937B458" w:rsidR="002A7B0E" w:rsidRDefault="002A7B0E">
      <w:pPr>
        <w:pStyle w:val="TableofFigures"/>
        <w:tabs>
          <w:tab w:val="right" w:leader="dot" w:pos="9350"/>
        </w:tabs>
        <w:rPr>
          <w:rFonts w:eastAsiaTheme="minorEastAsia" w:cstheme="minorBidi"/>
          <w:smallCaps w:val="0"/>
          <w:noProof/>
          <w:kern w:val="2"/>
          <w:sz w:val="24"/>
          <w:szCs w:val="24"/>
          <w:lang w:val="en-US"/>
          <w14:ligatures w14:val="standardContextual"/>
        </w:rPr>
      </w:pPr>
      <w:hyperlink w:anchor="_Toc207974053" w:history="1">
        <w:r w:rsidRPr="00975C91">
          <w:rPr>
            <w:rStyle w:val="Hyperlink"/>
            <w:noProof/>
            <w:lang w:val="en-US"/>
          </w:rPr>
          <w:t>Map 3: Everglades Ecosystem.</w:t>
        </w:r>
        <w:r>
          <w:rPr>
            <w:noProof/>
            <w:webHidden/>
          </w:rPr>
          <w:tab/>
        </w:r>
        <w:r>
          <w:rPr>
            <w:noProof/>
            <w:webHidden/>
          </w:rPr>
          <w:fldChar w:fldCharType="begin"/>
        </w:r>
        <w:r>
          <w:rPr>
            <w:noProof/>
            <w:webHidden/>
          </w:rPr>
          <w:instrText xml:space="preserve"> PAGEREF _Toc207974053 \h </w:instrText>
        </w:r>
        <w:r>
          <w:rPr>
            <w:noProof/>
            <w:webHidden/>
          </w:rPr>
        </w:r>
        <w:r>
          <w:rPr>
            <w:noProof/>
            <w:webHidden/>
          </w:rPr>
          <w:fldChar w:fldCharType="separate"/>
        </w:r>
        <w:r>
          <w:rPr>
            <w:noProof/>
            <w:webHidden/>
          </w:rPr>
          <w:t>35</w:t>
        </w:r>
        <w:r>
          <w:rPr>
            <w:noProof/>
            <w:webHidden/>
          </w:rPr>
          <w:fldChar w:fldCharType="end"/>
        </w:r>
      </w:hyperlink>
    </w:p>
    <w:p w14:paraId="2F9A201C" w14:textId="396F31AF" w:rsidR="002A7B0E" w:rsidRDefault="002A7B0E">
      <w:pPr>
        <w:pStyle w:val="TableofFigures"/>
        <w:tabs>
          <w:tab w:val="right" w:leader="dot" w:pos="9350"/>
        </w:tabs>
        <w:rPr>
          <w:rFonts w:eastAsiaTheme="minorEastAsia" w:cstheme="minorBidi"/>
          <w:smallCaps w:val="0"/>
          <w:noProof/>
          <w:kern w:val="2"/>
          <w:sz w:val="24"/>
          <w:szCs w:val="24"/>
          <w:lang w:val="en-US"/>
          <w14:ligatures w14:val="standardContextual"/>
        </w:rPr>
      </w:pPr>
      <w:hyperlink w:anchor="_Toc207974054" w:history="1">
        <w:r w:rsidRPr="00975C91">
          <w:rPr>
            <w:rStyle w:val="Hyperlink"/>
            <w:noProof/>
            <w:lang w:val="en-US"/>
          </w:rPr>
          <w:t>Map 4: Inlet contributing areas (ICAs) adjacent to KJCAP.</w:t>
        </w:r>
        <w:r>
          <w:rPr>
            <w:noProof/>
            <w:webHidden/>
          </w:rPr>
          <w:tab/>
        </w:r>
        <w:r>
          <w:rPr>
            <w:noProof/>
            <w:webHidden/>
          </w:rPr>
          <w:fldChar w:fldCharType="begin"/>
        </w:r>
        <w:r>
          <w:rPr>
            <w:noProof/>
            <w:webHidden/>
          </w:rPr>
          <w:instrText xml:space="preserve"> PAGEREF _Toc207974054 \h </w:instrText>
        </w:r>
        <w:r>
          <w:rPr>
            <w:noProof/>
            <w:webHidden/>
          </w:rPr>
        </w:r>
        <w:r>
          <w:rPr>
            <w:noProof/>
            <w:webHidden/>
          </w:rPr>
          <w:fldChar w:fldCharType="separate"/>
        </w:r>
        <w:r>
          <w:rPr>
            <w:noProof/>
            <w:webHidden/>
          </w:rPr>
          <w:t>37</w:t>
        </w:r>
        <w:r>
          <w:rPr>
            <w:noProof/>
            <w:webHidden/>
          </w:rPr>
          <w:fldChar w:fldCharType="end"/>
        </w:r>
      </w:hyperlink>
    </w:p>
    <w:p w14:paraId="46CE8F03" w14:textId="00AFB5CF" w:rsidR="002A7B0E" w:rsidRDefault="002A7B0E">
      <w:pPr>
        <w:pStyle w:val="TableofFigures"/>
        <w:tabs>
          <w:tab w:val="right" w:leader="dot" w:pos="9350"/>
        </w:tabs>
        <w:rPr>
          <w:rFonts w:eastAsiaTheme="minorEastAsia" w:cstheme="minorBidi"/>
          <w:smallCaps w:val="0"/>
          <w:noProof/>
          <w:kern w:val="2"/>
          <w:sz w:val="24"/>
          <w:szCs w:val="24"/>
          <w:lang w:val="en-US"/>
          <w14:ligatures w14:val="standardContextual"/>
        </w:rPr>
      </w:pPr>
      <w:hyperlink w:anchor="_Toc207974055" w:history="1">
        <w:r w:rsidRPr="00975C91">
          <w:rPr>
            <w:rStyle w:val="Hyperlink"/>
            <w:noProof/>
          </w:rPr>
          <w:t xml:space="preserve">Map 5: Florida’s Unified Reef Habitats within the KJCAP boundaries </w:t>
        </w:r>
        <w:r w:rsidRPr="00975C91">
          <w:rPr>
            <w:rStyle w:val="Hyperlink"/>
            <w:rFonts w:eastAsia="Times New Roman"/>
            <w:noProof/>
            <w:lang w:val="en-US"/>
          </w:rPr>
          <w:t>(FWC, 2016)</w:t>
        </w:r>
        <w:r w:rsidRPr="00975C91">
          <w:rPr>
            <w:rStyle w:val="Hyperlink"/>
            <w:noProof/>
          </w:rPr>
          <w:t>.</w:t>
        </w:r>
        <w:r>
          <w:rPr>
            <w:noProof/>
            <w:webHidden/>
          </w:rPr>
          <w:tab/>
        </w:r>
        <w:r>
          <w:rPr>
            <w:noProof/>
            <w:webHidden/>
          </w:rPr>
          <w:fldChar w:fldCharType="begin"/>
        </w:r>
        <w:r>
          <w:rPr>
            <w:noProof/>
            <w:webHidden/>
          </w:rPr>
          <w:instrText xml:space="preserve"> PAGEREF _Toc207974055 \h </w:instrText>
        </w:r>
        <w:r>
          <w:rPr>
            <w:noProof/>
            <w:webHidden/>
          </w:rPr>
        </w:r>
        <w:r>
          <w:rPr>
            <w:noProof/>
            <w:webHidden/>
          </w:rPr>
          <w:fldChar w:fldCharType="separate"/>
        </w:r>
        <w:r>
          <w:rPr>
            <w:noProof/>
            <w:webHidden/>
          </w:rPr>
          <w:t>42</w:t>
        </w:r>
        <w:r>
          <w:rPr>
            <w:noProof/>
            <w:webHidden/>
          </w:rPr>
          <w:fldChar w:fldCharType="end"/>
        </w:r>
      </w:hyperlink>
    </w:p>
    <w:p w14:paraId="7D5152CF" w14:textId="447BB8B2" w:rsidR="002A7B0E" w:rsidRDefault="002A7B0E">
      <w:pPr>
        <w:pStyle w:val="TableofFigures"/>
        <w:tabs>
          <w:tab w:val="right" w:leader="dot" w:pos="9350"/>
        </w:tabs>
        <w:rPr>
          <w:rFonts w:eastAsiaTheme="minorEastAsia" w:cstheme="minorBidi"/>
          <w:smallCaps w:val="0"/>
          <w:noProof/>
          <w:kern w:val="2"/>
          <w:sz w:val="24"/>
          <w:szCs w:val="24"/>
          <w:lang w:val="en-US"/>
          <w14:ligatures w14:val="standardContextual"/>
        </w:rPr>
      </w:pPr>
      <w:hyperlink w:anchor="_Toc207974056" w:history="1">
        <w:r w:rsidRPr="00975C91">
          <w:rPr>
            <w:rStyle w:val="Hyperlink"/>
            <w:noProof/>
          </w:rPr>
          <w:t>Map 6: Artificial reef locations within KJCAP.</w:t>
        </w:r>
        <w:r>
          <w:rPr>
            <w:noProof/>
            <w:webHidden/>
          </w:rPr>
          <w:tab/>
        </w:r>
        <w:r>
          <w:rPr>
            <w:noProof/>
            <w:webHidden/>
          </w:rPr>
          <w:fldChar w:fldCharType="begin"/>
        </w:r>
        <w:r>
          <w:rPr>
            <w:noProof/>
            <w:webHidden/>
          </w:rPr>
          <w:instrText xml:space="preserve"> PAGEREF _Toc207974056 \h </w:instrText>
        </w:r>
        <w:r>
          <w:rPr>
            <w:noProof/>
            <w:webHidden/>
          </w:rPr>
        </w:r>
        <w:r>
          <w:rPr>
            <w:noProof/>
            <w:webHidden/>
          </w:rPr>
          <w:fldChar w:fldCharType="separate"/>
        </w:r>
        <w:r>
          <w:rPr>
            <w:noProof/>
            <w:webHidden/>
          </w:rPr>
          <w:t>47</w:t>
        </w:r>
        <w:r>
          <w:rPr>
            <w:noProof/>
            <w:webHidden/>
          </w:rPr>
          <w:fldChar w:fldCharType="end"/>
        </w:r>
      </w:hyperlink>
    </w:p>
    <w:p w14:paraId="33E2BE8B" w14:textId="37F9E7F4" w:rsidR="002A7B0E" w:rsidRDefault="002A7B0E">
      <w:pPr>
        <w:pStyle w:val="TableofFigures"/>
        <w:tabs>
          <w:tab w:val="right" w:leader="dot" w:pos="9350"/>
        </w:tabs>
        <w:rPr>
          <w:rFonts w:eastAsiaTheme="minorEastAsia" w:cstheme="minorBidi"/>
          <w:smallCaps w:val="0"/>
          <w:noProof/>
          <w:kern w:val="2"/>
          <w:sz w:val="24"/>
          <w:szCs w:val="24"/>
          <w:lang w:val="en-US"/>
          <w14:ligatures w14:val="standardContextual"/>
        </w:rPr>
      </w:pPr>
      <w:hyperlink w:anchor="_Toc207974057" w:history="1">
        <w:r w:rsidRPr="00975C91">
          <w:rPr>
            <w:rStyle w:val="Hyperlink"/>
            <w:noProof/>
            <w:lang w:val="en-US"/>
          </w:rPr>
          <w:t>Map 7: Lofthus.</w:t>
        </w:r>
        <w:r>
          <w:rPr>
            <w:noProof/>
            <w:webHidden/>
          </w:rPr>
          <w:tab/>
        </w:r>
        <w:r>
          <w:rPr>
            <w:noProof/>
            <w:webHidden/>
          </w:rPr>
          <w:fldChar w:fldCharType="begin"/>
        </w:r>
        <w:r>
          <w:rPr>
            <w:noProof/>
            <w:webHidden/>
          </w:rPr>
          <w:instrText xml:space="preserve"> PAGEREF _Toc207974057 \h </w:instrText>
        </w:r>
        <w:r>
          <w:rPr>
            <w:noProof/>
            <w:webHidden/>
          </w:rPr>
        </w:r>
        <w:r>
          <w:rPr>
            <w:noProof/>
            <w:webHidden/>
          </w:rPr>
          <w:fldChar w:fldCharType="separate"/>
        </w:r>
        <w:r>
          <w:rPr>
            <w:noProof/>
            <w:webHidden/>
          </w:rPr>
          <w:t>52</w:t>
        </w:r>
        <w:r>
          <w:rPr>
            <w:noProof/>
            <w:webHidden/>
          </w:rPr>
          <w:fldChar w:fldCharType="end"/>
        </w:r>
      </w:hyperlink>
    </w:p>
    <w:p w14:paraId="1CB4B157" w14:textId="1C317123" w:rsidR="002A7B0E" w:rsidRDefault="002A7B0E">
      <w:pPr>
        <w:pStyle w:val="TableofFigures"/>
        <w:tabs>
          <w:tab w:val="right" w:leader="dot" w:pos="9350"/>
        </w:tabs>
        <w:rPr>
          <w:rFonts w:eastAsiaTheme="minorEastAsia" w:cstheme="minorBidi"/>
          <w:smallCaps w:val="0"/>
          <w:noProof/>
          <w:kern w:val="2"/>
          <w:sz w:val="24"/>
          <w:szCs w:val="24"/>
          <w:lang w:val="en-US"/>
          <w14:ligatures w14:val="standardContextual"/>
        </w:rPr>
      </w:pPr>
      <w:hyperlink w:anchor="_Toc207974058" w:history="1">
        <w:r w:rsidRPr="00975C91">
          <w:rPr>
            <w:rStyle w:val="Hyperlink"/>
            <w:noProof/>
            <w:lang w:val="en-US"/>
          </w:rPr>
          <w:t>Map 8: SS Copenhagen.</w:t>
        </w:r>
        <w:r>
          <w:rPr>
            <w:noProof/>
            <w:webHidden/>
          </w:rPr>
          <w:tab/>
        </w:r>
        <w:r>
          <w:rPr>
            <w:noProof/>
            <w:webHidden/>
          </w:rPr>
          <w:fldChar w:fldCharType="begin"/>
        </w:r>
        <w:r>
          <w:rPr>
            <w:noProof/>
            <w:webHidden/>
          </w:rPr>
          <w:instrText xml:space="preserve"> PAGEREF _Toc207974058 \h </w:instrText>
        </w:r>
        <w:r>
          <w:rPr>
            <w:noProof/>
            <w:webHidden/>
          </w:rPr>
        </w:r>
        <w:r>
          <w:rPr>
            <w:noProof/>
            <w:webHidden/>
          </w:rPr>
          <w:fldChar w:fldCharType="separate"/>
        </w:r>
        <w:r>
          <w:rPr>
            <w:noProof/>
            <w:webHidden/>
          </w:rPr>
          <w:t>53</w:t>
        </w:r>
        <w:r>
          <w:rPr>
            <w:noProof/>
            <w:webHidden/>
          </w:rPr>
          <w:fldChar w:fldCharType="end"/>
        </w:r>
      </w:hyperlink>
    </w:p>
    <w:p w14:paraId="5B041E16" w14:textId="0D4DC645" w:rsidR="002A7B0E" w:rsidRDefault="002A7B0E">
      <w:pPr>
        <w:pStyle w:val="TableofFigures"/>
        <w:tabs>
          <w:tab w:val="right" w:leader="dot" w:pos="9350"/>
        </w:tabs>
        <w:rPr>
          <w:rFonts w:eastAsiaTheme="minorEastAsia" w:cstheme="minorBidi"/>
          <w:smallCaps w:val="0"/>
          <w:noProof/>
          <w:kern w:val="2"/>
          <w:sz w:val="24"/>
          <w:szCs w:val="24"/>
          <w:lang w:val="en-US"/>
          <w14:ligatures w14:val="standardContextual"/>
        </w:rPr>
      </w:pPr>
      <w:hyperlink w:anchor="_Toc207974059" w:history="1">
        <w:r w:rsidRPr="00975C91">
          <w:rPr>
            <w:rStyle w:val="Hyperlink"/>
            <w:noProof/>
            <w:lang w:val="en-US"/>
          </w:rPr>
          <w:t>Map 9: Half Moon.</w:t>
        </w:r>
        <w:r>
          <w:rPr>
            <w:noProof/>
            <w:webHidden/>
          </w:rPr>
          <w:tab/>
        </w:r>
        <w:r>
          <w:rPr>
            <w:noProof/>
            <w:webHidden/>
          </w:rPr>
          <w:fldChar w:fldCharType="begin"/>
        </w:r>
        <w:r>
          <w:rPr>
            <w:noProof/>
            <w:webHidden/>
          </w:rPr>
          <w:instrText xml:space="preserve"> PAGEREF _Toc207974059 \h </w:instrText>
        </w:r>
        <w:r>
          <w:rPr>
            <w:noProof/>
            <w:webHidden/>
          </w:rPr>
        </w:r>
        <w:r>
          <w:rPr>
            <w:noProof/>
            <w:webHidden/>
          </w:rPr>
          <w:fldChar w:fldCharType="separate"/>
        </w:r>
        <w:r>
          <w:rPr>
            <w:noProof/>
            <w:webHidden/>
          </w:rPr>
          <w:t>54</w:t>
        </w:r>
        <w:r>
          <w:rPr>
            <w:noProof/>
            <w:webHidden/>
          </w:rPr>
          <w:fldChar w:fldCharType="end"/>
        </w:r>
      </w:hyperlink>
    </w:p>
    <w:p w14:paraId="480316C5" w14:textId="74438949" w:rsidR="002A7B0E" w:rsidRDefault="002A7B0E">
      <w:pPr>
        <w:pStyle w:val="TableofFigures"/>
        <w:tabs>
          <w:tab w:val="right" w:leader="dot" w:pos="9350"/>
        </w:tabs>
        <w:rPr>
          <w:rFonts w:eastAsiaTheme="minorEastAsia" w:cstheme="minorBidi"/>
          <w:smallCaps w:val="0"/>
          <w:noProof/>
          <w:kern w:val="2"/>
          <w:sz w:val="24"/>
          <w:szCs w:val="24"/>
          <w:lang w:val="en-US"/>
          <w14:ligatures w14:val="standardContextual"/>
        </w:rPr>
      </w:pPr>
      <w:hyperlink w:anchor="_Toc207974060" w:history="1">
        <w:r w:rsidRPr="00975C91">
          <w:rPr>
            <w:rStyle w:val="Hyperlink"/>
            <w:noProof/>
            <w:lang w:val="en-US"/>
          </w:rPr>
          <w:t>Map 10: Miami-Dade publicly managed conservation lands.</w:t>
        </w:r>
        <w:r>
          <w:rPr>
            <w:noProof/>
            <w:webHidden/>
          </w:rPr>
          <w:tab/>
        </w:r>
        <w:r>
          <w:rPr>
            <w:noProof/>
            <w:webHidden/>
          </w:rPr>
          <w:fldChar w:fldCharType="begin"/>
        </w:r>
        <w:r>
          <w:rPr>
            <w:noProof/>
            <w:webHidden/>
          </w:rPr>
          <w:instrText xml:space="preserve"> PAGEREF _Toc207974060 \h </w:instrText>
        </w:r>
        <w:r>
          <w:rPr>
            <w:noProof/>
            <w:webHidden/>
          </w:rPr>
        </w:r>
        <w:r>
          <w:rPr>
            <w:noProof/>
            <w:webHidden/>
          </w:rPr>
          <w:fldChar w:fldCharType="separate"/>
        </w:r>
        <w:r>
          <w:rPr>
            <w:noProof/>
            <w:webHidden/>
          </w:rPr>
          <w:t>59</w:t>
        </w:r>
        <w:r>
          <w:rPr>
            <w:noProof/>
            <w:webHidden/>
          </w:rPr>
          <w:fldChar w:fldCharType="end"/>
        </w:r>
      </w:hyperlink>
    </w:p>
    <w:p w14:paraId="398D692B" w14:textId="5DF3BCF3" w:rsidR="002A7B0E" w:rsidRDefault="002A7B0E">
      <w:pPr>
        <w:pStyle w:val="TableofFigures"/>
        <w:tabs>
          <w:tab w:val="right" w:leader="dot" w:pos="9350"/>
        </w:tabs>
        <w:rPr>
          <w:rFonts w:eastAsiaTheme="minorEastAsia" w:cstheme="minorBidi"/>
          <w:smallCaps w:val="0"/>
          <w:noProof/>
          <w:kern w:val="2"/>
          <w:sz w:val="24"/>
          <w:szCs w:val="24"/>
          <w:lang w:val="en-US"/>
          <w14:ligatures w14:val="standardContextual"/>
        </w:rPr>
      </w:pPr>
      <w:hyperlink w:anchor="_Toc207974061" w:history="1">
        <w:r w:rsidRPr="00975C91">
          <w:rPr>
            <w:rStyle w:val="Hyperlink"/>
            <w:noProof/>
            <w:lang w:val="en-US"/>
          </w:rPr>
          <w:t>Map 11: Broward publicly managed conservation lands.</w:t>
        </w:r>
        <w:r>
          <w:rPr>
            <w:noProof/>
            <w:webHidden/>
          </w:rPr>
          <w:tab/>
        </w:r>
        <w:r>
          <w:rPr>
            <w:noProof/>
            <w:webHidden/>
          </w:rPr>
          <w:fldChar w:fldCharType="begin"/>
        </w:r>
        <w:r>
          <w:rPr>
            <w:noProof/>
            <w:webHidden/>
          </w:rPr>
          <w:instrText xml:space="preserve"> PAGEREF _Toc207974061 \h </w:instrText>
        </w:r>
        <w:r>
          <w:rPr>
            <w:noProof/>
            <w:webHidden/>
          </w:rPr>
        </w:r>
        <w:r>
          <w:rPr>
            <w:noProof/>
            <w:webHidden/>
          </w:rPr>
          <w:fldChar w:fldCharType="separate"/>
        </w:r>
        <w:r>
          <w:rPr>
            <w:noProof/>
            <w:webHidden/>
          </w:rPr>
          <w:t>61</w:t>
        </w:r>
        <w:r>
          <w:rPr>
            <w:noProof/>
            <w:webHidden/>
          </w:rPr>
          <w:fldChar w:fldCharType="end"/>
        </w:r>
      </w:hyperlink>
    </w:p>
    <w:p w14:paraId="01087C27" w14:textId="4A4D11A0" w:rsidR="002A7B0E" w:rsidRDefault="002A7B0E">
      <w:pPr>
        <w:pStyle w:val="TableofFigures"/>
        <w:tabs>
          <w:tab w:val="right" w:leader="dot" w:pos="9350"/>
        </w:tabs>
        <w:rPr>
          <w:rFonts w:eastAsiaTheme="minorEastAsia" w:cstheme="minorBidi"/>
          <w:smallCaps w:val="0"/>
          <w:noProof/>
          <w:kern w:val="2"/>
          <w:sz w:val="24"/>
          <w:szCs w:val="24"/>
          <w:lang w:val="en-US"/>
          <w14:ligatures w14:val="standardContextual"/>
        </w:rPr>
      </w:pPr>
      <w:hyperlink w:anchor="_Toc207974062" w:history="1">
        <w:r w:rsidRPr="00975C91">
          <w:rPr>
            <w:rStyle w:val="Hyperlink"/>
            <w:noProof/>
            <w:lang w:val="en-US"/>
          </w:rPr>
          <w:t>Map 12: Martin and Palm Beach publicly managed conservation lands.</w:t>
        </w:r>
        <w:r>
          <w:rPr>
            <w:noProof/>
            <w:webHidden/>
          </w:rPr>
          <w:tab/>
        </w:r>
        <w:r>
          <w:rPr>
            <w:noProof/>
            <w:webHidden/>
          </w:rPr>
          <w:fldChar w:fldCharType="begin"/>
        </w:r>
        <w:r>
          <w:rPr>
            <w:noProof/>
            <w:webHidden/>
          </w:rPr>
          <w:instrText xml:space="preserve"> PAGEREF _Toc207974062 \h </w:instrText>
        </w:r>
        <w:r>
          <w:rPr>
            <w:noProof/>
            <w:webHidden/>
          </w:rPr>
        </w:r>
        <w:r>
          <w:rPr>
            <w:noProof/>
            <w:webHidden/>
          </w:rPr>
          <w:fldChar w:fldCharType="separate"/>
        </w:r>
        <w:r>
          <w:rPr>
            <w:noProof/>
            <w:webHidden/>
          </w:rPr>
          <w:t>63</w:t>
        </w:r>
        <w:r>
          <w:rPr>
            <w:noProof/>
            <w:webHidden/>
          </w:rPr>
          <w:fldChar w:fldCharType="end"/>
        </w:r>
      </w:hyperlink>
    </w:p>
    <w:p w14:paraId="3D8F9C5D" w14:textId="59EB35CA" w:rsidR="002A7B0E" w:rsidRDefault="002A7B0E">
      <w:pPr>
        <w:pStyle w:val="TableofFigures"/>
        <w:tabs>
          <w:tab w:val="right" w:leader="dot" w:pos="9350"/>
        </w:tabs>
        <w:rPr>
          <w:rFonts w:eastAsiaTheme="minorEastAsia" w:cstheme="minorBidi"/>
          <w:smallCaps w:val="0"/>
          <w:noProof/>
          <w:kern w:val="2"/>
          <w:sz w:val="24"/>
          <w:szCs w:val="24"/>
          <w:lang w:val="en-US"/>
          <w14:ligatures w14:val="standardContextual"/>
        </w:rPr>
      </w:pPr>
      <w:hyperlink w:anchor="_Toc207974063" w:history="1">
        <w:r w:rsidRPr="00975C91">
          <w:rPr>
            <w:rStyle w:val="Hyperlink"/>
            <w:rFonts w:ascii="Times New Roman" w:eastAsia="Times New Roman" w:hAnsi="Times New Roman" w:cs="Times New Roman"/>
            <w:noProof/>
            <w:lang w:val="en-US"/>
          </w:rPr>
          <w:t>Map 13: Land Use and Land Cover for Martin and Palm Beach Counties</w:t>
        </w:r>
        <w:r>
          <w:rPr>
            <w:noProof/>
            <w:webHidden/>
          </w:rPr>
          <w:tab/>
        </w:r>
        <w:r>
          <w:rPr>
            <w:noProof/>
            <w:webHidden/>
          </w:rPr>
          <w:fldChar w:fldCharType="begin"/>
        </w:r>
        <w:r>
          <w:rPr>
            <w:noProof/>
            <w:webHidden/>
          </w:rPr>
          <w:instrText xml:space="preserve"> PAGEREF _Toc207974063 \h </w:instrText>
        </w:r>
        <w:r>
          <w:rPr>
            <w:noProof/>
            <w:webHidden/>
          </w:rPr>
        </w:r>
        <w:r>
          <w:rPr>
            <w:noProof/>
            <w:webHidden/>
          </w:rPr>
          <w:fldChar w:fldCharType="separate"/>
        </w:r>
        <w:r>
          <w:rPr>
            <w:noProof/>
            <w:webHidden/>
          </w:rPr>
          <w:t>67</w:t>
        </w:r>
        <w:r>
          <w:rPr>
            <w:noProof/>
            <w:webHidden/>
          </w:rPr>
          <w:fldChar w:fldCharType="end"/>
        </w:r>
      </w:hyperlink>
    </w:p>
    <w:p w14:paraId="496E7E77" w14:textId="2CF047D1" w:rsidR="002A7B0E" w:rsidRDefault="002A7B0E">
      <w:pPr>
        <w:pStyle w:val="TableofFigures"/>
        <w:tabs>
          <w:tab w:val="right" w:leader="dot" w:pos="9350"/>
        </w:tabs>
        <w:rPr>
          <w:rFonts w:eastAsiaTheme="minorEastAsia" w:cstheme="minorBidi"/>
          <w:smallCaps w:val="0"/>
          <w:noProof/>
          <w:kern w:val="2"/>
          <w:sz w:val="24"/>
          <w:szCs w:val="24"/>
          <w:lang w:val="en-US"/>
          <w14:ligatures w14:val="standardContextual"/>
        </w:rPr>
      </w:pPr>
      <w:hyperlink w:anchor="_Toc207974064" w:history="1">
        <w:r w:rsidRPr="00975C91">
          <w:rPr>
            <w:rStyle w:val="Hyperlink"/>
            <w:rFonts w:ascii="Times New Roman" w:eastAsia="Times New Roman" w:hAnsi="Times New Roman" w:cs="Times New Roman"/>
            <w:noProof/>
            <w:lang w:val="en-US"/>
          </w:rPr>
          <w:t>Map 14: Land Use and Land Cover for Broward and Miami-Dade Counties</w:t>
        </w:r>
        <w:r>
          <w:rPr>
            <w:noProof/>
            <w:webHidden/>
          </w:rPr>
          <w:tab/>
        </w:r>
        <w:r>
          <w:rPr>
            <w:noProof/>
            <w:webHidden/>
          </w:rPr>
          <w:fldChar w:fldCharType="begin"/>
        </w:r>
        <w:r>
          <w:rPr>
            <w:noProof/>
            <w:webHidden/>
          </w:rPr>
          <w:instrText xml:space="preserve"> PAGEREF _Toc207974064 \h </w:instrText>
        </w:r>
        <w:r>
          <w:rPr>
            <w:noProof/>
            <w:webHidden/>
          </w:rPr>
        </w:r>
        <w:r>
          <w:rPr>
            <w:noProof/>
            <w:webHidden/>
          </w:rPr>
          <w:fldChar w:fldCharType="separate"/>
        </w:r>
        <w:r>
          <w:rPr>
            <w:noProof/>
            <w:webHidden/>
          </w:rPr>
          <w:t>68</w:t>
        </w:r>
        <w:r>
          <w:rPr>
            <w:noProof/>
            <w:webHidden/>
          </w:rPr>
          <w:fldChar w:fldCharType="end"/>
        </w:r>
      </w:hyperlink>
    </w:p>
    <w:p w14:paraId="42F2A2CF" w14:textId="447F73E6" w:rsidR="002A7B0E" w:rsidRDefault="002A7B0E">
      <w:pPr>
        <w:pStyle w:val="TableofFigures"/>
        <w:tabs>
          <w:tab w:val="right" w:leader="dot" w:pos="9350"/>
        </w:tabs>
        <w:rPr>
          <w:rFonts w:eastAsiaTheme="minorEastAsia" w:cstheme="minorBidi"/>
          <w:smallCaps w:val="0"/>
          <w:noProof/>
          <w:kern w:val="2"/>
          <w:sz w:val="24"/>
          <w:szCs w:val="24"/>
          <w:lang w:val="en-US"/>
          <w14:ligatures w14:val="standardContextual"/>
        </w:rPr>
      </w:pPr>
      <w:hyperlink w:anchor="_Toc207974066" w:history="1">
        <w:r w:rsidRPr="00975C91">
          <w:rPr>
            <w:rStyle w:val="Hyperlink"/>
            <w:noProof/>
            <w:lang w:val="en-US"/>
          </w:rPr>
          <w:t>Map 15: Sampling locations from DEP’s water quality assessment program within KJCAP.</w:t>
        </w:r>
        <w:r>
          <w:rPr>
            <w:noProof/>
            <w:webHidden/>
          </w:rPr>
          <w:tab/>
        </w:r>
        <w:r>
          <w:rPr>
            <w:noProof/>
            <w:webHidden/>
          </w:rPr>
          <w:fldChar w:fldCharType="begin"/>
        </w:r>
        <w:r>
          <w:rPr>
            <w:noProof/>
            <w:webHidden/>
          </w:rPr>
          <w:instrText xml:space="preserve"> PAGEREF _Toc207974066 \h </w:instrText>
        </w:r>
        <w:r>
          <w:rPr>
            <w:noProof/>
            <w:webHidden/>
          </w:rPr>
        </w:r>
        <w:r>
          <w:rPr>
            <w:noProof/>
            <w:webHidden/>
          </w:rPr>
          <w:fldChar w:fldCharType="separate"/>
        </w:r>
        <w:r>
          <w:rPr>
            <w:noProof/>
            <w:webHidden/>
          </w:rPr>
          <w:t>74</w:t>
        </w:r>
        <w:r>
          <w:rPr>
            <w:noProof/>
            <w:webHidden/>
          </w:rPr>
          <w:fldChar w:fldCharType="end"/>
        </w:r>
      </w:hyperlink>
    </w:p>
    <w:p w14:paraId="715CC8EC" w14:textId="2DFD0FDB" w:rsidR="002A7B0E" w:rsidRDefault="002A7B0E">
      <w:pPr>
        <w:pStyle w:val="TableofFigures"/>
        <w:tabs>
          <w:tab w:val="right" w:leader="dot" w:pos="9350"/>
        </w:tabs>
        <w:rPr>
          <w:rFonts w:eastAsiaTheme="minorEastAsia" w:cstheme="minorBidi"/>
          <w:smallCaps w:val="0"/>
          <w:noProof/>
          <w:kern w:val="2"/>
          <w:sz w:val="24"/>
          <w:szCs w:val="24"/>
          <w:lang w:val="en-US"/>
          <w14:ligatures w14:val="standardContextual"/>
        </w:rPr>
      </w:pPr>
      <w:hyperlink w:anchor="_Toc207974067" w:history="1">
        <w:r w:rsidRPr="00975C91">
          <w:rPr>
            <w:rStyle w:val="Hyperlink"/>
            <w:noProof/>
          </w:rPr>
          <w:t>Map 16: Enforced vessel groundings and anchoring incidents.</w:t>
        </w:r>
        <w:r>
          <w:rPr>
            <w:noProof/>
            <w:webHidden/>
          </w:rPr>
          <w:tab/>
        </w:r>
        <w:r>
          <w:rPr>
            <w:noProof/>
            <w:webHidden/>
          </w:rPr>
          <w:fldChar w:fldCharType="begin"/>
        </w:r>
        <w:r>
          <w:rPr>
            <w:noProof/>
            <w:webHidden/>
          </w:rPr>
          <w:instrText xml:space="preserve"> PAGEREF _Toc207974067 \h </w:instrText>
        </w:r>
        <w:r>
          <w:rPr>
            <w:noProof/>
            <w:webHidden/>
          </w:rPr>
        </w:r>
        <w:r>
          <w:rPr>
            <w:noProof/>
            <w:webHidden/>
          </w:rPr>
          <w:fldChar w:fldCharType="separate"/>
        </w:r>
        <w:r>
          <w:rPr>
            <w:noProof/>
            <w:webHidden/>
          </w:rPr>
          <w:t>82</w:t>
        </w:r>
        <w:r>
          <w:rPr>
            <w:noProof/>
            <w:webHidden/>
          </w:rPr>
          <w:fldChar w:fldCharType="end"/>
        </w:r>
      </w:hyperlink>
    </w:p>
    <w:p w14:paraId="65D8BE77" w14:textId="0F94EAE4" w:rsidR="005D1AB5" w:rsidRDefault="002A7B0E" w:rsidP="00CE0806">
      <w:pPr>
        <w:pStyle w:val="Normal0"/>
      </w:pPr>
      <w:r>
        <w:rPr>
          <w:rFonts w:asciiTheme="minorHAnsi" w:eastAsia="Times New Roman" w:hAnsiTheme="minorHAnsi"/>
          <w:b/>
          <w:bCs/>
          <w:caps/>
          <w:smallCaps/>
          <w:noProof/>
          <w:sz w:val="40"/>
          <w:szCs w:val="40"/>
        </w:rPr>
        <w:fldChar w:fldCharType="end"/>
      </w:r>
    </w:p>
    <w:p w14:paraId="22DF1828" w14:textId="79360337" w:rsidR="006928C3" w:rsidRPr="00EC1CFE" w:rsidRDefault="006928C3" w:rsidP="00CE0806">
      <w:pPr>
        <w:pStyle w:val="Normal0"/>
      </w:pPr>
    </w:p>
    <w:p w14:paraId="38ECDA0A" w14:textId="2A01FFF5" w:rsidR="00EC1CFE" w:rsidRPr="00EC1CFE" w:rsidRDefault="00EC1CFE" w:rsidP="0018336E">
      <w:pPr>
        <w:rPr>
          <w:rFonts w:ascii="Arial" w:hAnsi="Arial" w:cs="Arial"/>
          <w:b/>
          <w:bCs/>
        </w:rPr>
      </w:pPr>
      <w:r w:rsidRPr="00EC1CFE">
        <w:rPr>
          <w:rFonts w:ascii="Arial" w:hAnsi="Arial" w:cs="Arial"/>
          <w:b/>
          <w:bCs/>
        </w:rPr>
        <w:t>List of Figures</w:t>
      </w:r>
    </w:p>
    <w:p w14:paraId="40AB14D2" w14:textId="41460116" w:rsidR="002A3AB3" w:rsidRDefault="002A3AB3">
      <w:pPr>
        <w:pStyle w:val="TableofFigures"/>
        <w:tabs>
          <w:tab w:val="right" w:leader="dot" w:pos="9350"/>
        </w:tabs>
        <w:rPr>
          <w:rFonts w:eastAsiaTheme="minorEastAsia" w:cstheme="minorBidi"/>
          <w:smallCaps w:val="0"/>
          <w:noProof/>
          <w:kern w:val="2"/>
          <w:sz w:val="24"/>
          <w:szCs w:val="24"/>
          <w:lang w:val="en-US"/>
          <w14:ligatures w14:val="standardContextual"/>
        </w:rPr>
      </w:pPr>
      <w:r>
        <w:rPr>
          <w:rFonts w:ascii="Arial" w:hAnsi="Arial"/>
          <w:caps/>
          <w:noProof/>
        </w:rPr>
        <w:fldChar w:fldCharType="begin"/>
      </w:r>
      <w:r>
        <w:rPr>
          <w:rFonts w:ascii="Arial" w:hAnsi="Arial"/>
          <w:caps/>
          <w:noProof/>
        </w:rPr>
        <w:instrText xml:space="preserve"> TOC \h \z \c "Figure" </w:instrText>
      </w:r>
      <w:r>
        <w:rPr>
          <w:rFonts w:ascii="Arial" w:hAnsi="Arial"/>
          <w:caps/>
          <w:noProof/>
        </w:rPr>
        <w:fldChar w:fldCharType="separate"/>
      </w:r>
      <w:hyperlink w:anchor="_Toc207973977" w:history="1">
        <w:r w:rsidRPr="00DA662F">
          <w:rPr>
            <w:rStyle w:val="Hyperlink"/>
            <w:noProof/>
          </w:rPr>
          <w:t>Figure 1: State Management Structure.</w:t>
        </w:r>
        <w:r>
          <w:rPr>
            <w:noProof/>
            <w:webHidden/>
          </w:rPr>
          <w:tab/>
        </w:r>
        <w:r>
          <w:rPr>
            <w:noProof/>
            <w:webHidden/>
          </w:rPr>
          <w:fldChar w:fldCharType="begin"/>
        </w:r>
        <w:r>
          <w:rPr>
            <w:noProof/>
            <w:webHidden/>
          </w:rPr>
          <w:instrText xml:space="preserve"> PAGEREF _Toc207973977 \h </w:instrText>
        </w:r>
        <w:r>
          <w:rPr>
            <w:noProof/>
            <w:webHidden/>
          </w:rPr>
        </w:r>
        <w:r>
          <w:rPr>
            <w:noProof/>
            <w:webHidden/>
          </w:rPr>
          <w:fldChar w:fldCharType="separate"/>
        </w:r>
        <w:r>
          <w:rPr>
            <w:noProof/>
            <w:webHidden/>
          </w:rPr>
          <w:t>16</w:t>
        </w:r>
        <w:r>
          <w:rPr>
            <w:noProof/>
            <w:webHidden/>
          </w:rPr>
          <w:fldChar w:fldCharType="end"/>
        </w:r>
      </w:hyperlink>
    </w:p>
    <w:p w14:paraId="7E4A9CF1" w14:textId="028F7ED0" w:rsidR="002A3AB3" w:rsidRDefault="002A3AB3">
      <w:pPr>
        <w:pStyle w:val="TableofFigures"/>
        <w:tabs>
          <w:tab w:val="right" w:leader="dot" w:pos="9350"/>
        </w:tabs>
        <w:rPr>
          <w:rFonts w:eastAsiaTheme="minorEastAsia" w:cstheme="minorBidi"/>
          <w:smallCaps w:val="0"/>
          <w:noProof/>
          <w:kern w:val="2"/>
          <w:sz w:val="24"/>
          <w:szCs w:val="24"/>
          <w:lang w:val="en-US"/>
          <w14:ligatures w14:val="standardContextual"/>
        </w:rPr>
      </w:pPr>
      <w:hyperlink w:anchor="_Toc207973978" w:history="1">
        <w:r w:rsidRPr="00DA662F">
          <w:rPr>
            <w:rStyle w:val="Hyperlink"/>
            <w:noProof/>
          </w:rPr>
          <w:t>Figure 2: Locations of several indigenous tribes in the 1500s (Brevard, 1919).</w:t>
        </w:r>
        <w:r>
          <w:rPr>
            <w:noProof/>
            <w:webHidden/>
          </w:rPr>
          <w:tab/>
        </w:r>
        <w:r>
          <w:rPr>
            <w:noProof/>
            <w:webHidden/>
          </w:rPr>
          <w:fldChar w:fldCharType="begin"/>
        </w:r>
        <w:r>
          <w:rPr>
            <w:noProof/>
            <w:webHidden/>
          </w:rPr>
          <w:instrText xml:space="preserve"> PAGEREF _Toc207973978 \h </w:instrText>
        </w:r>
        <w:r>
          <w:rPr>
            <w:noProof/>
            <w:webHidden/>
          </w:rPr>
        </w:r>
        <w:r>
          <w:rPr>
            <w:noProof/>
            <w:webHidden/>
          </w:rPr>
          <w:fldChar w:fldCharType="separate"/>
        </w:r>
        <w:r>
          <w:rPr>
            <w:noProof/>
            <w:webHidden/>
          </w:rPr>
          <w:t>18</w:t>
        </w:r>
        <w:r>
          <w:rPr>
            <w:noProof/>
            <w:webHidden/>
          </w:rPr>
          <w:fldChar w:fldCharType="end"/>
        </w:r>
      </w:hyperlink>
    </w:p>
    <w:p w14:paraId="0F73D5E5" w14:textId="74466598" w:rsidR="002A3AB3" w:rsidRDefault="002A3AB3">
      <w:pPr>
        <w:pStyle w:val="TableofFigures"/>
        <w:tabs>
          <w:tab w:val="right" w:leader="dot" w:pos="9350"/>
        </w:tabs>
        <w:rPr>
          <w:rFonts w:eastAsiaTheme="minorEastAsia" w:cstheme="minorBidi"/>
          <w:smallCaps w:val="0"/>
          <w:noProof/>
          <w:kern w:val="2"/>
          <w:sz w:val="24"/>
          <w:szCs w:val="24"/>
          <w:lang w:val="en-US"/>
          <w14:ligatures w14:val="standardContextual"/>
        </w:rPr>
      </w:pPr>
      <w:hyperlink w:anchor="_Toc207973979" w:history="1">
        <w:r w:rsidRPr="00DA662F">
          <w:rPr>
            <w:rStyle w:val="Hyperlink"/>
            <w:noProof/>
          </w:rPr>
          <w:t>Figure 3: Illustration of a typical reef terrace structure as an example of what can be found in KJCAP.</w:t>
        </w:r>
        <w:r>
          <w:rPr>
            <w:noProof/>
            <w:webHidden/>
          </w:rPr>
          <w:tab/>
        </w:r>
        <w:r>
          <w:rPr>
            <w:noProof/>
            <w:webHidden/>
          </w:rPr>
          <w:fldChar w:fldCharType="begin"/>
        </w:r>
        <w:r>
          <w:rPr>
            <w:noProof/>
            <w:webHidden/>
          </w:rPr>
          <w:instrText xml:space="preserve"> PAGEREF _Toc207973979 \h </w:instrText>
        </w:r>
        <w:r>
          <w:rPr>
            <w:noProof/>
            <w:webHidden/>
          </w:rPr>
        </w:r>
        <w:r>
          <w:rPr>
            <w:noProof/>
            <w:webHidden/>
          </w:rPr>
          <w:fldChar w:fldCharType="separate"/>
        </w:r>
        <w:r>
          <w:rPr>
            <w:noProof/>
            <w:webHidden/>
          </w:rPr>
          <w:t>33</w:t>
        </w:r>
        <w:r>
          <w:rPr>
            <w:noProof/>
            <w:webHidden/>
          </w:rPr>
          <w:fldChar w:fldCharType="end"/>
        </w:r>
      </w:hyperlink>
    </w:p>
    <w:p w14:paraId="69E16DE8" w14:textId="63FE4A41" w:rsidR="002A3AB3" w:rsidRDefault="002A3AB3">
      <w:pPr>
        <w:pStyle w:val="TableofFigures"/>
        <w:tabs>
          <w:tab w:val="right" w:leader="dot" w:pos="9350"/>
        </w:tabs>
        <w:rPr>
          <w:rFonts w:eastAsiaTheme="minorEastAsia" w:cstheme="minorBidi"/>
          <w:smallCaps w:val="0"/>
          <w:noProof/>
          <w:kern w:val="2"/>
          <w:sz w:val="24"/>
          <w:szCs w:val="24"/>
          <w:lang w:val="en-US"/>
          <w14:ligatures w14:val="standardContextual"/>
        </w:rPr>
      </w:pPr>
      <w:hyperlink w:anchor="_Toc207973980" w:history="1">
        <w:r w:rsidRPr="00DA662F">
          <w:rPr>
            <w:rStyle w:val="Hyperlink"/>
            <w:noProof/>
          </w:rPr>
          <w:t>Figure 4: Issue-based adaptive management.</w:t>
        </w:r>
        <w:r>
          <w:rPr>
            <w:noProof/>
            <w:webHidden/>
          </w:rPr>
          <w:tab/>
        </w:r>
        <w:r>
          <w:rPr>
            <w:noProof/>
            <w:webHidden/>
          </w:rPr>
          <w:fldChar w:fldCharType="begin"/>
        </w:r>
        <w:r>
          <w:rPr>
            <w:noProof/>
            <w:webHidden/>
          </w:rPr>
          <w:instrText xml:space="preserve"> PAGEREF _Toc207973980 \h </w:instrText>
        </w:r>
        <w:r>
          <w:rPr>
            <w:noProof/>
            <w:webHidden/>
          </w:rPr>
        </w:r>
        <w:r>
          <w:rPr>
            <w:noProof/>
            <w:webHidden/>
          </w:rPr>
          <w:fldChar w:fldCharType="separate"/>
        </w:r>
        <w:r>
          <w:rPr>
            <w:noProof/>
            <w:webHidden/>
          </w:rPr>
          <w:t>71</w:t>
        </w:r>
        <w:r>
          <w:rPr>
            <w:noProof/>
            <w:webHidden/>
          </w:rPr>
          <w:fldChar w:fldCharType="end"/>
        </w:r>
      </w:hyperlink>
    </w:p>
    <w:p w14:paraId="1A6FD77B" w14:textId="08425492" w:rsidR="000768A3" w:rsidRDefault="002A3AB3" w:rsidP="000768A3">
      <w:pPr>
        <w:rPr>
          <w:rFonts w:ascii="Arial" w:eastAsia="Arial" w:hAnsi="Arial" w:cs="Arial"/>
          <w:caps/>
          <w:smallCaps/>
          <w:noProof/>
          <w:sz w:val="20"/>
          <w:szCs w:val="20"/>
          <w:lang w:val="en"/>
        </w:rPr>
      </w:pPr>
      <w:r>
        <w:rPr>
          <w:rFonts w:ascii="Arial" w:eastAsia="Arial" w:hAnsi="Arial" w:cs="Arial"/>
          <w:caps/>
          <w:noProof/>
          <w:sz w:val="20"/>
          <w:szCs w:val="20"/>
          <w:lang w:val="en"/>
        </w:rPr>
        <w:fldChar w:fldCharType="end"/>
      </w:r>
    </w:p>
    <w:p w14:paraId="39DE226A" w14:textId="77777777" w:rsidR="001E5B13" w:rsidRDefault="001E5B13" w:rsidP="000768A3"/>
    <w:p w14:paraId="06FF77FE" w14:textId="7A951601" w:rsidR="000768A3" w:rsidRDefault="000768A3" w:rsidP="000768A3">
      <w:pPr>
        <w:rPr>
          <w:rFonts w:ascii="Arial" w:hAnsi="Arial" w:cs="Arial"/>
          <w:b/>
          <w:bCs/>
        </w:rPr>
      </w:pPr>
      <w:r w:rsidRPr="00EC1CFE">
        <w:rPr>
          <w:rFonts w:ascii="Arial" w:hAnsi="Arial" w:cs="Arial"/>
          <w:b/>
          <w:bCs/>
        </w:rPr>
        <w:t xml:space="preserve">List of </w:t>
      </w:r>
      <w:r>
        <w:rPr>
          <w:rFonts w:ascii="Arial" w:hAnsi="Arial" w:cs="Arial"/>
          <w:b/>
          <w:bCs/>
        </w:rPr>
        <w:t>Tables</w:t>
      </w:r>
    </w:p>
    <w:p w14:paraId="26A12B38" w14:textId="5C7ABFDA" w:rsidR="00AB0D2F" w:rsidRPr="00B6402A" w:rsidRDefault="000768A3" w:rsidP="00997FD8">
      <w:pPr>
        <w:pStyle w:val="TOC1"/>
        <w:spacing w:before="0" w:after="0"/>
        <w:rPr>
          <w:rFonts w:asciiTheme="minorHAnsi" w:eastAsiaTheme="minorEastAsia" w:hAnsiTheme="minorHAnsi" w:cstheme="minorBidi"/>
          <w:b w:val="0"/>
          <w:bCs w:val="0"/>
          <w:caps w:val="0"/>
          <w:kern w:val="2"/>
          <w:lang w:val="en-US"/>
          <w14:ligatures w14:val="standardContextual"/>
        </w:rPr>
      </w:pPr>
      <w:r w:rsidRPr="00B6402A">
        <w:rPr>
          <w:rFonts w:asciiTheme="minorHAnsi" w:hAnsiTheme="minorHAnsi"/>
        </w:rPr>
        <w:fldChar w:fldCharType="begin"/>
      </w:r>
      <w:r w:rsidRPr="00B6402A">
        <w:rPr>
          <w:rFonts w:asciiTheme="minorHAnsi" w:hAnsiTheme="minorHAnsi"/>
        </w:rPr>
        <w:instrText xml:space="preserve"> TOC \h \z \t "table,1" </w:instrText>
      </w:r>
      <w:r w:rsidRPr="00B6402A">
        <w:rPr>
          <w:rFonts w:asciiTheme="minorHAnsi" w:hAnsiTheme="minorHAnsi"/>
        </w:rPr>
        <w:fldChar w:fldCharType="separate"/>
      </w:r>
      <w:hyperlink w:anchor="_Toc207820092" w:history="1">
        <w:r w:rsidR="00AB0D2F" w:rsidRPr="00B6402A">
          <w:rPr>
            <w:rStyle w:val="Hyperlink"/>
            <w:rFonts w:asciiTheme="minorHAnsi" w:hAnsiTheme="minorHAnsi"/>
            <w:b w:val="0"/>
            <w:bCs w:val="0"/>
          </w:rPr>
          <w:t>Table 1: Summary of estimated nutrient loads (lb/yr) from land uses in each Inlet Contributing Area within KJCAP. (Pickering &amp; Baker, 2015)</w:t>
        </w:r>
        <w:r w:rsidR="00AB0D2F" w:rsidRPr="00B6402A">
          <w:rPr>
            <w:rFonts w:asciiTheme="minorHAnsi" w:hAnsiTheme="minorHAnsi"/>
            <w:b w:val="0"/>
            <w:bCs w:val="0"/>
            <w:webHidden/>
          </w:rPr>
          <w:tab/>
        </w:r>
        <w:r w:rsidR="00AB0D2F" w:rsidRPr="00B6402A">
          <w:rPr>
            <w:rFonts w:asciiTheme="minorHAnsi" w:hAnsiTheme="minorHAnsi"/>
            <w:b w:val="0"/>
            <w:bCs w:val="0"/>
            <w:webHidden/>
          </w:rPr>
          <w:fldChar w:fldCharType="begin"/>
        </w:r>
        <w:r w:rsidR="00AB0D2F" w:rsidRPr="00B6402A">
          <w:rPr>
            <w:rFonts w:asciiTheme="minorHAnsi" w:hAnsiTheme="minorHAnsi"/>
            <w:b w:val="0"/>
            <w:bCs w:val="0"/>
            <w:webHidden/>
          </w:rPr>
          <w:instrText xml:space="preserve"> PAGEREF _Toc207820092 \h </w:instrText>
        </w:r>
        <w:r w:rsidR="00AB0D2F" w:rsidRPr="00B6402A">
          <w:rPr>
            <w:rFonts w:asciiTheme="minorHAnsi" w:hAnsiTheme="minorHAnsi"/>
            <w:b w:val="0"/>
            <w:bCs w:val="0"/>
            <w:webHidden/>
          </w:rPr>
        </w:r>
        <w:r w:rsidR="00AB0D2F" w:rsidRPr="00B6402A">
          <w:rPr>
            <w:rFonts w:asciiTheme="minorHAnsi" w:hAnsiTheme="minorHAnsi"/>
            <w:b w:val="0"/>
            <w:bCs w:val="0"/>
            <w:webHidden/>
          </w:rPr>
          <w:fldChar w:fldCharType="separate"/>
        </w:r>
        <w:r w:rsidR="00AB0D2F" w:rsidRPr="00B6402A">
          <w:rPr>
            <w:rFonts w:asciiTheme="minorHAnsi" w:hAnsiTheme="minorHAnsi"/>
            <w:b w:val="0"/>
            <w:bCs w:val="0"/>
            <w:webHidden/>
          </w:rPr>
          <w:t>38</w:t>
        </w:r>
        <w:r w:rsidR="00AB0D2F" w:rsidRPr="00B6402A">
          <w:rPr>
            <w:rFonts w:asciiTheme="minorHAnsi" w:hAnsiTheme="minorHAnsi"/>
            <w:b w:val="0"/>
            <w:bCs w:val="0"/>
            <w:webHidden/>
          </w:rPr>
          <w:fldChar w:fldCharType="end"/>
        </w:r>
      </w:hyperlink>
    </w:p>
    <w:p w14:paraId="1003C762" w14:textId="61246090" w:rsidR="00AB0D2F" w:rsidRPr="00B6402A" w:rsidRDefault="00AB0D2F" w:rsidP="00997FD8">
      <w:pPr>
        <w:pStyle w:val="TOC1"/>
        <w:spacing w:before="0" w:after="0"/>
        <w:rPr>
          <w:rFonts w:asciiTheme="minorHAnsi" w:eastAsiaTheme="minorEastAsia" w:hAnsiTheme="minorHAnsi" w:cstheme="minorBidi"/>
          <w:b w:val="0"/>
          <w:bCs w:val="0"/>
          <w:caps w:val="0"/>
          <w:kern w:val="2"/>
          <w:lang w:val="en-US"/>
          <w14:ligatures w14:val="standardContextual"/>
        </w:rPr>
      </w:pPr>
      <w:hyperlink w:anchor="_Toc207820093" w:history="1">
        <w:r w:rsidRPr="00B6402A">
          <w:rPr>
            <w:rStyle w:val="Hyperlink"/>
            <w:rFonts w:asciiTheme="minorHAnsi" w:hAnsiTheme="minorHAnsi"/>
            <w:b w:val="0"/>
            <w:bCs w:val="0"/>
            <w:shd w:val="clear" w:color="auto" w:fill="E6E6E6"/>
          </w:rPr>
          <w:t xml:space="preserve">Table </w:t>
        </w:r>
        <w:r w:rsidRPr="00B6402A">
          <w:rPr>
            <w:rStyle w:val="Hyperlink"/>
            <w:rFonts w:asciiTheme="minorHAnsi" w:hAnsiTheme="minorHAnsi"/>
            <w:b w:val="0"/>
            <w:bCs w:val="0"/>
          </w:rPr>
          <w:t>2: Crosswalk between FNAI Natural Communities and KJCAP Benthic Habitats.</w:t>
        </w:r>
        <w:r w:rsidRPr="00B6402A">
          <w:rPr>
            <w:rFonts w:asciiTheme="minorHAnsi" w:hAnsiTheme="minorHAnsi"/>
            <w:b w:val="0"/>
            <w:bCs w:val="0"/>
            <w:webHidden/>
          </w:rPr>
          <w:tab/>
        </w:r>
        <w:r w:rsidRPr="00B6402A">
          <w:rPr>
            <w:rFonts w:asciiTheme="minorHAnsi" w:hAnsiTheme="minorHAnsi"/>
            <w:b w:val="0"/>
            <w:bCs w:val="0"/>
            <w:webHidden/>
          </w:rPr>
          <w:fldChar w:fldCharType="begin"/>
        </w:r>
        <w:r w:rsidRPr="00B6402A">
          <w:rPr>
            <w:rFonts w:asciiTheme="minorHAnsi" w:hAnsiTheme="minorHAnsi"/>
            <w:b w:val="0"/>
            <w:bCs w:val="0"/>
            <w:webHidden/>
          </w:rPr>
          <w:instrText xml:space="preserve"> PAGEREF _Toc207820093 \h </w:instrText>
        </w:r>
        <w:r w:rsidRPr="00B6402A">
          <w:rPr>
            <w:rFonts w:asciiTheme="minorHAnsi" w:hAnsiTheme="minorHAnsi"/>
            <w:b w:val="0"/>
            <w:bCs w:val="0"/>
            <w:webHidden/>
          </w:rPr>
        </w:r>
        <w:r w:rsidRPr="00B6402A">
          <w:rPr>
            <w:rFonts w:asciiTheme="minorHAnsi" w:hAnsiTheme="minorHAnsi"/>
            <w:b w:val="0"/>
            <w:bCs w:val="0"/>
            <w:webHidden/>
          </w:rPr>
          <w:fldChar w:fldCharType="separate"/>
        </w:r>
        <w:r w:rsidRPr="00B6402A">
          <w:rPr>
            <w:rFonts w:asciiTheme="minorHAnsi" w:hAnsiTheme="minorHAnsi"/>
            <w:b w:val="0"/>
            <w:bCs w:val="0"/>
            <w:webHidden/>
          </w:rPr>
          <w:t>4</w:t>
        </w:r>
        <w:r w:rsidR="00B6402A" w:rsidRPr="00B6402A">
          <w:rPr>
            <w:rFonts w:asciiTheme="minorHAnsi" w:hAnsiTheme="minorHAnsi"/>
            <w:b w:val="0"/>
            <w:bCs w:val="0"/>
            <w:webHidden/>
          </w:rPr>
          <w:t>1</w:t>
        </w:r>
        <w:r w:rsidRPr="00B6402A">
          <w:rPr>
            <w:rFonts w:asciiTheme="minorHAnsi" w:hAnsiTheme="minorHAnsi"/>
            <w:b w:val="0"/>
            <w:bCs w:val="0"/>
            <w:webHidden/>
          </w:rPr>
          <w:fldChar w:fldCharType="end"/>
        </w:r>
      </w:hyperlink>
    </w:p>
    <w:p w14:paraId="7C04AB60" w14:textId="1203F8AF" w:rsidR="00AB0D2F" w:rsidRPr="00B6402A" w:rsidRDefault="00AB0D2F" w:rsidP="00997FD8">
      <w:pPr>
        <w:pStyle w:val="TOC1"/>
        <w:spacing w:before="0" w:after="0"/>
        <w:rPr>
          <w:rFonts w:asciiTheme="minorHAnsi" w:eastAsiaTheme="minorEastAsia" w:hAnsiTheme="minorHAnsi" w:cstheme="minorBidi"/>
          <w:b w:val="0"/>
          <w:bCs w:val="0"/>
          <w:caps w:val="0"/>
          <w:kern w:val="2"/>
          <w:lang w:val="en-US"/>
          <w14:ligatures w14:val="standardContextual"/>
        </w:rPr>
      </w:pPr>
      <w:hyperlink w:anchor="_Toc207820094" w:history="1">
        <w:r w:rsidRPr="00B6402A">
          <w:rPr>
            <w:rStyle w:val="Hyperlink"/>
            <w:rFonts w:asciiTheme="minorHAnsi" w:hAnsiTheme="minorHAnsi"/>
            <w:b w:val="0"/>
            <w:bCs w:val="0"/>
            <w:shd w:val="clear" w:color="auto" w:fill="E6E6E6"/>
          </w:rPr>
          <w:t xml:space="preserve">Table </w:t>
        </w:r>
        <w:r w:rsidRPr="00B6402A">
          <w:rPr>
            <w:rStyle w:val="Hyperlink"/>
            <w:rFonts w:asciiTheme="minorHAnsi" w:hAnsiTheme="minorHAnsi"/>
            <w:b w:val="0"/>
            <w:bCs w:val="0"/>
          </w:rPr>
          <w:t>3: Summary of benthic habitat types in KJCAP (Florida’s Unified Reef Map [FWC, 2016]).</w:t>
        </w:r>
        <w:r w:rsidRPr="00B6402A">
          <w:rPr>
            <w:rFonts w:asciiTheme="minorHAnsi" w:hAnsiTheme="minorHAnsi"/>
            <w:b w:val="0"/>
            <w:bCs w:val="0"/>
            <w:webHidden/>
          </w:rPr>
          <w:tab/>
        </w:r>
        <w:r w:rsidRPr="00B6402A">
          <w:rPr>
            <w:rFonts w:asciiTheme="minorHAnsi" w:hAnsiTheme="minorHAnsi"/>
            <w:b w:val="0"/>
            <w:bCs w:val="0"/>
            <w:webHidden/>
          </w:rPr>
          <w:fldChar w:fldCharType="begin"/>
        </w:r>
        <w:r w:rsidRPr="00B6402A">
          <w:rPr>
            <w:rFonts w:asciiTheme="minorHAnsi" w:hAnsiTheme="minorHAnsi"/>
            <w:b w:val="0"/>
            <w:bCs w:val="0"/>
            <w:webHidden/>
          </w:rPr>
          <w:instrText xml:space="preserve"> PAGEREF _Toc207820094 \h </w:instrText>
        </w:r>
        <w:r w:rsidRPr="00B6402A">
          <w:rPr>
            <w:rFonts w:asciiTheme="minorHAnsi" w:hAnsiTheme="minorHAnsi"/>
            <w:b w:val="0"/>
            <w:bCs w:val="0"/>
            <w:webHidden/>
          </w:rPr>
        </w:r>
        <w:r w:rsidRPr="00B6402A">
          <w:rPr>
            <w:rFonts w:asciiTheme="minorHAnsi" w:hAnsiTheme="minorHAnsi"/>
            <w:b w:val="0"/>
            <w:bCs w:val="0"/>
            <w:webHidden/>
          </w:rPr>
          <w:fldChar w:fldCharType="separate"/>
        </w:r>
        <w:r w:rsidRPr="00B6402A">
          <w:rPr>
            <w:rFonts w:asciiTheme="minorHAnsi" w:hAnsiTheme="minorHAnsi"/>
            <w:b w:val="0"/>
            <w:bCs w:val="0"/>
            <w:webHidden/>
          </w:rPr>
          <w:t>43</w:t>
        </w:r>
        <w:r w:rsidRPr="00B6402A">
          <w:rPr>
            <w:rFonts w:asciiTheme="minorHAnsi" w:hAnsiTheme="minorHAnsi"/>
            <w:b w:val="0"/>
            <w:bCs w:val="0"/>
            <w:webHidden/>
          </w:rPr>
          <w:fldChar w:fldCharType="end"/>
        </w:r>
      </w:hyperlink>
    </w:p>
    <w:p w14:paraId="1D60BA6C" w14:textId="5A2F8B98" w:rsidR="000768A3" w:rsidRDefault="000768A3" w:rsidP="000768A3">
      <w:pPr>
        <w:rPr>
          <w:rFonts w:ascii="Arial" w:hAnsi="Arial" w:cs="Arial"/>
          <w:b/>
          <w:bCs/>
        </w:rPr>
      </w:pPr>
      <w:r w:rsidRPr="00B6402A">
        <w:rPr>
          <w:rFonts w:asciiTheme="minorHAnsi" w:hAnsiTheme="minorHAnsi" w:cs="Arial"/>
          <w:b/>
          <w:bCs/>
          <w:sz w:val="20"/>
          <w:szCs w:val="20"/>
        </w:rPr>
        <w:fldChar w:fldCharType="end"/>
      </w:r>
    </w:p>
    <w:p w14:paraId="2ECF90DC" w14:textId="77777777" w:rsidR="00757C8F" w:rsidRDefault="00757C8F">
      <w:pPr>
        <w:spacing w:line="276" w:lineRule="auto"/>
        <w:rPr>
          <w:rFonts w:ascii="Arial" w:hAnsi="Arial" w:cs="Arial"/>
          <w:b/>
          <w:bCs/>
        </w:rPr>
        <w:sectPr w:rsidR="00757C8F" w:rsidSect="00757C8F">
          <w:footerReference w:type="default" r:id="rId17"/>
          <w:type w:val="continuous"/>
          <w:pgSz w:w="12240" w:h="15840"/>
          <w:pgMar w:top="1440" w:right="1440" w:bottom="1440" w:left="1440" w:header="720" w:footer="720" w:gutter="0"/>
          <w:cols w:space="720"/>
        </w:sectPr>
      </w:pPr>
    </w:p>
    <w:p w14:paraId="47372B36" w14:textId="3D52F5D9" w:rsidR="00F9331F" w:rsidRPr="005D1AB5" w:rsidRDefault="00AC1038" w:rsidP="000768A3">
      <w:pPr>
        <w:rPr>
          <w:i/>
          <w:iCs/>
          <w:sz w:val="18"/>
          <w:szCs w:val="18"/>
        </w:rPr>
      </w:pPr>
      <w:r>
        <w:rPr>
          <w:noProof/>
        </w:rPr>
        <w:drawing>
          <wp:inline distT="0" distB="0" distL="0" distR="0" wp14:anchorId="4848691B" wp14:editId="60315989">
            <wp:extent cx="5934075" cy="3905250"/>
            <wp:effectExtent l="0" t="0" r="9525" b="0"/>
            <wp:docPr id="936894651" name="Picture 5" descr="Close-up of coral poly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894651" name="Picture 5" descr="Close-up of coral polyps"/>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12205"/>
                    <a:stretch/>
                  </pic:blipFill>
                  <pic:spPr bwMode="auto">
                    <a:xfrm>
                      <a:off x="0" y="0"/>
                      <a:ext cx="5934075" cy="3905250"/>
                    </a:xfrm>
                    <a:prstGeom prst="rect">
                      <a:avLst/>
                    </a:prstGeom>
                    <a:noFill/>
                    <a:ln>
                      <a:noFill/>
                    </a:ln>
                    <a:extLst>
                      <a:ext uri="{53640926-AAD7-44D8-BBD7-CCE9431645EC}">
                        <a14:shadowObscured xmlns:a14="http://schemas.microsoft.com/office/drawing/2010/main"/>
                      </a:ext>
                    </a:extLst>
                  </pic:spPr>
                </pic:pic>
              </a:graphicData>
            </a:graphic>
          </wp:inline>
        </w:drawing>
      </w:r>
      <w:r w:rsidR="00F9331F" w:rsidRPr="000768A3">
        <w:rPr>
          <w:i/>
          <w:iCs/>
          <w:sz w:val="18"/>
          <w:szCs w:val="18"/>
        </w:rPr>
        <w:t xml:space="preserve">Photo: Close up of the polyps of a </w:t>
      </w:r>
      <w:r w:rsidR="00F9331F" w:rsidRPr="000768A3">
        <w:rPr>
          <w:sz w:val="18"/>
          <w:szCs w:val="18"/>
        </w:rPr>
        <w:t>Montastraea cavernosa</w:t>
      </w:r>
      <w:r w:rsidR="00F9331F" w:rsidRPr="000768A3">
        <w:rPr>
          <w:i/>
          <w:iCs/>
          <w:sz w:val="18"/>
          <w:szCs w:val="18"/>
        </w:rPr>
        <w:t xml:space="preserve"> coral colony with a resident goby.</w:t>
      </w:r>
    </w:p>
    <w:p w14:paraId="00000003" w14:textId="7BC1D561" w:rsidR="007B3385" w:rsidRPr="00496717" w:rsidRDefault="00596848" w:rsidP="00EA15B7">
      <w:pPr>
        <w:pStyle w:val="Heading1"/>
        <w:rPr>
          <w:rFonts w:eastAsia="Times New Roman"/>
        </w:rPr>
      </w:pPr>
      <w:bookmarkStart w:id="8" w:name="_Toc75958481"/>
      <w:bookmarkStart w:id="9" w:name="_Toc75958570"/>
      <w:bookmarkStart w:id="10" w:name="_Toc75993832"/>
      <w:bookmarkStart w:id="11" w:name="_Toc96602292"/>
      <w:bookmarkStart w:id="12" w:name="_Toc207972800"/>
      <w:r w:rsidRPr="00496717">
        <w:rPr>
          <w:rFonts w:eastAsia="Times New Roman"/>
        </w:rPr>
        <w:t>Chapter 1</w:t>
      </w:r>
      <w:r w:rsidR="00910B9D" w:rsidRPr="00496717">
        <w:rPr>
          <w:rFonts w:eastAsia="Times New Roman"/>
        </w:rPr>
        <w:t xml:space="preserve">: </w:t>
      </w:r>
      <w:r w:rsidRPr="00496717">
        <w:rPr>
          <w:rFonts w:eastAsia="Times New Roman"/>
        </w:rPr>
        <w:t>Introduction</w:t>
      </w:r>
      <w:bookmarkEnd w:id="8"/>
      <w:bookmarkEnd w:id="9"/>
      <w:bookmarkEnd w:id="10"/>
      <w:bookmarkEnd w:id="11"/>
      <w:bookmarkEnd w:id="12"/>
    </w:p>
    <w:p w14:paraId="1FCAA384" w14:textId="77777777" w:rsidR="008C4EA8" w:rsidRDefault="008C4EA8" w:rsidP="7E4A1CB9">
      <w:pPr>
        <w:rPr>
          <w:rFonts w:ascii="Arial" w:hAnsi="Arial" w:cs="Arial"/>
          <w:sz w:val="22"/>
          <w:szCs w:val="22"/>
        </w:rPr>
      </w:pPr>
      <w:r w:rsidRPr="008C4EA8">
        <w:rPr>
          <w:rFonts w:ascii="Arial" w:hAnsi="Arial" w:cs="Arial"/>
          <w:sz w:val="22"/>
          <w:szCs w:val="22"/>
        </w:rPr>
        <w:t xml:space="preserve">The Florida aquatic preserves are administered on behalf of the state by the Florida Department of Environmental Protection’s (DEP) Office of Resilience and Coastal Protection (ORCP) as part of a network that includes 43 aquatic preserves, three National Estuarine Research Reserves (NERRs), and the </w:t>
      </w:r>
      <w:r>
        <w:rPr>
          <w:rFonts w:ascii="Arial" w:hAnsi="Arial" w:cs="Arial"/>
          <w:sz w:val="22"/>
          <w:szCs w:val="22"/>
        </w:rPr>
        <w:t xml:space="preserve">co-management of the </w:t>
      </w:r>
      <w:r w:rsidRPr="008C4EA8">
        <w:rPr>
          <w:rFonts w:ascii="Arial" w:hAnsi="Arial" w:cs="Arial"/>
          <w:sz w:val="22"/>
          <w:szCs w:val="22"/>
        </w:rPr>
        <w:t>Florida Keys National Marine Sanctuary (</w:t>
      </w:r>
      <w:r w:rsidRPr="00620735">
        <w:rPr>
          <w:rFonts w:ascii="Arial" w:hAnsi="Arial" w:cs="Arial"/>
          <w:sz w:val="22"/>
          <w:szCs w:val="22"/>
        </w:rPr>
        <w:t>Map 1</w:t>
      </w:r>
      <w:r w:rsidRPr="008C4EA8">
        <w:rPr>
          <w:rFonts w:ascii="Arial" w:hAnsi="Arial" w:cs="Arial"/>
          <w:sz w:val="22"/>
          <w:szCs w:val="22"/>
        </w:rPr>
        <w:t>). This provides for a system of significant protections to ensure that our most popular and ecologically important underwater ecosystems are cared for in perpetuity. Each of these special places is managed with strategies based on local resources, issues and conditions.</w:t>
      </w:r>
    </w:p>
    <w:p w14:paraId="774C4502" w14:textId="77777777" w:rsidR="008C4EA8" w:rsidRDefault="008C4EA8" w:rsidP="7E4A1CB9">
      <w:pPr>
        <w:rPr>
          <w:rFonts w:ascii="Arial" w:hAnsi="Arial" w:cs="Arial"/>
          <w:sz w:val="22"/>
          <w:szCs w:val="22"/>
        </w:rPr>
      </w:pPr>
    </w:p>
    <w:p w14:paraId="745A0692" w14:textId="77777777" w:rsidR="008C4EA8" w:rsidRDefault="008C4EA8" w:rsidP="7E4A1CB9">
      <w:pPr>
        <w:rPr>
          <w:rFonts w:ascii="Arial" w:hAnsi="Arial" w:cs="Arial"/>
          <w:sz w:val="22"/>
          <w:szCs w:val="22"/>
        </w:rPr>
      </w:pPr>
      <w:r w:rsidRPr="008C4EA8">
        <w:rPr>
          <w:rFonts w:ascii="Arial" w:hAnsi="Arial" w:cs="Arial"/>
          <w:sz w:val="22"/>
          <w:szCs w:val="22"/>
        </w:rPr>
        <w:t>Our extensive coastline and wealth of aquatic resources have defined Florida as a subtropical oasis, attracting millions of residents and visitors, and the businesses that serve them. Florida’s submerged lands play important roles in maintaining good water quality, hosting a diversity of wildlife and habitats (including economically and ecologically valuable nursery areas), and supporting a treasured quality of life for all. In the 1960s, it became apparent that the ecosystems that had attracted so many people to Florida could not support rapid growth without science-based resource protection and management. To this end, state legislators provided extra protection for certain exceptional aquatic areas by designating them as aquatic preserves.</w:t>
      </w:r>
    </w:p>
    <w:p w14:paraId="271FF717" w14:textId="77777777" w:rsidR="008C4EA8" w:rsidRDefault="008C4EA8" w:rsidP="7E4A1CB9">
      <w:pPr>
        <w:rPr>
          <w:rFonts w:ascii="Arial" w:hAnsi="Arial" w:cs="Arial"/>
          <w:sz w:val="22"/>
          <w:szCs w:val="22"/>
        </w:rPr>
      </w:pPr>
    </w:p>
    <w:p w14:paraId="1E7162D1" w14:textId="642EE30D" w:rsidR="00A7110E" w:rsidRDefault="008C4EA8" w:rsidP="7E4A1CB9">
      <w:pPr>
        <w:rPr>
          <w:rFonts w:ascii="Arial" w:hAnsi="Arial" w:cs="Arial"/>
          <w:sz w:val="22"/>
          <w:szCs w:val="22"/>
        </w:rPr>
      </w:pPr>
      <w:r w:rsidRPr="00620735">
        <w:rPr>
          <w:rFonts w:ascii="Arial" w:hAnsi="Arial" w:cs="Arial"/>
          <w:sz w:val="22"/>
          <w:szCs w:val="22"/>
        </w:rPr>
        <w:t>Title to submerged lands not conveyed to private landowners is held by the Board of Trustees of the Internal Improvement Trust Fund (the Trustees). The Governor and Cabinet, sitting as the Trustees, act as guardians for the people of the state of Florida (§253.03, Florida Statutes [F.S.]) and regulate the use of these public lands.</w:t>
      </w:r>
      <w:r w:rsidRPr="008C4EA8">
        <w:rPr>
          <w:rFonts w:ascii="Arial" w:hAnsi="Arial" w:cs="Arial"/>
          <w:sz w:val="22"/>
          <w:szCs w:val="22"/>
        </w:rPr>
        <w:t xml:space="preserve"> Through statute, the Trustees have the authority to adopt rules related to the management of sovereignty submerged lands (Florida Aquatic Preserve Act of 1975, §258.36, F.S.). A higher layer of protection is afforded to aquatic preserves including areas of sovereignty lands that have been “set aside forever as aquatic preserves or sanctuaries for the benefit of future generations” due to “exceptional biological, aesthetic, and scientific value” (Florida Aquatic Preserve Act of 1975, §258.36, F.S.)</w:t>
      </w:r>
      <w:r w:rsidR="00A7110E">
        <w:rPr>
          <w:rFonts w:ascii="Arial" w:hAnsi="Arial" w:cs="Arial"/>
          <w:sz w:val="22"/>
          <w:szCs w:val="22"/>
        </w:rPr>
        <w:t>.</w:t>
      </w:r>
    </w:p>
    <w:p w14:paraId="1A411F78" w14:textId="77777777" w:rsidR="00A7110E" w:rsidRDefault="00A7110E" w:rsidP="7E4A1CB9">
      <w:pPr>
        <w:rPr>
          <w:rFonts w:ascii="Arial" w:hAnsi="Arial" w:cs="Arial"/>
          <w:sz w:val="22"/>
          <w:szCs w:val="22"/>
        </w:rPr>
      </w:pPr>
    </w:p>
    <w:p w14:paraId="35AF9C49" w14:textId="2D1523A0" w:rsidR="00A7110E" w:rsidRPr="00496717" w:rsidRDefault="008C4EA8" w:rsidP="35D6D3E3">
      <w:pPr>
        <w:rPr>
          <w:rFonts w:ascii="Arial" w:hAnsi="Arial" w:cs="Arial"/>
          <w:sz w:val="22"/>
          <w:szCs w:val="22"/>
        </w:rPr>
      </w:pPr>
      <w:r w:rsidRPr="008C4EA8">
        <w:rPr>
          <w:rFonts w:ascii="Arial" w:hAnsi="Arial" w:cs="Arial"/>
          <w:sz w:val="22"/>
          <w:szCs w:val="22"/>
        </w:rPr>
        <w:t xml:space="preserve">The tradition of concern and protection of these exceptional areas continues, and now includes the Rookery Bay NERR in southwest Florida, designated in 1978; the Apalachicola NERR in northwest Florida, designated in 1979; and the Guana Tolomato Matanzas NERR in northeast Florida, designated in 1999. </w:t>
      </w:r>
    </w:p>
    <w:p w14:paraId="71DF0775" w14:textId="581F942C" w:rsidR="00211C1E" w:rsidRDefault="00211C1E" w:rsidP="7E4A1CB9">
      <w:pPr>
        <w:rPr>
          <w:rFonts w:ascii="Arial" w:hAnsi="Arial" w:cs="Arial"/>
          <w:sz w:val="22"/>
          <w:szCs w:val="22"/>
        </w:rPr>
      </w:pPr>
    </w:p>
    <w:p w14:paraId="333FD491" w14:textId="4FCD040D" w:rsidR="002B2829" w:rsidRPr="00496717" w:rsidRDefault="002B2829" w:rsidP="1D99EA89">
      <w:pPr>
        <w:rPr>
          <w:rFonts w:ascii="Arial" w:hAnsi="Arial" w:cs="Arial"/>
        </w:rPr>
      </w:pPr>
      <w:bookmarkStart w:id="13" w:name="_heading=h.5yvevhujvcpc"/>
      <w:bookmarkEnd w:id="13"/>
    </w:p>
    <w:p w14:paraId="0000000E" w14:textId="5F4026B2" w:rsidR="007B3385" w:rsidRPr="00496717" w:rsidRDefault="00CF45FF" w:rsidP="1D99EA89">
      <w:pPr>
        <w:rPr>
          <w:rFonts w:ascii="Arial" w:hAnsi="Arial" w:cs="Arial"/>
        </w:rPr>
      </w:pPr>
      <w:r>
        <w:rPr>
          <w:rFonts w:ascii="Arial" w:hAnsi="Arial" w:cs="Arial"/>
          <w:noProof/>
        </w:rPr>
        <w:drawing>
          <wp:inline distT="0" distB="0" distL="0" distR="0" wp14:anchorId="1224188B" wp14:editId="5E702092">
            <wp:extent cx="4502676" cy="5238750"/>
            <wp:effectExtent l="0" t="0" r="0" b="0"/>
            <wp:docPr id="632284107" name="Picture 6" descr="Map of DEP's Ofice of Resilience and Coastal Protection managed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284107" name="Picture 6" descr="Map of DEP's Ofice of Resilience and Coastal Protection managed areas"/>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2676"/>
                    <a:stretch/>
                  </pic:blipFill>
                  <pic:spPr bwMode="auto">
                    <a:xfrm>
                      <a:off x="0" y="0"/>
                      <a:ext cx="4531088" cy="5271807"/>
                    </a:xfrm>
                    <a:prstGeom prst="rect">
                      <a:avLst/>
                    </a:prstGeom>
                    <a:noFill/>
                    <a:ln>
                      <a:noFill/>
                    </a:ln>
                    <a:extLst>
                      <a:ext uri="{53640926-AAD7-44D8-BBD7-CCE9431645EC}">
                        <a14:shadowObscured xmlns:a14="http://schemas.microsoft.com/office/drawing/2010/main"/>
                      </a:ext>
                    </a:extLst>
                  </pic:spPr>
                </pic:pic>
              </a:graphicData>
            </a:graphic>
          </wp:inline>
        </w:drawing>
      </w:r>
    </w:p>
    <w:p w14:paraId="0ECD0317" w14:textId="773739E9" w:rsidR="0001602B" w:rsidRDefault="002924AC" w:rsidP="002B2DD1">
      <w:pPr>
        <w:pStyle w:val="Caption"/>
        <w:rPr>
          <w:color w:val="auto"/>
        </w:rPr>
      </w:pPr>
      <w:bookmarkStart w:id="14" w:name="_Toc134686956"/>
      <w:bookmarkStart w:id="15" w:name="_Toc203463879"/>
      <w:bookmarkStart w:id="16" w:name="_Toc207974048"/>
      <w:r w:rsidRPr="0042448E">
        <w:rPr>
          <w:color w:val="auto"/>
        </w:rPr>
        <w:t xml:space="preserve">Map </w:t>
      </w:r>
      <w:r w:rsidRPr="0042448E">
        <w:rPr>
          <w:color w:val="auto"/>
        </w:rPr>
        <w:fldChar w:fldCharType="begin"/>
      </w:r>
      <w:r w:rsidRPr="0042448E">
        <w:rPr>
          <w:color w:val="auto"/>
        </w:rPr>
        <w:instrText>SEQ Map \* ARABIC</w:instrText>
      </w:r>
      <w:r w:rsidRPr="0042448E">
        <w:rPr>
          <w:color w:val="auto"/>
        </w:rPr>
        <w:fldChar w:fldCharType="separate"/>
      </w:r>
      <w:r w:rsidR="00625127" w:rsidRPr="0042448E">
        <w:rPr>
          <w:noProof/>
          <w:color w:val="auto"/>
        </w:rPr>
        <w:t>1</w:t>
      </w:r>
      <w:r w:rsidRPr="0042448E">
        <w:rPr>
          <w:color w:val="auto"/>
        </w:rPr>
        <w:fldChar w:fldCharType="end"/>
      </w:r>
      <w:r w:rsidRPr="0042448E">
        <w:rPr>
          <w:color w:val="auto"/>
        </w:rPr>
        <w:t xml:space="preserve">: </w:t>
      </w:r>
      <w:r w:rsidR="00F9331F" w:rsidRPr="0042448E">
        <w:rPr>
          <w:color w:val="auto"/>
        </w:rPr>
        <w:t xml:space="preserve">DEP’s </w:t>
      </w:r>
      <w:r w:rsidRPr="0042448E">
        <w:rPr>
          <w:color w:val="auto"/>
        </w:rPr>
        <w:t>Office of Resilience and Coastal Protection system.</w:t>
      </w:r>
      <w:bookmarkEnd w:id="14"/>
      <w:bookmarkEnd w:id="15"/>
      <w:bookmarkEnd w:id="16"/>
      <w:r w:rsidRPr="0042448E">
        <w:rPr>
          <w:color w:val="auto"/>
        </w:rPr>
        <w:t xml:space="preserve"> </w:t>
      </w:r>
    </w:p>
    <w:p w14:paraId="1E2BFCE2" w14:textId="77777777" w:rsidR="00FA7375" w:rsidRPr="00FA7375" w:rsidRDefault="00FA7375" w:rsidP="00FA7375">
      <w:pPr>
        <w:rPr>
          <w:lang w:val="en"/>
        </w:rPr>
      </w:pPr>
    </w:p>
    <w:p w14:paraId="580F1F40" w14:textId="59A3F4ED" w:rsidR="0001602B" w:rsidRPr="00431D84" w:rsidRDefault="00EA15B7" w:rsidP="00EA15B7">
      <w:pPr>
        <w:pStyle w:val="Heading2"/>
        <w:rPr>
          <w:rFonts w:eastAsia="Times New Roman"/>
        </w:rPr>
      </w:pPr>
      <w:bookmarkStart w:id="17" w:name="_Toc75958482"/>
      <w:bookmarkStart w:id="18" w:name="_Toc75958571"/>
      <w:bookmarkStart w:id="19" w:name="_Toc75993833"/>
      <w:bookmarkStart w:id="20" w:name="_Toc96602293"/>
      <w:bookmarkStart w:id="21" w:name="_Toc207972801"/>
      <w:r>
        <w:t xml:space="preserve">1.1 </w:t>
      </w:r>
      <w:r w:rsidR="00596848" w:rsidRPr="00496717">
        <w:rPr>
          <w:rFonts w:eastAsia="Times New Roman"/>
        </w:rPr>
        <w:t>Management Plan Purpose and Scope</w:t>
      </w:r>
      <w:bookmarkEnd w:id="17"/>
      <w:bookmarkEnd w:id="18"/>
      <w:bookmarkEnd w:id="19"/>
      <w:bookmarkEnd w:id="20"/>
      <w:bookmarkEnd w:id="21"/>
    </w:p>
    <w:p w14:paraId="3218FF55" w14:textId="50F88448" w:rsidR="004475F2" w:rsidRDefault="004475F2" w:rsidP="35D6D3E3">
      <w:pPr>
        <w:rPr>
          <w:rFonts w:ascii="Arial" w:hAnsi="Arial" w:cs="Arial"/>
          <w:sz w:val="22"/>
          <w:szCs w:val="22"/>
        </w:rPr>
      </w:pPr>
      <w:r w:rsidRPr="004475F2">
        <w:rPr>
          <w:rFonts w:ascii="Arial" w:hAnsi="Arial" w:cs="Arial"/>
          <w:sz w:val="22"/>
          <w:szCs w:val="22"/>
        </w:rPr>
        <w:t>Florida's aquatic resources are at risk fr</w:t>
      </w:r>
      <w:r w:rsidR="00620735">
        <w:rPr>
          <w:rFonts w:ascii="Arial" w:hAnsi="Arial" w:cs="Arial"/>
          <w:sz w:val="22"/>
          <w:szCs w:val="22"/>
        </w:rPr>
        <w:t>om</w:t>
      </w:r>
      <w:r w:rsidRPr="004475F2">
        <w:rPr>
          <w:rFonts w:ascii="Arial" w:hAnsi="Arial" w:cs="Arial"/>
          <w:sz w:val="22"/>
          <w:szCs w:val="22"/>
        </w:rPr>
        <w:t xml:space="preserve"> both direct and indirect impacts of increasing development and recreational use, as well as resulting economic pressures, such as energy generation and increased fish and shellfish harvesting to serve and support the growing population. These potential impacts to resources can reduce the health and viability of the ecosystems that contain them, requiring active management to ensure the long-term health of the entire network. Effective management plans for the aquatic preserves are essential to address this goal and each site’s own set of unique challenges. The purpose of these plans is to incorporate, evaluate, and prioritize all relevant information about the site into a cohesive management strategy, allowing for appropriate access to the managed areas while protecting the long-term health of the ecosystems and their resources. </w:t>
      </w:r>
    </w:p>
    <w:p w14:paraId="5EC4C206" w14:textId="77777777" w:rsidR="004475F2" w:rsidRDefault="004475F2" w:rsidP="35D6D3E3">
      <w:pPr>
        <w:rPr>
          <w:rFonts w:ascii="Arial" w:hAnsi="Arial" w:cs="Arial"/>
          <w:sz w:val="22"/>
          <w:szCs w:val="22"/>
        </w:rPr>
      </w:pPr>
    </w:p>
    <w:p w14:paraId="777D7438" w14:textId="77777777" w:rsidR="004475F2" w:rsidRDefault="004475F2" w:rsidP="35D6D3E3">
      <w:pPr>
        <w:rPr>
          <w:rFonts w:ascii="Arial" w:hAnsi="Arial" w:cs="Arial"/>
          <w:sz w:val="22"/>
          <w:szCs w:val="22"/>
        </w:rPr>
      </w:pPr>
      <w:r w:rsidRPr="004475F2">
        <w:rPr>
          <w:rFonts w:ascii="Arial" w:hAnsi="Arial" w:cs="Arial"/>
          <w:sz w:val="22"/>
          <w:szCs w:val="22"/>
        </w:rPr>
        <w:t xml:space="preserve">The mandate for developing aquatic preserve management plans is outlined in Section 18-20.013 and Subsection 18-18.013(2) of the Florida Administrative Code. Management plan development and review begins with the collection of resource information from historical data, research and monitoring, and includes input from individual ORCP managers and staff, area stakeholders, and members of the general public. The statistical data, public comment, and cooperating agency information is then used to identify management issues and threats affecting the present and future integrity of the site, its boundaries, and adjacent areas. The information is used in the development and review of the management plan, which is examined for consistency with the statutory authority and intent of the Aquatic Preserve Program. Each management plan is evaluated periodically and revised as necessary to allow for strategic improvements. Intended to be used by site managers and other agencies or private groups involved with maintaining the natural integrity of these resources, the plan includes scientific information about the existing conditions of the site and the management strategies developed to respond to those conditions. </w:t>
      </w:r>
    </w:p>
    <w:p w14:paraId="3814B949" w14:textId="77777777" w:rsidR="004475F2" w:rsidRDefault="004475F2" w:rsidP="35D6D3E3">
      <w:pPr>
        <w:rPr>
          <w:rFonts w:ascii="Arial" w:hAnsi="Arial" w:cs="Arial"/>
          <w:sz w:val="22"/>
          <w:szCs w:val="22"/>
        </w:rPr>
      </w:pPr>
    </w:p>
    <w:p w14:paraId="01488FF1" w14:textId="1F048A11" w:rsidR="3EAE8270" w:rsidRPr="00496717" w:rsidRDefault="004475F2" w:rsidP="35D6D3E3">
      <w:pPr>
        <w:rPr>
          <w:rFonts w:ascii="Arial" w:hAnsi="Arial" w:cs="Arial"/>
        </w:rPr>
      </w:pPr>
      <w:r w:rsidRPr="004475F2">
        <w:rPr>
          <w:rFonts w:ascii="Arial" w:hAnsi="Arial" w:cs="Arial"/>
          <w:sz w:val="22"/>
          <w:szCs w:val="22"/>
        </w:rPr>
        <w:t xml:space="preserve">Each aquatic preserve management plan The plan will also identify the program and facility needs required to meet the goals, objectives, and strategies of the management plan. These components are key elements for achieving the resource protection mission of each aquatic preserve. </w:t>
      </w:r>
    </w:p>
    <w:p w14:paraId="3666B652" w14:textId="4CD892C7" w:rsidR="00063BF2" w:rsidRPr="00431D84" w:rsidRDefault="00EA15B7" w:rsidP="00EA15B7">
      <w:pPr>
        <w:pStyle w:val="Heading2"/>
        <w:rPr>
          <w:rFonts w:eastAsia="Times New Roman"/>
        </w:rPr>
      </w:pPr>
      <w:bookmarkStart w:id="22" w:name="_Toc207972802"/>
      <w:bookmarkStart w:id="23" w:name="_Toc75958485"/>
      <w:bookmarkStart w:id="24" w:name="_Toc75958573"/>
      <w:bookmarkStart w:id="25" w:name="_Toc75993835"/>
      <w:bookmarkStart w:id="26" w:name="_Toc96602295"/>
      <w:r>
        <w:t xml:space="preserve">1.2 </w:t>
      </w:r>
      <w:r w:rsidR="00063BF2" w:rsidRPr="00496717">
        <w:rPr>
          <w:rFonts w:eastAsia="Times New Roman"/>
        </w:rPr>
        <w:t>Public Involvement</w:t>
      </w:r>
      <w:bookmarkEnd w:id="22"/>
      <w:r w:rsidR="00063BF2" w:rsidRPr="00496717">
        <w:rPr>
          <w:rFonts w:eastAsia="Times New Roman"/>
        </w:rPr>
        <w:t xml:space="preserve"> </w:t>
      </w:r>
    </w:p>
    <w:p w14:paraId="1D6D39D7" w14:textId="3A1267BE" w:rsidR="00063BF2" w:rsidRPr="00496717" w:rsidRDefault="00063BF2" w:rsidP="00063BF2">
      <w:pPr>
        <w:rPr>
          <w:rFonts w:ascii="Arial" w:hAnsi="Arial" w:cs="Arial"/>
          <w:sz w:val="22"/>
          <w:szCs w:val="22"/>
        </w:rPr>
      </w:pPr>
      <w:r w:rsidRPr="00496717">
        <w:rPr>
          <w:rFonts w:ascii="Arial" w:hAnsi="Arial" w:cs="Arial"/>
          <w:sz w:val="22"/>
          <w:szCs w:val="22"/>
        </w:rPr>
        <w:t xml:space="preserve">ORCP recognizes the importance of stakeholder participation and encourages </w:t>
      </w:r>
      <w:r>
        <w:rPr>
          <w:rFonts w:ascii="Arial" w:hAnsi="Arial" w:cs="Arial"/>
          <w:sz w:val="22"/>
          <w:szCs w:val="22"/>
        </w:rPr>
        <w:t xml:space="preserve">stakeholder </w:t>
      </w:r>
      <w:r w:rsidRPr="00496717">
        <w:rPr>
          <w:rFonts w:ascii="Arial" w:hAnsi="Arial" w:cs="Arial"/>
          <w:sz w:val="22"/>
          <w:szCs w:val="22"/>
        </w:rPr>
        <w:t xml:space="preserve">involvement in the management plan development process. ORCP is also committed to meeting the requirements of Florida's Government-in-the-Sunshine Law </w:t>
      </w:r>
      <w:r>
        <w:rPr>
          <w:rFonts w:ascii="Arial" w:hAnsi="Arial" w:cs="Arial"/>
          <w:sz w:val="22"/>
          <w:szCs w:val="22"/>
        </w:rPr>
        <w:t>s.</w:t>
      </w:r>
      <w:r w:rsidRPr="00496717">
        <w:rPr>
          <w:rFonts w:ascii="Arial" w:hAnsi="Arial" w:cs="Arial"/>
          <w:sz w:val="22"/>
          <w:szCs w:val="22"/>
        </w:rPr>
        <w:t>286.011, F.S.), including:</w:t>
      </w:r>
    </w:p>
    <w:p w14:paraId="02509C9D" w14:textId="77777777" w:rsidR="00063BF2" w:rsidRPr="00496717" w:rsidRDefault="00063BF2" w:rsidP="00063BF2">
      <w:pPr>
        <w:rPr>
          <w:rFonts w:ascii="Arial" w:hAnsi="Arial" w:cs="Arial"/>
          <w:sz w:val="22"/>
          <w:szCs w:val="22"/>
        </w:rPr>
      </w:pPr>
      <w:r w:rsidRPr="00496717">
        <w:rPr>
          <w:rFonts w:ascii="Arial" w:hAnsi="Arial" w:cs="Arial"/>
          <w:sz w:val="22"/>
          <w:szCs w:val="22"/>
        </w:rPr>
        <w:t xml:space="preserve"> </w:t>
      </w:r>
    </w:p>
    <w:p w14:paraId="6994ECA7" w14:textId="77777777" w:rsidR="00063BF2" w:rsidRPr="00AE6F20" w:rsidRDefault="00063BF2" w:rsidP="5A5523A8">
      <w:pPr>
        <w:pStyle w:val="ListParagraph"/>
        <w:numPr>
          <w:ilvl w:val="0"/>
          <w:numId w:val="54"/>
        </w:numPr>
        <w:pBdr>
          <w:top w:val="nil"/>
          <w:left w:val="nil"/>
          <w:bottom w:val="nil"/>
          <w:right w:val="nil"/>
          <w:between w:val="nil"/>
        </w:pBdr>
        <w:rPr>
          <w:color w:val="000000" w:themeColor="text1"/>
          <w:lang w:val="en-US"/>
        </w:rPr>
      </w:pPr>
      <w:r w:rsidRPr="5A5523A8">
        <w:rPr>
          <w:color w:val="000000" w:themeColor="text1"/>
          <w:lang w:val="en-US"/>
        </w:rPr>
        <w:t>meetings of public boards or commissions must be open to the public;</w:t>
      </w:r>
    </w:p>
    <w:p w14:paraId="1147B6AA" w14:textId="77777777" w:rsidR="00063BF2" w:rsidRPr="00AE6F20" w:rsidRDefault="00063BF2" w:rsidP="00AE6F20">
      <w:pPr>
        <w:pStyle w:val="ListParagraph"/>
        <w:numPr>
          <w:ilvl w:val="0"/>
          <w:numId w:val="54"/>
        </w:numPr>
        <w:pBdr>
          <w:top w:val="nil"/>
          <w:left w:val="nil"/>
          <w:bottom w:val="nil"/>
          <w:right w:val="nil"/>
          <w:between w:val="nil"/>
        </w:pBdr>
      </w:pPr>
      <w:r w:rsidRPr="00AE6F20">
        <w:rPr>
          <w:color w:val="000000" w:themeColor="text1"/>
        </w:rPr>
        <w:t>reasonable notice of such meetings must be given; and</w:t>
      </w:r>
    </w:p>
    <w:p w14:paraId="073742C5" w14:textId="77777777" w:rsidR="00063BF2" w:rsidRPr="00AE6F20" w:rsidRDefault="00063BF2" w:rsidP="00AE6F20">
      <w:pPr>
        <w:pStyle w:val="ListParagraph"/>
        <w:numPr>
          <w:ilvl w:val="0"/>
          <w:numId w:val="54"/>
        </w:numPr>
        <w:pBdr>
          <w:top w:val="nil"/>
          <w:left w:val="nil"/>
          <w:bottom w:val="nil"/>
          <w:right w:val="nil"/>
          <w:between w:val="nil"/>
        </w:pBdr>
      </w:pPr>
      <w:r w:rsidRPr="00AE6F20">
        <w:rPr>
          <w:color w:val="000000" w:themeColor="text1"/>
        </w:rPr>
        <w:t>minutes of the meetings must be recorded.</w:t>
      </w:r>
    </w:p>
    <w:p w14:paraId="6E093D14" w14:textId="77777777" w:rsidR="00063BF2" w:rsidRPr="00496717" w:rsidRDefault="00063BF2" w:rsidP="00063BF2">
      <w:pPr>
        <w:rPr>
          <w:rFonts w:ascii="Arial" w:hAnsi="Arial" w:cs="Arial"/>
          <w:sz w:val="22"/>
          <w:szCs w:val="22"/>
        </w:rPr>
      </w:pPr>
      <w:r w:rsidRPr="00496717">
        <w:rPr>
          <w:rFonts w:ascii="Arial" w:hAnsi="Arial" w:cs="Arial"/>
          <w:sz w:val="22"/>
          <w:szCs w:val="22"/>
        </w:rPr>
        <w:t xml:space="preserve"> </w:t>
      </w:r>
    </w:p>
    <w:p w14:paraId="34B8548B" w14:textId="60FA0D1E" w:rsidR="00E30C14" w:rsidRDefault="00063BF2" w:rsidP="00063BF2">
      <w:pPr>
        <w:rPr>
          <w:rFonts w:ascii="Arial" w:hAnsi="Arial" w:cs="Arial"/>
          <w:sz w:val="22"/>
          <w:szCs w:val="22"/>
        </w:rPr>
      </w:pPr>
      <w:r w:rsidRPr="00496717">
        <w:rPr>
          <w:rFonts w:ascii="Arial" w:hAnsi="Arial" w:cs="Arial"/>
          <w:sz w:val="22"/>
          <w:szCs w:val="22"/>
        </w:rPr>
        <w:t xml:space="preserve">Several key steps </w:t>
      </w:r>
      <w:r w:rsidR="00575849">
        <w:rPr>
          <w:rFonts w:ascii="Arial" w:hAnsi="Arial" w:cs="Arial"/>
          <w:sz w:val="22"/>
          <w:szCs w:val="22"/>
        </w:rPr>
        <w:t>are being</w:t>
      </w:r>
      <w:r w:rsidR="00575849" w:rsidRPr="00496717">
        <w:rPr>
          <w:rFonts w:ascii="Arial" w:hAnsi="Arial" w:cs="Arial"/>
          <w:sz w:val="22"/>
          <w:szCs w:val="22"/>
        </w:rPr>
        <w:t xml:space="preserve"> </w:t>
      </w:r>
      <w:r w:rsidRPr="00496717">
        <w:rPr>
          <w:rFonts w:ascii="Arial" w:hAnsi="Arial" w:cs="Arial"/>
          <w:sz w:val="22"/>
          <w:szCs w:val="22"/>
        </w:rPr>
        <w:t xml:space="preserve">taken during the development of the management plan. First, </w:t>
      </w:r>
      <w:r w:rsidR="00CC3DC6">
        <w:rPr>
          <w:rFonts w:ascii="Arial" w:hAnsi="Arial" w:cs="Arial"/>
          <w:sz w:val="22"/>
          <w:szCs w:val="22"/>
        </w:rPr>
        <w:t xml:space="preserve">a draft plan was </w:t>
      </w:r>
      <w:r w:rsidRPr="00496717">
        <w:rPr>
          <w:rFonts w:ascii="Arial" w:hAnsi="Arial" w:cs="Arial"/>
          <w:sz w:val="22"/>
          <w:szCs w:val="22"/>
        </w:rPr>
        <w:t>compose</w:t>
      </w:r>
      <w:r>
        <w:rPr>
          <w:rFonts w:ascii="Arial" w:hAnsi="Arial" w:cs="Arial"/>
          <w:sz w:val="22"/>
          <w:szCs w:val="22"/>
        </w:rPr>
        <w:t>d</w:t>
      </w:r>
      <w:r w:rsidRPr="00496717">
        <w:rPr>
          <w:rFonts w:ascii="Arial" w:hAnsi="Arial" w:cs="Arial"/>
          <w:sz w:val="22"/>
          <w:szCs w:val="22"/>
        </w:rPr>
        <w:t xml:space="preserve"> after gathering information o</w:t>
      </w:r>
      <w:r w:rsidR="005616B1">
        <w:rPr>
          <w:rFonts w:ascii="Arial" w:hAnsi="Arial" w:cs="Arial"/>
          <w:sz w:val="22"/>
          <w:szCs w:val="22"/>
        </w:rPr>
        <w:t>n</w:t>
      </w:r>
      <w:r w:rsidRPr="00496717">
        <w:rPr>
          <w:rFonts w:ascii="Arial" w:hAnsi="Arial" w:cs="Arial"/>
          <w:sz w:val="22"/>
          <w:szCs w:val="22"/>
        </w:rPr>
        <w:t xml:space="preserve"> current and historic uses; resource, cultural and historic sites; and other valuable information regarding the property and surrounding areas.</w:t>
      </w:r>
      <w:r w:rsidR="00CC3DC6">
        <w:rPr>
          <w:rFonts w:ascii="Arial" w:hAnsi="Arial" w:cs="Arial"/>
          <w:sz w:val="22"/>
          <w:szCs w:val="22"/>
        </w:rPr>
        <w:t xml:space="preserve"> Almost two decades o</w:t>
      </w:r>
      <w:r w:rsidR="005616B1">
        <w:rPr>
          <w:rFonts w:ascii="Arial" w:hAnsi="Arial" w:cs="Arial"/>
          <w:sz w:val="22"/>
          <w:szCs w:val="22"/>
        </w:rPr>
        <w:t>f</w:t>
      </w:r>
      <w:r w:rsidR="00CC3DC6">
        <w:rPr>
          <w:rFonts w:ascii="Arial" w:hAnsi="Arial" w:cs="Arial"/>
          <w:sz w:val="22"/>
          <w:szCs w:val="22"/>
        </w:rPr>
        <w:t xml:space="preserve"> ecological and socioeconomic research and input from local stakeholder groups </w:t>
      </w:r>
      <w:r w:rsidR="005616B1">
        <w:rPr>
          <w:rFonts w:ascii="Arial" w:hAnsi="Arial" w:cs="Arial"/>
          <w:sz w:val="22"/>
          <w:szCs w:val="22"/>
        </w:rPr>
        <w:t>were</w:t>
      </w:r>
      <w:r w:rsidR="00CC3DC6">
        <w:rPr>
          <w:rFonts w:ascii="Arial" w:hAnsi="Arial" w:cs="Arial"/>
          <w:sz w:val="22"/>
          <w:szCs w:val="22"/>
        </w:rPr>
        <w:t xml:space="preserve"> synthesized in the creation of the draft plan, with the intent of balancing the ecological needs of the region with </w:t>
      </w:r>
      <w:r w:rsidR="005616B1">
        <w:rPr>
          <w:rFonts w:ascii="Arial" w:hAnsi="Arial" w:cs="Arial"/>
          <w:sz w:val="22"/>
          <w:szCs w:val="22"/>
        </w:rPr>
        <w:t>extensive</w:t>
      </w:r>
      <w:r w:rsidR="00CC3DC6">
        <w:rPr>
          <w:rFonts w:ascii="Arial" w:hAnsi="Arial" w:cs="Arial"/>
          <w:sz w:val="22"/>
          <w:szCs w:val="22"/>
        </w:rPr>
        <w:t xml:space="preserve"> commercial, recreational, and economic use.</w:t>
      </w:r>
      <w:r w:rsidR="00A80231">
        <w:rPr>
          <w:rFonts w:ascii="Arial" w:hAnsi="Arial" w:cs="Arial"/>
          <w:sz w:val="22"/>
          <w:szCs w:val="22"/>
        </w:rPr>
        <w:t xml:space="preserve"> </w:t>
      </w:r>
    </w:p>
    <w:p w14:paraId="1B9A6DEB" w14:textId="77777777" w:rsidR="00E30C14" w:rsidRDefault="00E30C14" w:rsidP="00063BF2">
      <w:pPr>
        <w:rPr>
          <w:rFonts w:ascii="Arial" w:hAnsi="Arial" w:cs="Arial"/>
          <w:sz w:val="22"/>
          <w:szCs w:val="22"/>
        </w:rPr>
      </w:pPr>
    </w:p>
    <w:p w14:paraId="68DE22B3" w14:textId="73D627FD" w:rsidR="00E30C14" w:rsidRDefault="00E30C14" w:rsidP="00E30C14">
      <w:pPr>
        <w:pStyle w:val="Normal0"/>
        <w:rPr>
          <w:i/>
          <w:iCs/>
        </w:rPr>
      </w:pPr>
      <w:r w:rsidRPr="009E6F22">
        <w:rPr>
          <w:i/>
          <w:iCs/>
        </w:rPr>
        <w:t xml:space="preserve">This will be </w:t>
      </w:r>
      <w:r w:rsidR="00575849">
        <w:rPr>
          <w:i/>
          <w:iCs/>
        </w:rPr>
        <w:t>updated</w:t>
      </w:r>
      <w:r w:rsidR="00575849" w:rsidRPr="009E6F22">
        <w:rPr>
          <w:i/>
          <w:iCs/>
        </w:rPr>
        <w:t xml:space="preserve"> </w:t>
      </w:r>
      <w:r w:rsidRPr="009E6F22">
        <w:rPr>
          <w:i/>
          <w:iCs/>
        </w:rPr>
        <w:t xml:space="preserve">after the </w:t>
      </w:r>
      <w:r>
        <w:rPr>
          <w:i/>
          <w:iCs/>
        </w:rPr>
        <w:t>public process</w:t>
      </w:r>
      <w:r w:rsidRPr="009E6F22">
        <w:rPr>
          <w:i/>
          <w:iCs/>
        </w:rPr>
        <w:t>.</w:t>
      </w:r>
    </w:p>
    <w:p w14:paraId="4BEF6579" w14:textId="77777777" w:rsidR="00E30C14" w:rsidRDefault="00E30C14" w:rsidP="00063BF2">
      <w:pPr>
        <w:rPr>
          <w:rFonts w:ascii="Arial" w:hAnsi="Arial" w:cs="Arial"/>
          <w:sz w:val="22"/>
          <w:szCs w:val="22"/>
        </w:rPr>
      </w:pPr>
    </w:p>
    <w:p w14:paraId="73792D56" w14:textId="0E779515" w:rsidR="00063BF2" w:rsidRPr="00496717" w:rsidRDefault="00063BF2" w:rsidP="00063BF2">
      <w:pPr>
        <w:rPr>
          <w:rFonts w:ascii="Arial" w:hAnsi="Arial" w:cs="Arial"/>
          <w:sz w:val="22"/>
          <w:szCs w:val="22"/>
        </w:rPr>
      </w:pPr>
      <w:r w:rsidRPr="00496717">
        <w:rPr>
          <w:rFonts w:ascii="Arial" w:hAnsi="Arial" w:cs="Arial"/>
          <w:sz w:val="22"/>
          <w:szCs w:val="22"/>
        </w:rPr>
        <w:t xml:space="preserve">For additional information about the advisory committee and the public meetings refer to Appendix C - Public Involvement. </w:t>
      </w:r>
      <w:r w:rsidR="005616B1">
        <w:rPr>
          <w:rFonts w:ascii="Arial" w:hAnsi="Arial" w:cs="Arial"/>
          <w:sz w:val="22"/>
          <w:szCs w:val="22"/>
        </w:rPr>
        <w:t>Implementation of the plan will be adaptive to the best available science and public input, while also prioritizing outreach programs to help educate the local community about the importance and efficacy of these protection efforts.</w:t>
      </w:r>
    </w:p>
    <w:p w14:paraId="0ACD2CDD" w14:textId="77777777" w:rsidR="00063BF2" w:rsidRPr="00496717" w:rsidRDefault="00063BF2" w:rsidP="00063BF2">
      <w:pPr>
        <w:rPr>
          <w:rFonts w:ascii="Arial" w:hAnsi="Arial" w:cs="Arial"/>
          <w:sz w:val="22"/>
          <w:szCs w:val="22"/>
        </w:rPr>
      </w:pPr>
      <w:r w:rsidRPr="00496717">
        <w:rPr>
          <w:rFonts w:ascii="Arial" w:hAnsi="Arial" w:cs="Arial"/>
          <w:sz w:val="22"/>
          <w:szCs w:val="22"/>
        </w:rPr>
        <w:br w:type="page"/>
      </w:r>
    </w:p>
    <w:p w14:paraId="10EC2523" w14:textId="77777777" w:rsidR="003417B9" w:rsidRDefault="00063BF2" w:rsidP="003417B9">
      <w:pPr>
        <w:keepNext/>
      </w:pPr>
      <w:bookmarkStart w:id="27" w:name="_Toc75958484"/>
      <w:r w:rsidRPr="00496717">
        <w:rPr>
          <w:rFonts w:ascii="Arial" w:hAnsi="Arial" w:cs="Arial"/>
          <w:noProof/>
        </w:rPr>
        <w:drawing>
          <wp:inline distT="0" distB="0" distL="0" distR="0" wp14:anchorId="4DA3B9B1" wp14:editId="1D1798F7">
            <wp:extent cx="5943600" cy="4457065"/>
            <wp:effectExtent l="0" t="0" r="0" b="635"/>
            <wp:docPr id="2" name="Picture 2" descr="CRCP vessel in the oce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0">
                      <a:extLst>
                        <a:ext uri="{28A0092B-C50C-407E-A947-70E740481C1C}">
                          <a14:useLocalDpi xmlns:a14="http://schemas.microsoft.com/office/drawing/2010/main" val="0"/>
                        </a:ext>
                      </a:extLst>
                    </a:blip>
                    <a:stretch>
                      <a:fillRect/>
                    </a:stretch>
                  </pic:blipFill>
                  <pic:spPr>
                    <a:xfrm>
                      <a:off x="0" y="0"/>
                      <a:ext cx="5943600" cy="4457065"/>
                    </a:xfrm>
                    <a:prstGeom prst="rect">
                      <a:avLst/>
                    </a:prstGeom>
                  </pic:spPr>
                </pic:pic>
              </a:graphicData>
            </a:graphic>
          </wp:inline>
        </w:drawing>
      </w:r>
      <w:bookmarkEnd w:id="27"/>
    </w:p>
    <w:p w14:paraId="0E86FDB5" w14:textId="66C9F8F5" w:rsidR="00F9331F" w:rsidRPr="005D1AB5" w:rsidRDefault="00F9331F" w:rsidP="005D1AB5">
      <w:pPr>
        <w:rPr>
          <w:rFonts w:ascii="Arial" w:hAnsi="Arial" w:cs="Arial"/>
          <w:i/>
          <w:iCs/>
          <w:sz w:val="18"/>
          <w:szCs w:val="18"/>
        </w:rPr>
      </w:pPr>
      <w:r w:rsidRPr="005D1AB5">
        <w:rPr>
          <w:rFonts w:ascii="Arial" w:hAnsi="Arial" w:cs="Arial"/>
          <w:i/>
          <w:iCs/>
          <w:sz w:val="18"/>
          <w:szCs w:val="18"/>
        </w:rPr>
        <w:t xml:space="preserve">Photo: View of the Kristin Jacobs Coral Aquatic Preserve during </w:t>
      </w:r>
      <w:r w:rsidR="002B2DD1" w:rsidRPr="005D1AB5">
        <w:rPr>
          <w:rFonts w:ascii="Arial" w:hAnsi="Arial" w:cs="Arial"/>
          <w:i/>
          <w:iCs/>
          <w:sz w:val="18"/>
          <w:szCs w:val="18"/>
        </w:rPr>
        <w:t xml:space="preserve">calm </w:t>
      </w:r>
      <w:r w:rsidRPr="005D1AB5">
        <w:rPr>
          <w:rFonts w:ascii="Arial" w:hAnsi="Arial" w:cs="Arial"/>
          <w:i/>
          <w:iCs/>
          <w:sz w:val="18"/>
          <w:szCs w:val="18"/>
        </w:rPr>
        <w:t>summer weather from CRCP’s research vessel.</w:t>
      </w:r>
    </w:p>
    <w:p w14:paraId="08400A82" w14:textId="2681F934" w:rsidR="00A35139" w:rsidRPr="00496717" w:rsidRDefault="00A35139" w:rsidP="00EA15B7">
      <w:pPr>
        <w:pStyle w:val="Heading1"/>
      </w:pPr>
      <w:bookmarkStart w:id="28" w:name="_Toc207972803"/>
      <w:r w:rsidRPr="1A2E4BF1">
        <w:rPr>
          <w:rFonts w:eastAsia="Times New Roman"/>
        </w:rPr>
        <w:t xml:space="preserve">Chapter 2: </w:t>
      </w:r>
      <w:r>
        <w:t>The Florida Department of Environmental Protection’s Office of Resilience and Coastal Protection</w:t>
      </w:r>
      <w:bookmarkEnd w:id="23"/>
      <w:bookmarkEnd w:id="24"/>
      <w:bookmarkEnd w:id="25"/>
      <w:bookmarkEnd w:id="26"/>
      <w:bookmarkEnd w:id="28"/>
      <w:r w:rsidR="00A80231">
        <w:t xml:space="preserve"> </w:t>
      </w:r>
      <w:r>
        <w:t xml:space="preserve"> </w:t>
      </w:r>
    </w:p>
    <w:p w14:paraId="21DE1CDA" w14:textId="216C6EF9" w:rsidR="002733BB" w:rsidRPr="00496717" w:rsidRDefault="00EA15B7" w:rsidP="00EA15B7">
      <w:pPr>
        <w:pStyle w:val="Heading2"/>
        <w:rPr>
          <w:rFonts w:eastAsia="Times New Roman"/>
        </w:rPr>
      </w:pPr>
      <w:bookmarkStart w:id="29" w:name="_Toc96602296"/>
      <w:bookmarkStart w:id="30" w:name="_Toc207972804"/>
      <w:r>
        <w:t xml:space="preserve">2.1 </w:t>
      </w:r>
      <w:bookmarkEnd w:id="29"/>
      <w:r w:rsidR="00F9331F">
        <w:rPr>
          <w:rFonts w:eastAsia="Times New Roman"/>
        </w:rPr>
        <w:t>Introduction</w:t>
      </w:r>
      <w:bookmarkEnd w:id="30"/>
    </w:p>
    <w:p w14:paraId="26DBDC5F" w14:textId="4F36E966" w:rsidR="00387F17" w:rsidRDefault="00387F17" w:rsidP="35D6D3E3">
      <w:pPr>
        <w:spacing w:after="120"/>
        <w:rPr>
          <w:rFonts w:ascii="Arial" w:hAnsi="Arial" w:cs="Arial"/>
          <w:sz w:val="22"/>
          <w:szCs w:val="22"/>
        </w:rPr>
      </w:pPr>
      <w:r w:rsidRPr="00387F17">
        <w:rPr>
          <w:rFonts w:ascii="Arial" w:hAnsi="Arial" w:cs="Arial"/>
          <w:sz w:val="22"/>
          <w:szCs w:val="22"/>
        </w:rPr>
        <w:t>The Florida Department of Environmental Protection (DEP) protects, conserves and manages Florida's natural resources and enforces the state's environmental laws. DEP is the lead agency in state government for environmental management and stewardship and commands one of the broadest charges of all the state agencies, protecting Florida’s air, water and land. DEP is divided into three primary areas: Regulatory Programs, Land and Recreation, and Ecosystem Restoration. Florida’s environmental priorities include restoring America’s Everglades; improving air quality; restoring and protecting the water quality in our springs, lakes, rivers and coastal waters; conserving environmentally</w:t>
      </w:r>
      <w:r w:rsidR="00BE3347">
        <w:rPr>
          <w:rFonts w:ascii="Arial" w:hAnsi="Arial" w:cs="Arial"/>
          <w:sz w:val="22"/>
          <w:szCs w:val="22"/>
        </w:rPr>
        <w:t xml:space="preserve"> </w:t>
      </w:r>
      <w:r w:rsidRPr="00387F17">
        <w:rPr>
          <w:rFonts w:ascii="Arial" w:hAnsi="Arial" w:cs="Arial"/>
          <w:sz w:val="22"/>
          <w:szCs w:val="22"/>
        </w:rPr>
        <w:t>sensitive lands; and providing citizens and visitors with recreational opportunities, now and in the future</w:t>
      </w:r>
    </w:p>
    <w:p w14:paraId="2BE8EC70" w14:textId="7B9A014D" w:rsidR="002924AC" w:rsidRDefault="00910B9D" w:rsidP="007A5836">
      <w:pPr>
        <w:rPr>
          <w:rFonts w:ascii="Arial" w:hAnsi="Arial" w:cs="Arial"/>
          <w:sz w:val="22"/>
          <w:szCs w:val="22"/>
        </w:rPr>
      </w:pPr>
      <w:r w:rsidRPr="1A2E4BF1">
        <w:rPr>
          <w:rFonts w:ascii="Arial" w:hAnsi="Arial" w:cs="Arial"/>
          <w:sz w:val="22"/>
          <w:szCs w:val="22"/>
        </w:rPr>
        <w:t>The Office of Resilience and Coastal Protection (</w:t>
      </w:r>
      <w:r w:rsidR="002B3FF5" w:rsidRPr="1A2E4BF1">
        <w:rPr>
          <w:rFonts w:ascii="Arial" w:hAnsi="Arial" w:cs="Arial"/>
          <w:sz w:val="22"/>
          <w:szCs w:val="22"/>
        </w:rPr>
        <w:t>ORCP</w:t>
      </w:r>
      <w:r w:rsidRPr="1A2E4BF1">
        <w:rPr>
          <w:rFonts w:ascii="Arial" w:hAnsi="Arial" w:cs="Arial"/>
          <w:sz w:val="22"/>
          <w:szCs w:val="22"/>
        </w:rPr>
        <w:t xml:space="preserve">) is the </w:t>
      </w:r>
      <w:r w:rsidR="0055325C" w:rsidRPr="1A2E4BF1">
        <w:rPr>
          <w:rFonts w:ascii="Arial" w:hAnsi="Arial" w:cs="Arial"/>
          <w:sz w:val="22"/>
          <w:szCs w:val="22"/>
        </w:rPr>
        <w:t>unit</w:t>
      </w:r>
      <w:r w:rsidR="0036605E" w:rsidRPr="1A2E4BF1">
        <w:rPr>
          <w:rFonts w:ascii="Arial" w:hAnsi="Arial" w:cs="Arial"/>
          <w:sz w:val="22"/>
          <w:szCs w:val="22"/>
        </w:rPr>
        <w:t xml:space="preserve"> </w:t>
      </w:r>
      <w:r w:rsidRPr="1A2E4BF1">
        <w:rPr>
          <w:rFonts w:ascii="Arial" w:hAnsi="Arial" w:cs="Arial"/>
          <w:sz w:val="22"/>
          <w:szCs w:val="22"/>
        </w:rPr>
        <w:t xml:space="preserve">within the DEP that manages more than </w:t>
      </w:r>
      <w:r w:rsidR="00106D24" w:rsidRPr="1A2E4BF1">
        <w:rPr>
          <w:rFonts w:ascii="Arial" w:hAnsi="Arial" w:cs="Arial"/>
          <w:sz w:val="22"/>
          <w:szCs w:val="22"/>
        </w:rPr>
        <w:t>five</w:t>
      </w:r>
      <w:r w:rsidRPr="1A2E4BF1">
        <w:rPr>
          <w:rFonts w:ascii="Arial" w:hAnsi="Arial" w:cs="Arial"/>
          <w:sz w:val="22"/>
          <w:szCs w:val="22"/>
        </w:rPr>
        <w:t xml:space="preserve"> million acres of submerged lands and select coastal uplands. </w:t>
      </w:r>
      <w:r w:rsidR="009E07C4" w:rsidRPr="1A2E4BF1">
        <w:rPr>
          <w:rFonts w:ascii="Arial" w:hAnsi="Arial" w:cs="Arial"/>
          <w:sz w:val="22"/>
          <w:szCs w:val="22"/>
        </w:rPr>
        <w:t xml:space="preserve">These areas are managed for the conservation and protection of natural and historical resources </w:t>
      </w:r>
      <w:r w:rsidR="00FD1D68" w:rsidRPr="1A2E4BF1">
        <w:rPr>
          <w:rFonts w:ascii="Arial" w:hAnsi="Arial" w:cs="Arial"/>
          <w:sz w:val="22"/>
          <w:szCs w:val="22"/>
        </w:rPr>
        <w:t>and resource</w:t>
      </w:r>
      <w:r w:rsidR="009E07C4" w:rsidRPr="1A2E4BF1">
        <w:rPr>
          <w:rFonts w:ascii="Arial" w:hAnsi="Arial" w:cs="Arial"/>
          <w:sz w:val="22"/>
          <w:szCs w:val="22"/>
        </w:rPr>
        <w:t>-based public use</w:t>
      </w:r>
      <w:r w:rsidR="00FD1D68" w:rsidRPr="1A2E4BF1">
        <w:rPr>
          <w:rFonts w:ascii="Arial" w:hAnsi="Arial" w:cs="Arial"/>
          <w:sz w:val="22"/>
          <w:szCs w:val="22"/>
        </w:rPr>
        <w:t xml:space="preserve">. </w:t>
      </w:r>
      <w:r w:rsidRPr="1A2E4BF1">
        <w:rPr>
          <w:rFonts w:ascii="Arial" w:hAnsi="Arial" w:cs="Arial"/>
          <w:sz w:val="22"/>
          <w:szCs w:val="22"/>
        </w:rPr>
        <w:t>This includes 4</w:t>
      </w:r>
      <w:r w:rsidR="00187637" w:rsidRPr="1A2E4BF1">
        <w:rPr>
          <w:rFonts w:ascii="Arial" w:hAnsi="Arial" w:cs="Arial"/>
          <w:sz w:val="22"/>
          <w:szCs w:val="22"/>
        </w:rPr>
        <w:t>3</w:t>
      </w:r>
      <w:r w:rsidRPr="1A2E4BF1">
        <w:rPr>
          <w:rFonts w:ascii="Arial" w:hAnsi="Arial" w:cs="Arial"/>
          <w:sz w:val="22"/>
          <w:szCs w:val="22"/>
        </w:rPr>
        <w:t xml:space="preserve"> aquatic preserves, three National Estuarine Research Reserves (NERRs), </w:t>
      </w:r>
      <w:r w:rsidR="007B2EED" w:rsidRPr="1A2E4BF1">
        <w:rPr>
          <w:rFonts w:ascii="Arial" w:hAnsi="Arial" w:cs="Arial"/>
          <w:sz w:val="22"/>
          <w:szCs w:val="22"/>
        </w:rPr>
        <w:t xml:space="preserve">and </w:t>
      </w:r>
      <w:r w:rsidRPr="1A2E4BF1">
        <w:rPr>
          <w:rFonts w:ascii="Arial" w:hAnsi="Arial" w:cs="Arial"/>
          <w:sz w:val="22"/>
          <w:szCs w:val="22"/>
        </w:rPr>
        <w:t>the Florida Keys National Marine Sanctuary</w:t>
      </w:r>
      <w:r w:rsidR="00347C79" w:rsidRPr="1A2E4BF1">
        <w:rPr>
          <w:rFonts w:ascii="Arial" w:hAnsi="Arial" w:cs="Arial"/>
          <w:sz w:val="22"/>
          <w:szCs w:val="22"/>
        </w:rPr>
        <w:t xml:space="preserve"> (FKNMS)</w:t>
      </w:r>
      <w:r w:rsidR="00E36EAD" w:rsidRPr="1A2E4BF1">
        <w:rPr>
          <w:rFonts w:ascii="Arial" w:hAnsi="Arial" w:cs="Arial"/>
          <w:sz w:val="22"/>
          <w:szCs w:val="22"/>
        </w:rPr>
        <w:t xml:space="preserve">. </w:t>
      </w:r>
      <w:r w:rsidR="00312D53" w:rsidRPr="1A2E4BF1">
        <w:rPr>
          <w:rFonts w:ascii="Arial" w:hAnsi="Arial" w:cs="Arial"/>
          <w:sz w:val="22"/>
          <w:szCs w:val="22"/>
        </w:rPr>
        <w:t xml:space="preserve">The three NERRs and </w:t>
      </w:r>
      <w:r w:rsidR="00106D24" w:rsidRPr="1A2E4BF1">
        <w:rPr>
          <w:rFonts w:ascii="Arial" w:hAnsi="Arial" w:cs="Arial"/>
          <w:sz w:val="22"/>
          <w:szCs w:val="22"/>
        </w:rPr>
        <w:t>FKNMS</w:t>
      </w:r>
      <w:r w:rsidR="00312D53" w:rsidRPr="1A2E4BF1">
        <w:rPr>
          <w:rFonts w:ascii="Arial" w:hAnsi="Arial" w:cs="Arial"/>
          <w:sz w:val="22"/>
          <w:szCs w:val="22"/>
        </w:rPr>
        <w:t xml:space="preserve"> are managed in cooperation with the National Oceanic and Atmospheric Administration (NOAA)</w:t>
      </w:r>
      <w:r w:rsidR="00387F17" w:rsidRPr="1A2E4BF1">
        <w:rPr>
          <w:rFonts w:ascii="Arial" w:hAnsi="Arial" w:cs="Arial"/>
          <w:sz w:val="22"/>
          <w:szCs w:val="22"/>
        </w:rPr>
        <w:t xml:space="preserve">. </w:t>
      </w:r>
      <w:r w:rsidR="00E36EAD" w:rsidRPr="1A2E4BF1">
        <w:rPr>
          <w:rFonts w:ascii="Arial" w:hAnsi="Arial" w:cs="Arial"/>
          <w:sz w:val="22"/>
          <w:szCs w:val="22"/>
        </w:rPr>
        <w:t>ORCP also provides</w:t>
      </w:r>
      <w:r w:rsidRPr="1A2E4BF1">
        <w:rPr>
          <w:rFonts w:ascii="Arial" w:hAnsi="Arial" w:cs="Arial"/>
          <w:sz w:val="22"/>
          <w:szCs w:val="22"/>
        </w:rPr>
        <w:t xml:space="preserve"> management support </w:t>
      </w:r>
      <w:r w:rsidR="00E36EAD" w:rsidRPr="1A2E4BF1">
        <w:rPr>
          <w:rFonts w:ascii="Arial" w:hAnsi="Arial" w:cs="Arial"/>
          <w:sz w:val="22"/>
          <w:szCs w:val="22"/>
        </w:rPr>
        <w:t xml:space="preserve">for these submerged lands </w:t>
      </w:r>
      <w:r w:rsidRPr="1A2E4BF1">
        <w:rPr>
          <w:rFonts w:ascii="Arial" w:hAnsi="Arial" w:cs="Arial"/>
          <w:sz w:val="22"/>
          <w:szCs w:val="22"/>
        </w:rPr>
        <w:t xml:space="preserve">through </w:t>
      </w:r>
      <w:r w:rsidR="00272670" w:rsidRPr="1A2E4BF1">
        <w:rPr>
          <w:rFonts w:ascii="Arial" w:hAnsi="Arial" w:cs="Arial"/>
          <w:sz w:val="22"/>
          <w:szCs w:val="22"/>
        </w:rPr>
        <w:t xml:space="preserve">the Coral Reef Conservation Program, the Coral Protection and Restoration Program, </w:t>
      </w:r>
      <w:r w:rsidRPr="1A2E4BF1">
        <w:rPr>
          <w:rFonts w:ascii="Arial" w:hAnsi="Arial" w:cs="Arial"/>
          <w:sz w:val="22"/>
          <w:szCs w:val="22"/>
        </w:rPr>
        <w:t xml:space="preserve">the </w:t>
      </w:r>
      <w:bookmarkStart w:id="31" w:name="_Hlk105684849"/>
      <w:r w:rsidRPr="1A2E4BF1">
        <w:rPr>
          <w:rFonts w:ascii="Arial" w:hAnsi="Arial" w:cs="Arial"/>
          <w:sz w:val="22"/>
          <w:szCs w:val="22"/>
        </w:rPr>
        <w:t>Florida Coastal Management Program, the Outer Continental Shelf Program, the Clean Boating Program, the</w:t>
      </w:r>
      <w:r w:rsidR="00387F17" w:rsidRPr="1A2E4BF1">
        <w:rPr>
          <w:rFonts w:ascii="Arial" w:hAnsi="Arial" w:cs="Arial"/>
          <w:sz w:val="22"/>
          <w:szCs w:val="22"/>
        </w:rPr>
        <w:t xml:space="preserve"> Resilient</w:t>
      </w:r>
      <w:r w:rsidRPr="1A2E4BF1">
        <w:rPr>
          <w:rFonts w:ascii="Arial" w:hAnsi="Arial" w:cs="Arial"/>
          <w:sz w:val="22"/>
          <w:szCs w:val="22"/>
        </w:rPr>
        <w:t xml:space="preserve"> Florida</w:t>
      </w:r>
      <w:r w:rsidR="00387F17" w:rsidRPr="1A2E4BF1">
        <w:rPr>
          <w:rFonts w:ascii="Arial" w:hAnsi="Arial" w:cs="Arial"/>
          <w:sz w:val="22"/>
          <w:szCs w:val="22"/>
        </w:rPr>
        <w:t xml:space="preserve"> </w:t>
      </w:r>
      <w:r w:rsidRPr="1A2E4BF1">
        <w:rPr>
          <w:rFonts w:ascii="Arial" w:hAnsi="Arial" w:cs="Arial"/>
          <w:sz w:val="22"/>
          <w:szCs w:val="22"/>
        </w:rPr>
        <w:t>Program</w:t>
      </w:r>
      <w:r w:rsidR="005B5AB4" w:rsidRPr="1A2E4BF1">
        <w:rPr>
          <w:rFonts w:ascii="Arial" w:hAnsi="Arial" w:cs="Arial"/>
          <w:sz w:val="22"/>
          <w:szCs w:val="22"/>
        </w:rPr>
        <w:t>, and the Beaches Program</w:t>
      </w:r>
      <w:r w:rsidR="5E40BFE0" w:rsidRPr="1A2E4BF1">
        <w:rPr>
          <w:rFonts w:ascii="Arial" w:hAnsi="Arial" w:cs="Arial"/>
          <w:sz w:val="22"/>
          <w:szCs w:val="22"/>
        </w:rPr>
        <w:t>s</w:t>
      </w:r>
      <w:r w:rsidRPr="1A2E4BF1">
        <w:rPr>
          <w:rFonts w:ascii="Arial" w:hAnsi="Arial" w:cs="Arial"/>
          <w:sz w:val="22"/>
          <w:szCs w:val="22"/>
        </w:rPr>
        <w:t xml:space="preserve">. </w:t>
      </w:r>
      <w:bookmarkEnd w:id="31"/>
      <w:r w:rsidR="00B030B4" w:rsidRPr="1A2E4BF1">
        <w:rPr>
          <w:rFonts w:ascii="Arial" w:hAnsi="Arial" w:cs="Arial"/>
          <w:sz w:val="22"/>
          <w:szCs w:val="22"/>
        </w:rPr>
        <w:t>Each of these program areas are discussed below.</w:t>
      </w:r>
    </w:p>
    <w:p w14:paraId="5133DC5D" w14:textId="77777777" w:rsidR="007A5836" w:rsidRDefault="007A5836" w:rsidP="007A5836"/>
    <w:p w14:paraId="1FF2BF82" w14:textId="564D89C3" w:rsidR="00910B9D" w:rsidRPr="00496717" w:rsidRDefault="002B3FF5" w:rsidP="007A5836">
      <w:pPr>
        <w:rPr>
          <w:rFonts w:ascii="Arial" w:hAnsi="Arial" w:cs="Arial"/>
          <w:sz w:val="22"/>
          <w:szCs w:val="22"/>
        </w:rPr>
      </w:pPr>
      <w:r w:rsidRPr="1A2E4BF1">
        <w:rPr>
          <w:rFonts w:ascii="Arial" w:hAnsi="Arial" w:cs="Arial"/>
          <w:sz w:val="22"/>
          <w:szCs w:val="22"/>
        </w:rPr>
        <w:t>ORCP</w:t>
      </w:r>
      <w:r w:rsidR="00387F17" w:rsidRPr="1A2E4BF1">
        <w:rPr>
          <w:rFonts w:ascii="Arial" w:hAnsi="Arial" w:cs="Arial"/>
          <w:sz w:val="22"/>
          <w:szCs w:val="22"/>
        </w:rPr>
        <w:t xml:space="preserve"> manages sites in Florida for the conservation and protection of natural and historical resources and resource-based public use that is compatible with the conservation and protection </w:t>
      </w:r>
      <w:r w:rsidR="00E87622" w:rsidRPr="1A2E4BF1">
        <w:rPr>
          <w:rFonts w:ascii="Arial" w:hAnsi="Arial" w:cs="Arial"/>
          <w:sz w:val="22"/>
          <w:szCs w:val="22"/>
        </w:rPr>
        <w:t>of these lands. ORCP is a strong</w:t>
      </w:r>
      <w:r w:rsidR="00910B9D" w:rsidRPr="1A2E4BF1">
        <w:rPr>
          <w:rFonts w:ascii="Arial" w:hAnsi="Arial" w:cs="Arial"/>
          <w:sz w:val="22"/>
          <w:szCs w:val="22"/>
        </w:rPr>
        <w:t xml:space="preserve"> support</w:t>
      </w:r>
      <w:r w:rsidR="00E87622" w:rsidRPr="1A2E4BF1">
        <w:rPr>
          <w:rFonts w:ascii="Arial" w:hAnsi="Arial" w:cs="Arial"/>
          <w:sz w:val="22"/>
          <w:szCs w:val="22"/>
        </w:rPr>
        <w:t xml:space="preserve">er of the </w:t>
      </w:r>
      <w:r w:rsidR="00910B9D" w:rsidRPr="1A2E4BF1">
        <w:rPr>
          <w:rFonts w:ascii="Arial" w:hAnsi="Arial" w:cs="Arial"/>
          <w:sz w:val="22"/>
          <w:szCs w:val="22"/>
        </w:rPr>
        <w:t xml:space="preserve">NERR system and its approach to coastal ecosystem management. Florida has three designated NERR sites, each encompassing at least one aquatic preserve within its boundaries. Rookery Bay NERR includes Rookery Bay Aquatic Preserve and Cape Romano-Ten Thousand Islands Aquatic Preserve; Apalachicola NERR includes Apalachicola Bay Aquatic Preserve; and Guana Tolomato Matanzas NERR includes Guana River Marsh Aquatic Preserve and Pellicer Creek Aquatic Preserve. These aquatic preserves provide discrete areas designated by additional protection beyond that of the surrounding NERR and may afford a foundation for additional protective zoning in the future. Each of the Florida NERR managers serve as a regional </w:t>
      </w:r>
      <w:r w:rsidR="00E87622" w:rsidRPr="1A2E4BF1">
        <w:rPr>
          <w:rFonts w:ascii="Arial" w:hAnsi="Arial" w:cs="Arial"/>
          <w:sz w:val="22"/>
          <w:szCs w:val="22"/>
        </w:rPr>
        <w:t>manager</w:t>
      </w:r>
      <w:r w:rsidR="00347C79" w:rsidRPr="1A2E4BF1">
        <w:rPr>
          <w:rFonts w:ascii="Arial" w:hAnsi="Arial" w:cs="Arial"/>
          <w:sz w:val="22"/>
          <w:szCs w:val="22"/>
        </w:rPr>
        <w:t xml:space="preserve"> </w:t>
      </w:r>
      <w:r w:rsidR="00910B9D" w:rsidRPr="1A2E4BF1">
        <w:rPr>
          <w:rFonts w:ascii="Arial" w:hAnsi="Arial" w:cs="Arial"/>
          <w:sz w:val="22"/>
          <w:szCs w:val="22"/>
        </w:rPr>
        <w:t xml:space="preserve">overseeing multiple aquatic preserves in their region. This management structure advances </w:t>
      </w:r>
      <w:r w:rsidRPr="1A2E4BF1">
        <w:rPr>
          <w:rFonts w:ascii="Arial" w:hAnsi="Arial" w:cs="Arial"/>
          <w:sz w:val="22"/>
          <w:szCs w:val="22"/>
        </w:rPr>
        <w:t>ORCP</w:t>
      </w:r>
      <w:r w:rsidR="00910B9D" w:rsidRPr="1A2E4BF1">
        <w:rPr>
          <w:rFonts w:ascii="Arial" w:hAnsi="Arial" w:cs="Arial"/>
          <w:sz w:val="22"/>
          <w:szCs w:val="22"/>
        </w:rPr>
        <w:t xml:space="preserve">’s ability to manage its </w:t>
      </w:r>
      <w:r w:rsidR="00E87622" w:rsidRPr="1A2E4BF1">
        <w:rPr>
          <w:rFonts w:ascii="Arial" w:hAnsi="Arial" w:cs="Arial"/>
          <w:sz w:val="22"/>
          <w:szCs w:val="22"/>
        </w:rPr>
        <w:t>sites</w:t>
      </w:r>
      <w:r w:rsidR="00E31429" w:rsidRPr="1A2E4BF1">
        <w:rPr>
          <w:rFonts w:ascii="Arial" w:hAnsi="Arial" w:cs="Arial"/>
          <w:sz w:val="22"/>
          <w:szCs w:val="22"/>
        </w:rPr>
        <w:t xml:space="preserve"> </w:t>
      </w:r>
      <w:r w:rsidR="00910B9D" w:rsidRPr="1A2E4BF1">
        <w:rPr>
          <w:rFonts w:ascii="Arial" w:hAnsi="Arial" w:cs="Arial"/>
          <w:sz w:val="22"/>
          <w:szCs w:val="22"/>
        </w:rPr>
        <w:t xml:space="preserve">as part of the larger statewide system. In the </w:t>
      </w:r>
      <w:r w:rsidR="002643B9" w:rsidRPr="1A2E4BF1">
        <w:rPr>
          <w:rFonts w:ascii="Arial" w:hAnsi="Arial" w:cs="Arial"/>
          <w:sz w:val="22"/>
          <w:szCs w:val="22"/>
        </w:rPr>
        <w:t>Southeast</w:t>
      </w:r>
      <w:r w:rsidR="00910B9D" w:rsidRPr="1A2E4BF1">
        <w:rPr>
          <w:rFonts w:ascii="Arial" w:hAnsi="Arial" w:cs="Arial"/>
          <w:sz w:val="22"/>
          <w:szCs w:val="22"/>
        </w:rPr>
        <w:t xml:space="preserve"> region, where there is no NERR, the regional administrator oversees </w:t>
      </w:r>
      <w:r w:rsidR="00347C79" w:rsidRPr="1A2E4BF1">
        <w:rPr>
          <w:rFonts w:ascii="Arial" w:hAnsi="Arial" w:cs="Arial"/>
          <w:sz w:val="22"/>
          <w:szCs w:val="22"/>
        </w:rPr>
        <w:t xml:space="preserve">the </w:t>
      </w:r>
      <w:r w:rsidR="00910B9D" w:rsidRPr="1A2E4BF1">
        <w:rPr>
          <w:rFonts w:ascii="Arial" w:hAnsi="Arial" w:cs="Arial"/>
          <w:sz w:val="22"/>
          <w:szCs w:val="22"/>
        </w:rPr>
        <w:t>C</w:t>
      </w:r>
      <w:r w:rsidR="00347C79" w:rsidRPr="1A2E4BF1">
        <w:rPr>
          <w:rFonts w:ascii="Arial" w:hAnsi="Arial" w:cs="Arial"/>
          <w:sz w:val="22"/>
          <w:szCs w:val="22"/>
        </w:rPr>
        <w:t xml:space="preserve">oral </w:t>
      </w:r>
      <w:r w:rsidR="00910B9D" w:rsidRPr="1A2E4BF1">
        <w:rPr>
          <w:rFonts w:ascii="Arial" w:hAnsi="Arial" w:cs="Arial"/>
          <w:sz w:val="22"/>
          <w:szCs w:val="22"/>
        </w:rPr>
        <w:t>R</w:t>
      </w:r>
      <w:r w:rsidR="00347C79" w:rsidRPr="1A2E4BF1">
        <w:rPr>
          <w:rFonts w:ascii="Arial" w:hAnsi="Arial" w:cs="Arial"/>
          <w:sz w:val="22"/>
          <w:szCs w:val="22"/>
        </w:rPr>
        <w:t xml:space="preserve">eef </w:t>
      </w:r>
      <w:r w:rsidR="00910B9D" w:rsidRPr="1A2E4BF1">
        <w:rPr>
          <w:rFonts w:ascii="Arial" w:hAnsi="Arial" w:cs="Arial"/>
          <w:sz w:val="22"/>
          <w:szCs w:val="22"/>
        </w:rPr>
        <w:t>C</w:t>
      </w:r>
      <w:r w:rsidR="00347C79" w:rsidRPr="1A2E4BF1">
        <w:rPr>
          <w:rFonts w:ascii="Arial" w:hAnsi="Arial" w:cs="Arial"/>
          <w:sz w:val="22"/>
          <w:szCs w:val="22"/>
        </w:rPr>
        <w:t xml:space="preserve">onservation </w:t>
      </w:r>
      <w:r w:rsidR="00910B9D" w:rsidRPr="1A2E4BF1">
        <w:rPr>
          <w:rFonts w:ascii="Arial" w:hAnsi="Arial" w:cs="Arial"/>
          <w:sz w:val="22"/>
          <w:szCs w:val="22"/>
        </w:rPr>
        <w:t>P</w:t>
      </w:r>
      <w:r w:rsidR="00347C79" w:rsidRPr="1A2E4BF1">
        <w:rPr>
          <w:rFonts w:ascii="Arial" w:hAnsi="Arial" w:cs="Arial"/>
          <w:sz w:val="22"/>
          <w:szCs w:val="22"/>
        </w:rPr>
        <w:t>rogram (</w:t>
      </w:r>
      <w:r w:rsidR="00910B9D" w:rsidRPr="1A2E4BF1">
        <w:rPr>
          <w:rFonts w:ascii="Arial" w:hAnsi="Arial" w:cs="Arial"/>
          <w:sz w:val="22"/>
          <w:szCs w:val="22"/>
        </w:rPr>
        <w:t>C</w:t>
      </w:r>
      <w:r w:rsidRPr="1A2E4BF1">
        <w:rPr>
          <w:rFonts w:ascii="Arial" w:hAnsi="Arial" w:cs="Arial"/>
          <w:sz w:val="22"/>
          <w:szCs w:val="22"/>
        </w:rPr>
        <w:t>RCP</w:t>
      </w:r>
      <w:r w:rsidR="00347C79" w:rsidRPr="1A2E4BF1">
        <w:rPr>
          <w:rFonts w:ascii="Arial" w:hAnsi="Arial" w:cs="Arial"/>
          <w:sz w:val="22"/>
          <w:szCs w:val="22"/>
        </w:rPr>
        <w:t>)</w:t>
      </w:r>
      <w:r w:rsidR="00910B9D" w:rsidRPr="1A2E4BF1">
        <w:rPr>
          <w:rFonts w:ascii="Arial" w:hAnsi="Arial" w:cs="Arial"/>
          <w:sz w:val="22"/>
          <w:szCs w:val="22"/>
        </w:rPr>
        <w:t xml:space="preserve">, the co-management of </w:t>
      </w:r>
      <w:r w:rsidR="000F1C20" w:rsidRPr="1A2E4BF1">
        <w:rPr>
          <w:rFonts w:ascii="Arial" w:hAnsi="Arial" w:cs="Arial"/>
          <w:sz w:val="22"/>
          <w:szCs w:val="22"/>
        </w:rPr>
        <w:t xml:space="preserve">FKNMS, Kristin Jacobs Coral Aquatic Preserve (including </w:t>
      </w:r>
      <w:r w:rsidR="000035C2" w:rsidRPr="1A2E4BF1">
        <w:rPr>
          <w:rFonts w:ascii="Arial" w:hAnsi="Arial" w:cs="Arial"/>
          <w:sz w:val="22"/>
          <w:szCs w:val="22"/>
        </w:rPr>
        <w:t>Cape Florida Aquatic Preserve)</w:t>
      </w:r>
      <w:r w:rsidR="00910B9D" w:rsidRPr="1A2E4BF1">
        <w:rPr>
          <w:rFonts w:ascii="Arial" w:hAnsi="Arial" w:cs="Arial"/>
          <w:sz w:val="22"/>
          <w:szCs w:val="22"/>
        </w:rPr>
        <w:t>, Biscayne Bay Aquatic Preserve and the Florida Keys Aquatic Preserves.</w:t>
      </w:r>
    </w:p>
    <w:p w14:paraId="5E5D71DC" w14:textId="3254952C" w:rsidR="1A2E4BF1" w:rsidRDefault="1A2E4BF1" w:rsidP="1A2E4BF1">
      <w:pPr>
        <w:rPr>
          <w:rFonts w:ascii="Arial" w:hAnsi="Arial" w:cs="Arial"/>
          <w:sz w:val="22"/>
          <w:szCs w:val="22"/>
        </w:rPr>
      </w:pPr>
    </w:p>
    <w:p w14:paraId="3EA9AD20" w14:textId="54F9F160" w:rsidR="00910B9D" w:rsidRPr="00496717" w:rsidRDefault="00910B9D" w:rsidP="35D6D3E3">
      <w:pPr>
        <w:rPr>
          <w:rFonts w:ascii="Arial" w:hAnsi="Arial" w:cs="Arial"/>
          <w:sz w:val="22"/>
          <w:szCs w:val="22"/>
        </w:rPr>
      </w:pPr>
      <w:r w:rsidRPr="00AC217D">
        <w:rPr>
          <w:rFonts w:ascii="Arial" w:hAnsi="Arial" w:cs="Arial"/>
          <w:sz w:val="22"/>
          <w:szCs w:val="22"/>
        </w:rPr>
        <w:t>FKNMS</w:t>
      </w:r>
      <w:r w:rsidR="00E46720" w:rsidRPr="00496717">
        <w:rPr>
          <w:rFonts w:ascii="Arial" w:hAnsi="Arial" w:cs="Arial"/>
          <w:b/>
          <w:bCs/>
          <w:sz w:val="22"/>
          <w:szCs w:val="22"/>
        </w:rPr>
        <w:t xml:space="preserve">, </w:t>
      </w:r>
      <w:r w:rsidRPr="00496717">
        <w:rPr>
          <w:rFonts w:ascii="Arial" w:hAnsi="Arial" w:cs="Arial"/>
          <w:sz w:val="22"/>
          <w:szCs w:val="22"/>
        </w:rPr>
        <w:t xml:space="preserve">established in 1990 by the U.S. Congress </w:t>
      </w:r>
      <w:r w:rsidR="00DF31E5" w:rsidRPr="00496717">
        <w:rPr>
          <w:rFonts w:ascii="Arial" w:hAnsi="Arial" w:cs="Arial"/>
          <w:sz w:val="22"/>
          <w:szCs w:val="22"/>
        </w:rPr>
        <w:t xml:space="preserve">and </w:t>
      </w:r>
      <w:r w:rsidR="00347C79" w:rsidRPr="00496717">
        <w:rPr>
          <w:rFonts w:ascii="Arial" w:hAnsi="Arial" w:cs="Arial"/>
          <w:sz w:val="22"/>
          <w:szCs w:val="22"/>
        </w:rPr>
        <w:t xml:space="preserve">then </w:t>
      </w:r>
      <w:r w:rsidRPr="00496717">
        <w:rPr>
          <w:rFonts w:ascii="Arial" w:hAnsi="Arial" w:cs="Arial"/>
          <w:sz w:val="22"/>
          <w:szCs w:val="22"/>
        </w:rPr>
        <w:t>confirmed in 1997 by the Board of Trustees</w:t>
      </w:r>
      <w:r w:rsidR="000035C2">
        <w:rPr>
          <w:rFonts w:ascii="Arial" w:hAnsi="Arial" w:cs="Arial"/>
          <w:sz w:val="22"/>
          <w:szCs w:val="22"/>
        </w:rPr>
        <w:t xml:space="preserve"> of the Internal Improvement Trust Fund</w:t>
      </w:r>
      <w:r w:rsidR="00AC217D">
        <w:rPr>
          <w:rFonts w:ascii="Arial" w:hAnsi="Arial" w:cs="Arial"/>
          <w:sz w:val="22"/>
          <w:szCs w:val="22"/>
        </w:rPr>
        <w:t xml:space="preserve"> (Trustees)</w:t>
      </w:r>
      <w:r w:rsidR="000035C2">
        <w:rPr>
          <w:rFonts w:ascii="Arial" w:hAnsi="Arial" w:cs="Arial"/>
          <w:sz w:val="22"/>
          <w:szCs w:val="22"/>
        </w:rPr>
        <w:t>, covers 2.3 million acres of state and federal submerged lands</w:t>
      </w:r>
      <w:r w:rsidR="00DF31E5" w:rsidRPr="00496717">
        <w:rPr>
          <w:rFonts w:ascii="Arial" w:hAnsi="Arial" w:cs="Arial"/>
          <w:sz w:val="22"/>
          <w:szCs w:val="22"/>
        </w:rPr>
        <w:t xml:space="preserve">. </w:t>
      </w:r>
      <w:r w:rsidR="00347C79" w:rsidRPr="00496717">
        <w:rPr>
          <w:rFonts w:ascii="Arial" w:hAnsi="Arial" w:cs="Arial"/>
          <w:sz w:val="22"/>
          <w:szCs w:val="22"/>
        </w:rPr>
        <w:t>FKNMS</w:t>
      </w:r>
      <w:r w:rsidRPr="00496717">
        <w:rPr>
          <w:rFonts w:ascii="Arial" w:hAnsi="Arial" w:cs="Arial"/>
          <w:sz w:val="22"/>
          <w:szCs w:val="22"/>
        </w:rPr>
        <w:t xml:space="preserve"> contains unique and nationally significant marine resources, including the southern portion of Florida’s Coral Reef (the </w:t>
      </w:r>
      <w:r w:rsidR="00347C79" w:rsidRPr="00496717">
        <w:rPr>
          <w:rFonts w:ascii="Arial" w:hAnsi="Arial" w:cs="Arial"/>
          <w:sz w:val="22"/>
          <w:szCs w:val="22"/>
        </w:rPr>
        <w:t>country’s largest barrier reef system)</w:t>
      </w:r>
      <w:r w:rsidRPr="00496717">
        <w:rPr>
          <w:rFonts w:ascii="Arial" w:hAnsi="Arial" w:cs="Arial"/>
          <w:sz w:val="22"/>
          <w:szCs w:val="22"/>
        </w:rPr>
        <w:t xml:space="preserve">, extensive seagrass beds, mangrove-fringed islands and more than 6,000 species of marine life. </w:t>
      </w:r>
      <w:r w:rsidR="002B3FF5" w:rsidRPr="00496717">
        <w:rPr>
          <w:rFonts w:ascii="Arial" w:hAnsi="Arial" w:cs="Arial"/>
          <w:sz w:val="22"/>
          <w:szCs w:val="22"/>
        </w:rPr>
        <w:t>ORCP</w:t>
      </w:r>
      <w:r w:rsidRPr="00496717">
        <w:rPr>
          <w:rFonts w:ascii="Arial" w:hAnsi="Arial" w:cs="Arial"/>
          <w:sz w:val="22"/>
          <w:szCs w:val="22"/>
        </w:rPr>
        <w:t xml:space="preserve"> leads state co-management efforts in </w:t>
      </w:r>
      <w:r w:rsidR="000035C2">
        <w:rPr>
          <w:rFonts w:ascii="Arial" w:hAnsi="Arial" w:cs="Arial"/>
          <w:sz w:val="22"/>
          <w:szCs w:val="22"/>
        </w:rPr>
        <w:t>the Sanctuary</w:t>
      </w:r>
      <w:r w:rsidR="000035C2" w:rsidRPr="00496717">
        <w:rPr>
          <w:rFonts w:ascii="Arial" w:hAnsi="Arial" w:cs="Arial"/>
          <w:sz w:val="22"/>
          <w:szCs w:val="22"/>
        </w:rPr>
        <w:t xml:space="preserve"> </w:t>
      </w:r>
      <w:r w:rsidRPr="00496717">
        <w:rPr>
          <w:rFonts w:ascii="Arial" w:hAnsi="Arial" w:cs="Arial"/>
          <w:sz w:val="22"/>
          <w:szCs w:val="22"/>
        </w:rPr>
        <w:t xml:space="preserve">in partnership </w:t>
      </w:r>
      <w:r w:rsidR="000035C2">
        <w:rPr>
          <w:rFonts w:ascii="Arial" w:hAnsi="Arial" w:cs="Arial"/>
          <w:sz w:val="22"/>
          <w:szCs w:val="22"/>
        </w:rPr>
        <w:t>with the Florida Fish and Wildlife Conservation Commission (FWC) and</w:t>
      </w:r>
      <w:r w:rsidRPr="00496717">
        <w:rPr>
          <w:rFonts w:ascii="Arial" w:hAnsi="Arial" w:cs="Arial"/>
          <w:sz w:val="22"/>
          <w:szCs w:val="22"/>
        </w:rPr>
        <w:t xml:space="preserve"> NOAA.</w:t>
      </w:r>
      <w:r w:rsidR="000035C2">
        <w:rPr>
          <w:rFonts w:ascii="Arial" w:hAnsi="Arial" w:cs="Arial"/>
          <w:sz w:val="22"/>
          <w:szCs w:val="22"/>
        </w:rPr>
        <w:t xml:space="preserve"> </w:t>
      </w:r>
      <w:r w:rsidR="000035C2" w:rsidRPr="000035C2">
        <w:rPr>
          <w:rFonts w:ascii="Arial" w:hAnsi="Arial" w:cs="Arial"/>
          <w:sz w:val="22"/>
          <w:szCs w:val="22"/>
        </w:rPr>
        <w:t>Lignumvitae Key and Coupon Bight Aquatic Preserves are completely within FKNMS as well as the Card Sound portion of Biscayne Bay Aquatic Preserve.</w:t>
      </w:r>
    </w:p>
    <w:p w14:paraId="0E6388BC" w14:textId="77777777" w:rsidR="00910B9D" w:rsidRPr="00496717" w:rsidRDefault="00910B9D" w:rsidP="35D6D3E3">
      <w:pPr>
        <w:rPr>
          <w:rFonts w:ascii="Arial" w:hAnsi="Arial" w:cs="Arial"/>
          <w:sz w:val="22"/>
          <w:szCs w:val="22"/>
        </w:rPr>
      </w:pPr>
      <w:r w:rsidRPr="00496717">
        <w:rPr>
          <w:rFonts w:ascii="Arial" w:hAnsi="Arial" w:cs="Arial"/>
          <w:sz w:val="22"/>
          <w:szCs w:val="22"/>
        </w:rPr>
        <w:t xml:space="preserve"> </w:t>
      </w:r>
    </w:p>
    <w:p w14:paraId="1B813B30" w14:textId="58C22885" w:rsidR="00910B9D" w:rsidRPr="00496717" w:rsidRDefault="00E87622" w:rsidP="35D6D3E3">
      <w:pPr>
        <w:rPr>
          <w:rFonts w:ascii="Arial" w:hAnsi="Arial" w:cs="Arial"/>
          <w:sz w:val="22"/>
          <w:szCs w:val="22"/>
        </w:rPr>
      </w:pPr>
      <w:bookmarkStart w:id="32" w:name="_Hlk86762518"/>
      <w:r>
        <w:rPr>
          <w:rFonts w:ascii="Arial" w:hAnsi="Arial" w:cs="Arial"/>
          <w:sz w:val="22"/>
          <w:szCs w:val="22"/>
        </w:rPr>
        <w:t>The</w:t>
      </w:r>
      <w:r w:rsidR="0013529F" w:rsidRPr="006218B6">
        <w:rPr>
          <w:rFonts w:ascii="Arial" w:hAnsi="Arial" w:cs="Arial"/>
          <w:sz w:val="22"/>
          <w:szCs w:val="22"/>
        </w:rPr>
        <w:t xml:space="preserve"> Coral Reef Conservation Program (CRCP) manages coral reefs, hardbottom communities, and associated reef resources within </w:t>
      </w:r>
      <w:r w:rsidR="00A6330D">
        <w:rPr>
          <w:rFonts w:ascii="Arial" w:hAnsi="Arial" w:cs="Arial"/>
          <w:sz w:val="22"/>
          <w:szCs w:val="22"/>
        </w:rPr>
        <w:t>KJCAP</w:t>
      </w:r>
      <w:r w:rsidR="0013529F" w:rsidRPr="006218B6">
        <w:rPr>
          <w:rFonts w:ascii="Arial" w:hAnsi="Arial" w:cs="Arial"/>
          <w:sz w:val="22"/>
          <w:szCs w:val="22"/>
        </w:rPr>
        <w:t>.</w:t>
      </w:r>
      <w:r w:rsidR="0013529F">
        <w:rPr>
          <w:rFonts w:ascii="Arial" w:hAnsi="Arial" w:cs="Arial"/>
          <w:sz w:val="22"/>
          <w:szCs w:val="22"/>
        </w:rPr>
        <w:t xml:space="preserve"> </w:t>
      </w:r>
      <w:r w:rsidR="00910B9D" w:rsidRPr="00AC217D">
        <w:rPr>
          <w:rFonts w:ascii="Arial" w:hAnsi="Arial" w:cs="Arial"/>
          <w:sz w:val="22"/>
          <w:szCs w:val="22"/>
        </w:rPr>
        <w:t>CRCP</w:t>
      </w:r>
      <w:r w:rsidR="00910B9D" w:rsidRPr="00496717">
        <w:rPr>
          <w:rFonts w:ascii="Arial" w:hAnsi="Arial" w:cs="Arial"/>
          <w:sz w:val="22"/>
          <w:szCs w:val="22"/>
        </w:rPr>
        <w:t xml:space="preserve"> coordinates research</w:t>
      </w:r>
      <w:r w:rsidR="00822BA9">
        <w:rPr>
          <w:rFonts w:ascii="Arial" w:hAnsi="Arial" w:cs="Arial"/>
          <w:sz w:val="22"/>
          <w:szCs w:val="22"/>
        </w:rPr>
        <w:t xml:space="preserve"> and</w:t>
      </w:r>
      <w:r w:rsidR="00910B9D" w:rsidRPr="00496717">
        <w:rPr>
          <w:rFonts w:ascii="Arial" w:hAnsi="Arial" w:cs="Arial"/>
          <w:sz w:val="22"/>
          <w:szCs w:val="22"/>
        </w:rPr>
        <w:t xml:space="preserve"> monitoring, conducts education and outreach, develops management strategies</w:t>
      </w:r>
      <w:r w:rsidR="00822BA9">
        <w:rPr>
          <w:rFonts w:ascii="Arial" w:hAnsi="Arial" w:cs="Arial"/>
          <w:sz w:val="22"/>
          <w:szCs w:val="22"/>
        </w:rPr>
        <w:t>,</w:t>
      </w:r>
      <w:r w:rsidR="00910B9D" w:rsidRPr="00496717">
        <w:rPr>
          <w:rFonts w:ascii="Arial" w:hAnsi="Arial" w:cs="Arial"/>
          <w:sz w:val="22"/>
          <w:szCs w:val="22"/>
        </w:rPr>
        <w:t xml:space="preserve"> promotes partnerships and encourages stakeholder engagement to protect the coral reefs, hardbottom communities and associated reef resources along Miami-Dade, Broward, Palm Beach, and Martin counties, pursuant to the U.S. Coral Reef Task Force’s National Action Plan. CRCP also leads the implementation of Florida’s Local Action Strategy, the </w:t>
      </w:r>
      <w:r w:rsidR="002643B9" w:rsidRPr="00496717">
        <w:rPr>
          <w:rFonts w:ascii="Arial" w:hAnsi="Arial" w:cs="Arial"/>
          <w:sz w:val="22"/>
          <w:szCs w:val="22"/>
        </w:rPr>
        <w:t>Southeast</w:t>
      </w:r>
      <w:r w:rsidR="00910B9D" w:rsidRPr="00496717">
        <w:rPr>
          <w:rFonts w:ascii="Arial" w:hAnsi="Arial" w:cs="Arial"/>
          <w:sz w:val="22"/>
          <w:szCs w:val="22"/>
        </w:rPr>
        <w:t xml:space="preserve"> Florida Coral Reef Initiative (SEFCRI). Pursuant to the Florida Coral Reef Protection Act (§403.93345, F.S.), CRCP </w:t>
      </w:r>
      <w:r w:rsidR="00F64FBA" w:rsidRPr="00496717">
        <w:rPr>
          <w:rFonts w:ascii="Arial" w:hAnsi="Arial" w:cs="Arial"/>
          <w:sz w:val="22"/>
          <w:szCs w:val="22"/>
        </w:rPr>
        <w:t xml:space="preserve">is </w:t>
      </w:r>
      <w:r w:rsidR="00F64FBA" w:rsidRPr="00496717">
        <w:rPr>
          <w:rFonts w:ascii="Arial" w:hAnsi="Arial" w:cs="Arial"/>
          <w:sz w:val="22"/>
          <w:szCs w:val="22"/>
          <w:shd w:val="clear" w:color="auto" w:fill="FFFFFF"/>
        </w:rPr>
        <w:t xml:space="preserve">responsible for leading response to, and management of, coral reef and hardbottom injuries resulting from direct, unplanned impacts such as vessel grounding, anchoring and cable drag events </w:t>
      </w:r>
      <w:r w:rsidR="00910B9D" w:rsidRPr="00496717">
        <w:rPr>
          <w:rFonts w:ascii="Arial" w:hAnsi="Arial" w:cs="Arial"/>
          <w:sz w:val="22"/>
          <w:szCs w:val="22"/>
        </w:rPr>
        <w:t xml:space="preserve">in </w:t>
      </w:r>
      <w:r w:rsidR="002643B9" w:rsidRPr="00496717">
        <w:rPr>
          <w:rFonts w:ascii="Arial" w:hAnsi="Arial" w:cs="Arial"/>
          <w:sz w:val="22"/>
          <w:szCs w:val="22"/>
        </w:rPr>
        <w:t>Southeast</w:t>
      </w:r>
      <w:r w:rsidR="00910B9D" w:rsidRPr="00496717">
        <w:rPr>
          <w:rFonts w:ascii="Arial" w:hAnsi="Arial" w:cs="Arial"/>
          <w:sz w:val="22"/>
          <w:szCs w:val="22"/>
        </w:rPr>
        <w:t xml:space="preserve"> Florida.</w:t>
      </w:r>
      <w:r w:rsidR="00910B9D" w:rsidRPr="00496717">
        <w:rPr>
          <w:rFonts w:ascii="Arial" w:hAnsi="Arial" w:cs="Arial"/>
          <w:sz w:val="22"/>
          <w:szCs w:val="22"/>
        </w:rPr>
        <w:br/>
      </w:r>
    </w:p>
    <w:bookmarkEnd w:id="32"/>
    <w:p w14:paraId="27AC6E39" w14:textId="59ED8322" w:rsidR="0052211B" w:rsidRDefault="0052211B" w:rsidP="35D6D3E3">
      <w:pPr>
        <w:rPr>
          <w:rFonts w:ascii="Arial" w:hAnsi="Arial" w:cs="Arial"/>
          <w:sz w:val="22"/>
          <w:szCs w:val="22"/>
        </w:rPr>
      </w:pPr>
      <w:r w:rsidRPr="0052211B">
        <w:rPr>
          <w:rFonts w:ascii="Arial" w:hAnsi="Arial" w:cs="Arial"/>
          <w:sz w:val="22"/>
          <w:szCs w:val="22"/>
        </w:rPr>
        <w:t xml:space="preserve">The Coral Protection and Restoration Program </w:t>
      </w:r>
      <w:r w:rsidR="00E87622">
        <w:rPr>
          <w:rFonts w:ascii="Arial" w:hAnsi="Arial" w:cs="Arial"/>
          <w:sz w:val="22"/>
          <w:szCs w:val="22"/>
        </w:rPr>
        <w:t xml:space="preserve">(CPR) </w:t>
      </w:r>
      <w:r w:rsidRPr="0052211B">
        <w:rPr>
          <w:rFonts w:ascii="Arial" w:hAnsi="Arial" w:cs="Arial"/>
          <w:sz w:val="22"/>
          <w:szCs w:val="22"/>
        </w:rPr>
        <w:t xml:space="preserve">was </w:t>
      </w:r>
      <w:r w:rsidR="00E87622">
        <w:rPr>
          <w:rFonts w:ascii="Arial" w:hAnsi="Arial" w:cs="Arial"/>
          <w:sz w:val="22"/>
          <w:szCs w:val="22"/>
        </w:rPr>
        <w:t>established</w:t>
      </w:r>
      <w:r>
        <w:rPr>
          <w:rFonts w:ascii="Arial" w:hAnsi="Arial" w:cs="Arial"/>
          <w:sz w:val="22"/>
          <w:szCs w:val="22"/>
        </w:rPr>
        <w:t xml:space="preserve"> in 2020</w:t>
      </w:r>
      <w:r w:rsidRPr="0052211B">
        <w:rPr>
          <w:rFonts w:ascii="Arial" w:hAnsi="Arial" w:cs="Arial"/>
          <w:sz w:val="22"/>
          <w:szCs w:val="22"/>
        </w:rPr>
        <w:t xml:space="preserve"> to </w:t>
      </w:r>
      <w:r w:rsidR="00E87622">
        <w:rPr>
          <w:rFonts w:ascii="Arial" w:hAnsi="Arial" w:cs="Arial"/>
          <w:sz w:val="22"/>
          <w:szCs w:val="22"/>
        </w:rPr>
        <w:t>support the holistic management of Florida’s Coral Reef</w:t>
      </w:r>
      <w:r w:rsidR="00856C30">
        <w:rPr>
          <w:rFonts w:ascii="Arial" w:hAnsi="Arial" w:cs="Arial"/>
          <w:sz w:val="22"/>
          <w:szCs w:val="22"/>
        </w:rPr>
        <w:t xml:space="preserve"> (FCR)</w:t>
      </w:r>
      <w:r w:rsidR="00E87622" w:rsidRPr="00E87622">
        <w:rPr>
          <w:rFonts w:ascii="Arial" w:hAnsi="Arial" w:cs="Arial"/>
          <w:sz w:val="22"/>
          <w:szCs w:val="22"/>
        </w:rPr>
        <w:t xml:space="preserve"> </w:t>
      </w:r>
      <w:r w:rsidR="00E87622">
        <w:rPr>
          <w:rFonts w:ascii="Arial" w:hAnsi="Arial" w:cs="Arial"/>
          <w:sz w:val="22"/>
          <w:szCs w:val="22"/>
        </w:rPr>
        <w:t xml:space="preserve">CPR’s strategic priority areas include </w:t>
      </w:r>
      <w:r w:rsidRPr="0052211B">
        <w:rPr>
          <w:rFonts w:ascii="Arial" w:hAnsi="Arial" w:cs="Arial"/>
          <w:sz w:val="22"/>
          <w:szCs w:val="22"/>
        </w:rPr>
        <w:t>administration of funds appropriated from the Legislature</w:t>
      </w:r>
      <w:r w:rsidR="00BC4785">
        <w:rPr>
          <w:rFonts w:ascii="Arial" w:hAnsi="Arial" w:cs="Arial"/>
          <w:sz w:val="22"/>
          <w:szCs w:val="22"/>
        </w:rPr>
        <w:t>, provide leadership for the Florida’s Coral Reef Resilient Program, supporting the development and implementation of state restoration priorities, and coordinating information sharing.</w:t>
      </w:r>
    </w:p>
    <w:p w14:paraId="370778B5" w14:textId="77777777" w:rsidR="00C82A68" w:rsidRPr="00496717" w:rsidRDefault="00C82A68" w:rsidP="35D6D3E3">
      <w:pPr>
        <w:rPr>
          <w:rFonts w:ascii="Arial" w:hAnsi="Arial" w:cs="Arial"/>
          <w:color w:val="000000" w:themeColor="text1"/>
          <w:sz w:val="22"/>
          <w:szCs w:val="22"/>
        </w:rPr>
      </w:pPr>
    </w:p>
    <w:p w14:paraId="6CD797B3" w14:textId="5E31FF15" w:rsidR="00910B9D" w:rsidRPr="00496717" w:rsidRDefault="00910B9D" w:rsidP="35D6D3E3">
      <w:pPr>
        <w:rPr>
          <w:rFonts w:ascii="Arial" w:hAnsi="Arial" w:cs="Arial"/>
          <w:sz w:val="22"/>
          <w:szCs w:val="22"/>
        </w:rPr>
      </w:pPr>
      <w:r w:rsidRPr="00496717">
        <w:rPr>
          <w:rFonts w:ascii="Arial" w:hAnsi="Arial" w:cs="Arial"/>
          <w:sz w:val="22"/>
          <w:szCs w:val="22"/>
        </w:rPr>
        <w:t xml:space="preserve">The </w:t>
      </w:r>
      <w:r w:rsidRPr="004C6159">
        <w:rPr>
          <w:rFonts w:ascii="Arial" w:hAnsi="Arial" w:cs="Arial"/>
          <w:sz w:val="22"/>
          <w:szCs w:val="22"/>
        </w:rPr>
        <w:t>Florida Coastal Management Program</w:t>
      </w:r>
      <w:r w:rsidRPr="00496717">
        <w:rPr>
          <w:rFonts w:ascii="Arial" w:hAnsi="Arial" w:cs="Arial"/>
          <w:sz w:val="22"/>
          <w:szCs w:val="22"/>
        </w:rPr>
        <w:t xml:space="preserve"> is based on a network of agencies implementing 24 statutes that protect and enhance the state's natural, cultural and economic coastal resources. The goal of the program is to coordinate local, state and federal government activities using existing laws to ensure that Florida's coast is as valuable to future generations as it is today. </w:t>
      </w:r>
      <w:r w:rsidR="002B3FF5" w:rsidRPr="00496717">
        <w:rPr>
          <w:rFonts w:ascii="Arial" w:hAnsi="Arial" w:cs="Arial"/>
          <w:sz w:val="22"/>
          <w:szCs w:val="22"/>
        </w:rPr>
        <w:t>ORCP</w:t>
      </w:r>
      <w:r w:rsidRPr="00496717">
        <w:rPr>
          <w:rFonts w:ascii="Arial" w:hAnsi="Arial" w:cs="Arial"/>
          <w:sz w:val="22"/>
          <w:szCs w:val="22"/>
        </w:rPr>
        <w:t xml:space="preserve"> is responsible for directing the implementation of the statewide coastal management program. The Florida Coastal Management Program provides funding to promote the protection and effective management of Florida's coastal resources at the local level through the Coastal Partnership Initiative grant program.</w:t>
      </w:r>
    </w:p>
    <w:p w14:paraId="25E3B068" w14:textId="77777777" w:rsidR="00910B9D" w:rsidRPr="00496717" w:rsidRDefault="00910B9D" w:rsidP="35D6D3E3">
      <w:pPr>
        <w:rPr>
          <w:rFonts w:ascii="Arial" w:hAnsi="Arial" w:cs="Arial"/>
          <w:sz w:val="22"/>
          <w:szCs w:val="22"/>
        </w:rPr>
      </w:pPr>
      <w:r w:rsidRPr="00496717">
        <w:rPr>
          <w:rFonts w:ascii="Arial" w:hAnsi="Arial" w:cs="Arial"/>
          <w:sz w:val="22"/>
          <w:szCs w:val="22"/>
        </w:rPr>
        <w:t xml:space="preserve"> </w:t>
      </w:r>
    </w:p>
    <w:p w14:paraId="2AF33B5B" w14:textId="74F1B4BD" w:rsidR="00910B9D" w:rsidRPr="00496717" w:rsidRDefault="00910B9D" w:rsidP="35D6D3E3">
      <w:pPr>
        <w:rPr>
          <w:rFonts w:ascii="Arial" w:hAnsi="Arial" w:cs="Arial"/>
          <w:sz w:val="22"/>
          <w:szCs w:val="22"/>
        </w:rPr>
      </w:pPr>
      <w:r w:rsidRPr="00496717">
        <w:rPr>
          <w:rFonts w:ascii="Arial" w:hAnsi="Arial" w:cs="Arial"/>
          <w:sz w:val="22"/>
          <w:szCs w:val="22"/>
        </w:rPr>
        <w:t xml:space="preserve">The </w:t>
      </w:r>
      <w:r w:rsidRPr="00AC217D">
        <w:rPr>
          <w:rFonts w:ascii="Arial" w:hAnsi="Arial" w:cs="Arial"/>
          <w:sz w:val="22"/>
          <w:szCs w:val="22"/>
        </w:rPr>
        <w:t>Outer Continental Shelf Program</w:t>
      </w:r>
      <w:r w:rsidRPr="0052211B">
        <w:rPr>
          <w:rFonts w:ascii="Arial" w:hAnsi="Arial" w:cs="Arial"/>
          <w:sz w:val="22"/>
          <w:szCs w:val="22"/>
        </w:rPr>
        <w:t xml:space="preserve"> is responsible for coordinating the state’s review, oversight, monitoring and response efforts</w:t>
      </w:r>
      <w:r w:rsidRPr="00496717">
        <w:rPr>
          <w:rFonts w:ascii="Arial" w:hAnsi="Arial" w:cs="Arial"/>
          <w:sz w:val="22"/>
          <w:szCs w:val="22"/>
        </w:rPr>
        <w:t xml:space="preserve"> related to activities that occur in federal waters on the Outer Continental Shelf to ensure consistency with state laws and policies, </w:t>
      </w:r>
      <w:r w:rsidR="009E07C4" w:rsidRPr="00496717">
        <w:rPr>
          <w:rFonts w:ascii="Arial" w:hAnsi="Arial" w:cs="Arial"/>
          <w:sz w:val="22"/>
          <w:szCs w:val="22"/>
        </w:rPr>
        <w:t>and primarily to ensure</w:t>
      </w:r>
      <w:r w:rsidRPr="00496717">
        <w:rPr>
          <w:rFonts w:ascii="Arial" w:hAnsi="Arial" w:cs="Arial"/>
          <w:sz w:val="22"/>
          <w:szCs w:val="22"/>
        </w:rPr>
        <w:t xml:space="preserve"> that these activities do not adversely affect state resources. Reviews are conducted under federal laws, including the Outer Continental Shelf Lands Act; Coastal Zone Management Act, National Environmental Policy Act; Deepwater Ports Act; Marine Protection, Research and Sanctuaries Act; Rivers and Harbors Ac</w:t>
      </w:r>
      <w:r w:rsidR="006701B3" w:rsidRPr="00496717">
        <w:rPr>
          <w:rFonts w:ascii="Arial" w:hAnsi="Arial" w:cs="Arial"/>
          <w:sz w:val="22"/>
          <w:szCs w:val="22"/>
        </w:rPr>
        <w:t>t</w:t>
      </w:r>
      <w:r w:rsidRPr="00496717">
        <w:rPr>
          <w:rFonts w:ascii="Arial" w:hAnsi="Arial" w:cs="Arial"/>
          <w:sz w:val="22"/>
          <w:szCs w:val="22"/>
        </w:rPr>
        <w:t>; Clean Air Act; Clean Water Act; Marine Mammal Protection Act; the Endangered Species Act as well as their implementing regulations.</w:t>
      </w:r>
    </w:p>
    <w:p w14:paraId="5038E707" w14:textId="77777777" w:rsidR="00910B9D" w:rsidRPr="00496717" w:rsidRDefault="00910B9D" w:rsidP="35D6D3E3">
      <w:pPr>
        <w:rPr>
          <w:rFonts w:ascii="Arial" w:hAnsi="Arial" w:cs="Arial"/>
          <w:sz w:val="22"/>
          <w:szCs w:val="22"/>
        </w:rPr>
      </w:pPr>
      <w:r w:rsidRPr="00496717">
        <w:rPr>
          <w:rFonts w:ascii="Arial" w:hAnsi="Arial" w:cs="Arial"/>
          <w:sz w:val="22"/>
          <w:szCs w:val="22"/>
        </w:rPr>
        <w:t xml:space="preserve"> </w:t>
      </w:r>
    </w:p>
    <w:p w14:paraId="3203D0A2" w14:textId="7FA1869C" w:rsidR="00910B9D" w:rsidRPr="00496717" w:rsidRDefault="00910B9D" w:rsidP="35D6D3E3">
      <w:pPr>
        <w:rPr>
          <w:rFonts w:ascii="Arial" w:hAnsi="Arial" w:cs="Arial"/>
          <w:sz w:val="22"/>
          <w:szCs w:val="22"/>
        </w:rPr>
      </w:pPr>
      <w:r w:rsidRPr="0052211B">
        <w:rPr>
          <w:rFonts w:ascii="Arial" w:hAnsi="Arial" w:cs="Arial"/>
          <w:sz w:val="22"/>
          <w:szCs w:val="22"/>
        </w:rPr>
        <w:t xml:space="preserve">The </w:t>
      </w:r>
      <w:r w:rsidRPr="00AC217D">
        <w:rPr>
          <w:rFonts w:ascii="Arial" w:hAnsi="Arial" w:cs="Arial"/>
          <w:sz w:val="22"/>
          <w:szCs w:val="22"/>
        </w:rPr>
        <w:t>Clean Boating Program</w:t>
      </w:r>
      <w:r w:rsidRPr="00496717">
        <w:rPr>
          <w:rFonts w:ascii="Arial" w:hAnsi="Arial" w:cs="Arial"/>
          <w:sz w:val="22"/>
          <w:szCs w:val="22"/>
        </w:rPr>
        <w:t xml:space="preserve"> include</w:t>
      </w:r>
      <w:r w:rsidR="0052211B">
        <w:rPr>
          <w:rFonts w:ascii="Arial" w:hAnsi="Arial" w:cs="Arial"/>
          <w:sz w:val="22"/>
          <w:szCs w:val="22"/>
        </w:rPr>
        <w:t>s</w:t>
      </w:r>
      <w:r w:rsidRPr="00496717">
        <w:rPr>
          <w:rFonts w:ascii="Arial" w:hAnsi="Arial" w:cs="Arial"/>
          <w:sz w:val="22"/>
          <w:szCs w:val="22"/>
        </w:rPr>
        <w:t xml:space="preserve"> Clean Marina designations to bring awareness to marine facilities and boaters regarding environmentally friendly practices intended to protect and preserve Florida’s natural environment. Marinas, boatyards and marine retailers receive </w:t>
      </w:r>
      <w:r w:rsidR="009E07C4" w:rsidRPr="00496717">
        <w:rPr>
          <w:rFonts w:ascii="Arial" w:hAnsi="Arial" w:cs="Arial"/>
          <w:sz w:val="22"/>
          <w:szCs w:val="22"/>
        </w:rPr>
        <w:t>“</w:t>
      </w:r>
      <w:r w:rsidRPr="00496717">
        <w:rPr>
          <w:rFonts w:ascii="Arial" w:hAnsi="Arial" w:cs="Arial"/>
          <w:sz w:val="22"/>
          <w:szCs w:val="22"/>
        </w:rPr>
        <w:t>clean</w:t>
      </w:r>
      <w:r w:rsidR="009E07C4" w:rsidRPr="00496717">
        <w:rPr>
          <w:rFonts w:ascii="Arial" w:hAnsi="Arial" w:cs="Arial"/>
          <w:sz w:val="22"/>
          <w:szCs w:val="22"/>
        </w:rPr>
        <w:t>”</w:t>
      </w:r>
      <w:r w:rsidRPr="00496717">
        <w:rPr>
          <w:rFonts w:ascii="Arial" w:hAnsi="Arial" w:cs="Arial"/>
          <w:sz w:val="22"/>
          <w:szCs w:val="22"/>
        </w:rPr>
        <w:t xml:space="preserve"> designations by demonstrating a commitment to implementing and maintaining a host of best management practices. Via the Clean Boating Program, the Clean Vessel Act provides grants, with funding provided by the U.S. Fish and Wildlife Service</w:t>
      </w:r>
      <w:r w:rsidR="00DE408B">
        <w:rPr>
          <w:rFonts w:ascii="Arial" w:hAnsi="Arial" w:cs="Arial"/>
          <w:sz w:val="22"/>
          <w:szCs w:val="22"/>
        </w:rPr>
        <w:t xml:space="preserve"> (USFWS)</w:t>
      </w:r>
      <w:r w:rsidRPr="00496717">
        <w:rPr>
          <w:rFonts w:ascii="Arial" w:hAnsi="Arial" w:cs="Arial"/>
          <w:sz w:val="22"/>
          <w:szCs w:val="22"/>
        </w:rPr>
        <w:t>, for construction and installation of sewage pump-out facilities and purchase of pump-out boats and educational programs for boaters.</w:t>
      </w:r>
    </w:p>
    <w:p w14:paraId="5767AF91" w14:textId="77777777" w:rsidR="00910B9D" w:rsidRPr="00496717" w:rsidRDefault="00910B9D" w:rsidP="35D6D3E3">
      <w:pPr>
        <w:rPr>
          <w:rFonts w:ascii="Arial" w:hAnsi="Arial" w:cs="Arial"/>
          <w:sz w:val="22"/>
          <w:szCs w:val="22"/>
        </w:rPr>
      </w:pPr>
      <w:r w:rsidRPr="00496717">
        <w:rPr>
          <w:rFonts w:ascii="Arial" w:hAnsi="Arial" w:cs="Arial"/>
          <w:sz w:val="22"/>
          <w:szCs w:val="22"/>
        </w:rPr>
        <w:t xml:space="preserve"> </w:t>
      </w:r>
    </w:p>
    <w:p w14:paraId="574627AA" w14:textId="77AACEFC" w:rsidR="00910B9D" w:rsidRDefault="00910B9D" w:rsidP="00BC4785">
      <w:pPr>
        <w:rPr>
          <w:rFonts w:ascii="Arial" w:hAnsi="Arial" w:cs="Arial"/>
          <w:color w:val="000000" w:themeColor="text1"/>
          <w:sz w:val="22"/>
          <w:szCs w:val="22"/>
        </w:rPr>
      </w:pPr>
      <w:r w:rsidRPr="00496717">
        <w:rPr>
          <w:rFonts w:ascii="Arial" w:hAnsi="Arial" w:cs="Arial"/>
          <w:sz w:val="22"/>
          <w:szCs w:val="22"/>
        </w:rPr>
        <w:t xml:space="preserve">The </w:t>
      </w:r>
      <w:r w:rsidRPr="00AC217D">
        <w:rPr>
          <w:rFonts w:ascii="Arial" w:hAnsi="Arial" w:cs="Arial"/>
          <w:sz w:val="22"/>
          <w:szCs w:val="22"/>
        </w:rPr>
        <w:t xml:space="preserve">Resilient </w:t>
      </w:r>
      <w:r w:rsidR="00BC4785">
        <w:rPr>
          <w:rFonts w:ascii="Arial" w:hAnsi="Arial" w:cs="Arial"/>
          <w:sz w:val="22"/>
          <w:szCs w:val="22"/>
        </w:rPr>
        <w:t xml:space="preserve">Florida </w:t>
      </w:r>
      <w:r w:rsidRPr="00AC217D">
        <w:rPr>
          <w:rFonts w:ascii="Arial" w:hAnsi="Arial" w:cs="Arial"/>
          <w:sz w:val="22"/>
          <w:szCs w:val="22"/>
        </w:rPr>
        <w:t>Program’s</w:t>
      </w:r>
      <w:r w:rsidRPr="00496717">
        <w:rPr>
          <w:rFonts w:ascii="Arial" w:hAnsi="Arial" w:cs="Arial"/>
          <w:sz w:val="22"/>
          <w:szCs w:val="22"/>
        </w:rPr>
        <w:t xml:space="preserve"> mission is synergizing community resilience planning and natural resource protection tools and funding to prepare Florida’s coastline for the effects of </w:t>
      </w:r>
      <w:r w:rsidR="00295ABF">
        <w:rPr>
          <w:rFonts w:ascii="Arial" w:hAnsi="Arial" w:cs="Arial"/>
          <w:sz w:val="22"/>
          <w:szCs w:val="22"/>
        </w:rPr>
        <w:t>environmental</w:t>
      </w:r>
      <w:r w:rsidR="00295ABF" w:rsidRPr="00496717">
        <w:rPr>
          <w:rFonts w:ascii="Arial" w:hAnsi="Arial" w:cs="Arial"/>
          <w:sz w:val="22"/>
          <w:szCs w:val="22"/>
        </w:rPr>
        <w:t xml:space="preserve"> </w:t>
      </w:r>
      <w:r w:rsidRPr="00496717">
        <w:rPr>
          <w:rFonts w:ascii="Arial" w:hAnsi="Arial" w:cs="Arial"/>
          <w:sz w:val="22"/>
          <w:szCs w:val="22"/>
        </w:rPr>
        <w:t xml:space="preserve">change, especially rising sea levels. This program is working to ensure Florida’s coastal communities are resilient and prepared for the effects of </w:t>
      </w:r>
      <w:r w:rsidR="00BC4785">
        <w:rPr>
          <w:rFonts w:ascii="Arial" w:hAnsi="Arial" w:cs="Arial"/>
          <w:sz w:val="22"/>
          <w:szCs w:val="22"/>
        </w:rPr>
        <w:t xml:space="preserve">rising </w:t>
      </w:r>
      <w:r w:rsidRPr="00496717">
        <w:rPr>
          <w:rFonts w:ascii="Arial" w:hAnsi="Arial" w:cs="Arial"/>
          <w:sz w:val="22"/>
          <w:szCs w:val="22"/>
        </w:rPr>
        <w:t>sea level</w:t>
      </w:r>
      <w:r w:rsidR="00BC4785">
        <w:rPr>
          <w:rFonts w:ascii="Arial" w:hAnsi="Arial" w:cs="Arial"/>
          <w:sz w:val="22"/>
          <w:szCs w:val="22"/>
        </w:rPr>
        <w:t>s</w:t>
      </w:r>
      <w:r w:rsidRPr="00496717">
        <w:rPr>
          <w:rFonts w:ascii="Arial" w:hAnsi="Arial" w:cs="Arial"/>
          <w:sz w:val="22"/>
          <w:szCs w:val="22"/>
        </w:rPr>
        <w:t>, including coastal flooding, erosion, ecosystem changes, and storm surges</w:t>
      </w:r>
      <w:r w:rsidR="00BC4785">
        <w:rPr>
          <w:rFonts w:ascii="Arial" w:hAnsi="Arial" w:cs="Arial"/>
          <w:sz w:val="22"/>
          <w:szCs w:val="22"/>
        </w:rPr>
        <w:t xml:space="preserve">. </w:t>
      </w:r>
      <w:r w:rsidRPr="00496717">
        <w:rPr>
          <w:rFonts w:ascii="Arial" w:hAnsi="Arial" w:cs="Arial"/>
          <w:color w:val="000000" w:themeColor="text1"/>
          <w:sz w:val="22"/>
          <w:szCs w:val="22"/>
        </w:rPr>
        <w:t xml:space="preserve"> </w:t>
      </w:r>
      <w:r w:rsidR="00BC4785" w:rsidRPr="00BC4785">
        <w:rPr>
          <w:rFonts w:ascii="Arial" w:hAnsi="Arial" w:cs="Arial"/>
          <w:color w:val="000000" w:themeColor="text1"/>
          <w:sz w:val="22"/>
          <w:szCs w:val="22"/>
        </w:rPr>
        <w:t>The program is synergizing community resilience planning and natural resource protection</w:t>
      </w:r>
      <w:r w:rsidR="00BC4785">
        <w:rPr>
          <w:rFonts w:ascii="Arial" w:hAnsi="Arial" w:cs="Arial"/>
          <w:color w:val="000000" w:themeColor="text1"/>
          <w:sz w:val="22"/>
          <w:szCs w:val="22"/>
        </w:rPr>
        <w:t xml:space="preserve"> </w:t>
      </w:r>
      <w:r w:rsidR="00BC4785" w:rsidRPr="00BC4785">
        <w:rPr>
          <w:rFonts w:ascii="Arial" w:hAnsi="Arial" w:cs="Arial"/>
          <w:color w:val="000000" w:themeColor="text1"/>
          <w:sz w:val="22"/>
          <w:szCs w:val="22"/>
        </w:rPr>
        <w:t>tools; providing funding and technical assistance to prepare Florida’s coastal communities for sea level</w:t>
      </w:r>
      <w:r w:rsidR="00BC4785">
        <w:rPr>
          <w:rFonts w:ascii="Arial" w:hAnsi="Arial" w:cs="Arial"/>
          <w:color w:val="000000" w:themeColor="text1"/>
          <w:sz w:val="22"/>
          <w:szCs w:val="22"/>
        </w:rPr>
        <w:t xml:space="preserve"> </w:t>
      </w:r>
      <w:r w:rsidR="00BC4785" w:rsidRPr="00BC4785">
        <w:rPr>
          <w:rFonts w:ascii="Arial" w:hAnsi="Arial" w:cs="Arial"/>
          <w:color w:val="000000" w:themeColor="text1"/>
          <w:sz w:val="22"/>
          <w:szCs w:val="22"/>
        </w:rPr>
        <w:t>rise; and continuing to promote and ensure a coordinated approach to sea level rise planning among</w:t>
      </w:r>
      <w:r w:rsidR="00BC4785">
        <w:rPr>
          <w:rFonts w:ascii="Arial" w:hAnsi="Arial" w:cs="Arial"/>
          <w:color w:val="000000" w:themeColor="text1"/>
          <w:sz w:val="22"/>
          <w:szCs w:val="22"/>
        </w:rPr>
        <w:t xml:space="preserve"> </w:t>
      </w:r>
      <w:r w:rsidR="00BC4785" w:rsidRPr="00BC4785">
        <w:rPr>
          <w:rFonts w:ascii="Arial" w:hAnsi="Arial" w:cs="Arial"/>
          <w:color w:val="000000" w:themeColor="text1"/>
          <w:sz w:val="22"/>
          <w:szCs w:val="22"/>
        </w:rPr>
        <w:t>state, regional, and local agencies.</w:t>
      </w:r>
    </w:p>
    <w:p w14:paraId="6CE2149E" w14:textId="77777777" w:rsidR="0052211B" w:rsidRDefault="0052211B" w:rsidP="35D6D3E3">
      <w:pPr>
        <w:rPr>
          <w:rFonts w:ascii="Arial" w:hAnsi="Arial" w:cs="Arial"/>
          <w:color w:val="000000" w:themeColor="text1"/>
          <w:sz w:val="22"/>
          <w:szCs w:val="22"/>
        </w:rPr>
      </w:pPr>
    </w:p>
    <w:p w14:paraId="13E8847C" w14:textId="085AEAFB" w:rsidR="0052211B" w:rsidRPr="00496717" w:rsidRDefault="0052211B" w:rsidP="35D6D3E3">
      <w:pPr>
        <w:rPr>
          <w:rFonts w:ascii="Arial" w:hAnsi="Arial" w:cs="Arial"/>
          <w:sz w:val="22"/>
          <w:szCs w:val="22"/>
        </w:rPr>
      </w:pPr>
      <w:r w:rsidRPr="0052211B">
        <w:rPr>
          <w:rFonts w:ascii="Arial" w:hAnsi="Arial" w:cs="Arial"/>
          <w:sz w:val="22"/>
          <w:szCs w:val="22"/>
        </w:rPr>
        <w:t>A healthy beach and dune system provides protection for upland development and critical infrastructure, preservation of critical wildlife habitat for threatened and endangered species, and a recreational space that drives the state’s tourism industry and economy. In order to protect, preserve and manage Florida’s valuable sandy beaches and adjacent coastal systems, the Legislature adopted the Florida Beach and Shore Preservation Act, Chapter 161, Florida Statutes, in 1986. The Act provides for the creation of a statewide, comprehensive beach management program that integrates coastal data acquisition, coastal engineering and geology, biological resource protection and analyses, funding initiatives and regulatory programs designed to protect Florida’s coastal system both above and below the water line. This comprehensive approach allows DEP’s Beaches Programs to collaborate with coastal communities to address erosion caused by managed inlets, imprudent construction, rising seas and storm impacts. DEP’s Beaches Programs consist of the following: Beach Survey Services, Coastal Engineering and Geology Group, the Coastal Construction Control Line Program, the Beaches, Inlets and Ports Program and the Beach Management Funding Assistance Group.</w:t>
      </w:r>
    </w:p>
    <w:p w14:paraId="1640D737" w14:textId="50614BD2" w:rsidR="00910B9D" w:rsidRPr="00496717" w:rsidRDefault="00EA15B7" w:rsidP="00EA15B7">
      <w:pPr>
        <w:pStyle w:val="Heading2"/>
        <w:rPr>
          <w:rFonts w:eastAsia="Times New Roman"/>
        </w:rPr>
      </w:pPr>
      <w:bookmarkStart w:id="33" w:name="_Toc75958487"/>
      <w:bookmarkStart w:id="34" w:name="_Toc75958575"/>
      <w:bookmarkStart w:id="35" w:name="_Toc75993837"/>
      <w:bookmarkStart w:id="36" w:name="_Toc96602297"/>
      <w:bookmarkStart w:id="37" w:name="_Toc207972805"/>
      <w:r>
        <w:t xml:space="preserve">2.2 </w:t>
      </w:r>
      <w:r w:rsidR="002733BB" w:rsidRPr="00496717">
        <w:rPr>
          <w:rFonts w:eastAsia="Times New Roman"/>
        </w:rPr>
        <w:t>Management Authority</w:t>
      </w:r>
      <w:bookmarkEnd w:id="33"/>
      <w:bookmarkEnd w:id="34"/>
      <w:bookmarkEnd w:id="35"/>
      <w:bookmarkEnd w:id="36"/>
      <w:bookmarkEnd w:id="37"/>
      <w:r w:rsidR="002733BB" w:rsidRPr="00496717">
        <w:rPr>
          <w:rFonts w:eastAsia="Times New Roman"/>
        </w:rPr>
        <w:t xml:space="preserve"> </w:t>
      </w:r>
    </w:p>
    <w:p w14:paraId="7F1E8D58" w14:textId="77777777" w:rsidR="00EB0B1C" w:rsidRDefault="00EB0B1C" w:rsidP="35D6D3E3">
      <w:pPr>
        <w:rPr>
          <w:rFonts w:ascii="Arial" w:hAnsi="Arial" w:cs="Arial"/>
          <w:sz w:val="22"/>
          <w:szCs w:val="22"/>
        </w:rPr>
      </w:pPr>
      <w:r w:rsidRPr="00EB0B1C">
        <w:rPr>
          <w:rFonts w:ascii="Arial" w:hAnsi="Arial" w:cs="Arial"/>
          <w:sz w:val="22"/>
          <w:szCs w:val="22"/>
        </w:rPr>
        <w:t xml:space="preserve">Established by law, aquatic preserves are exceptional areas of submerged lands and associated waters that are to be maintained in their natural or existing conditions. The intent was to forever set aside submerged lands with exceptional biological, aesthetic, and scientific values as sanctuaries, called aquatic preserves, for the benefit of future generations. </w:t>
      </w:r>
    </w:p>
    <w:p w14:paraId="183142EA" w14:textId="77777777" w:rsidR="00EB0B1C" w:rsidRDefault="00EB0B1C" w:rsidP="35D6D3E3">
      <w:pPr>
        <w:rPr>
          <w:rFonts w:ascii="Arial" w:hAnsi="Arial" w:cs="Arial"/>
          <w:sz w:val="22"/>
          <w:szCs w:val="22"/>
        </w:rPr>
      </w:pPr>
    </w:p>
    <w:p w14:paraId="78836A3B" w14:textId="5FDD7AB3" w:rsidR="00EB0B1C" w:rsidRDefault="00EB0B1C" w:rsidP="35D6D3E3">
      <w:pPr>
        <w:rPr>
          <w:rFonts w:ascii="Arial" w:hAnsi="Arial" w:cs="Arial"/>
          <w:sz w:val="22"/>
          <w:szCs w:val="22"/>
        </w:rPr>
      </w:pPr>
      <w:r w:rsidRPr="5FDA006D">
        <w:rPr>
          <w:rFonts w:ascii="Arial" w:hAnsi="Arial" w:cs="Arial"/>
          <w:sz w:val="22"/>
          <w:szCs w:val="22"/>
        </w:rPr>
        <w:t>The laws supporting aquatic preserve management are the direct result of the public's awareness of and interest in protecting Florida's aquatic environment. The extensive dredge and fill activities that occurred in the late 1960s spawned this widespread public concern. In 1966</w:t>
      </w:r>
      <w:r w:rsidR="4B86ECA0" w:rsidRPr="5FDA006D">
        <w:rPr>
          <w:rFonts w:ascii="Arial" w:hAnsi="Arial" w:cs="Arial"/>
          <w:sz w:val="22"/>
          <w:szCs w:val="22"/>
        </w:rPr>
        <w:t>,</w:t>
      </w:r>
      <w:r w:rsidRPr="5FDA006D">
        <w:rPr>
          <w:rFonts w:ascii="Arial" w:hAnsi="Arial" w:cs="Arial"/>
          <w:sz w:val="22"/>
          <w:szCs w:val="22"/>
        </w:rPr>
        <w:t xml:space="preserve"> the Trustees created the first offshore reserve, Estero Bay, in Lee County. </w:t>
      </w:r>
    </w:p>
    <w:p w14:paraId="0E8A08D9" w14:textId="77777777" w:rsidR="00EB0B1C" w:rsidRDefault="00EB0B1C" w:rsidP="35D6D3E3">
      <w:pPr>
        <w:rPr>
          <w:rFonts w:ascii="Arial" w:hAnsi="Arial" w:cs="Arial"/>
          <w:sz w:val="22"/>
          <w:szCs w:val="22"/>
        </w:rPr>
      </w:pPr>
    </w:p>
    <w:p w14:paraId="6E1A1F2C" w14:textId="77777777" w:rsidR="00EB0B1C" w:rsidRDefault="00EB0B1C" w:rsidP="35D6D3E3">
      <w:pPr>
        <w:rPr>
          <w:rFonts w:ascii="Arial" w:hAnsi="Arial" w:cs="Arial"/>
          <w:sz w:val="22"/>
          <w:szCs w:val="22"/>
        </w:rPr>
      </w:pPr>
      <w:r w:rsidRPr="00EB0B1C">
        <w:rPr>
          <w:rFonts w:ascii="Arial" w:hAnsi="Arial" w:cs="Arial"/>
          <w:sz w:val="22"/>
          <w:szCs w:val="22"/>
        </w:rPr>
        <w:t xml:space="preserve">In 1967, the Florida Legislature passed the Randall Act (Chapter 67-393, Laws of Florida), which established procedures regulating previously unrestricted dredge and fill activities on state-owned submerged lands. That same year, the Legislature provided the statutory authority (§253.03, F.S.) for the Trustees to exercise proprietary control over state-owned lands. Also in 1967, government focus on protecting Florida's productive water bodies from degradation due to development led the Trustees to establish a moratorium on the sale of submerged lands to private interests. An Interagency Advisory Committee was created to develop strategies for the protection and management of state-owned submerged lands. </w:t>
      </w:r>
    </w:p>
    <w:p w14:paraId="72C86A70" w14:textId="77777777" w:rsidR="00EB0B1C" w:rsidRDefault="00EB0B1C" w:rsidP="35D6D3E3">
      <w:pPr>
        <w:rPr>
          <w:rFonts w:ascii="Arial" w:hAnsi="Arial" w:cs="Arial"/>
          <w:sz w:val="22"/>
          <w:szCs w:val="22"/>
        </w:rPr>
      </w:pPr>
    </w:p>
    <w:p w14:paraId="32D2DF6B" w14:textId="7E850B16" w:rsidR="00EB0B1C" w:rsidRDefault="00EB0B1C" w:rsidP="35D6D3E3">
      <w:pPr>
        <w:rPr>
          <w:rFonts w:ascii="Arial" w:hAnsi="Arial" w:cs="Arial"/>
          <w:sz w:val="22"/>
          <w:szCs w:val="22"/>
        </w:rPr>
      </w:pPr>
      <w:r w:rsidRPr="45271CAA">
        <w:rPr>
          <w:rFonts w:ascii="Arial" w:hAnsi="Arial" w:cs="Arial"/>
          <w:sz w:val="22"/>
          <w:szCs w:val="22"/>
        </w:rPr>
        <w:t xml:space="preserve">In 1968, the Florida Constitution was revised to declare in Article II, Section 7, the state's policy of conserving and protecting natural resources and areas of scenic beauty. That constitutional provision also established the authority for the Legislature to enact measures for the abatement of air and water pollution. Later that same year, the Interagency Advisory Committee issued a report recommending the establishment of 26 aquatic preserves. </w:t>
      </w:r>
    </w:p>
    <w:p w14:paraId="6F83FFFD" w14:textId="77777777" w:rsidR="00EB0B1C" w:rsidRDefault="00EB0B1C" w:rsidP="35D6D3E3">
      <w:pPr>
        <w:rPr>
          <w:rFonts w:ascii="Arial" w:hAnsi="Arial" w:cs="Arial"/>
          <w:sz w:val="22"/>
          <w:szCs w:val="22"/>
        </w:rPr>
      </w:pPr>
    </w:p>
    <w:p w14:paraId="6DDF59D9" w14:textId="24F0D3E1" w:rsidR="00EB0B1C" w:rsidRDefault="00EB0B1C" w:rsidP="35D6D3E3">
      <w:pPr>
        <w:rPr>
          <w:rFonts w:ascii="Arial" w:hAnsi="Arial" w:cs="Arial"/>
          <w:sz w:val="22"/>
          <w:szCs w:val="22"/>
        </w:rPr>
      </w:pPr>
      <w:r w:rsidRPr="00EB0B1C">
        <w:rPr>
          <w:rFonts w:ascii="Arial" w:hAnsi="Arial" w:cs="Arial"/>
          <w:sz w:val="22"/>
          <w:szCs w:val="22"/>
        </w:rPr>
        <w:t>The Trustees acted on this recommendation in 1969 by establishing 16 aquatic preserves and adopting a resolution for a statewide system of such preserves. In 1975, the state Legislature passed the Florida Aquatic Preserve Act of 1975 (Act) that was enacted as Chapter 75-172, Laws of Florida, and later became Chapter 258, Part II, F.S. This Act codified the already existing aquatic preserves and established standards and criteria for activities within those aquatic preserves. Additional aquatic preserves were individually adopted with the newest aquatic preserve being designated in 202</w:t>
      </w:r>
      <w:r>
        <w:rPr>
          <w:rFonts w:ascii="Arial" w:hAnsi="Arial" w:cs="Arial"/>
          <w:sz w:val="22"/>
          <w:szCs w:val="22"/>
        </w:rPr>
        <w:t>4</w:t>
      </w:r>
      <w:r w:rsidRPr="00EB0B1C">
        <w:rPr>
          <w:rFonts w:ascii="Arial" w:hAnsi="Arial" w:cs="Arial"/>
          <w:sz w:val="22"/>
          <w:szCs w:val="22"/>
        </w:rPr>
        <w:t xml:space="preserve">. </w:t>
      </w:r>
    </w:p>
    <w:p w14:paraId="553A9316" w14:textId="77777777" w:rsidR="00EB0B1C" w:rsidRDefault="00EB0B1C" w:rsidP="35D6D3E3">
      <w:pPr>
        <w:rPr>
          <w:rFonts w:ascii="Arial" w:hAnsi="Arial" w:cs="Arial"/>
          <w:sz w:val="22"/>
          <w:szCs w:val="22"/>
        </w:rPr>
      </w:pPr>
    </w:p>
    <w:p w14:paraId="0C1D590F" w14:textId="712BD1D5" w:rsidR="00EB0B1C" w:rsidRDefault="00EB0B1C" w:rsidP="35D6D3E3">
      <w:pPr>
        <w:rPr>
          <w:rFonts w:ascii="Arial" w:hAnsi="Arial" w:cs="Arial"/>
          <w:sz w:val="22"/>
          <w:szCs w:val="22"/>
        </w:rPr>
      </w:pPr>
      <w:r w:rsidRPr="5FDA006D">
        <w:rPr>
          <w:rFonts w:ascii="Arial" w:hAnsi="Arial" w:cs="Arial"/>
          <w:sz w:val="22"/>
          <w:szCs w:val="22"/>
        </w:rPr>
        <w:t xml:space="preserve">In 1980, the Trustees adopted the first aquatic preserve rule, Chapter 18-18, Florida Administrative Code (F.A.C.), for the administration of the Biscayne Bay Aquatic Preserve. All other aquatic preserves are administered under Chapter 18-20, F.A.C., which was originally adopted in 1981. These rules apply standards and criteria for activities in the aquatic preserves, such as dredging, filling, </w:t>
      </w:r>
      <w:r w:rsidR="5AC9DD8F" w:rsidRPr="5FDA006D">
        <w:rPr>
          <w:rFonts w:ascii="Arial" w:hAnsi="Arial" w:cs="Arial"/>
          <w:sz w:val="22"/>
          <w:szCs w:val="22"/>
        </w:rPr>
        <w:t xml:space="preserve">and </w:t>
      </w:r>
      <w:r w:rsidRPr="5FDA006D">
        <w:rPr>
          <w:rFonts w:ascii="Arial" w:hAnsi="Arial" w:cs="Arial"/>
          <w:sz w:val="22"/>
          <w:szCs w:val="22"/>
        </w:rPr>
        <w:t xml:space="preserve">building docks and other structures that are stricter than those of Chapter 18-21, F.A.C., which apply to all sovereignty lands in the state. </w:t>
      </w:r>
    </w:p>
    <w:p w14:paraId="20EF29A1" w14:textId="77777777" w:rsidR="00EB0B1C" w:rsidRDefault="00EB0B1C" w:rsidP="35D6D3E3">
      <w:pPr>
        <w:rPr>
          <w:rFonts w:ascii="Arial" w:hAnsi="Arial" w:cs="Arial"/>
          <w:sz w:val="22"/>
          <w:szCs w:val="22"/>
        </w:rPr>
      </w:pPr>
    </w:p>
    <w:p w14:paraId="4330B67A" w14:textId="77777777" w:rsidR="00EB0B1C" w:rsidRDefault="00EB0B1C" w:rsidP="35D6D3E3">
      <w:pPr>
        <w:rPr>
          <w:rFonts w:ascii="Arial" w:hAnsi="Arial" w:cs="Arial"/>
          <w:sz w:val="22"/>
          <w:szCs w:val="22"/>
        </w:rPr>
      </w:pPr>
      <w:r w:rsidRPr="00EB0B1C">
        <w:rPr>
          <w:rFonts w:ascii="Arial" w:hAnsi="Arial" w:cs="Arial"/>
          <w:sz w:val="22"/>
          <w:szCs w:val="22"/>
        </w:rPr>
        <w:t xml:space="preserve">This plan is in compliance with the Conceptual State Lands Management Plan, adopted March 17, 1981, by the Trustees and represents balanced public utilization, specific agency statutory authority, and other legislative or executive constraints. The Conceptual State Lands Management Plan also provides essential guidance concerning the management of sovereignty lands and aquatic preserves and their important resources, including unique natural features, seagrasses, endangered species, and archaeological and historical resources. </w:t>
      </w:r>
    </w:p>
    <w:p w14:paraId="5FBDCFC6" w14:textId="77777777" w:rsidR="00EB0B1C" w:rsidRDefault="00EB0B1C" w:rsidP="35D6D3E3">
      <w:pPr>
        <w:rPr>
          <w:rFonts w:ascii="Arial" w:hAnsi="Arial" w:cs="Arial"/>
          <w:sz w:val="22"/>
          <w:szCs w:val="22"/>
        </w:rPr>
      </w:pPr>
    </w:p>
    <w:p w14:paraId="255E5066" w14:textId="77777777" w:rsidR="00EB0B1C" w:rsidRPr="00BC4785" w:rsidRDefault="00EB0B1C" w:rsidP="35D6D3E3">
      <w:pPr>
        <w:rPr>
          <w:rFonts w:ascii="Arial" w:hAnsi="Arial" w:cs="Arial"/>
          <w:sz w:val="22"/>
          <w:szCs w:val="22"/>
        </w:rPr>
      </w:pPr>
      <w:r w:rsidRPr="00BC4785">
        <w:rPr>
          <w:rFonts w:ascii="Arial" w:hAnsi="Arial" w:cs="Arial"/>
          <w:sz w:val="22"/>
          <w:szCs w:val="22"/>
        </w:rPr>
        <w:t xml:space="preserve">Through delegation of authority from the Trustees, the DEP and ORCP have proprietary authority to manage the sovereignty lands, the water column, spoil islands (which are merely deposits of sovereignty lands), and some of the natural islands and select coastal uplands to which the Trustees hold title. </w:t>
      </w:r>
    </w:p>
    <w:p w14:paraId="6732429C" w14:textId="77777777" w:rsidR="00EB0B1C" w:rsidRPr="00BC4785" w:rsidRDefault="00EB0B1C" w:rsidP="35D6D3E3">
      <w:pPr>
        <w:rPr>
          <w:rFonts w:ascii="Arial" w:hAnsi="Arial" w:cs="Arial"/>
          <w:sz w:val="22"/>
          <w:szCs w:val="22"/>
        </w:rPr>
      </w:pPr>
    </w:p>
    <w:p w14:paraId="7000A5C1" w14:textId="6D9E83A0" w:rsidR="00E11B3F" w:rsidRDefault="00EB0B1C" w:rsidP="009248F8">
      <w:pPr>
        <w:rPr>
          <w:rFonts w:ascii="Arial" w:hAnsi="Arial" w:cs="Arial"/>
          <w:sz w:val="22"/>
          <w:szCs w:val="22"/>
        </w:rPr>
      </w:pPr>
      <w:r w:rsidRPr="00BC4785">
        <w:rPr>
          <w:rFonts w:ascii="Arial" w:hAnsi="Arial" w:cs="Arial"/>
          <w:sz w:val="22"/>
          <w:szCs w:val="22"/>
        </w:rPr>
        <w:t>Enforcement of state statutes and rules relating to criminal violations and non-criminal infractions rests with the FWC law enforcement, DEP Environmental Crimes Unit, and local law enforcement agencies. Enforcement of administrative remedies rests with ORCP, the DEP Districts, and Water Management Districts.</w:t>
      </w:r>
      <w:r>
        <w:rPr>
          <w:rFonts w:ascii="Arial" w:hAnsi="Arial" w:cs="Arial"/>
          <w:sz w:val="22"/>
          <w:szCs w:val="22"/>
        </w:rPr>
        <w:t xml:space="preserve"> </w:t>
      </w:r>
      <w:r w:rsidRPr="00BC4785">
        <w:rPr>
          <w:rFonts w:ascii="Arial" w:hAnsi="Arial" w:cs="Arial"/>
          <w:sz w:val="22"/>
          <w:szCs w:val="22"/>
        </w:rPr>
        <w:t>FWC through Article IV, Section 9 and Chapter 68 of the Florida Administrative Code, and with support provided by Chapter 379, F.S., regulates saltwater fisheries and provides enforcement authority and powers for law enforcement officers. Additionally, it provides similar powers relating to wildlife conservation and management.</w:t>
      </w:r>
      <w:r w:rsidR="00A500E8" w:rsidRPr="00BC4785">
        <w:rPr>
          <w:rFonts w:ascii="Arial" w:hAnsi="Arial" w:cs="Arial"/>
          <w:sz w:val="22"/>
          <w:szCs w:val="22"/>
        </w:rPr>
        <w:t xml:space="preserve"> FWC</w:t>
      </w:r>
      <w:r w:rsidR="00A500E8" w:rsidRPr="006218B6">
        <w:rPr>
          <w:rFonts w:ascii="Arial" w:hAnsi="Arial" w:cs="Arial"/>
          <w:sz w:val="22"/>
          <w:szCs w:val="22"/>
        </w:rPr>
        <w:t xml:space="preserve"> is responsible for the </w:t>
      </w:r>
      <w:r w:rsidR="00A500E8" w:rsidRPr="00484B50">
        <w:rPr>
          <w:rFonts w:ascii="Arial" w:hAnsi="Arial" w:cs="Arial"/>
          <w:sz w:val="22"/>
          <w:szCs w:val="22"/>
        </w:rPr>
        <w:t xml:space="preserve">management of wildlife resources including finfish and shellfish, </w:t>
      </w:r>
      <w:r w:rsidR="00484B50" w:rsidRPr="00484B50">
        <w:rPr>
          <w:rFonts w:ascii="Arial" w:hAnsi="Arial" w:cs="Arial"/>
          <w:color w:val="000000" w:themeColor="text1"/>
          <w:sz w:val="22"/>
          <w:szCs w:val="22"/>
        </w:rPr>
        <w:t xml:space="preserve">permit authorizations for special activity licenses related to educational and research activities as well as for the collection of marine species for aquaculture purposes, the development and enforcement of fisheries laws and regulations. </w:t>
      </w:r>
      <w:r w:rsidR="00A500E8" w:rsidRPr="00484B50">
        <w:rPr>
          <w:rFonts w:ascii="Arial" w:hAnsi="Arial" w:cs="Arial"/>
          <w:sz w:val="22"/>
          <w:szCs w:val="22"/>
        </w:rPr>
        <w:t>represents the main enforcemen</w:t>
      </w:r>
      <w:r w:rsidR="00A500E8" w:rsidRPr="006218B6">
        <w:rPr>
          <w:rFonts w:ascii="Arial" w:hAnsi="Arial" w:cs="Arial"/>
          <w:sz w:val="22"/>
          <w:szCs w:val="22"/>
        </w:rPr>
        <w:t xml:space="preserve">t authority for many issues occurring within </w:t>
      </w:r>
      <w:r w:rsidR="00A6330D">
        <w:rPr>
          <w:rFonts w:ascii="Arial" w:hAnsi="Arial" w:cs="Arial"/>
          <w:sz w:val="22"/>
          <w:szCs w:val="22"/>
        </w:rPr>
        <w:t>KJCAP</w:t>
      </w:r>
      <w:r w:rsidR="00A500E8" w:rsidRPr="006218B6">
        <w:rPr>
          <w:rFonts w:ascii="Arial" w:hAnsi="Arial" w:cs="Arial"/>
          <w:sz w:val="22"/>
          <w:szCs w:val="22"/>
        </w:rPr>
        <w:t xml:space="preserve"> including fishing and boating violations, and plays a significant role in the execution of CRCP management objectives. </w:t>
      </w:r>
      <w:r w:rsidR="00A500E8">
        <w:rPr>
          <w:rFonts w:ascii="Arial" w:hAnsi="Arial" w:cs="Arial"/>
          <w:sz w:val="22"/>
          <w:szCs w:val="22"/>
        </w:rPr>
        <w:t xml:space="preserve">However, DEP also plays a role in the enforcement of environmental laws and regulations. In 2019, </w:t>
      </w:r>
      <w:r w:rsidR="00A500E8" w:rsidRPr="006218B6">
        <w:rPr>
          <w:rFonts w:ascii="Arial" w:hAnsi="Arial" w:cs="Arial"/>
          <w:sz w:val="22"/>
          <w:szCs w:val="22"/>
        </w:rPr>
        <w:t>DEP reestablished their enforcement program</w:t>
      </w:r>
      <w:r w:rsidR="00A500E8">
        <w:rPr>
          <w:rFonts w:ascii="Arial" w:hAnsi="Arial" w:cs="Arial"/>
          <w:sz w:val="22"/>
          <w:szCs w:val="22"/>
        </w:rPr>
        <w:t xml:space="preserve"> that now includes both </w:t>
      </w:r>
      <w:r w:rsidR="00A500E8" w:rsidRPr="00621C23">
        <w:rPr>
          <w:rFonts w:ascii="Arial" w:hAnsi="Arial" w:cs="Arial"/>
          <w:sz w:val="22"/>
          <w:szCs w:val="22"/>
        </w:rPr>
        <w:t>the Office of Emergency Response</w:t>
      </w:r>
      <w:r w:rsidR="00A500E8">
        <w:rPr>
          <w:rFonts w:ascii="Arial" w:hAnsi="Arial" w:cs="Arial"/>
          <w:sz w:val="22"/>
          <w:szCs w:val="22"/>
        </w:rPr>
        <w:t xml:space="preserve"> and </w:t>
      </w:r>
      <w:r w:rsidR="00A500E8" w:rsidRPr="00621C23">
        <w:rPr>
          <w:rFonts w:ascii="Arial" w:hAnsi="Arial" w:cs="Arial"/>
          <w:sz w:val="22"/>
          <w:szCs w:val="22"/>
        </w:rPr>
        <w:t>Environmental Crimes Unit</w:t>
      </w:r>
      <w:r w:rsidR="00A500E8">
        <w:rPr>
          <w:rFonts w:ascii="Arial" w:hAnsi="Arial" w:cs="Arial"/>
          <w:sz w:val="22"/>
          <w:szCs w:val="22"/>
        </w:rPr>
        <w:t xml:space="preserve">, which was transferred from FWC to DEP. This program is </w:t>
      </w:r>
      <w:r w:rsidR="00A500E8" w:rsidRPr="00715553">
        <w:rPr>
          <w:rFonts w:ascii="Arial" w:hAnsi="Arial" w:cs="Arial"/>
          <w:sz w:val="22"/>
          <w:szCs w:val="22"/>
        </w:rPr>
        <w:t xml:space="preserve">responsible for </w:t>
      </w:r>
      <w:r w:rsidR="00A500E8">
        <w:rPr>
          <w:rFonts w:ascii="Arial" w:hAnsi="Arial" w:cs="Arial"/>
          <w:sz w:val="22"/>
          <w:szCs w:val="22"/>
        </w:rPr>
        <w:t xml:space="preserve">ensuring compliance with </w:t>
      </w:r>
      <w:r w:rsidR="00A500E8" w:rsidRPr="00715553">
        <w:rPr>
          <w:rFonts w:ascii="Arial" w:hAnsi="Arial" w:cs="Arial"/>
          <w:sz w:val="22"/>
          <w:szCs w:val="22"/>
        </w:rPr>
        <w:t xml:space="preserve">environmental laws </w:t>
      </w:r>
      <w:r w:rsidR="00A500E8">
        <w:rPr>
          <w:rFonts w:ascii="Arial" w:hAnsi="Arial" w:cs="Arial"/>
          <w:sz w:val="22"/>
          <w:szCs w:val="22"/>
        </w:rPr>
        <w:t>through inspection and enforcement as well as</w:t>
      </w:r>
      <w:r w:rsidR="00A500E8" w:rsidRPr="00715553">
        <w:rPr>
          <w:rFonts w:ascii="Arial" w:hAnsi="Arial" w:cs="Arial"/>
          <w:sz w:val="22"/>
          <w:szCs w:val="22"/>
        </w:rPr>
        <w:t xml:space="preserve"> r</w:t>
      </w:r>
      <w:r w:rsidR="00A500E8">
        <w:rPr>
          <w:rFonts w:ascii="Arial" w:hAnsi="Arial" w:cs="Arial"/>
          <w:sz w:val="22"/>
          <w:szCs w:val="22"/>
        </w:rPr>
        <w:t>esponse</w:t>
      </w:r>
      <w:r w:rsidR="00A500E8" w:rsidRPr="00715553">
        <w:rPr>
          <w:rFonts w:ascii="Arial" w:hAnsi="Arial" w:cs="Arial"/>
          <w:sz w:val="22"/>
          <w:szCs w:val="22"/>
        </w:rPr>
        <w:t xml:space="preserve"> to </w:t>
      </w:r>
      <w:r w:rsidR="00A500E8">
        <w:rPr>
          <w:rFonts w:ascii="Arial" w:hAnsi="Arial" w:cs="Arial"/>
          <w:sz w:val="22"/>
          <w:szCs w:val="22"/>
        </w:rPr>
        <w:t xml:space="preserve">reports of </w:t>
      </w:r>
      <w:r w:rsidR="00A500E8" w:rsidRPr="00715553">
        <w:rPr>
          <w:rFonts w:ascii="Arial" w:hAnsi="Arial" w:cs="Arial"/>
          <w:sz w:val="22"/>
          <w:szCs w:val="22"/>
        </w:rPr>
        <w:t xml:space="preserve">incidents </w:t>
      </w:r>
      <w:r w:rsidR="00A500E8">
        <w:rPr>
          <w:rFonts w:ascii="Arial" w:hAnsi="Arial" w:cs="Arial"/>
          <w:sz w:val="22"/>
          <w:szCs w:val="22"/>
        </w:rPr>
        <w:t xml:space="preserve">that result in </w:t>
      </w:r>
      <w:r w:rsidR="00A500E8" w:rsidRPr="00715553">
        <w:rPr>
          <w:rFonts w:ascii="Arial" w:hAnsi="Arial" w:cs="Arial"/>
          <w:sz w:val="22"/>
          <w:szCs w:val="22"/>
        </w:rPr>
        <w:t>environmental impacts</w:t>
      </w:r>
      <w:r w:rsidR="00A500E8">
        <w:rPr>
          <w:rFonts w:ascii="Arial" w:hAnsi="Arial" w:cs="Arial"/>
          <w:sz w:val="22"/>
          <w:szCs w:val="22"/>
        </w:rPr>
        <w:t>.</w:t>
      </w:r>
    </w:p>
    <w:p w14:paraId="0722987D" w14:textId="77777777" w:rsidR="00484B50" w:rsidRPr="00081221" w:rsidRDefault="00484B50" w:rsidP="009248F8">
      <w:pPr>
        <w:rPr>
          <w:b/>
          <w:bCs/>
          <w:color w:val="000000" w:themeColor="text1"/>
          <w:highlight w:val="green"/>
        </w:rPr>
      </w:pPr>
    </w:p>
    <w:p w14:paraId="559D5DDE" w14:textId="51073876" w:rsidR="00127FB5" w:rsidRDefault="00A47523" w:rsidP="00127FB5">
      <w:pPr>
        <w:rPr>
          <w:rFonts w:ascii="Arial" w:hAnsi="Arial" w:cs="Arial"/>
          <w:sz w:val="22"/>
          <w:szCs w:val="22"/>
        </w:rPr>
      </w:pPr>
      <w:r w:rsidRPr="006218B6">
        <w:rPr>
          <w:rFonts w:ascii="Arial" w:hAnsi="Arial" w:cs="Arial"/>
          <w:b/>
          <w:sz w:val="22"/>
          <w:szCs w:val="22"/>
        </w:rPr>
        <w:t>Permitting and Enforcement</w:t>
      </w:r>
      <w:r>
        <w:rPr>
          <w:rFonts w:ascii="Arial" w:hAnsi="Arial" w:cs="Arial"/>
          <w:b/>
          <w:sz w:val="22"/>
          <w:szCs w:val="22"/>
        </w:rPr>
        <w:br/>
      </w:r>
      <w:r w:rsidR="00127FB5">
        <w:rPr>
          <w:rFonts w:ascii="Arial" w:hAnsi="Arial" w:cs="Arial"/>
          <w:sz w:val="22"/>
          <w:szCs w:val="22"/>
        </w:rPr>
        <w:t>O</w:t>
      </w:r>
      <w:r w:rsidRPr="006218B6">
        <w:rPr>
          <w:rFonts w:ascii="Arial" w:hAnsi="Arial" w:cs="Arial"/>
          <w:sz w:val="22"/>
          <w:szCs w:val="22"/>
        </w:rPr>
        <w:t xml:space="preserve">versight for activities that may affect coral reefs in </w:t>
      </w:r>
      <w:r w:rsidR="000F4F9B">
        <w:rPr>
          <w:rFonts w:ascii="Arial" w:hAnsi="Arial" w:cs="Arial"/>
          <w:sz w:val="22"/>
          <w:szCs w:val="22"/>
        </w:rPr>
        <w:t>KJCAP</w:t>
      </w:r>
      <w:r w:rsidRPr="006218B6">
        <w:rPr>
          <w:rFonts w:ascii="Arial" w:hAnsi="Arial" w:cs="Arial"/>
          <w:sz w:val="22"/>
          <w:szCs w:val="22"/>
        </w:rPr>
        <w:t xml:space="preserve"> is split between several federal, state, and county agencies. At the federal level, the Clean Water Act, Endangered Species Act, and the Magnuson Stevens Act) all require consultations or permitting for actions within </w:t>
      </w:r>
      <w:r w:rsidR="000F4F9B">
        <w:rPr>
          <w:rFonts w:ascii="Arial" w:hAnsi="Arial" w:cs="Arial"/>
          <w:sz w:val="22"/>
          <w:szCs w:val="22"/>
        </w:rPr>
        <w:t>KJCAP</w:t>
      </w:r>
      <w:r w:rsidRPr="006218B6">
        <w:rPr>
          <w:rFonts w:ascii="Arial" w:hAnsi="Arial" w:cs="Arial"/>
          <w:sz w:val="22"/>
          <w:szCs w:val="22"/>
        </w:rPr>
        <w:t>. For dredge and fill, as well as other engineering projects, the U.S. Army Corps of Engineers (</w:t>
      </w:r>
      <w:r w:rsidR="00A24B8B">
        <w:rPr>
          <w:rFonts w:ascii="Arial" w:hAnsi="Arial" w:cs="Arial"/>
          <w:sz w:val="22"/>
          <w:szCs w:val="22"/>
        </w:rPr>
        <w:t>US</w:t>
      </w:r>
      <w:r w:rsidRPr="006218B6">
        <w:rPr>
          <w:rFonts w:ascii="Arial" w:hAnsi="Arial" w:cs="Arial"/>
          <w:sz w:val="22"/>
          <w:szCs w:val="22"/>
        </w:rPr>
        <w:t>ACE) is a lead agency in compliance and enforcement for all three federal statutes with required consultations with NOAA Fisheries, USFWS, and the South Atlantic Fisheries Management Council</w:t>
      </w:r>
      <w:r w:rsidR="000B61CF">
        <w:rPr>
          <w:rFonts w:ascii="Arial" w:hAnsi="Arial" w:cs="Arial"/>
          <w:sz w:val="22"/>
          <w:szCs w:val="22"/>
        </w:rPr>
        <w:t xml:space="preserve"> (SAFMC)</w:t>
      </w:r>
      <w:r w:rsidRPr="006218B6">
        <w:rPr>
          <w:rFonts w:ascii="Arial" w:hAnsi="Arial" w:cs="Arial"/>
          <w:sz w:val="22"/>
          <w:szCs w:val="22"/>
        </w:rPr>
        <w:t>.</w:t>
      </w:r>
      <w:r>
        <w:rPr>
          <w:rFonts w:ascii="Arial" w:hAnsi="Arial" w:cs="Arial"/>
          <w:sz w:val="22"/>
          <w:szCs w:val="22"/>
        </w:rPr>
        <w:t xml:space="preserve"> </w:t>
      </w:r>
      <w:r w:rsidRPr="006218B6">
        <w:rPr>
          <w:rFonts w:ascii="Arial" w:hAnsi="Arial" w:cs="Arial"/>
          <w:sz w:val="22"/>
          <w:szCs w:val="22"/>
        </w:rPr>
        <w:t xml:space="preserve">The U.S. Coast Guard is responsible for issuing permits for on-water activities such as airshows, regattas, and marine parades, and for establishing safety zones for the protection of the participants, spectators, and the environment. The </w:t>
      </w:r>
      <w:r w:rsidR="00CE3153">
        <w:rPr>
          <w:rFonts w:ascii="Arial" w:hAnsi="Arial" w:cs="Arial"/>
          <w:sz w:val="22"/>
          <w:szCs w:val="22"/>
        </w:rPr>
        <w:t>Endangered Species Act</w:t>
      </w:r>
      <w:r w:rsidR="00CE3153" w:rsidRPr="006218B6">
        <w:rPr>
          <w:rFonts w:ascii="Arial" w:hAnsi="Arial" w:cs="Arial"/>
          <w:sz w:val="22"/>
          <w:szCs w:val="22"/>
        </w:rPr>
        <w:t xml:space="preserve"> </w:t>
      </w:r>
      <w:r w:rsidRPr="006218B6">
        <w:rPr>
          <w:rFonts w:ascii="Arial" w:hAnsi="Arial" w:cs="Arial"/>
          <w:sz w:val="22"/>
          <w:szCs w:val="22"/>
        </w:rPr>
        <w:t xml:space="preserve">and </w:t>
      </w:r>
      <w:r w:rsidR="00CE3153">
        <w:rPr>
          <w:rFonts w:ascii="Arial" w:hAnsi="Arial" w:cs="Arial"/>
          <w:sz w:val="22"/>
          <w:szCs w:val="22"/>
        </w:rPr>
        <w:t>Magnuson-Stevens Act</w:t>
      </w:r>
      <w:r w:rsidR="00CE3153" w:rsidRPr="006218B6">
        <w:rPr>
          <w:rFonts w:ascii="Arial" w:hAnsi="Arial" w:cs="Arial"/>
          <w:sz w:val="22"/>
          <w:szCs w:val="22"/>
        </w:rPr>
        <w:t xml:space="preserve"> </w:t>
      </w:r>
      <w:r w:rsidRPr="006218B6">
        <w:rPr>
          <w:rFonts w:ascii="Arial" w:hAnsi="Arial" w:cs="Arial"/>
          <w:sz w:val="22"/>
          <w:szCs w:val="22"/>
        </w:rPr>
        <w:t xml:space="preserve">are the most direct protections of coral reefs. The </w:t>
      </w:r>
      <w:r w:rsidR="00CE3153">
        <w:rPr>
          <w:rFonts w:ascii="Arial" w:hAnsi="Arial" w:cs="Arial"/>
          <w:sz w:val="22"/>
          <w:szCs w:val="22"/>
        </w:rPr>
        <w:t>Endangered Species Act</w:t>
      </w:r>
      <w:r w:rsidR="00CE3153" w:rsidRPr="006218B6">
        <w:rPr>
          <w:rFonts w:ascii="Arial" w:hAnsi="Arial" w:cs="Arial"/>
          <w:sz w:val="22"/>
          <w:szCs w:val="22"/>
        </w:rPr>
        <w:t xml:space="preserve"> </w:t>
      </w:r>
      <w:r w:rsidRPr="006218B6">
        <w:rPr>
          <w:rFonts w:ascii="Arial" w:hAnsi="Arial" w:cs="Arial"/>
          <w:sz w:val="22"/>
          <w:szCs w:val="22"/>
        </w:rPr>
        <w:t xml:space="preserve">prohibits taking of any of the seven coral species listed as threatened under the act, and the </w:t>
      </w:r>
      <w:r w:rsidR="00CE3153">
        <w:rPr>
          <w:rFonts w:ascii="Arial" w:hAnsi="Arial" w:cs="Arial"/>
          <w:sz w:val="22"/>
          <w:szCs w:val="22"/>
        </w:rPr>
        <w:t>Magnuson-Stevens Act</w:t>
      </w:r>
      <w:r w:rsidR="00CE3153" w:rsidRPr="006218B6">
        <w:rPr>
          <w:rFonts w:ascii="Arial" w:hAnsi="Arial" w:cs="Arial"/>
          <w:sz w:val="22"/>
          <w:szCs w:val="22"/>
        </w:rPr>
        <w:t xml:space="preserve"> </w:t>
      </w:r>
      <w:r w:rsidRPr="006218B6">
        <w:rPr>
          <w:rFonts w:ascii="Arial" w:hAnsi="Arial" w:cs="Arial"/>
          <w:sz w:val="22"/>
          <w:szCs w:val="22"/>
        </w:rPr>
        <w:t xml:space="preserve">designates all coral reefs in the region, including </w:t>
      </w:r>
      <w:r w:rsidR="000F4F9B">
        <w:rPr>
          <w:rFonts w:ascii="Arial" w:hAnsi="Arial" w:cs="Arial"/>
          <w:sz w:val="22"/>
          <w:szCs w:val="22"/>
        </w:rPr>
        <w:t>KJCAP</w:t>
      </w:r>
      <w:r w:rsidRPr="006218B6">
        <w:rPr>
          <w:rFonts w:ascii="Arial" w:hAnsi="Arial" w:cs="Arial"/>
          <w:sz w:val="22"/>
          <w:szCs w:val="22"/>
        </w:rPr>
        <w:t xml:space="preserve">, as Essential Fish Habitat, which gives NOAA Fisheries a consulting role in approving any federal actions that may affect the habitat. Section 404 of the </w:t>
      </w:r>
      <w:r w:rsidR="006252F0">
        <w:rPr>
          <w:rFonts w:ascii="Arial" w:hAnsi="Arial" w:cs="Arial"/>
          <w:sz w:val="22"/>
          <w:szCs w:val="22"/>
        </w:rPr>
        <w:t>Clean Water Act</w:t>
      </w:r>
      <w:r w:rsidR="006252F0" w:rsidRPr="006218B6">
        <w:rPr>
          <w:rFonts w:ascii="Arial" w:hAnsi="Arial" w:cs="Arial"/>
          <w:sz w:val="22"/>
          <w:szCs w:val="22"/>
        </w:rPr>
        <w:t xml:space="preserve"> </w:t>
      </w:r>
      <w:r w:rsidRPr="006218B6">
        <w:rPr>
          <w:rFonts w:ascii="Arial" w:hAnsi="Arial" w:cs="Arial"/>
          <w:sz w:val="22"/>
          <w:szCs w:val="22"/>
        </w:rPr>
        <w:t>dictates the permitting process and criteria for projects that may affect water quality and can include provisions for corals (Lindeman &amp; Ruppert, 2011).</w:t>
      </w:r>
    </w:p>
    <w:p w14:paraId="20964987" w14:textId="77777777" w:rsidR="00127FB5" w:rsidRDefault="00127FB5" w:rsidP="00127FB5">
      <w:pPr>
        <w:rPr>
          <w:rFonts w:ascii="Arial" w:hAnsi="Arial" w:cs="Arial"/>
          <w:sz w:val="22"/>
          <w:szCs w:val="22"/>
        </w:rPr>
      </w:pPr>
    </w:p>
    <w:p w14:paraId="61213C37" w14:textId="625DAF71" w:rsidR="00A47523" w:rsidRDefault="00A47523">
      <w:pPr>
        <w:rPr>
          <w:rStyle w:val="cf01"/>
          <w:rFonts w:ascii="Arial" w:hAnsi="Arial" w:cs="Arial"/>
          <w:sz w:val="22"/>
          <w:szCs w:val="22"/>
        </w:rPr>
      </w:pPr>
      <w:r w:rsidRPr="5FDA006D">
        <w:rPr>
          <w:rFonts w:ascii="Arial" w:hAnsi="Arial" w:cs="Arial"/>
          <w:sz w:val="22"/>
          <w:szCs w:val="22"/>
        </w:rPr>
        <w:t xml:space="preserve">Florida has numerous state laws that assign regulatory authority to DEP regarding water quality, submerged lands, and benthic communities. </w:t>
      </w:r>
      <w:r w:rsidRPr="5FDA006D">
        <w:rPr>
          <w:rStyle w:val="cf01"/>
          <w:rFonts w:ascii="Arial" w:hAnsi="Arial" w:cs="Arial"/>
          <w:sz w:val="22"/>
          <w:szCs w:val="22"/>
        </w:rPr>
        <w:t>The Environmental Resource Permitting Program (ERP) regulates activities in, on or over wetlands</w:t>
      </w:r>
      <w:r w:rsidR="36903554" w:rsidRPr="5FDA006D">
        <w:rPr>
          <w:rStyle w:val="cf01"/>
          <w:rFonts w:ascii="Arial" w:hAnsi="Arial" w:cs="Arial"/>
          <w:sz w:val="22"/>
          <w:szCs w:val="22"/>
        </w:rPr>
        <w:t xml:space="preserve"> and other surface waters</w:t>
      </w:r>
      <w:r w:rsidRPr="5FDA006D">
        <w:rPr>
          <w:rStyle w:val="cf01"/>
          <w:rFonts w:ascii="Arial" w:hAnsi="Arial" w:cs="Arial"/>
          <w:sz w:val="22"/>
          <w:szCs w:val="22"/>
        </w:rPr>
        <w:t xml:space="preserve">. Proposed dredge and fill projects are subject to environmental regulations under Chapters 403 and 373, Florida Statutes (F.S.) and all Chapters in Florida Administrative Code (F.A.C.) used to implement ERP Permitting activities. The primary ERP program rules are adopted by DEP as Chapter 62-330, F.A.C. Projects occurring on sovereign submerged lands are also reviewed for consistency with Chapters 253 and 258, F.S. </w:t>
      </w:r>
      <w:r w:rsidR="00D308DE" w:rsidRPr="5FDA006D">
        <w:rPr>
          <w:rStyle w:val="cf01"/>
          <w:rFonts w:ascii="Arial" w:hAnsi="Arial" w:cs="Arial"/>
          <w:sz w:val="22"/>
          <w:szCs w:val="22"/>
        </w:rPr>
        <w:t>S</w:t>
      </w:r>
      <w:r w:rsidRPr="5FDA006D">
        <w:rPr>
          <w:rStyle w:val="cf01"/>
          <w:rFonts w:ascii="Arial" w:hAnsi="Arial" w:cs="Arial"/>
          <w:sz w:val="22"/>
          <w:szCs w:val="22"/>
        </w:rPr>
        <w:t xml:space="preserve">ee Section 1.4.2 of the </w:t>
      </w:r>
      <w:r w:rsidR="007D5CFC" w:rsidRPr="5FDA006D">
        <w:rPr>
          <w:rStyle w:val="cf01"/>
          <w:rFonts w:ascii="Arial" w:hAnsi="Arial" w:cs="Arial"/>
          <w:sz w:val="22"/>
          <w:szCs w:val="22"/>
        </w:rPr>
        <w:t xml:space="preserve">Environmental Resource Permit </w:t>
      </w:r>
      <w:r w:rsidRPr="5FDA006D">
        <w:rPr>
          <w:rStyle w:val="cf01"/>
          <w:rFonts w:ascii="Arial" w:hAnsi="Arial" w:cs="Arial"/>
          <w:sz w:val="22"/>
          <w:szCs w:val="22"/>
        </w:rPr>
        <w:t xml:space="preserve">Applicant’s Handbook Volume I </w:t>
      </w:r>
      <w:r w:rsidR="00D308DE" w:rsidRPr="5FDA006D">
        <w:rPr>
          <w:rStyle w:val="cf01"/>
          <w:rFonts w:ascii="Arial" w:hAnsi="Arial" w:cs="Arial"/>
          <w:sz w:val="22"/>
          <w:szCs w:val="22"/>
        </w:rPr>
        <w:t>(</w:t>
      </w:r>
      <w:r w:rsidR="00DE408B">
        <w:rPr>
          <w:rStyle w:val="cf01"/>
          <w:rFonts w:ascii="Arial" w:hAnsi="Arial" w:cs="Arial"/>
          <w:sz w:val="22"/>
          <w:szCs w:val="22"/>
        </w:rPr>
        <w:t>South Florida Water Management District [</w:t>
      </w:r>
      <w:r w:rsidR="00D308DE" w:rsidRPr="5FDA006D">
        <w:rPr>
          <w:rStyle w:val="cf01"/>
          <w:rFonts w:ascii="Arial" w:hAnsi="Arial" w:cs="Arial"/>
          <w:sz w:val="22"/>
          <w:szCs w:val="22"/>
        </w:rPr>
        <w:t>SFWMD</w:t>
      </w:r>
      <w:r w:rsidR="00DE408B">
        <w:rPr>
          <w:rStyle w:val="cf01"/>
          <w:rFonts w:ascii="Arial" w:hAnsi="Arial" w:cs="Arial"/>
          <w:sz w:val="22"/>
          <w:szCs w:val="22"/>
        </w:rPr>
        <w:t>]</w:t>
      </w:r>
      <w:r w:rsidR="00D308DE" w:rsidRPr="5FDA006D">
        <w:rPr>
          <w:rStyle w:val="cf01"/>
          <w:rFonts w:ascii="Arial" w:hAnsi="Arial" w:cs="Arial"/>
          <w:sz w:val="22"/>
          <w:szCs w:val="22"/>
        </w:rPr>
        <w:t>, 2024)</w:t>
      </w:r>
      <w:r w:rsidRPr="5FDA006D">
        <w:rPr>
          <w:rStyle w:val="cf01"/>
          <w:rFonts w:ascii="Arial" w:hAnsi="Arial" w:cs="Arial"/>
          <w:sz w:val="22"/>
          <w:szCs w:val="22"/>
        </w:rPr>
        <w:t xml:space="preserve"> for more information on ERP rules</w:t>
      </w:r>
      <w:r w:rsidR="00127FB5" w:rsidRPr="5FDA006D">
        <w:rPr>
          <w:rStyle w:val="cf01"/>
          <w:rFonts w:ascii="Arial" w:hAnsi="Arial" w:cs="Arial"/>
          <w:sz w:val="22"/>
          <w:szCs w:val="22"/>
        </w:rPr>
        <w:t>.</w:t>
      </w:r>
      <w:r w:rsidRPr="5FDA006D">
        <w:rPr>
          <w:rStyle w:val="cf01"/>
          <w:rFonts w:ascii="Arial" w:hAnsi="Arial" w:cs="Arial"/>
          <w:sz w:val="22"/>
          <w:szCs w:val="22"/>
        </w:rPr>
        <w:t xml:space="preserve"> Regarding corals specifically, DEP is responsible for evaluating whether an applicant has provided reasonable assurances that a regulated activity will not impact the values of other surface water functions so as to cause adverse impacts to the abundance and diversity of fish, wildlife, listed species and the habitat of fish, wildlife, and listed species (Section 10.2.2</w:t>
      </w:r>
      <w:r w:rsidR="00D308DE" w:rsidRPr="5FDA006D">
        <w:rPr>
          <w:rStyle w:val="cf01"/>
          <w:rFonts w:ascii="Arial" w:hAnsi="Arial" w:cs="Arial"/>
          <w:sz w:val="22"/>
          <w:szCs w:val="22"/>
        </w:rPr>
        <w:t>;</w:t>
      </w:r>
      <w:r w:rsidRPr="5FDA006D">
        <w:rPr>
          <w:rStyle w:val="cf01"/>
          <w:rFonts w:ascii="Arial" w:hAnsi="Arial" w:cs="Arial"/>
          <w:sz w:val="22"/>
          <w:szCs w:val="22"/>
        </w:rPr>
        <w:t xml:space="preserve"> </w:t>
      </w:r>
      <w:r w:rsidR="00D308DE" w:rsidRPr="5FDA006D">
        <w:rPr>
          <w:rStyle w:val="cf01"/>
          <w:rFonts w:ascii="Arial" w:hAnsi="Arial" w:cs="Arial"/>
          <w:sz w:val="22"/>
          <w:szCs w:val="22"/>
        </w:rPr>
        <w:t>SFWMD, 2024</w:t>
      </w:r>
      <w:r w:rsidRPr="5FDA006D">
        <w:rPr>
          <w:rStyle w:val="cf01"/>
          <w:rFonts w:ascii="Arial" w:hAnsi="Arial" w:cs="Arial"/>
          <w:sz w:val="22"/>
          <w:szCs w:val="22"/>
        </w:rPr>
        <w:t xml:space="preserve">). As part of the assessment of the impacts of regulated activities upon fish and wildlife, the Agency will provide a copy of all notices of applications for individual (including conceptual approval) permits that propose regulated activities in, on, or over </w:t>
      </w:r>
      <w:r w:rsidR="1B9F4B7B" w:rsidRPr="5FDA006D">
        <w:rPr>
          <w:rStyle w:val="cf01"/>
          <w:rFonts w:ascii="Arial" w:hAnsi="Arial" w:cs="Arial"/>
          <w:sz w:val="22"/>
          <w:szCs w:val="22"/>
        </w:rPr>
        <w:t xml:space="preserve">wetlands and </w:t>
      </w:r>
      <w:r w:rsidRPr="5FDA006D">
        <w:rPr>
          <w:rStyle w:val="cf01"/>
          <w:rFonts w:ascii="Arial" w:hAnsi="Arial" w:cs="Arial"/>
          <w:sz w:val="22"/>
          <w:szCs w:val="22"/>
        </w:rPr>
        <w:t xml:space="preserve">other surface waters to the Florida Fish and Wildlife Conservation Commission (FWC) for review and comment, in accordance with Section 20.331(10), F.S. In addition, </w:t>
      </w:r>
      <w:r w:rsidR="00127FB5" w:rsidRPr="5FDA006D">
        <w:rPr>
          <w:rStyle w:val="cf01"/>
          <w:rFonts w:ascii="Arial" w:hAnsi="Arial" w:cs="Arial"/>
          <w:sz w:val="22"/>
          <w:szCs w:val="22"/>
        </w:rPr>
        <w:t>DEP</w:t>
      </w:r>
      <w:r w:rsidRPr="5FDA006D">
        <w:rPr>
          <w:rStyle w:val="cf01"/>
          <w:rFonts w:ascii="Arial" w:hAnsi="Arial" w:cs="Arial"/>
          <w:sz w:val="22"/>
          <w:szCs w:val="22"/>
        </w:rPr>
        <w:t xml:space="preserve"> staff may solicit comments from the FWC regarding other applications to assist in the assessment of potential impacts to fish and wildlife and their habitats, particularly with regard to listed species.</w:t>
      </w:r>
    </w:p>
    <w:p w14:paraId="3A9FF856" w14:textId="77777777" w:rsidR="00067C86" w:rsidRPr="00127FB5" w:rsidRDefault="00067C86">
      <w:pPr>
        <w:rPr>
          <w:rFonts w:ascii="Arial" w:hAnsi="Arial" w:cs="Arial"/>
          <w:b/>
          <w:bCs/>
          <w:sz w:val="22"/>
          <w:szCs w:val="22"/>
        </w:rPr>
      </w:pPr>
    </w:p>
    <w:p w14:paraId="38F5A94A" w14:textId="6A0DD7CC" w:rsidR="21669C2F" w:rsidRDefault="00A47523" w:rsidP="21669C2F">
      <w:pPr>
        <w:rPr>
          <w:rFonts w:ascii="Arial" w:hAnsi="Arial" w:cs="Arial"/>
          <w:sz w:val="22"/>
          <w:szCs w:val="22"/>
        </w:rPr>
      </w:pPr>
      <w:r w:rsidRPr="6C5FD2EA">
        <w:rPr>
          <w:rFonts w:ascii="Arial" w:hAnsi="Arial" w:cs="Arial"/>
          <w:sz w:val="22"/>
          <w:szCs w:val="22"/>
        </w:rPr>
        <w:t xml:space="preserve">Florida Statutes 373.413 and 373.414 require an Environmental Resource Permit (ERP) for activities that could affect surface water quality, including dredging and filling. </w:t>
      </w:r>
      <w:r w:rsidR="75F06027" w:rsidRPr="31321731">
        <w:rPr>
          <w:rFonts w:ascii="Arial" w:hAnsi="Arial" w:cs="Arial"/>
          <w:sz w:val="22"/>
          <w:szCs w:val="22"/>
        </w:rPr>
        <w:t xml:space="preserve"> </w:t>
      </w:r>
      <w:r w:rsidR="72A63ED0" w:rsidRPr="1945E873">
        <w:rPr>
          <w:rFonts w:ascii="Arial" w:hAnsi="Arial" w:cs="Arial"/>
          <w:sz w:val="22"/>
          <w:szCs w:val="22"/>
        </w:rPr>
        <w:t>Projects</w:t>
      </w:r>
      <w:r w:rsidR="72A63ED0" w:rsidRPr="39D6AFFD">
        <w:rPr>
          <w:rFonts w:ascii="Arial" w:hAnsi="Arial" w:cs="Arial"/>
          <w:sz w:val="22"/>
          <w:szCs w:val="22"/>
        </w:rPr>
        <w:t>,</w:t>
      </w:r>
      <w:r w:rsidR="72A63ED0" w:rsidRPr="1945E873">
        <w:rPr>
          <w:rFonts w:ascii="Arial" w:hAnsi="Arial" w:cs="Arial"/>
          <w:sz w:val="22"/>
          <w:szCs w:val="22"/>
        </w:rPr>
        <w:t xml:space="preserve"> whether on the beach</w:t>
      </w:r>
      <w:r w:rsidR="76B44834" w:rsidRPr="66DC09DB">
        <w:rPr>
          <w:rFonts w:ascii="Arial" w:hAnsi="Arial" w:cs="Arial"/>
          <w:sz w:val="22"/>
          <w:szCs w:val="22"/>
        </w:rPr>
        <w:t xml:space="preserve">, </w:t>
      </w:r>
      <w:r w:rsidR="76B44834" w:rsidRPr="70936FA4">
        <w:rPr>
          <w:rFonts w:ascii="Arial" w:hAnsi="Arial" w:cs="Arial"/>
          <w:sz w:val="22"/>
          <w:szCs w:val="22"/>
        </w:rPr>
        <w:t>including the nearshore zone,</w:t>
      </w:r>
      <w:r w:rsidR="72A63ED0" w:rsidRPr="1945E873">
        <w:rPr>
          <w:rFonts w:ascii="Arial" w:hAnsi="Arial" w:cs="Arial"/>
          <w:sz w:val="22"/>
          <w:szCs w:val="22"/>
        </w:rPr>
        <w:t xml:space="preserve"> or inlet facing the Atlantic Ocean, Straits of Florida must apply for a joint coastal permit (JCP) through the Beaches, Inlets and Ports Program (BIPP). </w:t>
      </w:r>
      <w:r w:rsidR="465A7640" w:rsidRPr="0038DACA">
        <w:rPr>
          <w:rFonts w:ascii="Arial" w:hAnsi="Arial" w:cs="Arial"/>
          <w:sz w:val="22"/>
          <w:szCs w:val="22"/>
        </w:rPr>
        <w:t>JCP’s include statutory authorities of Chapter 161, F.S</w:t>
      </w:r>
      <w:r w:rsidR="465A7640" w:rsidRPr="6E0812CC">
        <w:rPr>
          <w:rFonts w:ascii="Arial" w:hAnsi="Arial" w:cs="Arial"/>
          <w:sz w:val="22"/>
          <w:szCs w:val="22"/>
        </w:rPr>
        <w:t>.</w:t>
      </w:r>
      <w:r w:rsidR="15A0AA40" w:rsidRPr="6E0812CC">
        <w:rPr>
          <w:rFonts w:ascii="Arial" w:hAnsi="Arial" w:cs="Arial"/>
          <w:sz w:val="22"/>
          <w:szCs w:val="22"/>
        </w:rPr>
        <w:t xml:space="preserve"> (Coastal Construction)</w:t>
      </w:r>
      <w:r w:rsidR="465A7640" w:rsidRPr="6E0812CC">
        <w:rPr>
          <w:rFonts w:ascii="Arial" w:hAnsi="Arial" w:cs="Arial"/>
          <w:sz w:val="22"/>
          <w:szCs w:val="22"/>
        </w:rPr>
        <w:t>,</w:t>
      </w:r>
      <w:r w:rsidR="465A7640" w:rsidRPr="76574A95">
        <w:rPr>
          <w:rFonts w:ascii="Arial" w:hAnsi="Arial" w:cs="Arial"/>
          <w:sz w:val="22"/>
          <w:szCs w:val="22"/>
        </w:rPr>
        <w:t xml:space="preserve"> Part IV of Chapter 373, F</w:t>
      </w:r>
      <w:r w:rsidR="465A7640" w:rsidRPr="6A07BCFA">
        <w:rPr>
          <w:rFonts w:ascii="Arial" w:hAnsi="Arial" w:cs="Arial"/>
          <w:sz w:val="22"/>
          <w:szCs w:val="22"/>
        </w:rPr>
        <w:t>.S</w:t>
      </w:r>
      <w:r w:rsidR="465A7640" w:rsidRPr="6E0812CC">
        <w:rPr>
          <w:rFonts w:ascii="Arial" w:hAnsi="Arial" w:cs="Arial"/>
          <w:sz w:val="22"/>
          <w:szCs w:val="22"/>
        </w:rPr>
        <w:t>.</w:t>
      </w:r>
      <w:r w:rsidR="3B3B1F76" w:rsidRPr="6E0812CC">
        <w:rPr>
          <w:rFonts w:ascii="Arial" w:hAnsi="Arial" w:cs="Arial"/>
          <w:sz w:val="22"/>
          <w:szCs w:val="22"/>
        </w:rPr>
        <w:t xml:space="preserve"> (ERP)</w:t>
      </w:r>
      <w:r w:rsidR="465A7640" w:rsidRPr="6E0812CC">
        <w:rPr>
          <w:rFonts w:ascii="Arial" w:hAnsi="Arial" w:cs="Arial"/>
          <w:sz w:val="22"/>
          <w:szCs w:val="22"/>
        </w:rPr>
        <w:t>,</w:t>
      </w:r>
      <w:r w:rsidR="465A7640" w:rsidRPr="6A07BCFA">
        <w:rPr>
          <w:rFonts w:ascii="Arial" w:hAnsi="Arial" w:cs="Arial"/>
          <w:sz w:val="22"/>
          <w:szCs w:val="22"/>
        </w:rPr>
        <w:t xml:space="preserve"> and</w:t>
      </w:r>
      <w:r w:rsidR="412D56D2" w:rsidRPr="6A07BCFA">
        <w:rPr>
          <w:rFonts w:ascii="Arial" w:hAnsi="Arial" w:cs="Arial"/>
          <w:sz w:val="22"/>
          <w:szCs w:val="22"/>
        </w:rPr>
        <w:t xml:space="preserve"> Chapter 253, F.S</w:t>
      </w:r>
      <w:r w:rsidR="412D56D2" w:rsidRPr="6E0812CC">
        <w:rPr>
          <w:rFonts w:ascii="Arial" w:hAnsi="Arial" w:cs="Arial"/>
          <w:sz w:val="22"/>
          <w:szCs w:val="22"/>
        </w:rPr>
        <w:t>.</w:t>
      </w:r>
      <w:r w:rsidR="0A1E61CD" w:rsidRPr="6E0812CC">
        <w:rPr>
          <w:rFonts w:ascii="Arial" w:hAnsi="Arial" w:cs="Arial"/>
          <w:sz w:val="22"/>
          <w:szCs w:val="22"/>
        </w:rPr>
        <w:t>(</w:t>
      </w:r>
      <w:r w:rsidR="0A1E61CD" w:rsidRPr="66DC09DB">
        <w:rPr>
          <w:rFonts w:ascii="Arial" w:hAnsi="Arial" w:cs="Arial"/>
          <w:sz w:val="22"/>
          <w:szCs w:val="22"/>
        </w:rPr>
        <w:t>State Lands).</w:t>
      </w:r>
      <w:r w:rsidR="465A7640" w:rsidRPr="76574A95">
        <w:rPr>
          <w:rFonts w:ascii="Arial" w:hAnsi="Arial" w:cs="Arial"/>
          <w:sz w:val="22"/>
          <w:szCs w:val="22"/>
        </w:rPr>
        <w:t xml:space="preserve"> </w:t>
      </w:r>
      <w:r w:rsidR="72A63ED0" w:rsidRPr="75DDA84F">
        <w:rPr>
          <w:rFonts w:ascii="Arial" w:hAnsi="Arial" w:cs="Arial"/>
          <w:sz w:val="22"/>
          <w:szCs w:val="22"/>
        </w:rPr>
        <w:t xml:space="preserve"> </w:t>
      </w:r>
      <w:r w:rsidR="72A63ED0" w:rsidRPr="1945E873">
        <w:rPr>
          <w:rFonts w:ascii="Arial" w:hAnsi="Arial" w:cs="Arial"/>
          <w:sz w:val="22"/>
          <w:szCs w:val="22"/>
        </w:rPr>
        <w:t xml:space="preserve">Activities that require a JCP include beach restoration or nourishment; construction of erosion control structures such as groins and breakwaters; public fishing piers; maintenance of inlets and inlet-related structures; and dredging of navigation channels that include disposal of dredged material onto the beach or in the nearshore area. </w:t>
      </w:r>
      <w:r w:rsidR="432E5A29" w:rsidRPr="64E60DBB">
        <w:rPr>
          <w:rFonts w:ascii="Arial" w:hAnsi="Arial" w:cs="Arial"/>
          <w:sz w:val="22"/>
          <w:szCs w:val="22"/>
        </w:rPr>
        <w:t xml:space="preserve">Construction of nearshore artificial reefs should also </w:t>
      </w:r>
      <w:r w:rsidR="432E5A29" w:rsidRPr="623CBBAB">
        <w:rPr>
          <w:rFonts w:ascii="Arial" w:hAnsi="Arial" w:cs="Arial"/>
          <w:sz w:val="22"/>
          <w:szCs w:val="22"/>
        </w:rPr>
        <w:t>be evaluated for any potential influence on coastal processes.</w:t>
      </w:r>
      <w:r w:rsidR="690F4729" w:rsidRPr="66DC09DB">
        <w:rPr>
          <w:rFonts w:ascii="Arial" w:hAnsi="Arial" w:cs="Arial"/>
          <w:sz w:val="22"/>
          <w:szCs w:val="22"/>
        </w:rPr>
        <w:t xml:space="preserve"> </w:t>
      </w:r>
      <w:r w:rsidR="425AE2AE" w:rsidRPr="64E60DBB">
        <w:rPr>
          <w:rFonts w:ascii="Arial" w:hAnsi="Arial" w:cs="Arial"/>
          <w:sz w:val="22"/>
          <w:szCs w:val="22"/>
        </w:rPr>
        <w:t>These</w:t>
      </w:r>
      <w:r w:rsidR="425AE2AE" w:rsidRPr="39655D06">
        <w:rPr>
          <w:rFonts w:ascii="Arial" w:hAnsi="Arial" w:cs="Arial"/>
          <w:sz w:val="22"/>
          <w:szCs w:val="22"/>
        </w:rPr>
        <w:t xml:space="preserve"> projects generally are below the mean high water line, extend into the sovereign submerged lands and are likely to affect the distribution of sand along the beach. </w:t>
      </w:r>
      <w:r w:rsidR="72A63ED0" w:rsidRPr="1945E873">
        <w:rPr>
          <w:rFonts w:ascii="Arial" w:hAnsi="Arial" w:cs="Arial"/>
          <w:sz w:val="22"/>
          <w:szCs w:val="22"/>
        </w:rPr>
        <w:t xml:space="preserve">BIPP also processes ERPs for navigational dredging of deepwater ports. </w:t>
      </w:r>
      <w:r w:rsidR="72A63ED0" w:rsidRPr="39655D06">
        <w:rPr>
          <w:rFonts w:ascii="Arial" w:hAnsi="Arial" w:cs="Arial"/>
          <w:sz w:val="22"/>
          <w:szCs w:val="22"/>
        </w:rPr>
        <w:t xml:space="preserve"> </w:t>
      </w:r>
    </w:p>
    <w:p w14:paraId="1A4FEF11" w14:textId="71DBB875" w:rsidR="3DA0D3FE" w:rsidRDefault="3DA0D3FE" w:rsidP="3DA0D3FE">
      <w:pPr>
        <w:rPr>
          <w:rFonts w:ascii="Arial" w:hAnsi="Arial" w:cs="Arial"/>
          <w:sz w:val="22"/>
          <w:szCs w:val="22"/>
        </w:rPr>
      </w:pPr>
    </w:p>
    <w:p w14:paraId="530FF44E" w14:textId="7003CE78" w:rsidR="00A47523" w:rsidRPr="006218B6" w:rsidRDefault="04214FAF" w:rsidP="00A47523">
      <w:pPr>
        <w:rPr>
          <w:rFonts w:ascii="Arial" w:hAnsi="Arial" w:cs="Arial"/>
          <w:sz w:val="22"/>
          <w:szCs w:val="22"/>
        </w:rPr>
      </w:pPr>
      <w:r w:rsidRPr="17E3850A">
        <w:rPr>
          <w:rFonts w:ascii="Arial" w:hAnsi="Arial" w:cs="Arial"/>
          <w:sz w:val="22"/>
          <w:szCs w:val="22"/>
        </w:rPr>
        <w:t xml:space="preserve">Additionally, Chapter 62-302, F.A.C., has multiple sections that </w:t>
      </w:r>
      <w:r w:rsidRPr="2C4D0948">
        <w:rPr>
          <w:rFonts w:ascii="Arial" w:hAnsi="Arial" w:cs="Arial"/>
          <w:sz w:val="22"/>
          <w:szCs w:val="22"/>
        </w:rPr>
        <w:t>establishes</w:t>
      </w:r>
      <w:r w:rsidRPr="17E3850A">
        <w:rPr>
          <w:rFonts w:ascii="Arial" w:hAnsi="Arial" w:cs="Arial"/>
          <w:sz w:val="22"/>
          <w:szCs w:val="22"/>
        </w:rPr>
        <w:t xml:space="preserve"> surface water quality standards for different classes of water bodies. KJCAP is classified as a Class III marine water body, with designated uses of fish consumption; recreation, propagation and maintenance of a healthy, well-balanced population of fish and wildlife. </w:t>
      </w:r>
      <w:r w:rsidR="00A47523" w:rsidRPr="6C5FD2EA">
        <w:rPr>
          <w:rFonts w:ascii="Arial" w:hAnsi="Arial" w:cs="Arial"/>
          <w:sz w:val="22"/>
          <w:szCs w:val="22"/>
        </w:rPr>
        <w:t xml:space="preserve"> Further designations would increase the minimum standards and oversight for the water body, such as being listed as an Outstanding Florida Water, which is the highest designation offered by the State. The Coral Reef Protection Act, Fla. Stat. § 403.93345 was established to reduce physical impacts to reefs by giving DEP the ability to levy fines for vessel grounding and anchor damage. In addition, the Marine Life Rule, 68B-42</w:t>
      </w:r>
      <w:r w:rsidR="0AE6ADA4" w:rsidRPr="6C5FD2EA">
        <w:rPr>
          <w:rFonts w:ascii="Arial" w:hAnsi="Arial" w:cs="Arial"/>
          <w:sz w:val="22"/>
          <w:szCs w:val="22"/>
        </w:rPr>
        <w:t>,</w:t>
      </w:r>
      <w:r w:rsidR="00A47523" w:rsidRPr="6C5FD2EA">
        <w:rPr>
          <w:rFonts w:ascii="Arial" w:hAnsi="Arial" w:cs="Arial"/>
          <w:sz w:val="22"/>
          <w:szCs w:val="22"/>
        </w:rPr>
        <w:t xml:space="preserve"> F.A.C., protects Florida’s Coral Reef by prohibiting the harvest of any hard corals as well as two sea fan species and fire corals (Lindeman &amp; Ruppert, 2011). DEP is the sole agency responsible for enforcing the civil penalties under the Coral Reef Protection Act, which was last updated in 2020 to increase the civil penalty fee schedule, while the Marine Life Rule is enforced as a criminal process by FWC. FWC also has permitting authority under 68B-8 F.A.C. to require a Special Activity License for activities that may affect corals, including mitigation and restoration activities, such as relocation and outplanting, respectively.</w:t>
      </w:r>
    </w:p>
    <w:p w14:paraId="261C2483" w14:textId="77777777" w:rsidR="00A47523" w:rsidRPr="006218B6" w:rsidRDefault="00A47523" w:rsidP="00A47523">
      <w:pPr>
        <w:rPr>
          <w:rFonts w:ascii="Arial" w:hAnsi="Arial" w:cs="Arial"/>
          <w:sz w:val="22"/>
          <w:szCs w:val="22"/>
        </w:rPr>
      </w:pPr>
    </w:p>
    <w:p w14:paraId="36C2E628" w14:textId="372BFEEB" w:rsidR="1A2E4BF1" w:rsidRDefault="00A47523" w:rsidP="1A2E4BF1">
      <w:pPr>
        <w:rPr>
          <w:rFonts w:ascii="Arial" w:hAnsi="Arial" w:cs="Arial"/>
          <w:sz w:val="22"/>
          <w:szCs w:val="22"/>
        </w:rPr>
      </w:pPr>
      <w:r w:rsidRPr="1A2E4BF1">
        <w:rPr>
          <w:rFonts w:ascii="Arial" w:hAnsi="Arial" w:cs="Arial"/>
          <w:sz w:val="22"/>
          <w:szCs w:val="22"/>
        </w:rPr>
        <w:t>The four counties also have some degree of permitting regarding coastal construction projects that may affect corals</w:t>
      </w:r>
      <w:r w:rsidR="00127FB5" w:rsidRPr="1A2E4BF1">
        <w:rPr>
          <w:rFonts w:ascii="Arial" w:hAnsi="Arial" w:cs="Arial"/>
          <w:sz w:val="22"/>
          <w:szCs w:val="22"/>
        </w:rPr>
        <w:t>, mangroves, seagrasses, and other significant habitats</w:t>
      </w:r>
      <w:r w:rsidRPr="1A2E4BF1">
        <w:rPr>
          <w:rFonts w:ascii="Arial" w:hAnsi="Arial" w:cs="Arial"/>
          <w:sz w:val="22"/>
          <w:szCs w:val="22"/>
        </w:rPr>
        <w:t>.</w:t>
      </w:r>
      <w:r w:rsidR="00127FB5" w:rsidRPr="1A2E4BF1">
        <w:rPr>
          <w:rFonts w:ascii="Segoe UI" w:hAnsi="Segoe UI" w:cs="Segoe UI"/>
          <w:sz w:val="18"/>
          <w:szCs w:val="18"/>
        </w:rPr>
        <w:t xml:space="preserve"> </w:t>
      </w:r>
      <w:r w:rsidR="00127FB5" w:rsidRPr="1A2E4BF1">
        <w:rPr>
          <w:rFonts w:ascii="Arial" w:hAnsi="Arial" w:cs="Arial"/>
          <w:sz w:val="22"/>
          <w:szCs w:val="22"/>
        </w:rPr>
        <w:t>Chapter 62-344</w:t>
      </w:r>
      <w:r w:rsidR="3BD35377" w:rsidRPr="1A2E4BF1">
        <w:rPr>
          <w:rFonts w:ascii="Arial" w:hAnsi="Arial" w:cs="Arial"/>
          <w:sz w:val="22"/>
          <w:szCs w:val="22"/>
        </w:rPr>
        <w:t>, F.A.C.,</w:t>
      </w:r>
      <w:r w:rsidR="00127FB5" w:rsidRPr="1A2E4BF1">
        <w:rPr>
          <w:rFonts w:ascii="Arial" w:hAnsi="Arial" w:cs="Arial"/>
          <w:sz w:val="22"/>
          <w:szCs w:val="22"/>
        </w:rPr>
        <w:t xml:space="preserve"> (Delegation of the Environmental Resource Permit Program to Local Governments) provides procedures for delegating all or a portion of the ERP program to qualified local governments.</w:t>
      </w:r>
      <w:r w:rsidRPr="1A2E4BF1">
        <w:rPr>
          <w:rFonts w:ascii="Arial" w:hAnsi="Arial" w:cs="Arial"/>
          <w:sz w:val="22"/>
          <w:szCs w:val="22"/>
        </w:rPr>
        <w:t xml:space="preserve"> </w:t>
      </w:r>
      <w:r w:rsidR="00127FB5" w:rsidRPr="1A2E4BF1">
        <w:rPr>
          <w:rFonts w:ascii="Arial" w:hAnsi="Arial" w:cs="Arial"/>
          <w:sz w:val="22"/>
          <w:szCs w:val="22"/>
        </w:rPr>
        <w:t>Several local governments implement the ERP program under the delegated authority in Section 373.441, F.S. Broward County has delegated authority, but Miami-Dade County’s Department of Environmental Resource Management (DERM) only has authority to issue sovereign submerged lands authorizations. The applicant must obtain a separate permit from DERM</w:t>
      </w:r>
      <w:r w:rsidRPr="1A2E4BF1">
        <w:rPr>
          <w:rFonts w:ascii="Arial" w:hAnsi="Arial" w:cs="Arial"/>
          <w:sz w:val="22"/>
          <w:szCs w:val="22"/>
        </w:rPr>
        <w:t>. Palm Beach and Martin counties do not have their own specific versions of an Environmental Resource Permit but do have environmental protection programs that review permits before approval (Lindeman &amp; Ruppert, 2011).</w:t>
      </w:r>
    </w:p>
    <w:p w14:paraId="5323AB4F" w14:textId="6DC60892" w:rsidR="00A47523" w:rsidRPr="00381247" w:rsidRDefault="00A47523" w:rsidP="5FDA006D">
      <w:pPr>
        <w:pStyle w:val="pf0"/>
        <w:rPr>
          <w:rFonts w:ascii="Arial" w:hAnsi="Arial" w:cs="Arial"/>
          <w:sz w:val="20"/>
          <w:szCs w:val="20"/>
        </w:rPr>
      </w:pPr>
      <w:r w:rsidRPr="5FDA006D">
        <w:rPr>
          <w:rFonts w:ascii="Arial" w:hAnsi="Arial" w:cs="Arial"/>
          <w:b/>
          <w:bCs/>
          <w:sz w:val="22"/>
          <w:szCs w:val="22"/>
        </w:rPr>
        <w:t>Mitigation</w:t>
      </w:r>
      <w:r>
        <w:br/>
      </w:r>
      <w:r w:rsidRPr="5FDA006D">
        <w:rPr>
          <w:rStyle w:val="cf01"/>
          <w:rFonts w:ascii="Arial" w:hAnsi="Arial" w:cs="Arial"/>
          <w:sz w:val="22"/>
          <w:szCs w:val="22"/>
        </w:rPr>
        <w:t xml:space="preserve">Coastal construction impacts can be mitigated through the creation, restoration, enhancement, or preservation of ecological communities. </w:t>
      </w:r>
      <w:r w:rsidR="009976B4" w:rsidRPr="5FDA006D">
        <w:rPr>
          <w:rFonts w:ascii="Arial" w:hAnsi="Arial" w:cs="Arial"/>
          <w:sz w:val="22"/>
          <w:szCs w:val="22"/>
        </w:rPr>
        <w:t>ERP applicants are required to eliminate or reduce adverse direct and secondary impacts to the furthest extent practicable, pursuant to Section 10.2.1, Vol. I (</w:t>
      </w:r>
      <w:r w:rsidR="00D308DE" w:rsidRPr="5FDA006D">
        <w:rPr>
          <w:rFonts w:ascii="Arial" w:hAnsi="Arial" w:cs="Arial"/>
          <w:sz w:val="22"/>
          <w:szCs w:val="22"/>
        </w:rPr>
        <w:t>SFWMD</w:t>
      </w:r>
      <w:r w:rsidR="009976B4" w:rsidRPr="5FDA006D">
        <w:rPr>
          <w:rFonts w:ascii="Arial" w:hAnsi="Arial" w:cs="Arial"/>
          <w:sz w:val="22"/>
          <w:szCs w:val="22"/>
        </w:rPr>
        <w:t>, 2024). Upon demonstration that the applicant meets this criterion, the applicant then must provide a mitigation plan to offset all remaining adverse impacts in accordance with Section 10.3, Vol. I (</w:t>
      </w:r>
      <w:r w:rsidR="00D308DE" w:rsidRPr="5FDA006D">
        <w:rPr>
          <w:rFonts w:ascii="Arial" w:hAnsi="Arial" w:cs="Arial"/>
          <w:sz w:val="22"/>
          <w:szCs w:val="22"/>
        </w:rPr>
        <w:t>SFWMD</w:t>
      </w:r>
      <w:r w:rsidR="009976B4" w:rsidRPr="5FDA006D">
        <w:rPr>
          <w:rFonts w:ascii="Arial" w:hAnsi="Arial" w:cs="Arial"/>
          <w:sz w:val="22"/>
          <w:szCs w:val="22"/>
        </w:rPr>
        <w:t xml:space="preserve">, 2024). </w:t>
      </w:r>
      <w:r w:rsidRPr="5FDA006D">
        <w:rPr>
          <w:rStyle w:val="cf01"/>
          <w:rFonts w:ascii="Arial" w:hAnsi="Arial" w:cs="Arial"/>
          <w:sz w:val="22"/>
          <w:szCs w:val="22"/>
        </w:rPr>
        <w:t xml:space="preserve">When impacts are unavoidable, compensatory mitigation </w:t>
      </w:r>
      <w:r w:rsidRPr="5FDA006D">
        <w:rPr>
          <w:rFonts w:ascii="Arial" w:hAnsi="Arial" w:cs="Arial"/>
          <w:sz w:val="22"/>
          <w:szCs w:val="22"/>
        </w:rPr>
        <w:t xml:space="preserve">is required and “in-kind” mitigation is used to directly </w:t>
      </w:r>
      <w:r w:rsidR="3E146144" w:rsidRPr="009C5F0D">
        <w:rPr>
          <w:rFonts w:ascii="Arial" w:hAnsi="Arial" w:cs="Arial"/>
          <w:sz w:val="22"/>
          <w:szCs w:val="22"/>
        </w:rPr>
        <w:t>offset adverse impacts to</w:t>
      </w:r>
      <w:r w:rsidRPr="5FDA006D">
        <w:rPr>
          <w:rFonts w:ascii="Arial" w:hAnsi="Arial" w:cs="Arial"/>
          <w:sz w:val="22"/>
          <w:szCs w:val="22"/>
        </w:rPr>
        <w:t xml:space="preserve"> the habitat type that was affected by the proposed work. Mitigation </w:t>
      </w:r>
      <w:r w:rsidRPr="5FDA006D">
        <w:rPr>
          <w:rStyle w:val="cf01"/>
          <w:rFonts w:ascii="Arial" w:hAnsi="Arial" w:cs="Arial"/>
          <w:sz w:val="22"/>
          <w:szCs w:val="22"/>
        </w:rPr>
        <w:t xml:space="preserve">can be conducted on-site, off-site, or through the purchase of credits from a mitigation bank, or through a combination of approaches, as long as it offsets anticipated adverse impacts to </w:t>
      </w:r>
      <w:r w:rsidR="66594251" w:rsidRPr="5FDA006D">
        <w:rPr>
          <w:rStyle w:val="cf01"/>
          <w:rFonts w:ascii="Arial" w:hAnsi="Arial" w:cs="Arial"/>
          <w:sz w:val="22"/>
          <w:szCs w:val="22"/>
        </w:rPr>
        <w:t xml:space="preserve">wetlands and </w:t>
      </w:r>
      <w:r w:rsidRPr="5FDA006D">
        <w:rPr>
          <w:rStyle w:val="cf01"/>
          <w:rFonts w:ascii="Arial" w:hAnsi="Arial" w:cs="Arial"/>
          <w:sz w:val="22"/>
          <w:szCs w:val="22"/>
        </w:rPr>
        <w:t xml:space="preserve">other surface waters and meets all other criteria for permit issuance. </w:t>
      </w:r>
      <w:r w:rsidRPr="5FDA006D">
        <w:rPr>
          <w:rFonts w:ascii="Arial" w:hAnsi="Arial" w:cs="Arial"/>
          <w:sz w:val="22"/>
          <w:szCs w:val="22"/>
        </w:rPr>
        <w:t xml:space="preserve">Often a project can be completed with enough impact avoidance and minimization that compensatory mitigation is not necessary (Gilliam &amp; Moulding, 2012). For instance, many beach renourishment projects, which are extremely common on the beaches adjacent to </w:t>
      </w:r>
      <w:r w:rsidR="000F4F9B" w:rsidRPr="5FDA006D">
        <w:rPr>
          <w:rFonts w:ascii="Arial" w:hAnsi="Arial" w:cs="Arial"/>
          <w:sz w:val="22"/>
          <w:szCs w:val="22"/>
        </w:rPr>
        <w:t>KJCAP</w:t>
      </w:r>
      <w:r w:rsidRPr="5FDA006D">
        <w:rPr>
          <w:rFonts w:ascii="Arial" w:hAnsi="Arial" w:cs="Arial"/>
          <w:sz w:val="22"/>
          <w:szCs w:val="22"/>
        </w:rPr>
        <w:t>, can reduce the effects of sedimentation merely by limiting the scope of the projec</w:t>
      </w:r>
      <w:r w:rsidR="006B3EE8" w:rsidRPr="5FDA006D">
        <w:rPr>
          <w:rFonts w:ascii="Arial" w:hAnsi="Arial" w:cs="Arial"/>
          <w:sz w:val="22"/>
          <w:szCs w:val="22"/>
        </w:rPr>
        <w:t>t</w:t>
      </w:r>
      <w:r w:rsidRPr="5FDA006D">
        <w:rPr>
          <w:rFonts w:ascii="Arial" w:hAnsi="Arial" w:cs="Arial"/>
          <w:sz w:val="22"/>
          <w:szCs w:val="22"/>
        </w:rPr>
        <w:t>. When there are unexpected impacts, such as vessel groundings, compensatory mitigation is the only option, and uses in-kind mitigation, including physical restoration with substrate stabilization and construction as well as biological restoration of corals. In some cases, the addition of mooring balls in the area has been considered in-kind mitigation for anchor damage as it directly helps the area that was affected and reduces the root cause of the impact (</w:t>
      </w:r>
      <w:r w:rsidR="00DE408B">
        <w:rPr>
          <w:rFonts w:ascii="Arial" w:hAnsi="Arial" w:cs="Arial"/>
          <w:sz w:val="22"/>
          <w:szCs w:val="22"/>
        </w:rPr>
        <w:t>USFWS</w:t>
      </w:r>
      <w:r w:rsidRPr="5FDA006D">
        <w:rPr>
          <w:rFonts w:ascii="Arial" w:hAnsi="Arial" w:cs="Arial"/>
          <w:sz w:val="22"/>
          <w:szCs w:val="22"/>
        </w:rPr>
        <w:t>, 2004). Mitigation requirements for coral reefs have involved the installation of artificial reefs to replace hardbottom habitat either on site or at another suitable location, the relocation of live coral to the area, or some combination of both (</w:t>
      </w:r>
      <w:r w:rsidR="00DE408B">
        <w:rPr>
          <w:rFonts w:ascii="Arial" w:hAnsi="Arial" w:cs="Arial"/>
          <w:sz w:val="22"/>
          <w:szCs w:val="22"/>
        </w:rPr>
        <w:t>USFWS</w:t>
      </w:r>
      <w:r w:rsidRPr="5FDA006D">
        <w:rPr>
          <w:rFonts w:ascii="Arial" w:hAnsi="Arial" w:cs="Arial"/>
          <w:sz w:val="22"/>
          <w:szCs w:val="22"/>
        </w:rPr>
        <w:t>, 2004).</w:t>
      </w:r>
    </w:p>
    <w:p w14:paraId="1A56CCCF" w14:textId="741E0765" w:rsidR="00A47523" w:rsidRDefault="00A47523" w:rsidP="00A47523">
      <w:pPr>
        <w:pStyle w:val="Normal0"/>
        <w:spacing w:line="240" w:lineRule="auto"/>
        <w:rPr>
          <w:lang w:val="en-US"/>
        </w:rPr>
      </w:pPr>
      <w:r w:rsidRPr="1829F6E1">
        <w:rPr>
          <w:rStyle w:val="cf01"/>
          <w:rFonts w:ascii="Arial" w:hAnsi="Arial" w:cs="Arial"/>
          <w:sz w:val="22"/>
          <w:szCs w:val="22"/>
          <w:lang w:val="en-US"/>
        </w:rPr>
        <w:t>Chapter 62-345, F.A.C., Uniform Mitigation Assessment Method (UMAM), establishes a standardized procedure for assessing functions provided by different habitats, the amount those functions are reduced by the proposed impact, and the amount of mitigation needed to offset that impact. The Department of Environmental Protection is responsible for verifying the information provided and applying this assessment method to determine the amount of mitigation necessary to offset the proposed impacts.</w:t>
      </w:r>
    </w:p>
    <w:p w14:paraId="19612A8C" w14:textId="77777777" w:rsidR="001911AE" w:rsidRDefault="001911AE" w:rsidP="00A47523">
      <w:pPr>
        <w:pStyle w:val="Normal0"/>
        <w:spacing w:line="240" w:lineRule="auto"/>
        <w:rPr>
          <w:lang w:val="en-US"/>
        </w:rPr>
      </w:pPr>
    </w:p>
    <w:p w14:paraId="63816F83" w14:textId="77777777" w:rsidR="001911AE" w:rsidRPr="00E40EB5" w:rsidRDefault="001911AE" w:rsidP="001911AE">
      <w:pPr>
        <w:pStyle w:val="Normal0"/>
        <w:spacing w:line="240" w:lineRule="auto"/>
        <w:rPr>
          <w:b/>
          <w:bCs/>
        </w:rPr>
      </w:pPr>
      <w:r w:rsidRPr="00E40EB5">
        <w:rPr>
          <w:b/>
          <w:bCs/>
        </w:rPr>
        <w:t>Artificial Reef Programs</w:t>
      </w:r>
    </w:p>
    <w:p w14:paraId="23FB0BCC" w14:textId="07F63D44" w:rsidR="00370BF6" w:rsidRDefault="001911AE" w:rsidP="001911AE">
      <w:pPr>
        <w:pStyle w:val="Normal0"/>
        <w:spacing w:line="240" w:lineRule="auto"/>
      </w:pPr>
      <w:r w:rsidRPr="69F98F8F">
        <w:rPr>
          <w:lang w:val="en-US"/>
        </w:rPr>
        <w:t xml:space="preserve">Habitat restoration and enhancement is also conducted through the installation of artificial reefs. </w:t>
      </w:r>
      <w:r w:rsidR="005803C5">
        <w:rPr>
          <w:lang w:val="en-US"/>
        </w:rPr>
        <w:t>A</w:t>
      </w:r>
      <w:r w:rsidRPr="69F98F8F">
        <w:rPr>
          <w:lang w:val="en-US"/>
        </w:rPr>
        <w:t>ll four counties</w:t>
      </w:r>
      <w:r w:rsidR="005803C5">
        <w:rPr>
          <w:lang w:val="en-US"/>
        </w:rPr>
        <w:t xml:space="preserve"> adjacent to KJCAP</w:t>
      </w:r>
      <w:r w:rsidRPr="69F98F8F">
        <w:rPr>
          <w:lang w:val="en-US"/>
        </w:rPr>
        <w:t xml:space="preserve"> have artificial reef programs that place structures at permitted locations </w:t>
      </w:r>
      <w:r w:rsidR="00507E56">
        <w:rPr>
          <w:lang w:val="en-US"/>
        </w:rPr>
        <w:t>to achieve goals like</w:t>
      </w:r>
      <w:r w:rsidRPr="69F98F8F">
        <w:rPr>
          <w:lang w:val="en-US"/>
        </w:rPr>
        <w:t xml:space="preserve"> provid</w:t>
      </w:r>
      <w:r w:rsidR="00507E56">
        <w:rPr>
          <w:lang w:val="en-US"/>
        </w:rPr>
        <w:t>ing</w:t>
      </w:r>
      <w:r w:rsidRPr="69F98F8F">
        <w:rPr>
          <w:lang w:val="en-US"/>
        </w:rPr>
        <w:t xml:space="preserve"> habitat for fish and structure for the recruitment of coral larvae. The structures </w:t>
      </w:r>
      <w:r w:rsidR="00507E56">
        <w:rPr>
          <w:lang w:val="en-US"/>
        </w:rPr>
        <w:t xml:space="preserve">can </w:t>
      </w:r>
      <w:r w:rsidRPr="69F98F8F">
        <w:rPr>
          <w:lang w:val="en-US"/>
        </w:rPr>
        <w:t xml:space="preserve">also provide an alternative fishing and diving location to shift pressure away from natural reefs. </w:t>
      </w:r>
      <w:r w:rsidR="00C0644A" w:rsidRPr="69F98F8F">
        <w:rPr>
          <w:lang w:val="en-US"/>
        </w:rPr>
        <w:t xml:space="preserve">All artificial reef placement within KJCAP requires permits from USACE and </w:t>
      </w:r>
      <w:r w:rsidR="005803C5">
        <w:rPr>
          <w:lang w:val="en-US"/>
        </w:rPr>
        <w:t xml:space="preserve">DEP </w:t>
      </w:r>
      <w:r w:rsidR="00C0644A" w:rsidRPr="69F98F8F">
        <w:rPr>
          <w:lang w:val="en-US"/>
        </w:rPr>
        <w:t xml:space="preserve">ERP, </w:t>
      </w:r>
      <w:r w:rsidR="005803C5">
        <w:rPr>
          <w:lang w:val="en-US"/>
        </w:rPr>
        <w:t xml:space="preserve">as well as a </w:t>
      </w:r>
      <w:r w:rsidR="00507E56">
        <w:rPr>
          <w:lang w:val="en-US"/>
        </w:rPr>
        <w:t xml:space="preserve">permit or </w:t>
      </w:r>
      <w:r w:rsidR="005803C5">
        <w:rPr>
          <w:lang w:val="en-US"/>
        </w:rPr>
        <w:t>letter of support from the adjacent county where it will be placed.</w:t>
      </w:r>
      <w:r w:rsidR="00C0644A" w:rsidRPr="69F98F8F">
        <w:rPr>
          <w:lang w:val="en-US"/>
        </w:rPr>
        <w:t xml:space="preserve"> </w:t>
      </w:r>
      <w:r w:rsidR="00507E56">
        <w:rPr>
          <w:lang w:val="en-US"/>
        </w:rPr>
        <w:t xml:space="preserve">Depending on the proposed installation, additional permits may also be required. </w:t>
      </w:r>
      <w:r w:rsidR="00C278E3">
        <w:rPr>
          <w:lang w:val="en-US"/>
        </w:rPr>
        <w:t>Any new installation</w:t>
      </w:r>
      <w:r w:rsidR="00084F3F">
        <w:rPr>
          <w:lang w:val="en-US"/>
        </w:rPr>
        <w:t>s</w:t>
      </w:r>
      <w:r w:rsidR="00C278E3">
        <w:rPr>
          <w:lang w:val="en-US"/>
        </w:rPr>
        <w:t xml:space="preserve"> proposed within </w:t>
      </w:r>
      <w:r w:rsidR="00084F3F">
        <w:rPr>
          <w:lang w:val="en-US"/>
        </w:rPr>
        <w:t>a</w:t>
      </w:r>
      <w:r w:rsidR="00C278E3">
        <w:rPr>
          <w:lang w:val="en-US"/>
        </w:rPr>
        <w:t xml:space="preserve"> permitted county-specific area would need </w:t>
      </w:r>
      <w:r w:rsidR="00084F3F">
        <w:rPr>
          <w:lang w:val="en-US"/>
        </w:rPr>
        <w:t xml:space="preserve">review and documented support from the respective county, confirming the proposal aligns with their strategic plans and conservation goals. </w:t>
      </w:r>
      <w:r w:rsidR="00370BF6" w:rsidRPr="69F98F8F">
        <w:rPr>
          <w:lang w:val="en-US"/>
        </w:rPr>
        <w:t xml:space="preserve">For more information on Artificial Reef Programs both within KJCAP and the State of Florida you can </w:t>
      </w:r>
      <w:r w:rsidR="00892951">
        <w:rPr>
          <w:lang w:val="en-US"/>
        </w:rPr>
        <w:t>refer to</w:t>
      </w:r>
      <w:r w:rsidR="00370BF6" w:rsidRPr="69F98F8F">
        <w:rPr>
          <w:lang w:val="en-US"/>
        </w:rPr>
        <w:t xml:space="preserve"> FWC's Artificial Reef (FWC, n.d.</w:t>
      </w:r>
      <w:r w:rsidR="00244091" w:rsidRPr="69F98F8F">
        <w:rPr>
          <w:lang w:val="en-US"/>
        </w:rPr>
        <w:t>a</w:t>
      </w:r>
      <w:r w:rsidR="00370BF6" w:rsidRPr="69F98F8F">
        <w:rPr>
          <w:lang w:val="en-US"/>
        </w:rPr>
        <w:t>) and Martin</w:t>
      </w:r>
      <w:r w:rsidR="000B61CF">
        <w:rPr>
          <w:lang w:val="en-US"/>
        </w:rPr>
        <w:t xml:space="preserve"> County</w:t>
      </w:r>
      <w:r w:rsidR="00370BF6" w:rsidRPr="69F98F8F">
        <w:rPr>
          <w:lang w:val="en-US"/>
        </w:rPr>
        <w:t xml:space="preserve"> (MC, 2025), Palm Beach</w:t>
      </w:r>
      <w:r w:rsidR="000B61CF">
        <w:rPr>
          <w:lang w:val="en-US"/>
        </w:rPr>
        <w:t xml:space="preserve"> County</w:t>
      </w:r>
      <w:r w:rsidR="00370BF6" w:rsidRPr="69F98F8F">
        <w:rPr>
          <w:lang w:val="en-US"/>
        </w:rPr>
        <w:t xml:space="preserve"> (P</w:t>
      </w:r>
      <w:r w:rsidR="00525C7C" w:rsidRPr="69F98F8F">
        <w:rPr>
          <w:lang w:val="en-US"/>
        </w:rPr>
        <w:t>BC</w:t>
      </w:r>
      <w:r w:rsidR="00370BF6" w:rsidRPr="69F98F8F">
        <w:rPr>
          <w:lang w:val="en-US"/>
        </w:rPr>
        <w:t xml:space="preserve">, 2025), Broward </w:t>
      </w:r>
      <w:r w:rsidR="000B61CF">
        <w:rPr>
          <w:lang w:val="en-US"/>
        </w:rPr>
        <w:t xml:space="preserve">County </w:t>
      </w:r>
      <w:r w:rsidR="00370BF6" w:rsidRPr="69F98F8F">
        <w:rPr>
          <w:lang w:val="en-US"/>
        </w:rPr>
        <w:t>(B</w:t>
      </w:r>
      <w:r w:rsidR="00525C7C" w:rsidRPr="69F98F8F">
        <w:rPr>
          <w:lang w:val="en-US"/>
        </w:rPr>
        <w:t>C</w:t>
      </w:r>
      <w:r w:rsidR="00370BF6" w:rsidRPr="69F98F8F">
        <w:rPr>
          <w:lang w:val="en-US"/>
        </w:rPr>
        <w:t xml:space="preserve">, 2022), and Miami-Dade </w:t>
      </w:r>
      <w:r w:rsidR="000B61CF">
        <w:rPr>
          <w:lang w:val="en-US"/>
        </w:rPr>
        <w:t>C</w:t>
      </w:r>
      <w:r w:rsidR="00370BF6" w:rsidRPr="69F98F8F">
        <w:rPr>
          <w:lang w:val="en-US"/>
        </w:rPr>
        <w:t>ount</w:t>
      </w:r>
      <w:r w:rsidR="000B61CF">
        <w:rPr>
          <w:lang w:val="en-US"/>
        </w:rPr>
        <w:t>y</w:t>
      </w:r>
      <w:r w:rsidR="00370BF6" w:rsidRPr="69F98F8F">
        <w:rPr>
          <w:lang w:val="en-US"/>
        </w:rPr>
        <w:t xml:space="preserve"> (MD</w:t>
      </w:r>
      <w:r w:rsidR="00525C7C" w:rsidRPr="69F98F8F">
        <w:rPr>
          <w:lang w:val="en-US"/>
        </w:rPr>
        <w:t>C</w:t>
      </w:r>
      <w:r w:rsidR="00370BF6" w:rsidRPr="69F98F8F">
        <w:rPr>
          <w:lang w:val="en-US"/>
        </w:rPr>
        <w:t xml:space="preserve">, 2025) Artificial Reef Programs. </w:t>
      </w:r>
    </w:p>
    <w:p w14:paraId="36535220" w14:textId="77777777" w:rsidR="00370BF6" w:rsidRDefault="00370BF6" w:rsidP="001911AE">
      <w:pPr>
        <w:pStyle w:val="Normal0"/>
        <w:spacing w:line="240" w:lineRule="auto"/>
      </w:pPr>
    </w:p>
    <w:p w14:paraId="23C25042" w14:textId="3FBB12DD" w:rsidR="00370BF6" w:rsidRDefault="001911AE" w:rsidP="6C5FD2EA">
      <w:pPr>
        <w:pStyle w:val="Normal0"/>
        <w:spacing w:line="240" w:lineRule="auto"/>
        <w:rPr>
          <w:lang w:val="en-US"/>
        </w:rPr>
      </w:pPr>
      <w:r w:rsidRPr="1A2E4BF1">
        <w:rPr>
          <w:lang w:val="en-US"/>
        </w:rPr>
        <w:t xml:space="preserve">Artificial reefs </w:t>
      </w:r>
      <w:r w:rsidR="00507E56">
        <w:rPr>
          <w:lang w:val="en-US"/>
        </w:rPr>
        <w:t>may</w:t>
      </w:r>
      <w:r w:rsidRPr="1A2E4BF1">
        <w:rPr>
          <w:lang w:val="en-US"/>
        </w:rPr>
        <w:t xml:space="preserve"> also be used as compensatory mitigation for permitted construction projects (</w:t>
      </w:r>
      <w:r w:rsidR="00DC51E5" w:rsidRPr="1A2E4BF1">
        <w:rPr>
          <w:lang w:val="en-US"/>
        </w:rPr>
        <w:t>e.g</w:t>
      </w:r>
      <w:r w:rsidRPr="1A2E4BF1">
        <w:rPr>
          <w:lang w:val="en-US"/>
        </w:rPr>
        <w:t>., dredging and beach re-nourishment) that cannot eliminate their impacts to the natural reef.</w:t>
      </w:r>
      <w:r w:rsidR="00370BF6" w:rsidRPr="1A2E4BF1">
        <w:rPr>
          <w:lang w:val="en-US"/>
        </w:rPr>
        <w:t xml:space="preserve"> Mitigation reef structures are engineered to compensate for replacing or restoring the equivalent of the coral reef injured or </w:t>
      </w:r>
      <w:r w:rsidR="00507E56">
        <w:rPr>
          <w:lang w:val="en-US"/>
        </w:rPr>
        <w:t xml:space="preserve">ecosystem services </w:t>
      </w:r>
      <w:r w:rsidR="00370BF6" w:rsidRPr="1A2E4BF1">
        <w:rPr>
          <w:lang w:val="en-US"/>
        </w:rPr>
        <w:t>lost (Florida Silver Jackets, 2025).</w:t>
      </w:r>
      <w:r w:rsidRPr="1A2E4BF1">
        <w:rPr>
          <w:lang w:val="en-US"/>
        </w:rPr>
        <w:t xml:space="preserve"> </w:t>
      </w:r>
      <w:r w:rsidR="000A5CA0" w:rsidRPr="1A2E4BF1">
        <w:rPr>
          <w:lang w:val="en-US"/>
        </w:rPr>
        <w:t>Hybrid reefs may seem similar to mitigation reefs</w:t>
      </w:r>
      <w:r w:rsidR="0EAF5DA9" w:rsidRPr="1A2E4BF1">
        <w:rPr>
          <w:lang w:val="en-US"/>
        </w:rPr>
        <w:t>;</w:t>
      </w:r>
      <w:r w:rsidR="000A5CA0" w:rsidRPr="1A2E4BF1">
        <w:rPr>
          <w:lang w:val="en-US"/>
        </w:rPr>
        <w:t xml:space="preserve"> however</w:t>
      </w:r>
      <w:r w:rsidR="6AAE3331" w:rsidRPr="1A2E4BF1">
        <w:rPr>
          <w:lang w:val="en-US"/>
        </w:rPr>
        <w:t>,</w:t>
      </w:r>
      <w:r w:rsidR="000A5CA0" w:rsidRPr="1A2E4BF1">
        <w:rPr>
          <w:lang w:val="en-US"/>
        </w:rPr>
        <w:t xml:space="preserve"> they differ in their objectives and construction. Hybrid reefs are strategically designed </w:t>
      </w:r>
      <w:r w:rsidR="00507E56">
        <w:rPr>
          <w:lang w:val="en-US"/>
        </w:rPr>
        <w:t xml:space="preserve">and engineered </w:t>
      </w:r>
      <w:r w:rsidR="000A5CA0" w:rsidRPr="1A2E4BF1">
        <w:rPr>
          <w:lang w:val="en-US"/>
        </w:rPr>
        <w:t xml:space="preserve">to </w:t>
      </w:r>
      <w:r w:rsidR="003F511D" w:rsidRPr="1A2E4BF1">
        <w:rPr>
          <w:lang w:val="en-US"/>
        </w:rPr>
        <w:t>address</w:t>
      </w:r>
      <w:r w:rsidR="000A5CA0" w:rsidRPr="1A2E4BF1">
        <w:rPr>
          <w:lang w:val="en-US"/>
        </w:rPr>
        <w:t xml:space="preserve"> environmental risks such as coastal erosion and storm impacts (Florida Silver Jackets, 2025). The</w:t>
      </w:r>
      <w:r w:rsidR="003F511D" w:rsidRPr="1A2E4BF1">
        <w:rPr>
          <w:lang w:val="en-US"/>
        </w:rPr>
        <w:t>y</w:t>
      </w:r>
      <w:r w:rsidR="000A5CA0" w:rsidRPr="1A2E4BF1">
        <w:rPr>
          <w:lang w:val="en-US"/>
        </w:rPr>
        <w:t xml:space="preserve"> combine</w:t>
      </w:r>
      <w:r w:rsidR="003F511D" w:rsidRPr="1A2E4BF1">
        <w:rPr>
          <w:lang w:val="en-US"/>
        </w:rPr>
        <w:t xml:space="preserve"> the</w:t>
      </w:r>
      <w:r w:rsidR="000A5CA0" w:rsidRPr="1A2E4BF1">
        <w:rPr>
          <w:lang w:val="en-US"/>
        </w:rPr>
        <w:t xml:space="preserve"> use of natural coral colonies with </w:t>
      </w:r>
      <w:r w:rsidR="003F511D" w:rsidRPr="1A2E4BF1">
        <w:rPr>
          <w:lang w:val="en-US"/>
        </w:rPr>
        <w:t>engineered structures designed to enhance and support coral growth, while also providing ecosystem services like shoreline protection, and should be located with precision to promote ecosystem functionality.</w:t>
      </w:r>
      <w:r w:rsidR="00E837E0" w:rsidRPr="1A2E4BF1">
        <w:rPr>
          <w:lang w:val="en-US"/>
        </w:rPr>
        <w:t xml:space="preserve"> </w:t>
      </w:r>
      <w:r w:rsidR="00FF3C82" w:rsidRPr="1A2E4BF1">
        <w:rPr>
          <w:lang w:val="en-US"/>
        </w:rPr>
        <w:t>Nearshore, permittable substrate within KJCAP will be prioritized for hybrid reef structures that are designed with the goal of performing shoreline protection.</w:t>
      </w:r>
      <w:r w:rsidR="00507E56">
        <w:rPr>
          <w:lang w:val="en-US"/>
        </w:rPr>
        <w:t xml:space="preserve"> Hybrid reefs will likely impact coastal processes, and therefore, need to be evaluated by DEP’s Beaches, Inlets, and Ports Program with an accompanying Joint Coastal Permit (JCP). </w:t>
      </w:r>
    </w:p>
    <w:p w14:paraId="453A5ED0" w14:textId="77777777" w:rsidR="00C0644A" w:rsidRDefault="00C0644A" w:rsidP="001911AE">
      <w:pPr>
        <w:pStyle w:val="Normal0"/>
        <w:spacing w:line="240" w:lineRule="auto"/>
      </w:pPr>
    </w:p>
    <w:p w14:paraId="621EEAF4" w14:textId="7766CE0D" w:rsidR="005803C5" w:rsidRDefault="00C0644A" w:rsidP="001911AE">
      <w:pPr>
        <w:pStyle w:val="Normal0"/>
        <w:spacing w:line="240" w:lineRule="auto"/>
        <w:rPr>
          <w:lang w:val="en-US"/>
        </w:rPr>
      </w:pPr>
      <w:r w:rsidRPr="69F98F8F">
        <w:rPr>
          <w:lang w:val="en-US"/>
        </w:rPr>
        <w:t>KJCAP management priorities focus on natural reef enhancement, including outplanting of corals and other reef associated organisms, however the value of artificial reefs for certain purposes (e.g., mitigation</w:t>
      </w:r>
      <w:r w:rsidR="00E837E0" w:rsidRPr="69F98F8F">
        <w:rPr>
          <w:lang w:val="en-US"/>
        </w:rPr>
        <w:t>,</w:t>
      </w:r>
      <w:r w:rsidRPr="69F98F8F">
        <w:rPr>
          <w:lang w:val="en-US"/>
        </w:rPr>
        <w:t xml:space="preserve"> </w:t>
      </w:r>
      <w:r w:rsidR="00E837E0" w:rsidRPr="69F98F8F">
        <w:rPr>
          <w:lang w:val="en-US"/>
        </w:rPr>
        <w:t xml:space="preserve">habitat creation, </w:t>
      </w:r>
      <w:r w:rsidRPr="69F98F8F">
        <w:rPr>
          <w:lang w:val="en-US"/>
        </w:rPr>
        <w:t>shoreline protection</w:t>
      </w:r>
      <w:r w:rsidR="00E837E0" w:rsidRPr="69F98F8F">
        <w:rPr>
          <w:lang w:val="en-US"/>
        </w:rPr>
        <w:t>,</w:t>
      </w:r>
      <w:r w:rsidRPr="69F98F8F">
        <w:rPr>
          <w:lang w:val="en-US"/>
        </w:rPr>
        <w:t xml:space="preserve"> reduced anthropogenic pressure on natural reef) is recognized. In such cases, artificial reefs should be designed to </w:t>
      </w:r>
      <w:r w:rsidR="00E837E0" w:rsidRPr="69F98F8F">
        <w:rPr>
          <w:lang w:val="en-US"/>
        </w:rPr>
        <w:t xml:space="preserve">minimize their impact on </w:t>
      </w:r>
      <w:r w:rsidR="00C278E3">
        <w:rPr>
          <w:lang w:val="en-US"/>
        </w:rPr>
        <w:t>nearby</w:t>
      </w:r>
      <w:r w:rsidR="00E837E0" w:rsidRPr="69F98F8F">
        <w:rPr>
          <w:lang w:val="en-US"/>
        </w:rPr>
        <w:t xml:space="preserve"> habitat</w:t>
      </w:r>
      <w:r w:rsidR="005803C5">
        <w:rPr>
          <w:lang w:val="en-US"/>
        </w:rPr>
        <w:t xml:space="preserve">, and are required to be specifically engineered to perform a </w:t>
      </w:r>
      <w:r w:rsidR="00C278E3">
        <w:rPr>
          <w:lang w:val="en-US"/>
        </w:rPr>
        <w:t>primary</w:t>
      </w:r>
      <w:r w:rsidR="005803C5">
        <w:rPr>
          <w:lang w:val="en-US"/>
        </w:rPr>
        <w:t xml:space="preserve"> function (e.g., shoreline protection</w:t>
      </w:r>
      <w:r w:rsidR="00E200CA">
        <w:rPr>
          <w:lang w:val="en-US"/>
        </w:rPr>
        <w:t xml:space="preserve"> or creating substrate for coral recruitment</w:t>
      </w:r>
      <w:r w:rsidR="005803C5">
        <w:rPr>
          <w:lang w:val="en-US"/>
        </w:rPr>
        <w:t>)</w:t>
      </w:r>
      <w:r w:rsidR="00E837E0" w:rsidRPr="69F98F8F">
        <w:rPr>
          <w:lang w:val="en-US"/>
        </w:rPr>
        <w:t xml:space="preserve">. </w:t>
      </w:r>
      <w:r w:rsidR="003E44DF">
        <w:rPr>
          <w:lang w:val="en-US"/>
        </w:rPr>
        <w:t xml:space="preserve">Artificial reef is defined in </w:t>
      </w:r>
      <w:r w:rsidR="00DE6C8C">
        <w:rPr>
          <w:lang w:val="en-US"/>
        </w:rPr>
        <w:t>Chapter 18-20 (F.A.C.) as material acceptable to DEP that is placed</w:t>
      </w:r>
      <w:r w:rsidR="005E5019">
        <w:rPr>
          <w:lang w:val="en-US"/>
        </w:rPr>
        <w:t xml:space="preserve"> “for the purpose of fish attraction, habitat creation, enhancement, or restoration”. </w:t>
      </w:r>
      <w:r w:rsidR="00E12CF1">
        <w:rPr>
          <w:lang w:val="en-US"/>
        </w:rPr>
        <w:t>These intended purposes should be proven through engineered design</w:t>
      </w:r>
      <w:r w:rsidR="00F264D9">
        <w:rPr>
          <w:lang w:val="en-US"/>
        </w:rPr>
        <w:t xml:space="preserve"> and locations chosen based on sound scientific </w:t>
      </w:r>
      <w:r w:rsidR="008E3C81">
        <w:rPr>
          <w:lang w:val="en-US"/>
        </w:rPr>
        <w:t>data</w:t>
      </w:r>
      <w:r w:rsidR="00F264D9">
        <w:rPr>
          <w:lang w:val="en-US"/>
        </w:rPr>
        <w:t xml:space="preserve">, and cannot be assumed based on placement alone. </w:t>
      </w:r>
      <w:r w:rsidR="00A11F06">
        <w:rPr>
          <w:lang w:val="en-US"/>
        </w:rPr>
        <w:t>Purpose</w:t>
      </w:r>
      <w:r w:rsidR="000049DC">
        <w:rPr>
          <w:lang w:val="en-US"/>
        </w:rPr>
        <w:t xml:space="preserve"> and </w:t>
      </w:r>
      <w:r w:rsidR="00A11F06">
        <w:rPr>
          <w:lang w:val="en-US"/>
        </w:rPr>
        <w:t>location</w:t>
      </w:r>
      <w:r w:rsidR="000049DC">
        <w:rPr>
          <w:lang w:val="en-US"/>
        </w:rPr>
        <w:t xml:space="preserve"> </w:t>
      </w:r>
      <w:r w:rsidR="00A11F06">
        <w:rPr>
          <w:lang w:val="en-US"/>
        </w:rPr>
        <w:t>of</w:t>
      </w:r>
      <w:r w:rsidR="000049DC">
        <w:rPr>
          <w:lang w:val="en-US"/>
        </w:rPr>
        <w:t xml:space="preserve"> </w:t>
      </w:r>
      <w:r w:rsidR="00A11F06">
        <w:rPr>
          <w:lang w:val="en-US"/>
        </w:rPr>
        <w:t xml:space="preserve">a proposed </w:t>
      </w:r>
      <w:r w:rsidR="000049DC">
        <w:rPr>
          <w:lang w:val="en-US"/>
        </w:rPr>
        <w:t>artificial reef</w:t>
      </w:r>
      <w:r w:rsidR="00A11F06">
        <w:rPr>
          <w:lang w:val="en-US"/>
        </w:rPr>
        <w:t xml:space="preserve"> to be </w:t>
      </w:r>
      <w:r w:rsidR="00C278E3">
        <w:rPr>
          <w:lang w:val="en-US"/>
        </w:rPr>
        <w:t>placed</w:t>
      </w:r>
      <w:r w:rsidR="00A11F06">
        <w:rPr>
          <w:lang w:val="en-US"/>
        </w:rPr>
        <w:t xml:space="preserve"> w</w:t>
      </w:r>
      <w:r w:rsidR="000049DC">
        <w:rPr>
          <w:lang w:val="en-US"/>
        </w:rPr>
        <w:t>ithin KJCAP</w:t>
      </w:r>
      <w:r w:rsidR="00A11F06">
        <w:rPr>
          <w:lang w:val="en-US"/>
        </w:rPr>
        <w:t xml:space="preserve"> will help </w:t>
      </w:r>
      <w:r w:rsidR="00C278E3">
        <w:rPr>
          <w:lang w:val="en-US"/>
        </w:rPr>
        <w:t>determine</w:t>
      </w:r>
      <w:r w:rsidR="00A11F06">
        <w:rPr>
          <w:lang w:val="en-US"/>
        </w:rPr>
        <w:t xml:space="preserve"> if the project is in the</w:t>
      </w:r>
      <w:r w:rsidR="000049DC">
        <w:rPr>
          <w:lang w:val="en-US"/>
        </w:rPr>
        <w:t xml:space="preserve"> public interest</w:t>
      </w:r>
      <w:r w:rsidR="00F5675B">
        <w:rPr>
          <w:lang w:val="en-US"/>
        </w:rPr>
        <w:t xml:space="preserve"> in accordance with Chapter 18-20 (F.A.C.) as well as this management plan</w:t>
      </w:r>
      <w:r w:rsidR="00A11F06">
        <w:rPr>
          <w:lang w:val="en-US"/>
        </w:rPr>
        <w:t xml:space="preserve">, and </w:t>
      </w:r>
      <w:r w:rsidR="00C278E3">
        <w:rPr>
          <w:lang w:val="en-US"/>
        </w:rPr>
        <w:t>whether</w:t>
      </w:r>
      <w:r w:rsidR="00A11F06">
        <w:rPr>
          <w:lang w:val="en-US"/>
        </w:rPr>
        <w:t xml:space="preserve"> in-kind projects or donations marked for projects within KJCAP will be required. KJCAP manager and/or staff should be consulted and included in the process to determine public interest for all applications within the aquatic preserve.</w:t>
      </w:r>
    </w:p>
    <w:p w14:paraId="4979A6F2" w14:textId="77777777" w:rsidR="005803C5" w:rsidRDefault="005803C5" w:rsidP="001911AE">
      <w:pPr>
        <w:pStyle w:val="Normal0"/>
        <w:spacing w:line="240" w:lineRule="auto"/>
        <w:rPr>
          <w:lang w:val="en-US"/>
        </w:rPr>
      </w:pPr>
    </w:p>
    <w:p w14:paraId="6BE80181" w14:textId="459CE7EF" w:rsidR="002754B6" w:rsidRDefault="00E837E0" w:rsidP="006273E7">
      <w:pPr>
        <w:pStyle w:val="Normal0"/>
        <w:spacing w:line="240" w:lineRule="auto"/>
      </w:pPr>
      <w:r w:rsidRPr="69F98F8F">
        <w:rPr>
          <w:lang w:val="en-US"/>
        </w:rPr>
        <w:t xml:space="preserve">Allowable materials </w:t>
      </w:r>
      <w:r w:rsidR="005803C5">
        <w:rPr>
          <w:lang w:val="en-US"/>
        </w:rPr>
        <w:t xml:space="preserve">for artificial reefs </w:t>
      </w:r>
      <w:r w:rsidRPr="69F98F8F">
        <w:rPr>
          <w:lang w:val="en-US"/>
        </w:rPr>
        <w:t>are determined by USACE and ERP, however preferred materials for artificial reef construction in KJCAP are natural materials</w:t>
      </w:r>
      <w:r w:rsidR="004D336E" w:rsidRPr="69F98F8F">
        <w:rPr>
          <w:lang w:val="en-US"/>
        </w:rPr>
        <w:t xml:space="preserve"> or those materials</w:t>
      </w:r>
      <w:r w:rsidR="005803C5">
        <w:rPr>
          <w:lang w:val="en-US"/>
        </w:rPr>
        <w:t xml:space="preserve"> that</w:t>
      </w:r>
      <w:r w:rsidRPr="69F98F8F">
        <w:rPr>
          <w:lang w:val="en-US"/>
        </w:rPr>
        <w:t xml:space="preserve"> most closely mimic existing coral reef habitats. </w:t>
      </w:r>
      <w:r w:rsidR="00CF1631" w:rsidRPr="69F98F8F">
        <w:rPr>
          <w:lang w:val="en-US"/>
        </w:rPr>
        <w:t>Materials such as limestone rock and concrete provide habitat that allows for coral recruitment,</w:t>
      </w:r>
      <w:r w:rsidR="004D336E" w:rsidRPr="69F98F8F">
        <w:rPr>
          <w:lang w:val="en-US"/>
        </w:rPr>
        <w:t xml:space="preserve"> are non-polluting yet</w:t>
      </w:r>
      <w:r w:rsidR="00CF1631" w:rsidRPr="69F98F8F">
        <w:rPr>
          <w:lang w:val="en-US"/>
        </w:rPr>
        <w:t xml:space="preserve"> able to withstand marine environments and storms, and can be used to create structures that fulfill various intended purposes of artificial reef design</w:t>
      </w:r>
      <w:r w:rsidR="006273E7">
        <w:rPr>
          <w:lang w:val="en-US"/>
        </w:rPr>
        <w:t xml:space="preserve"> </w:t>
      </w:r>
      <w:r w:rsidR="006273E7" w:rsidRPr="69F98F8F">
        <w:rPr>
          <w:lang w:val="en-US"/>
        </w:rPr>
        <w:t xml:space="preserve">(Lindberg </w:t>
      </w:r>
      <w:r w:rsidR="00B441AB">
        <w:rPr>
          <w:lang w:val="en-US"/>
        </w:rPr>
        <w:t>&amp;</w:t>
      </w:r>
      <w:r w:rsidR="006273E7" w:rsidRPr="69F98F8F">
        <w:rPr>
          <w:lang w:val="en-US"/>
        </w:rPr>
        <w:t xml:space="preserve"> Seaman, 2011</w:t>
      </w:r>
      <w:r w:rsidR="006273E7">
        <w:rPr>
          <w:lang w:val="en-US"/>
        </w:rPr>
        <w:t>)</w:t>
      </w:r>
      <w:r w:rsidR="00CF1631" w:rsidRPr="69F98F8F">
        <w:rPr>
          <w:lang w:val="en-US"/>
        </w:rPr>
        <w:t>.</w:t>
      </w:r>
      <w:r w:rsidR="004D336E" w:rsidRPr="69F98F8F">
        <w:rPr>
          <w:lang w:val="en-US"/>
        </w:rPr>
        <w:t xml:space="preserve"> </w:t>
      </w:r>
      <w:r w:rsidR="00C278E3">
        <w:rPr>
          <w:lang w:val="en-US"/>
        </w:rPr>
        <w:t xml:space="preserve">It is recommended to use natural materials whenever possible. </w:t>
      </w:r>
      <w:r w:rsidR="004D336E" w:rsidRPr="69F98F8F">
        <w:rPr>
          <w:lang w:val="en-US"/>
        </w:rPr>
        <w:t xml:space="preserve">Artificial reef deployments should also </w:t>
      </w:r>
      <w:r w:rsidR="006273E7">
        <w:rPr>
          <w:lang w:val="en-US"/>
        </w:rPr>
        <w:t xml:space="preserve">have sufficient density or be </w:t>
      </w:r>
      <w:r w:rsidR="00C278E3">
        <w:rPr>
          <w:lang w:val="en-US"/>
        </w:rPr>
        <w:t xml:space="preserve">firmly </w:t>
      </w:r>
      <w:r w:rsidR="006273E7">
        <w:rPr>
          <w:lang w:val="en-US"/>
        </w:rPr>
        <w:t>anchored so as to</w:t>
      </w:r>
      <w:r w:rsidR="004D336E" w:rsidRPr="69F98F8F">
        <w:rPr>
          <w:lang w:val="en-US"/>
        </w:rPr>
        <w:t xml:space="preserve"> remain stable</w:t>
      </w:r>
      <w:r w:rsidR="00451365" w:rsidRPr="69F98F8F">
        <w:rPr>
          <w:lang w:val="en-US"/>
        </w:rPr>
        <w:t xml:space="preserve"> at the depth and currents in which they will be deployed. </w:t>
      </w:r>
      <w:r w:rsidR="00305605">
        <w:rPr>
          <w:lang w:val="en-US"/>
        </w:rPr>
        <w:t xml:space="preserve">Based on the increased prevalence </w:t>
      </w:r>
      <w:r w:rsidR="00F902E3">
        <w:rPr>
          <w:lang w:val="en-US"/>
        </w:rPr>
        <w:t xml:space="preserve">and severity </w:t>
      </w:r>
      <w:r w:rsidR="00305605">
        <w:rPr>
          <w:lang w:val="en-US"/>
        </w:rPr>
        <w:t xml:space="preserve">of </w:t>
      </w:r>
      <w:r w:rsidR="00F902E3">
        <w:rPr>
          <w:lang w:val="en-US"/>
        </w:rPr>
        <w:t>extreme weather events along Florida’s coastline</w:t>
      </w:r>
      <w:r w:rsidR="00305605">
        <w:rPr>
          <w:lang w:val="en-US"/>
        </w:rPr>
        <w:t xml:space="preserve"> </w:t>
      </w:r>
      <w:r w:rsidR="00F902E3">
        <w:rPr>
          <w:lang w:val="en-US"/>
        </w:rPr>
        <w:t>and the expectation for this trend to continue (Ali et al., 2023)</w:t>
      </w:r>
      <w:r w:rsidR="00305605">
        <w:rPr>
          <w:lang w:val="en-US"/>
        </w:rPr>
        <w:t>, a</w:t>
      </w:r>
      <w:r w:rsidR="006273E7" w:rsidRPr="006273E7">
        <w:rPr>
          <w:lang w:val="en-US"/>
        </w:rPr>
        <w:t>ll material placed on an artificial reef site</w:t>
      </w:r>
      <w:r w:rsidR="006273E7">
        <w:rPr>
          <w:lang w:val="en-US"/>
        </w:rPr>
        <w:t xml:space="preserve"> within KJCAP </w:t>
      </w:r>
      <w:r w:rsidR="00C278E3">
        <w:rPr>
          <w:lang w:val="en-US"/>
        </w:rPr>
        <w:t>shall be able to withstand a</w:t>
      </w:r>
      <w:r w:rsidR="006273E7" w:rsidRPr="006273E7">
        <w:rPr>
          <w:lang w:val="en-US"/>
        </w:rPr>
        <w:t xml:space="preserve"> “</w:t>
      </w:r>
      <w:r w:rsidR="006273E7">
        <w:rPr>
          <w:lang w:val="en-US"/>
        </w:rPr>
        <w:t>100</w:t>
      </w:r>
      <w:r w:rsidR="006273E7" w:rsidRPr="006273E7">
        <w:rPr>
          <w:lang w:val="en-US"/>
        </w:rPr>
        <w:t>-year storm” (i.e., wind, wave, and</w:t>
      </w:r>
      <w:r w:rsidR="006273E7">
        <w:rPr>
          <w:lang w:val="en-US"/>
        </w:rPr>
        <w:t xml:space="preserve"> </w:t>
      </w:r>
      <w:r w:rsidR="006273E7" w:rsidRPr="006273E7">
        <w:rPr>
          <w:lang w:val="en-US"/>
        </w:rPr>
        <w:t xml:space="preserve">current conditions that would have a </w:t>
      </w:r>
      <w:r w:rsidR="006273E7">
        <w:rPr>
          <w:lang w:val="en-US"/>
        </w:rPr>
        <w:t>1</w:t>
      </w:r>
      <w:r w:rsidR="006273E7" w:rsidRPr="006273E7">
        <w:rPr>
          <w:lang w:val="en-US"/>
        </w:rPr>
        <w:t>% chance of occurring in any given year)</w:t>
      </w:r>
      <w:r w:rsidR="006273E7">
        <w:rPr>
          <w:lang w:val="en-US"/>
        </w:rPr>
        <w:t>.</w:t>
      </w:r>
    </w:p>
    <w:p w14:paraId="639729A2" w14:textId="77777777" w:rsidR="002754B6" w:rsidRDefault="002754B6" w:rsidP="001911AE">
      <w:pPr>
        <w:pStyle w:val="Normal0"/>
        <w:spacing w:line="240" w:lineRule="auto"/>
      </w:pPr>
    </w:p>
    <w:p w14:paraId="18CC8C2D" w14:textId="52193FD7" w:rsidR="00C0644A" w:rsidRDefault="002754B6" w:rsidP="001911AE">
      <w:pPr>
        <w:pStyle w:val="Normal0"/>
        <w:spacing w:line="240" w:lineRule="auto"/>
      </w:pPr>
      <w:r w:rsidRPr="69F98F8F">
        <w:rPr>
          <w:lang w:val="en-US"/>
        </w:rPr>
        <w:t xml:space="preserve">Artificial reef should </w:t>
      </w:r>
      <w:r w:rsidR="006273E7">
        <w:rPr>
          <w:lang w:val="en-US"/>
        </w:rPr>
        <w:t>not</w:t>
      </w:r>
      <w:r w:rsidRPr="69F98F8F">
        <w:rPr>
          <w:lang w:val="en-US"/>
        </w:rPr>
        <w:t xml:space="preserve"> be place</w:t>
      </w:r>
      <w:r w:rsidR="00B119D4">
        <w:rPr>
          <w:lang w:val="en-US"/>
        </w:rPr>
        <w:t>d</w:t>
      </w:r>
      <w:r w:rsidRPr="69F98F8F">
        <w:rPr>
          <w:lang w:val="en-US"/>
        </w:rPr>
        <w:t xml:space="preserve"> on hardbottom habitat or other benthic resources</w:t>
      </w:r>
      <w:r w:rsidR="00927902" w:rsidRPr="69F98F8F">
        <w:rPr>
          <w:lang w:val="en-US"/>
        </w:rPr>
        <w:t xml:space="preserve">, although exceptions for use of artificial reef material may be permitted on a </w:t>
      </w:r>
      <w:r w:rsidR="00B119D4" w:rsidRPr="69F98F8F">
        <w:rPr>
          <w:lang w:val="en-US"/>
        </w:rPr>
        <w:t>case-by-case</w:t>
      </w:r>
      <w:r w:rsidR="00927902" w:rsidRPr="69F98F8F">
        <w:rPr>
          <w:lang w:val="en-US"/>
        </w:rPr>
        <w:t xml:space="preserve"> basis for activities such as restoring the structural complexity of a site damaged by a vessel</w:t>
      </w:r>
      <w:r w:rsidR="00451365" w:rsidRPr="69F98F8F">
        <w:rPr>
          <w:lang w:val="en-US"/>
        </w:rPr>
        <w:t>.</w:t>
      </w:r>
      <w:r w:rsidR="00927902" w:rsidRPr="69F98F8F">
        <w:rPr>
          <w:lang w:val="en-US"/>
        </w:rPr>
        <w:t xml:space="preserve"> </w:t>
      </w:r>
      <w:r w:rsidR="00C278E3">
        <w:rPr>
          <w:lang w:val="en-US"/>
        </w:rPr>
        <w:t xml:space="preserve">However, it should be noted that placement on hardbottom or coral reef habitat will be considered an impact. </w:t>
      </w:r>
      <w:r w:rsidRPr="69F98F8F">
        <w:rPr>
          <w:lang w:val="en-US"/>
        </w:rPr>
        <w:t xml:space="preserve">The most recent bathymetry and benthic habitat maps should be used to locate existing natural resources and verified with </w:t>
      </w:r>
      <w:r w:rsidR="00C278E3">
        <w:rPr>
          <w:lang w:val="en-US"/>
        </w:rPr>
        <w:t xml:space="preserve">in-water </w:t>
      </w:r>
      <w:r w:rsidRPr="69F98F8F">
        <w:rPr>
          <w:lang w:val="en-US"/>
        </w:rPr>
        <w:t xml:space="preserve">site visits before placement. Where natural resources occur, appropriate buffer zones are necessary to ensure protection of the resources during placement and from the potential of storm-induced movement. Buffer zone </w:t>
      </w:r>
      <w:r w:rsidR="00C278E3">
        <w:rPr>
          <w:lang w:val="en-US"/>
        </w:rPr>
        <w:t>distance from resources</w:t>
      </w:r>
      <w:r w:rsidRPr="69F98F8F">
        <w:rPr>
          <w:lang w:val="en-US"/>
        </w:rPr>
        <w:t xml:space="preserve"> will be </w:t>
      </w:r>
      <w:r w:rsidR="00927902" w:rsidRPr="69F98F8F">
        <w:rPr>
          <w:lang w:val="en-US"/>
        </w:rPr>
        <w:t>outlined</w:t>
      </w:r>
      <w:r w:rsidRPr="69F98F8F">
        <w:rPr>
          <w:lang w:val="en-US"/>
        </w:rPr>
        <w:t xml:space="preserve"> in </w:t>
      </w:r>
      <w:r w:rsidR="00927902" w:rsidRPr="69F98F8F">
        <w:rPr>
          <w:lang w:val="en-US"/>
        </w:rPr>
        <w:t xml:space="preserve">the </w:t>
      </w:r>
      <w:r w:rsidRPr="69F98F8F">
        <w:rPr>
          <w:lang w:val="en-US"/>
        </w:rPr>
        <w:t>required permits, but will depend on the size and method of artificial material placement,</w:t>
      </w:r>
      <w:r w:rsidR="00927902" w:rsidRPr="69F98F8F">
        <w:rPr>
          <w:lang w:val="en-US"/>
        </w:rPr>
        <w:t xml:space="preserve"> and may vary depending on site specific environmental conditions such as prevailing current direction and strength</w:t>
      </w:r>
      <w:r w:rsidR="00451365" w:rsidRPr="69F98F8F">
        <w:rPr>
          <w:lang w:val="en-US"/>
        </w:rPr>
        <w:t xml:space="preserve"> (Lindberg </w:t>
      </w:r>
      <w:r w:rsidR="00B441AB">
        <w:rPr>
          <w:lang w:val="en-US"/>
        </w:rPr>
        <w:t>&amp;</w:t>
      </w:r>
      <w:r w:rsidR="00451365" w:rsidRPr="69F98F8F">
        <w:rPr>
          <w:lang w:val="en-US"/>
        </w:rPr>
        <w:t xml:space="preserve"> Seaman, 2011)</w:t>
      </w:r>
      <w:r w:rsidR="00927902" w:rsidRPr="69F98F8F">
        <w:rPr>
          <w:lang w:val="en-US"/>
        </w:rPr>
        <w:t>.</w:t>
      </w:r>
      <w:r w:rsidR="006273E7">
        <w:rPr>
          <w:lang w:val="en-US"/>
        </w:rPr>
        <w:t xml:space="preserve"> </w:t>
      </w:r>
      <w:r w:rsidR="00C278E3">
        <w:rPr>
          <w:lang w:val="en-US"/>
        </w:rPr>
        <w:t xml:space="preserve">For most installations, a minimum buffer distance of at least 150ft from reef resources shall apply. </w:t>
      </w:r>
      <w:r w:rsidR="00145E85">
        <w:rPr>
          <w:lang w:val="en-US"/>
        </w:rPr>
        <w:t>It should also be noted that benthic habitats in marine environments can be ephemeral, as they are vulnerable to both natural and anthropogenic disturbances</w:t>
      </w:r>
      <w:r w:rsidR="00F97087">
        <w:rPr>
          <w:lang w:val="en-US"/>
        </w:rPr>
        <w:t xml:space="preserve"> (Tillman, 2024)</w:t>
      </w:r>
      <w:r w:rsidR="00145E85">
        <w:rPr>
          <w:lang w:val="en-US"/>
        </w:rPr>
        <w:t>, and the potential exists for benthic habitat changes to occur between the time that a permit is approved and construction begins. One example of this could be hardbottom becoming exposed after a storm event where there was previously only sand or rubble. This could necessitate a permit modification or preclude the placement of artificial reef structure.</w:t>
      </w:r>
    </w:p>
    <w:p w14:paraId="6D06A50F" w14:textId="77777777" w:rsidR="00C0644A" w:rsidRDefault="00C0644A" w:rsidP="001911AE">
      <w:pPr>
        <w:pStyle w:val="Normal0"/>
        <w:spacing w:line="240" w:lineRule="auto"/>
      </w:pPr>
    </w:p>
    <w:p w14:paraId="2196A8A1" w14:textId="090C00D0" w:rsidR="00E40EB5" w:rsidRDefault="00370BF6" w:rsidP="00A47523">
      <w:pPr>
        <w:pStyle w:val="Normal0"/>
        <w:spacing w:line="240" w:lineRule="auto"/>
      </w:pPr>
      <w:r w:rsidRPr="69F98F8F">
        <w:rPr>
          <w:lang w:val="en-US"/>
        </w:rPr>
        <w:t>T</w:t>
      </w:r>
      <w:r w:rsidR="001911AE" w:rsidRPr="69F98F8F">
        <w:rPr>
          <w:lang w:val="en-US"/>
        </w:rPr>
        <w:t xml:space="preserve">he development and design of future artificial reefs should </w:t>
      </w:r>
      <w:r w:rsidR="00145E85">
        <w:rPr>
          <w:lang w:val="en-US"/>
        </w:rPr>
        <w:t xml:space="preserve">clearly define an ecological or biological goal or purpose for the structure, and </w:t>
      </w:r>
      <w:r w:rsidR="001911AE" w:rsidRPr="69F98F8F">
        <w:rPr>
          <w:lang w:val="en-US"/>
        </w:rPr>
        <w:t xml:space="preserve">ensure the project takes </w:t>
      </w:r>
      <w:r w:rsidRPr="69F98F8F">
        <w:rPr>
          <w:lang w:val="en-US"/>
        </w:rPr>
        <w:t xml:space="preserve">conservation and </w:t>
      </w:r>
      <w:r w:rsidR="001911AE" w:rsidRPr="69F98F8F">
        <w:rPr>
          <w:lang w:val="en-US"/>
        </w:rPr>
        <w:t>restoration goals</w:t>
      </w:r>
      <w:r w:rsidR="00145E85">
        <w:rPr>
          <w:lang w:val="en-US"/>
        </w:rPr>
        <w:t xml:space="preserve"> of KJCAP</w:t>
      </w:r>
      <w:r w:rsidR="001911AE" w:rsidRPr="69F98F8F">
        <w:rPr>
          <w:lang w:val="en-US"/>
        </w:rPr>
        <w:t xml:space="preserve"> into account. While artificial reefs are a beneficial restoration tool, they are not sufficient as a direct replacement for natural coral reef habitat since it is not feasible to fully reconstruct the intricate complexities of a coral reef ecosystem. </w:t>
      </w:r>
    </w:p>
    <w:p w14:paraId="362527E0" w14:textId="19BC1542" w:rsidR="00910B9D" w:rsidRPr="00496717" w:rsidRDefault="00EA15B7" w:rsidP="00EA15B7">
      <w:pPr>
        <w:pStyle w:val="Heading2"/>
        <w:rPr>
          <w:rFonts w:eastAsia="Times New Roman"/>
        </w:rPr>
      </w:pPr>
      <w:bookmarkStart w:id="38" w:name="_Toc207972806"/>
      <w:r>
        <w:t xml:space="preserve">2.3 </w:t>
      </w:r>
      <w:r w:rsidR="00910B9D" w:rsidRPr="00496717">
        <w:rPr>
          <w:rFonts w:eastAsia="Times New Roman"/>
        </w:rPr>
        <w:t xml:space="preserve">Statutory </w:t>
      </w:r>
      <w:r w:rsidR="002733BB" w:rsidRPr="00496717">
        <w:rPr>
          <w:rFonts w:eastAsia="Times New Roman"/>
        </w:rPr>
        <w:t>Authority</w:t>
      </w:r>
      <w:bookmarkEnd w:id="38"/>
    </w:p>
    <w:p w14:paraId="5F4A36EA" w14:textId="77777777" w:rsidR="00410644" w:rsidRDefault="004C6159" w:rsidP="1D99EA89">
      <w:pPr>
        <w:rPr>
          <w:rFonts w:ascii="Arial" w:hAnsi="Arial" w:cs="Arial"/>
          <w:sz w:val="22"/>
          <w:szCs w:val="22"/>
        </w:rPr>
      </w:pPr>
      <w:r w:rsidRPr="00410644">
        <w:rPr>
          <w:rFonts w:ascii="Arial" w:hAnsi="Arial" w:cs="Arial"/>
          <w:sz w:val="22"/>
          <w:szCs w:val="22"/>
        </w:rPr>
        <w:t xml:space="preserve">The fundamental laws providing management authority for the aquatic preserves are contained in Chapters 258 and 253, F.S. These statutes establish the proprietary role of the Governor and Cabinet, sitting as the Board of Trustees of the Internal Improvement Trust Fund, as Trustees over all sovereignty lands. In addition, these statutes empower the Trustees to adopt and enforce rules and regulations for managing all sovereignty lands, including aquatic preserves. The Florida Aquatic Preserve Act was enacted by the Florida Legislature in 1975 and is codified in Chapter 258, F.S. </w:t>
      </w:r>
    </w:p>
    <w:p w14:paraId="38B6E38B" w14:textId="77777777" w:rsidR="00410644" w:rsidRDefault="00410644" w:rsidP="1D99EA89">
      <w:pPr>
        <w:rPr>
          <w:rFonts w:ascii="Arial" w:hAnsi="Arial" w:cs="Arial"/>
          <w:sz w:val="22"/>
          <w:szCs w:val="22"/>
        </w:rPr>
      </w:pPr>
    </w:p>
    <w:p w14:paraId="52C5AAB9" w14:textId="77777777" w:rsidR="00410644" w:rsidRDefault="004C6159" w:rsidP="1D99EA89">
      <w:pPr>
        <w:rPr>
          <w:rFonts w:ascii="Arial" w:hAnsi="Arial" w:cs="Arial"/>
          <w:sz w:val="22"/>
          <w:szCs w:val="22"/>
        </w:rPr>
      </w:pPr>
      <w:r w:rsidRPr="00410644">
        <w:rPr>
          <w:rFonts w:ascii="Arial" w:hAnsi="Arial" w:cs="Arial"/>
          <w:sz w:val="22"/>
          <w:szCs w:val="22"/>
        </w:rPr>
        <w:t xml:space="preserve">The legislative intent for establishing aquatic preserves is stated in Section 258.36, F.S.: "It is the intent of the Legislature that the state-owned submerged lands in areas which have exceptional biological, aesthetic, and scientific value, as hereinafter described, be set aside forever as aquatic preserves or sanctuaries for the benefit of future generations." This statement, along with the other applicable laws, provides a foundation for the management of aquatic preserves. Management will emphasize the preservation of natural conditions and will include lands that are statutorily authorized for inclusion as part of an aquatic preserve. </w:t>
      </w:r>
    </w:p>
    <w:p w14:paraId="7CD6AC18" w14:textId="77777777" w:rsidR="00410644" w:rsidRDefault="00410644" w:rsidP="1D99EA89">
      <w:pPr>
        <w:rPr>
          <w:rFonts w:ascii="Arial" w:hAnsi="Arial" w:cs="Arial"/>
          <w:sz w:val="22"/>
          <w:szCs w:val="22"/>
        </w:rPr>
      </w:pPr>
    </w:p>
    <w:p w14:paraId="38CFE1A2" w14:textId="1DE92985" w:rsidR="00410644" w:rsidRDefault="004C6159" w:rsidP="1D99EA89">
      <w:pPr>
        <w:rPr>
          <w:rFonts w:ascii="Arial" w:hAnsi="Arial" w:cs="Arial"/>
          <w:sz w:val="22"/>
          <w:szCs w:val="22"/>
        </w:rPr>
      </w:pPr>
      <w:r w:rsidRPr="6C5FD2EA">
        <w:rPr>
          <w:rFonts w:ascii="Arial" w:hAnsi="Arial" w:cs="Arial"/>
          <w:sz w:val="22"/>
          <w:szCs w:val="22"/>
        </w:rPr>
        <w:t>Management responsibilities for aquatic preserves may be fulfilled directly by the Trustees or by staff of the DEP through delegation of authority. Other governmental bodies may also participate in the management of aquatic preserves under appropriate instruments of authority issued by the Trustees. ORCP staff serves as the primary managers who implement provisions of the management plans and rules applicable to the aquatic preserves. ORCP does not “regulate” the lands per se; rather, that is done primarily by the DEP Districts (in addition to the Water Management Districts) which grant regulatory permits. The Florida Department of Agriculture and Consumer Services through delegated authority from the Trustees, may issue proprietary authorizations for marine aquaculture within the aquatic preserves and regulates all aquaculture activities as authorized by Chapter 597, Florida Aquaculture Policy Act, F.S.</w:t>
      </w:r>
      <w:r w:rsidR="00410644" w:rsidRPr="6C5FD2EA">
        <w:rPr>
          <w:rFonts w:ascii="Arial" w:hAnsi="Arial" w:cs="Arial"/>
          <w:sz w:val="22"/>
          <w:szCs w:val="22"/>
        </w:rPr>
        <w:t xml:space="preserve"> </w:t>
      </w:r>
      <w:r w:rsidRPr="6C5FD2EA">
        <w:rPr>
          <w:rFonts w:ascii="Arial" w:hAnsi="Arial" w:cs="Arial"/>
          <w:sz w:val="22"/>
          <w:szCs w:val="22"/>
        </w:rPr>
        <w:t xml:space="preserve">Staff evaluates proposed uses or activities in the aquatic preserve and assesses the possible impacts on the natural resources. Project reviews are primarily evaluated in accordance with the criteria in the Act, Chapter 18-20, F.A.C., and this management plan. </w:t>
      </w:r>
    </w:p>
    <w:p w14:paraId="78CF4171" w14:textId="77777777" w:rsidR="00410644" w:rsidRDefault="00410644" w:rsidP="1D99EA89">
      <w:pPr>
        <w:rPr>
          <w:rFonts w:ascii="Arial" w:hAnsi="Arial" w:cs="Arial"/>
          <w:sz w:val="22"/>
          <w:szCs w:val="22"/>
        </w:rPr>
      </w:pPr>
    </w:p>
    <w:p w14:paraId="57829F51" w14:textId="3CF55FF3" w:rsidR="00410644" w:rsidRDefault="004C6159" w:rsidP="1D99EA89">
      <w:pPr>
        <w:rPr>
          <w:rFonts w:ascii="Arial" w:hAnsi="Arial" w:cs="Arial"/>
          <w:sz w:val="22"/>
          <w:szCs w:val="22"/>
        </w:rPr>
      </w:pPr>
      <w:r w:rsidRPr="5FDA006D">
        <w:rPr>
          <w:rFonts w:ascii="Arial" w:hAnsi="Arial" w:cs="Arial"/>
          <w:sz w:val="22"/>
          <w:szCs w:val="22"/>
        </w:rPr>
        <w:t>Comments of ORCP staff, along with comments of other agencies and the public</w:t>
      </w:r>
      <w:r w:rsidR="1B6B0C98" w:rsidRPr="5FDA006D">
        <w:rPr>
          <w:rFonts w:ascii="Arial" w:hAnsi="Arial" w:cs="Arial"/>
          <w:sz w:val="22"/>
          <w:szCs w:val="22"/>
        </w:rPr>
        <w:t>,</w:t>
      </w:r>
      <w:r w:rsidRPr="5FDA006D">
        <w:rPr>
          <w:rFonts w:ascii="Arial" w:hAnsi="Arial" w:cs="Arial"/>
          <w:sz w:val="22"/>
          <w:szCs w:val="22"/>
        </w:rPr>
        <w:t xml:space="preserve"> are submitted to the appropriate permitting staff for consideration in their issuance of any delegated authorizations in aquatic preserves or in developing recommendations to be presented to the Trustees. This mechanism provides a basis for the Trustees to evaluate public interest and the merits of any project while also considering potential environmental impacts to the aquatic preserves. Any activity located on sovereignty lands requires a letter of consent, a lease, an easement, or other approval from the Trustees. </w:t>
      </w:r>
    </w:p>
    <w:p w14:paraId="30B8FAD3" w14:textId="77777777" w:rsidR="00410644" w:rsidRDefault="00410644" w:rsidP="1D99EA89">
      <w:pPr>
        <w:rPr>
          <w:rFonts w:ascii="Arial" w:hAnsi="Arial" w:cs="Arial"/>
          <w:sz w:val="22"/>
          <w:szCs w:val="22"/>
        </w:rPr>
      </w:pPr>
    </w:p>
    <w:p w14:paraId="29C749D4" w14:textId="28B73FBF" w:rsidR="00797606" w:rsidRDefault="004C6159" w:rsidP="1D99EA89">
      <w:pPr>
        <w:rPr>
          <w:rFonts w:ascii="Arial" w:hAnsi="Arial" w:cs="Arial"/>
          <w:sz w:val="22"/>
          <w:szCs w:val="22"/>
        </w:rPr>
      </w:pPr>
      <w:r w:rsidRPr="00410644">
        <w:rPr>
          <w:rFonts w:ascii="Arial" w:hAnsi="Arial" w:cs="Arial"/>
          <w:sz w:val="22"/>
          <w:szCs w:val="22"/>
        </w:rPr>
        <w:t>Florida Statutes that authorize and empower non-ORCP programs within DEP or other agencies may also be important to the management of ORCP sites. For example, Chapter 403, F.S., authorizes DEP to adopt rules concerning the designation of “Outstanding Florida Waters" (OFWs), a program that provides aquatic preserves with additional regulatory protection (the entire Florida Keys are designated an OFW). Chapter 379, F.S., regulates saltwater fisheries, and provides enforcement authority and powers for law enforcement officers. Additionally, it provides similar powers relating to wildlife conservation and management. The sheer number of statutes that affect aquatic preserve management prevents an exhaustive list of all such laws from being provided here.</w:t>
      </w:r>
    </w:p>
    <w:p w14:paraId="6BB9073F" w14:textId="62CDAC02" w:rsidR="00797606" w:rsidRDefault="00797606" w:rsidP="00EA15B7">
      <w:pPr>
        <w:pStyle w:val="Heading2"/>
      </w:pPr>
      <w:bookmarkStart w:id="39" w:name="_Toc207972807"/>
      <w:r>
        <w:t>2.4 Administrative Rules</w:t>
      </w:r>
      <w:bookmarkEnd w:id="39"/>
    </w:p>
    <w:p w14:paraId="07087F91" w14:textId="77777777" w:rsidR="00797606" w:rsidRDefault="00797606" w:rsidP="1D99EA89">
      <w:pPr>
        <w:rPr>
          <w:rFonts w:ascii="Arial" w:hAnsi="Arial" w:cs="Arial"/>
          <w:sz w:val="22"/>
          <w:szCs w:val="22"/>
        </w:rPr>
      </w:pPr>
      <w:r w:rsidRPr="00797606">
        <w:rPr>
          <w:rFonts w:ascii="Arial" w:hAnsi="Arial" w:cs="Arial"/>
          <w:sz w:val="22"/>
          <w:szCs w:val="22"/>
        </w:rPr>
        <w:t xml:space="preserve">Chapters 18-18, 18-20 and 18-21, F.A.C., are the three administrative rules directly applicable to the uses allowed in aquatic preserves specifically and sovereignty lands generally. These rules are intended to be cumulative, meaning that Chapter 18-21 should be read together with Chapter 18-18 or Chapter 18-20 to determine what activities are permissible within an aquatic preserve. If Chapter 18-18 or Chapter 18-20 are silent on an issue, Chapter 18-21 will control; if a conflict is perceived between the rules, the stricter standards of Chapter 18-18 or Chapter 18-20 supersede those of Chapter 18-21. Because Chapter 18-21 concerns all sovereignty lands, it is logical to discuss its provisions first. </w:t>
      </w:r>
    </w:p>
    <w:p w14:paraId="1E32BBED" w14:textId="77777777" w:rsidR="00797606" w:rsidRDefault="00797606" w:rsidP="1D99EA89">
      <w:pPr>
        <w:rPr>
          <w:rFonts w:ascii="Arial" w:hAnsi="Arial" w:cs="Arial"/>
          <w:sz w:val="22"/>
          <w:szCs w:val="22"/>
        </w:rPr>
      </w:pPr>
    </w:p>
    <w:p w14:paraId="7BB90632" w14:textId="77777777" w:rsidR="00797606" w:rsidRDefault="00797606" w:rsidP="1D99EA89">
      <w:pPr>
        <w:rPr>
          <w:rFonts w:ascii="Arial" w:hAnsi="Arial" w:cs="Arial"/>
          <w:sz w:val="22"/>
          <w:szCs w:val="22"/>
        </w:rPr>
      </w:pPr>
      <w:r w:rsidRPr="00797606">
        <w:rPr>
          <w:rFonts w:ascii="Arial" w:hAnsi="Arial" w:cs="Arial"/>
          <w:sz w:val="22"/>
          <w:szCs w:val="22"/>
        </w:rPr>
        <w:t xml:space="preserve">Originally codified in 1982, Chapter 18-21, F.A.C., is meant “to aid in fulfilling the trust and fiduciary responsibilities of the Trustees for the administration, management and disposition of sovereignty lands; to insure maximum benefit and use of sovereignty lands for all the citizens of Florida; to manage, protect and enhance sovereignty lands so that the public may continue to enjoy traditional uses including, but not limited to, navigation, fishing and swimming; to manage and provide maximum protection for all sovereignty lands, especially those important to public drinking water supply, shellfish harvesting, public recreation, and fish and wildlife propagation and management; to insure that all public and private activities on sovereignty lands which generate revenues or exclude traditional public uses provide just compensation for such privileges; and to aid in the implementation of the State Lands Management Plan.” </w:t>
      </w:r>
    </w:p>
    <w:p w14:paraId="26400212" w14:textId="77777777" w:rsidR="00797606" w:rsidRDefault="00797606" w:rsidP="1D99EA89">
      <w:pPr>
        <w:rPr>
          <w:rFonts w:ascii="Arial" w:hAnsi="Arial" w:cs="Arial"/>
          <w:sz w:val="22"/>
          <w:szCs w:val="22"/>
        </w:rPr>
      </w:pPr>
    </w:p>
    <w:p w14:paraId="3BC11543" w14:textId="021B7CBC" w:rsidR="00797606" w:rsidRDefault="00797606" w:rsidP="1D99EA89">
      <w:pPr>
        <w:rPr>
          <w:rFonts w:ascii="Arial" w:hAnsi="Arial" w:cs="Arial"/>
          <w:sz w:val="22"/>
          <w:szCs w:val="22"/>
        </w:rPr>
      </w:pPr>
      <w:r w:rsidRPr="00797606">
        <w:rPr>
          <w:rFonts w:ascii="Arial" w:hAnsi="Arial" w:cs="Arial"/>
          <w:sz w:val="22"/>
          <w:szCs w:val="22"/>
        </w:rPr>
        <w:t xml:space="preserve">To that end, Chapter 18-21, F.A.C., contains provisions on general management policies, forms of authorization for activities on sovereignty lands, and fees applicable for those activities. In the context of the rule, the term “activity” includes “construction of docks, piers, boat ramps, boardwalks, mooring pilings, dredging of channels, filling, removal of logs, sand, silt, clay, gravel or shell, and the removal or planting of vegetation” (Rule 18-21.003, F.A.C.). In addition, activities on sovereignty submerged lands must be not contrary to the public interest (Rule 18-21.004, F.A.C.). Chapter 18-21 also sets policies on aquaculture, geophysical testing (using gravity, shock wave and other geological techniques to obtain data on oil, gas or other mineral resources), and special events related to boat shows and boat displays. The rule also addresses spoil islands, preventing their development in most cases. </w:t>
      </w:r>
    </w:p>
    <w:p w14:paraId="2F489FE7" w14:textId="77777777" w:rsidR="00797606" w:rsidRDefault="00797606" w:rsidP="1D99EA89">
      <w:pPr>
        <w:rPr>
          <w:rFonts w:ascii="Arial" w:hAnsi="Arial" w:cs="Arial"/>
          <w:sz w:val="22"/>
          <w:szCs w:val="22"/>
        </w:rPr>
      </w:pPr>
    </w:p>
    <w:p w14:paraId="0AE6AF04" w14:textId="49EBF288" w:rsidR="00797606" w:rsidRDefault="00797606" w:rsidP="1D99EA89">
      <w:pPr>
        <w:rPr>
          <w:rFonts w:ascii="Arial" w:hAnsi="Arial" w:cs="Arial"/>
          <w:sz w:val="22"/>
          <w:szCs w:val="22"/>
        </w:rPr>
      </w:pPr>
      <w:r w:rsidRPr="00797606">
        <w:rPr>
          <w:rFonts w:ascii="Arial" w:hAnsi="Arial" w:cs="Arial"/>
          <w:sz w:val="22"/>
          <w:szCs w:val="22"/>
        </w:rPr>
        <w:t xml:space="preserve">Chapters 18-18 and 18-20, F.A.C., apply standards and criteria for activities in the aquatic preserves that are stricter than those of Chapter 18-21. Chapter 18-18 is specific to the Biscayne Bay Aquatic Preserve </w:t>
      </w:r>
      <w:r w:rsidR="00D36ABC">
        <w:rPr>
          <w:rFonts w:ascii="Arial" w:hAnsi="Arial" w:cs="Arial"/>
          <w:sz w:val="22"/>
          <w:szCs w:val="22"/>
        </w:rPr>
        <w:t>as</w:t>
      </w:r>
      <w:r w:rsidRPr="00797606">
        <w:rPr>
          <w:rFonts w:ascii="Arial" w:hAnsi="Arial" w:cs="Arial"/>
          <w:sz w:val="22"/>
          <w:szCs w:val="22"/>
        </w:rPr>
        <w:t xml:space="preserve"> is </w:t>
      </w:r>
      <w:r w:rsidR="00D36ABC">
        <w:rPr>
          <w:rFonts w:ascii="Arial" w:hAnsi="Arial" w:cs="Arial"/>
          <w:sz w:val="22"/>
          <w:szCs w:val="22"/>
        </w:rPr>
        <w:t>noted in that site’s manag</w:t>
      </w:r>
      <w:r w:rsidRPr="00797606">
        <w:rPr>
          <w:rFonts w:ascii="Arial" w:hAnsi="Arial" w:cs="Arial"/>
          <w:sz w:val="22"/>
          <w:szCs w:val="22"/>
        </w:rPr>
        <w:t xml:space="preserve">ement plan. Chapter 18-20 is applicable to all other aquatic preserves. It further restricts the type of activities for which authorizations may be granted for use of sovereignty lands and requires that structures that are authorized be limited to those necessary to conduct water dependent activities. Moreover, for certain activities to be authorized, “it must be demonstrated that no other reasonable alternative exists which would allow the proposed activity to be constructed or undertaken outside the preserve” (Paragraph 18-20.004(1)(g), F.A.C.). </w:t>
      </w:r>
    </w:p>
    <w:p w14:paraId="3C7F670A" w14:textId="77777777" w:rsidR="00797606" w:rsidRDefault="00797606" w:rsidP="1D99EA89">
      <w:pPr>
        <w:rPr>
          <w:rFonts w:ascii="Arial" w:hAnsi="Arial" w:cs="Arial"/>
          <w:sz w:val="22"/>
          <w:szCs w:val="22"/>
        </w:rPr>
      </w:pPr>
    </w:p>
    <w:p w14:paraId="12D675CF" w14:textId="77777777" w:rsidR="00797606" w:rsidRDefault="00797606" w:rsidP="1D99EA89">
      <w:pPr>
        <w:rPr>
          <w:rFonts w:ascii="Arial" w:hAnsi="Arial" w:cs="Arial"/>
          <w:sz w:val="22"/>
          <w:szCs w:val="22"/>
        </w:rPr>
      </w:pPr>
      <w:r w:rsidRPr="00797606">
        <w:rPr>
          <w:rFonts w:ascii="Arial" w:hAnsi="Arial" w:cs="Arial"/>
          <w:sz w:val="22"/>
          <w:szCs w:val="22"/>
        </w:rPr>
        <w:t xml:space="preserve">Chapter 18-20, F.A.C., expands on the definition of “public interest” by outlining a balancing test that is to be used to determine whether benefits exceed costs in the evaluation of requests for sale, lease, or transfer of interest of sovereignty lands within an aquatic preserve. The rule also provides for the analysis of the cumulative impacts of a request in the context of prior, existing, and pending uses within the aquatic preserve, including both direct and indirect effects. The rule directs management plans and resource inventories to be developed for every aquatic preserve. Further, the rule provides provisions specific to certain aquatic preserves and indicates the means by which the Trustees can establish new or expand existing aquatic preserves. </w:t>
      </w:r>
    </w:p>
    <w:p w14:paraId="47AD1DC9" w14:textId="77777777" w:rsidR="00797606" w:rsidRDefault="00797606" w:rsidP="1D99EA89">
      <w:pPr>
        <w:rPr>
          <w:rFonts w:ascii="Arial" w:hAnsi="Arial" w:cs="Arial"/>
          <w:sz w:val="22"/>
          <w:szCs w:val="22"/>
        </w:rPr>
      </w:pPr>
    </w:p>
    <w:p w14:paraId="376AF328" w14:textId="684B342D" w:rsidR="00797606" w:rsidRDefault="00797606" w:rsidP="1D99EA89">
      <w:pPr>
        <w:rPr>
          <w:rFonts w:ascii="Arial" w:hAnsi="Arial" w:cs="Arial"/>
          <w:sz w:val="22"/>
          <w:szCs w:val="22"/>
        </w:rPr>
      </w:pPr>
      <w:r w:rsidRPr="1E0AE9F9">
        <w:rPr>
          <w:rFonts w:ascii="Arial" w:hAnsi="Arial" w:cs="Arial"/>
          <w:sz w:val="22"/>
          <w:szCs w:val="22"/>
        </w:rPr>
        <w:t>Aquatic preserve management relies on the application of many other DEP and outside agency rules. Perhaps most notably, Chapter 62-302, F.A.C.,</w:t>
      </w:r>
      <w:r w:rsidR="3138377C" w:rsidRPr="1E0AE9F9">
        <w:rPr>
          <w:rFonts w:ascii="Arial" w:hAnsi="Arial" w:cs="Arial"/>
          <w:sz w:val="22"/>
          <w:szCs w:val="22"/>
        </w:rPr>
        <w:t xml:space="preserve"> the surface water quality standards rule that </w:t>
      </w:r>
      <w:r w:rsidR="68648854" w:rsidRPr="1E0AE9F9">
        <w:rPr>
          <w:rFonts w:ascii="Arial" w:hAnsi="Arial" w:cs="Arial"/>
          <w:sz w:val="22"/>
          <w:szCs w:val="22"/>
        </w:rPr>
        <w:t>contains</w:t>
      </w:r>
      <w:r w:rsidRPr="1E0AE9F9">
        <w:rPr>
          <w:rFonts w:ascii="Arial" w:hAnsi="Arial" w:cs="Arial"/>
          <w:sz w:val="22"/>
          <w:szCs w:val="22"/>
        </w:rPr>
        <w:t xml:space="preserve"> the classification </w:t>
      </w:r>
      <w:r w:rsidR="4E85FEE8" w:rsidRPr="1E0AE9F9">
        <w:rPr>
          <w:rFonts w:ascii="Arial" w:hAnsi="Arial" w:cs="Arial"/>
          <w:sz w:val="22"/>
          <w:szCs w:val="22"/>
        </w:rPr>
        <w:t>and</w:t>
      </w:r>
      <w:r w:rsidR="373B3A81" w:rsidRPr="1E0AE9F9">
        <w:rPr>
          <w:rFonts w:ascii="Arial" w:hAnsi="Arial" w:cs="Arial"/>
          <w:sz w:val="22"/>
          <w:szCs w:val="22"/>
        </w:rPr>
        <w:t xml:space="preserve"> designated uses </w:t>
      </w:r>
      <w:r w:rsidRPr="1E0AE9F9">
        <w:rPr>
          <w:rFonts w:ascii="Arial" w:hAnsi="Arial" w:cs="Arial"/>
          <w:sz w:val="22"/>
          <w:szCs w:val="22"/>
        </w:rPr>
        <w:t>of surface waters</w:t>
      </w:r>
      <w:r w:rsidR="4B499946" w:rsidRPr="1E0AE9F9">
        <w:rPr>
          <w:rFonts w:ascii="Arial" w:hAnsi="Arial" w:cs="Arial"/>
          <w:sz w:val="22"/>
          <w:szCs w:val="22"/>
        </w:rPr>
        <w:t xml:space="preserve"> in the State of Florida</w:t>
      </w:r>
      <w:r w:rsidRPr="1E0AE9F9">
        <w:rPr>
          <w:rFonts w:ascii="Arial" w:hAnsi="Arial" w:cs="Arial"/>
          <w:sz w:val="22"/>
          <w:szCs w:val="22"/>
        </w:rPr>
        <w:t>,</w:t>
      </w:r>
      <w:r w:rsidR="07077A95" w:rsidRPr="1E0AE9F9">
        <w:rPr>
          <w:rFonts w:ascii="Arial" w:hAnsi="Arial" w:cs="Arial"/>
          <w:sz w:val="22"/>
          <w:szCs w:val="22"/>
        </w:rPr>
        <w:t xml:space="preserve"> applicable</w:t>
      </w:r>
      <w:r w:rsidR="6CCAD54C" w:rsidRPr="1E0AE9F9">
        <w:rPr>
          <w:rFonts w:ascii="Arial" w:hAnsi="Arial" w:cs="Arial"/>
          <w:sz w:val="22"/>
          <w:szCs w:val="22"/>
        </w:rPr>
        <w:t xml:space="preserve"> surface water</w:t>
      </w:r>
      <w:r w:rsidR="07077A95" w:rsidRPr="1E0AE9F9">
        <w:rPr>
          <w:rFonts w:ascii="Arial" w:hAnsi="Arial" w:cs="Arial"/>
          <w:sz w:val="22"/>
          <w:szCs w:val="22"/>
        </w:rPr>
        <w:t xml:space="preserve"> criteria</w:t>
      </w:r>
      <w:r w:rsidR="2C4BAA44" w:rsidRPr="1E0AE9F9">
        <w:rPr>
          <w:rFonts w:ascii="Arial" w:hAnsi="Arial" w:cs="Arial"/>
          <w:sz w:val="22"/>
          <w:szCs w:val="22"/>
        </w:rPr>
        <w:t>,</w:t>
      </w:r>
      <w:r w:rsidRPr="1E0AE9F9">
        <w:rPr>
          <w:rFonts w:ascii="Arial" w:hAnsi="Arial" w:cs="Arial"/>
          <w:sz w:val="22"/>
          <w:szCs w:val="22"/>
        </w:rPr>
        <w:t xml:space="preserve"> </w:t>
      </w:r>
      <w:r w:rsidR="4E78D9BB" w:rsidRPr="1E0AE9F9">
        <w:rPr>
          <w:rFonts w:ascii="Arial" w:hAnsi="Arial" w:cs="Arial"/>
          <w:sz w:val="22"/>
          <w:szCs w:val="22"/>
        </w:rPr>
        <w:t xml:space="preserve">and the process to designate waters as </w:t>
      </w:r>
      <w:r w:rsidR="07641016" w:rsidRPr="1E0AE9F9">
        <w:rPr>
          <w:rFonts w:ascii="Arial" w:hAnsi="Arial" w:cs="Arial"/>
          <w:sz w:val="22"/>
          <w:szCs w:val="22"/>
        </w:rPr>
        <w:t>OFWs</w:t>
      </w:r>
      <w:r w:rsidRPr="1E0AE9F9">
        <w:rPr>
          <w:rFonts w:ascii="Arial" w:hAnsi="Arial" w:cs="Arial"/>
          <w:sz w:val="22"/>
          <w:szCs w:val="22"/>
        </w:rPr>
        <w:t>.</w:t>
      </w:r>
      <w:r w:rsidR="1396A6E3" w:rsidRPr="1E0AE9F9">
        <w:rPr>
          <w:rFonts w:ascii="Arial" w:hAnsi="Arial" w:cs="Arial"/>
          <w:sz w:val="22"/>
          <w:szCs w:val="22"/>
        </w:rPr>
        <w:t xml:space="preserve"> An OFW is a waterbody deemed worthy of special protection because of its natural attributes (e.g., excellent water quality, or exceptional ecological, social, educational, or recreational value).</w:t>
      </w:r>
      <w:r w:rsidRPr="1E0AE9F9">
        <w:rPr>
          <w:rFonts w:ascii="Arial" w:hAnsi="Arial" w:cs="Arial"/>
          <w:sz w:val="22"/>
          <w:szCs w:val="22"/>
        </w:rPr>
        <w:t xml:space="preserve"> No activity may be permitted within an OFW that degrades ambient water quality unless the activity is determined to be in the public interest. Once again, the list of other administrative rules that do not directly address ORCP’s responsibilities but do affect ORCP-managed areas is so long as to be impractical to create within the context of this management plan.</w:t>
      </w:r>
    </w:p>
    <w:p w14:paraId="024973E7" w14:textId="77777777" w:rsidR="00797606" w:rsidRDefault="00797606" w:rsidP="1D99EA89">
      <w:pPr>
        <w:rPr>
          <w:rFonts w:ascii="Arial" w:hAnsi="Arial" w:cs="Arial"/>
          <w:sz w:val="22"/>
          <w:szCs w:val="22"/>
        </w:rPr>
      </w:pPr>
    </w:p>
    <w:p w14:paraId="20F4AD5A" w14:textId="77777777" w:rsidR="002E190E" w:rsidRDefault="00797606" w:rsidP="002E190E">
      <w:pPr>
        <w:keepNext/>
      </w:pPr>
      <w:r>
        <w:rPr>
          <w:noProof/>
        </w:rPr>
        <w:drawing>
          <wp:inline distT="0" distB="0" distL="0" distR="0" wp14:anchorId="4472CBF5" wp14:editId="7E9B1CD0">
            <wp:extent cx="3520745" cy="3535986"/>
            <wp:effectExtent l="0" t="0" r="3810" b="7620"/>
            <wp:docPr id="1015695282" name="Picture 1" descr="Org chart for D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95282" name="Picture 1" descr="Org chart for DEP"/>
                    <pic:cNvPicPr/>
                  </pic:nvPicPr>
                  <pic:blipFill>
                    <a:blip r:embed="rId21"/>
                    <a:stretch>
                      <a:fillRect/>
                    </a:stretch>
                  </pic:blipFill>
                  <pic:spPr>
                    <a:xfrm>
                      <a:off x="0" y="0"/>
                      <a:ext cx="3520745" cy="3535986"/>
                    </a:xfrm>
                    <a:prstGeom prst="rect">
                      <a:avLst/>
                    </a:prstGeom>
                  </pic:spPr>
                </pic:pic>
              </a:graphicData>
            </a:graphic>
          </wp:inline>
        </w:drawing>
      </w:r>
    </w:p>
    <w:p w14:paraId="3629A781" w14:textId="130BAE0F" w:rsidR="009248F8" w:rsidRDefault="002E190E" w:rsidP="5A5523A8">
      <w:pPr>
        <w:pStyle w:val="Caption"/>
        <w:rPr>
          <w:sz w:val="22"/>
          <w:szCs w:val="22"/>
          <w:lang w:val="en-US"/>
        </w:rPr>
      </w:pPr>
      <w:bookmarkStart w:id="40" w:name="_Toc207973977"/>
      <w:bookmarkStart w:id="41" w:name="_Toc207974049"/>
      <w:r w:rsidRPr="5A5523A8">
        <w:rPr>
          <w:lang w:val="en-US"/>
        </w:rPr>
        <w:t xml:space="preserve">Figure </w:t>
      </w:r>
      <w:r>
        <w:fldChar w:fldCharType="begin"/>
      </w:r>
      <w:r>
        <w:instrText xml:space="preserve"> SEQ Figure \* ARABIC </w:instrText>
      </w:r>
      <w:r>
        <w:fldChar w:fldCharType="separate"/>
      </w:r>
      <w:r w:rsidR="002A3AB3" w:rsidRPr="5A5523A8">
        <w:rPr>
          <w:noProof/>
          <w:lang w:val="en-US"/>
        </w:rPr>
        <w:t>1</w:t>
      </w:r>
      <w:r>
        <w:fldChar w:fldCharType="end"/>
      </w:r>
      <w:r w:rsidRPr="5A5523A8">
        <w:rPr>
          <w:lang w:val="en-US"/>
        </w:rPr>
        <w:t>: State Management Structure.</w:t>
      </w:r>
      <w:bookmarkEnd w:id="40"/>
      <w:bookmarkEnd w:id="41"/>
      <w:r w:rsidRPr="5A5523A8">
        <w:rPr>
          <w:sz w:val="22"/>
          <w:szCs w:val="22"/>
          <w:lang w:val="en-US"/>
        </w:rPr>
        <w:br w:type="page"/>
      </w:r>
    </w:p>
    <w:p w14:paraId="6EB39A58" w14:textId="77777777" w:rsidR="00CD67B0" w:rsidRDefault="4C9D6C43" w:rsidP="00CD67B0">
      <w:pPr>
        <w:keepNext/>
      </w:pPr>
      <w:bookmarkStart w:id="42" w:name="_Toc96432570"/>
      <w:bookmarkStart w:id="43" w:name="_Toc96439215"/>
      <w:bookmarkStart w:id="44" w:name="_Toc96601457"/>
      <w:bookmarkStart w:id="45" w:name="_Toc96602249"/>
      <w:bookmarkStart w:id="46" w:name="_Toc96602298"/>
      <w:bookmarkEnd w:id="42"/>
      <w:bookmarkEnd w:id="43"/>
      <w:bookmarkEnd w:id="44"/>
      <w:bookmarkEnd w:id="45"/>
      <w:bookmarkEnd w:id="46"/>
      <w:r w:rsidRPr="00496717">
        <w:rPr>
          <w:rFonts w:ascii="Arial" w:hAnsi="Arial" w:cs="Arial"/>
          <w:noProof/>
          <w:color w:val="2B579A"/>
          <w:shd w:val="clear" w:color="auto" w:fill="E6E6E6"/>
        </w:rPr>
        <w:drawing>
          <wp:inline distT="0" distB="0" distL="0" distR="0" wp14:anchorId="403645CA" wp14:editId="3FEE3B31">
            <wp:extent cx="5943600" cy="3966845"/>
            <wp:effectExtent l="0" t="0" r="0" b="0"/>
            <wp:docPr id="3" name="Picture 3" descr="Benthic community with corals in the Coral EC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2">
                      <a:extLst>
                        <a:ext uri="{28A0092B-C50C-407E-A947-70E740481C1C}">
                          <a14:useLocalDpi xmlns:a14="http://schemas.microsoft.com/office/drawing/2010/main" val="0"/>
                        </a:ext>
                      </a:extLst>
                    </a:blip>
                    <a:stretch>
                      <a:fillRect/>
                    </a:stretch>
                  </pic:blipFill>
                  <pic:spPr>
                    <a:xfrm>
                      <a:off x="0" y="0"/>
                      <a:ext cx="5943600" cy="3966845"/>
                    </a:xfrm>
                    <a:prstGeom prst="rect">
                      <a:avLst/>
                    </a:prstGeom>
                  </pic:spPr>
                </pic:pic>
              </a:graphicData>
            </a:graphic>
          </wp:inline>
        </w:drawing>
      </w:r>
    </w:p>
    <w:p w14:paraId="60A32544" w14:textId="118D8872" w:rsidR="002B2DD1" w:rsidRPr="005D1AB5" w:rsidRDefault="002B2DD1" w:rsidP="005D1AB5">
      <w:pPr>
        <w:rPr>
          <w:rFonts w:ascii="Arial" w:hAnsi="Arial" w:cs="Arial"/>
          <w:i/>
          <w:iCs/>
          <w:sz w:val="18"/>
          <w:szCs w:val="18"/>
        </w:rPr>
      </w:pPr>
      <w:r w:rsidRPr="005D1AB5">
        <w:rPr>
          <w:rFonts w:ascii="Arial" w:hAnsi="Arial" w:cs="Arial"/>
          <w:i/>
          <w:iCs/>
          <w:sz w:val="18"/>
          <w:szCs w:val="18"/>
        </w:rPr>
        <w:t>Photo: A benthic community in the Kristin Jacobs Coral Aquatic Preserve including corals, sponges, and algae.</w:t>
      </w:r>
    </w:p>
    <w:p w14:paraId="26F4070F" w14:textId="5B9D1F67" w:rsidR="00A35139" w:rsidRPr="00496717" w:rsidRDefault="442C0C43" w:rsidP="00EA15B7">
      <w:pPr>
        <w:pStyle w:val="Heading1"/>
      </w:pPr>
      <w:bookmarkStart w:id="47" w:name="_Toc74942583"/>
      <w:bookmarkStart w:id="48" w:name="_Toc74942699"/>
      <w:bookmarkStart w:id="49" w:name="_Toc75787079"/>
      <w:bookmarkStart w:id="50" w:name="_Toc75958489"/>
      <w:bookmarkStart w:id="51" w:name="_Toc75958577"/>
      <w:bookmarkStart w:id="52" w:name="_Toc75993839"/>
      <w:bookmarkStart w:id="53" w:name="_Toc96602300"/>
      <w:bookmarkStart w:id="54" w:name="_Toc207972808"/>
      <w:r w:rsidRPr="00496717">
        <w:t xml:space="preserve">Chapter </w:t>
      </w:r>
      <w:bookmarkStart w:id="55" w:name="_Toc74942584"/>
      <w:bookmarkStart w:id="56" w:name="_Toc74942700"/>
      <w:bookmarkEnd w:id="47"/>
      <w:bookmarkEnd w:id="48"/>
      <w:r w:rsidR="00AC1038">
        <w:t>3</w:t>
      </w:r>
      <w:r w:rsidRPr="00496717">
        <w:t>: The</w:t>
      </w:r>
      <w:bookmarkEnd w:id="49"/>
      <w:bookmarkEnd w:id="55"/>
      <w:bookmarkEnd w:id="56"/>
      <w:r w:rsidRPr="00496717">
        <w:t xml:space="preserve"> </w:t>
      </w:r>
      <w:r w:rsidR="00AC1038">
        <w:t xml:space="preserve">Kristin Jacobs </w:t>
      </w:r>
      <w:r w:rsidR="00446A4E">
        <w:t>Coral Aquatic Preserve</w:t>
      </w:r>
      <w:bookmarkEnd w:id="50"/>
      <w:bookmarkEnd w:id="51"/>
      <w:bookmarkEnd w:id="52"/>
      <w:bookmarkEnd w:id="53"/>
      <w:bookmarkEnd w:id="54"/>
      <w:r w:rsidRPr="00496717">
        <w:t xml:space="preserve"> </w:t>
      </w:r>
    </w:p>
    <w:p w14:paraId="59DF3628" w14:textId="28043066" w:rsidR="00AB6054" w:rsidRDefault="7AC1B89F" w:rsidP="007A0337">
      <w:pPr>
        <w:pStyle w:val="Heading2"/>
      </w:pPr>
      <w:bookmarkStart w:id="57" w:name="_Toc207972809"/>
      <w:bookmarkStart w:id="58" w:name="_Toc74942586"/>
      <w:bookmarkStart w:id="59" w:name="_Toc74942702"/>
      <w:r w:rsidRPr="00496717">
        <w:rPr>
          <w:rFonts w:eastAsia="Times New Roman"/>
        </w:rPr>
        <w:t>3.1</w:t>
      </w:r>
      <w:r w:rsidR="00513729">
        <w:rPr>
          <w:rFonts w:eastAsia="Times New Roman"/>
        </w:rPr>
        <w:t xml:space="preserve"> </w:t>
      </w:r>
      <w:r w:rsidR="00AB6054" w:rsidRPr="00EA15B7">
        <w:rPr>
          <w:rStyle w:val="Heading2Char"/>
        </w:rPr>
        <w:t>Historical Background</w:t>
      </w:r>
      <w:bookmarkEnd w:id="57"/>
    </w:p>
    <w:p w14:paraId="2F7C91F2" w14:textId="7782B502" w:rsidR="00321A66" w:rsidRPr="00496717" w:rsidRDefault="00321A66" w:rsidP="00EA15B7">
      <w:pPr>
        <w:pStyle w:val="Heading4"/>
        <w:rPr>
          <w:rFonts w:eastAsia="Times New Roman"/>
        </w:rPr>
      </w:pPr>
      <w:bookmarkStart w:id="60" w:name="_Toc207972810"/>
      <w:bookmarkStart w:id="61" w:name="_Toc96602306"/>
      <w:bookmarkEnd w:id="58"/>
      <w:bookmarkEnd w:id="59"/>
      <w:r w:rsidRPr="00496717">
        <w:rPr>
          <w:rFonts w:eastAsia="Times New Roman"/>
        </w:rPr>
        <w:t>3.</w:t>
      </w:r>
      <w:r>
        <w:rPr>
          <w:rFonts w:eastAsia="Times New Roman"/>
        </w:rPr>
        <w:t>1</w:t>
      </w:r>
      <w:r w:rsidRPr="00496717">
        <w:rPr>
          <w:rFonts w:eastAsia="Times New Roman"/>
        </w:rPr>
        <w:t>.</w:t>
      </w:r>
      <w:r w:rsidR="0093566A" w:rsidRPr="00496717">
        <w:rPr>
          <w:rFonts w:eastAsia="Times New Roman"/>
        </w:rPr>
        <w:t>1</w:t>
      </w:r>
      <w:r w:rsidRPr="00496717">
        <w:rPr>
          <w:rFonts w:eastAsia="Times New Roman"/>
        </w:rPr>
        <w:t xml:space="preserve"> Indigenous communities</w:t>
      </w:r>
      <w:bookmarkEnd w:id="60"/>
    </w:p>
    <w:p w14:paraId="58F7CD26" w14:textId="2927099D" w:rsidR="00321A66" w:rsidRPr="00496717" w:rsidRDefault="00321A66" w:rsidP="00321A66">
      <w:pPr>
        <w:rPr>
          <w:rFonts w:ascii="Arial" w:hAnsi="Arial" w:cs="Arial"/>
          <w:color w:val="000000" w:themeColor="text1"/>
          <w:sz w:val="22"/>
          <w:szCs w:val="22"/>
          <w:lang w:val="en"/>
        </w:rPr>
      </w:pPr>
      <w:r w:rsidRPr="00496717">
        <w:rPr>
          <w:rFonts w:ascii="Arial" w:hAnsi="Arial" w:cs="Arial"/>
          <w:color w:val="000000" w:themeColor="text1"/>
          <w:sz w:val="22"/>
          <w:szCs w:val="22"/>
        </w:rPr>
        <w:t>Prior to European contact in the early 1500s, present-day Florida held approximately three quarters of a million indigenous peoples (Henderson et al.</w:t>
      </w:r>
      <w:r w:rsidR="00B441AB">
        <w:rPr>
          <w:rFonts w:ascii="Arial" w:hAnsi="Arial" w:cs="Arial"/>
          <w:color w:val="000000" w:themeColor="text1"/>
          <w:sz w:val="22"/>
          <w:szCs w:val="22"/>
        </w:rPr>
        <w:t>,</w:t>
      </w:r>
      <w:r w:rsidRPr="00496717">
        <w:rPr>
          <w:rFonts w:ascii="Arial" w:hAnsi="Arial" w:cs="Arial"/>
          <w:color w:val="000000" w:themeColor="text1"/>
          <w:sz w:val="22"/>
          <w:szCs w:val="22"/>
        </w:rPr>
        <w:t xml:space="preserve"> 2014). In South Florida, these communities had lived from the land and sea for thousands of years, leaving behind evidence of extensive and advanced socio-cultural structures and resource use techniques (Smithers</w:t>
      </w:r>
      <w:r w:rsidR="00B441AB">
        <w:rPr>
          <w:rFonts w:ascii="Arial" w:hAnsi="Arial" w:cs="Arial"/>
          <w:color w:val="000000" w:themeColor="text1"/>
          <w:sz w:val="22"/>
          <w:szCs w:val="22"/>
        </w:rPr>
        <w:t>,</w:t>
      </w:r>
      <w:r w:rsidRPr="00496717">
        <w:rPr>
          <w:rFonts w:ascii="Arial" w:hAnsi="Arial" w:cs="Arial"/>
          <w:color w:val="000000" w:themeColor="text1"/>
          <w:sz w:val="22"/>
          <w:szCs w:val="22"/>
        </w:rPr>
        <w:t xml:space="preserve"> 2019). In 1513, Juan Ponce de Leon and his crew landed on the Northeast Coast of Florida; while his efforts at colonialization failed to bear fruit, news of his voyage served to precipitate more attempts (Henderson et al.</w:t>
      </w:r>
      <w:r w:rsidR="00B441AB">
        <w:rPr>
          <w:rFonts w:ascii="Arial" w:hAnsi="Arial" w:cs="Arial"/>
          <w:color w:val="000000" w:themeColor="text1"/>
          <w:sz w:val="22"/>
          <w:szCs w:val="22"/>
        </w:rPr>
        <w:t>,</w:t>
      </w:r>
      <w:r w:rsidRPr="00496717">
        <w:rPr>
          <w:rFonts w:ascii="Arial" w:hAnsi="Arial" w:cs="Arial"/>
          <w:color w:val="000000" w:themeColor="text1"/>
          <w:sz w:val="22"/>
          <w:szCs w:val="22"/>
        </w:rPr>
        <w:t xml:space="preserve"> 2014).</w:t>
      </w:r>
    </w:p>
    <w:p w14:paraId="35861BA6" w14:textId="77777777" w:rsidR="00321A66" w:rsidRPr="00496717" w:rsidRDefault="00321A66" w:rsidP="00321A66">
      <w:pPr>
        <w:rPr>
          <w:rFonts w:ascii="Arial" w:hAnsi="Arial" w:cs="Arial"/>
          <w:sz w:val="22"/>
          <w:szCs w:val="22"/>
        </w:rPr>
      </w:pPr>
    </w:p>
    <w:p w14:paraId="44525105" w14:textId="77777777" w:rsidR="002E190E" w:rsidRDefault="00321A66" w:rsidP="002E190E">
      <w:pPr>
        <w:pStyle w:val="Normal0"/>
        <w:keepNext/>
        <w:spacing w:line="240" w:lineRule="auto"/>
      </w:pPr>
      <w:r w:rsidRPr="00496717">
        <w:rPr>
          <w:noProof/>
          <w:color w:val="2B579A"/>
          <w:shd w:val="clear" w:color="auto" w:fill="E6E6E6"/>
        </w:rPr>
        <w:drawing>
          <wp:inline distT="0" distB="0" distL="0" distR="0" wp14:anchorId="109EC2B1" wp14:editId="65A2E60A">
            <wp:extent cx="2924175" cy="3092877"/>
            <wp:effectExtent l="0" t="0" r="0" b="0"/>
            <wp:docPr id="15" name="Picture 15" descr="Map showing the location of indigenous tribes in the 150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 showing the location of indigenous tribes in the 1500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24175" cy="3092877"/>
                    </a:xfrm>
                    <a:prstGeom prst="rect">
                      <a:avLst/>
                    </a:prstGeom>
                  </pic:spPr>
                </pic:pic>
              </a:graphicData>
            </a:graphic>
          </wp:inline>
        </w:drawing>
      </w:r>
    </w:p>
    <w:p w14:paraId="54BCBDD0" w14:textId="64DB28E9" w:rsidR="00E41F8E" w:rsidRDefault="002E190E" w:rsidP="002E190E">
      <w:pPr>
        <w:pStyle w:val="Caption"/>
      </w:pPr>
      <w:bookmarkStart w:id="62" w:name="_Toc207973978"/>
      <w:bookmarkStart w:id="63" w:name="_Toc207974050"/>
      <w:r>
        <w:t xml:space="preserve">Figure </w:t>
      </w:r>
      <w:r>
        <w:fldChar w:fldCharType="begin"/>
      </w:r>
      <w:r>
        <w:instrText>SEQ Figure \* ARABIC</w:instrText>
      </w:r>
      <w:r>
        <w:fldChar w:fldCharType="separate"/>
      </w:r>
      <w:r w:rsidR="002A3AB3">
        <w:rPr>
          <w:noProof/>
        </w:rPr>
        <w:t>2</w:t>
      </w:r>
      <w:r>
        <w:fldChar w:fldCharType="end"/>
      </w:r>
      <w:r>
        <w:t xml:space="preserve">: </w:t>
      </w:r>
      <w:r w:rsidRPr="00955E04">
        <w:t>Locations of several indigenous tribes in the 1500s (Brevard, 1919).</w:t>
      </w:r>
      <w:bookmarkEnd w:id="62"/>
      <w:bookmarkEnd w:id="63"/>
    </w:p>
    <w:p w14:paraId="10B2DC91" w14:textId="4951BF06" w:rsidR="00321A66" w:rsidRPr="00496717" w:rsidRDefault="00321A66" w:rsidP="00EA15B7">
      <w:pPr>
        <w:pStyle w:val="Heading4"/>
        <w:rPr>
          <w:rFonts w:eastAsia="Times New Roman"/>
        </w:rPr>
      </w:pPr>
      <w:bookmarkStart w:id="64" w:name="_Toc207972811"/>
      <w:r w:rsidRPr="00496717">
        <w:rPr>
          <w:rFonts w:eastAsia="Times New Roman"/>
        </w:rPr>
        <w:t>3.1.</w:t>
      </w:r>
      <w:r w:rsidR="0093566A">
        <w:t>2</w:t>
      </w:r>
      <w:r w:rsidRPr="00496717">
        <w:rPr>
          <w:rFonts w:eastAsia="Times New Roman"/>
        </w:rPr>
        <w:t xml:space="preserve"> European settlement and forced indigenous migration</w:t>
      </w:r>
      <w:bookmarkEnd w:id="64"/>
    </w:p>
    <w:p w14:paraId="38C465B1" w14:textId="77777777" w:rsidR="00321A66" w:rsidRPr="00496717" w:rsidRDefault="00321A66" w:rsidP="00321A66">
      <w:pPr>
        <w:rPr>
          <w:rFonts w:ascii="Arial" w:hAnsi="Arial" w:cs="Arial"/>
          <w:sz w:val="22"/>
          <w:szCs w:val="22"/>
        </w:rPr>
      </w:pPr>
      <w:r w:rsidRPr="00496717">
        <w:rPr>
          <w:rFonts w:ascii="Arial" w:hAnsi="Arial" w:cs="Arial"/>
          <w:sz w:val="22"/>
          <w:szCs w:val="22"/>
        </w:rPr>
        <w:t>Spanish settlements in Florida began in 1565 with Pedro Menéndez de Avilés, who was sent to protect the Gulf Stream route for the Spanish treasure ships by removing French settlements that began to appear in the area (Clark, 2014). Shifting alliances and interactions between the Spanish and the Tequesta, a Native American tribe, remained the norm for several decades, including attempts to build a fort off what is now Miami to establish a strategic position relative to the frequent shipwrecks along the reef tract (Carr, 2012).</w:t>
      </w:r>
    </w:p>
    <w:p w14:paraId="617E07EC" w14:textId="77777777" w:rsidR="00321A66" w:rsidRPr="00496717" w:rsidRDefault="00321A66" w:rsidP="00321A66">
      <w:pPr>
        <w:pStyle w:val="Normal0"/>
        <w:spacing w:line="240" w:lineRule="auto"/>
        <w:rPr>
          <w:rFonts w:eastAsia="Times New Roman"/>
          <w:color w:val="000000" w:themeColor="text1"/>
        </w:rPr>
      </w:pPr>
    </w:p>
    <w:p w14:paraId="3B02D3A8" w14:textId="77777777" w:rsidR="00321A66" w:rsidRPr="00496717" w:rsidRDefault="00321A66" w:rsidP="00321A66">
      <w:pPr>
        <w:pStyle w:val="Normal0"/>
        <w:spacing w:line="240" w:lineRule="auto"/>
        <w:rPr>
          <w:rFonts w:eastAsia="Times New Roman"/>
          <w:color w:val="000000" w:themeColor="text1"/>
        </w:rPr>
      </w:pPr>
      <w:r w:rsidRPr="00496717">
        <w:rPr>
          <w:rFonts w:eastAsia="Times New Roman"/>
          <w:color w:val="000000" w:themeColor="text1"/>
        </w:rPr>
        <w:t>The 1700s saw the populations of the Tequesta and many other South Floridian tribes dwindle, both from diseases brought by the Spanish and raids by the Lower Creeks tribes, to the point where by 1743, the vicinity around the Miami River was host to only six remaining tribes that accounted for about 280 people (Carr, 2012). The few remaining South Floridian indigenous groups were scattered and survived by fishing and trading with Cuba (Carr, 2012).</w:t>
      </w:r>
    </w:p>
    <w:p w14:paraId="767EB596" w14:textId="77777777" w:rsidR="00321A66" w:rsidRPr="00496717" w:rsidRDefault="00321A66" w:rsidP="00321A66">
      <w:pPr>
        <w:pStyle w:val="Normal0"/>
        <w:spacing w:line="240" w:lineRule="auto"/>
        <w:rPr>
          <w:rFonts w:eastAsia="Times New Roman"/>
          <w:color w:val="000000" w:themeColor="text1"/>
        </w:rPr>
      </w:pPr>
      <w:r w:rsidRPr="00496717">
        <w:rPr>
          <w:rFonts w:eastAsia="Times New Roman"/>
          <w:color w:val="000000" w:themeColor="text1"/>
        </w:rPr>
        <w:t xml:space="preserve"> </w:t>
      </w:r>
    </w:p>
    <w:p w14:paraId="7609285C" w14:textId="158AF825" w:rsidR="00321A66" w:rsidRPr="00496717" w:rsidRDefault="00321A66" w:rsidP="4421E919">
      <w:pPr>
        <w:pStyle w:val="Normal0"/>
        <w:spacing w:line="240" w:lineRule="auto"/>
        <w:rPr>
          <w:rFonts w:eastAsia="Times New Roman"/>
          <w:color w:val="000000" w:themeColor="text1"/>
          <w:lang w:val="en-US"/>
        </w:rPr>
      </w:pPr>
      <w:r w:rsidRPr="4421E919">
        <w:rPr>
          <w:rFonts w:eastAsia="Times New Roman"/>
          <w:color w:val="000000" w:themeColor="text1"/>
          <w:lang w:val="en-US"/>
        </w:rPr>
        <w:t>As the 19</w:t>
      </w:r>
      <w:r w:rsidRPr="4421E919">
        <w:rPr>
          <w:rFonts w:eastAsia="Times New Roman"/>
          <w:color w:val="000000" w:themeColor="text1"/>
          <w:vertAlign w:val="superscript"/>
          <w:lang w:val="en-US"/>
        </w:rPr>
        <w:t>th</w:t>
      </w:r>
      <w:r w:rsidRPr="4421E919">
        <w:rPr>
          <w:rFonts w:eastAsia="Times New Roman"/>
          <w:color w:val="000000" w:themeColor="text1"/>
          <w:lang w:val="en-US"/>
        </w:rPr>
        <w:t xml:space="preserve"> </w:t>
      </w:r>
      <w:r w:rsidR="00934771">
        <w:rPr>
          <w:rFonts w:eastAsia="Times New Roman"/>
          <w:color w:val="000000" w:themeColor="text1"/>
          <w:lang w:val="en-US"/>
        </w:rPr>
        <w:t>c</w:t>
      </w:r>
      <w:r w:rsidR="00934771" w:rsidRPr="4421E919">
        <w:rPr>
          <w:rFonts w:eastAsia="Times New Roman"/>
          <w:color w:val="000000" w:themeColor="text1"/>
          <w:lang w:val="en-US"/>
        </w:rPr>
        <w:t>entury</w:t>
      </w:r>
      <w:r w:rsidRPr="4421E919">
        <w:rPr>
          <w:rFonts w:eastAsia="Times New Roman"/>
          <w:color w:val="000000" w:themeColor="text1"/>
          <w:lang w:val="en-US"/>
        </w:rPr>
        <w:t xml:space="preserve"> approached, the English had formed a few settlements in South Florida in their brief control over the region, and some Bahamian developments began in what would become Miami-Dade and Broward </w:t>
      </w:r>
      <w:r w:rsidR="00934771">
        <w:rPr>
          <w:rFonts w:eastAsia="Times New Roman"/>
          <w:color w:val="000000" w:themeColor="text1"/>
          <w:lang w:val="en-US"/>
        </w:rPr>
        <w:t>c</w:t>
      </w:r>
      <w:r w:rsidR="00934771" w:rsidRPr="4421E919">
        <w:rPr>
          <w:rFonts w:eastAsia="Times New Roman"/>
          <w:color w:val="000000" w:themeColor="text1"/>
          <w:lang w:val="en-US"/>
        </w:rPr>
        <w:t xml:space="preserve">ounties </w:t>
      </w:r>
      <w:r w:rsidRPr="4421E919">
        <w:rPr>
          <w:rFonts w:eastAsia="Times New Roman"/>
          <w:color w:val="000000" w:themeColor="text1"/>
          <w:lang w:val="en-US"/>
        </w:rPr>
        <w:t xml:space="preserve">after the American Revolution (Carr, 2012). Those who did settle in the area relied heavily on the reef, subsisting mainly on catching sea turtles and wrecking, the process of salvaging wrecked cargo for profit (Carr, 2012). Members of what is today known as the Seminole tribe began moving into the area in the late 1700s after the decimation of the Tequesta and Calusa, with the earliest Seminole settlement believed to be on the border between what is now Miami-Dade and Broward </w:t>
      </w:r>
      <w:r w:rsidR="009C5F0D">
        <w:rPr>
          <w:rFonts w:eastAsia="Times New Roman"/>
          <w:color w:val="000000" w:themeColor="text1"/>
          <w:lang w:val="en-US"/>
        </w:rPr>
        <w:t>c</w:t>
      </w:r>
      <w:r w:rsidRPr="4421E919">
        <w:rPr>
          <w:rFonts w:eastAsia="Times New Roman"/>
          <w:color w:val="000000" w:themeColor="text1"/>
          <w:lang w:val="en-US"/>
        </w:rPr>
        <w:t>ounties (Carr, 2012). Throughout the century, indigenous groups that were forced south from the Second and Third Seminole Wars also settled further inland, with the coastal population being predominantly white. Even with these new settlements coming from both within and outside the United States, South Florida remained perceived as “frontier land” (Carr, 2012).</w:t>
      </w:r>
    </w:p>
    <w:p w14:paraId="262D5EAF" w14:textId="1A0CD60D" w:rsidR="00321A66" w:rsidRPr="00496717" w:rsidRDefault="00321A66" w:rsidP="00321A66">
      <w:pPr>
        <w:pStyle w:val="Heading4"/>
        <w:rPr>
          <w:rFonts w:eastAsia="Times New Roman"/>
        </w:rPr>
      </w:pPr>
      <w:bookmarkStart w:id="65" w:name="_Toc207972812"/>
      <w:r w:rsidRPr="00496717">
        <w:rPr>
          <w:rFonts w:eastAsia="Times New Roman"/>
        </w:rPr>
        <w:t>3.1.</w:t>
      </w:r>
      <w:r w:rsidR="0093566A">
        <w:rPr>
          <w:rFonts w:eastAsia="Times New Roman"/>
        </w:rPr>
        <w:t>3</w:t>
      </w:r>
      <w:r w:rsidR="00EA15B7">
        <w:rPr>
          <w:rFonts w:eastAsia="Times New Roman"/>
        </w:rPr>
        <w:t xml:space="preserve"> </w:t>
      </w:r>
      <w:r w:rsidRPr="00496717">
        <w:rPr>
          <w:rFonts w:eastAsia="Times New Roman"/>
        </w:rPr>
        <w:t>Development of major cities and tourism</w:t>
      </w:r>
      <w:bookmarkEnd w:id="65"/>
    </w:p>
    <w:p w14:paraId="5B655460" w14:textId="0F5E6E73" w:rsidR="00321A66" w:rsidRPr="00496717" w:rsidRDefault="00321A66" w:rsidP="4421E919">
      <w:pPr>
        <w:pStyle w:val="Normal0"/>
        <w:spacing w:line="240" w:lineRule="auto"/>
        <w:rPr>
          <w:rFonts w:eastAsia="Times New Roman"/>
          <w:color w:val="000000" w:themeColor="text1"/>
          <w:lang w:val="en-US"/>
        </w:rPr>
      </w:pPr>
      <w:r w:rsidRPr="4421E919">
        <w:rPr>
          <w:rFonts w:eastAsia="Times New Roman"/>
          <w:color w:val="000000" w:themeColor="text1"/>
          <w:lang w:val="en-US"/>
        </w:rPr>
        <w:t xml:space="preserve">Miami-Dade County (originally Dade County) was officially designated in 1836 and originally incorporated much of today’s Monroe, Broward, and Palm Beach </w:t>
      </w:r>
      <w:r w:rsidR="001208A5">
        <w:rPr>
          <w:rFonts w:eastAsia="Times New Roman"/>
          <w:color w:val="000000" w:themeColor="text1"/>
          <w:lang w:val="en-US"/>
        </w:rPr>
        <w:t>c</w:t>
      </w:r>
      <w:r w:rsidR="001208A5" w:rsidRPr="4421E919">
        <w:rPr>
          <w:rFonts w:eastAsia="Times New Roman"/>
          <w:color w:val="000000" w:themeColor="text1"/>
          <w:lang w:val="en-US"/>
        </w:rPr>
        <w:t xml:space="preserve">ounties </w:t>
      </w:r>
      <w:r w:rsidRPr="4421E919">
        <w:rPr>
          <w:rFonts w:eastAsia="Times New Roman"/>
          <w:color w:val="000000" w:themeColor="text1"/>
          <w:lang w:val="en-US"/>
        </w:rPr>
        <w:t>(MDC, n.d.). The Homestead Act brought some new residents from northern states by making it easier to own and keep a home; however, it was not until Henry Flagler expanded the Florida East Coast Railway that the City of Miami, the county, and the counties on the route began to develop into the major population centers that we see today (Clark, 2014; M</w:t>
      </w:r>
      <w:r w:rsidR="003B0B7B">
        <w:rPr>
          <w:rFonts w:eastAsia="Times New Roman"/>
          <w:color w:val="000000" w:themeColor="text1"/>
          <w:lang w:val="en-US"/>
        </w:rPr>
        <w:t>D</w:t>
      </w:r>
      <w:r w:rsidRPr="4421E919">
        <w:rPr>
          <w:rFonts w:eastAsia="Times New Roman"/>
          <w:color w:val="000000" w:themeColor="text1"/>
          <w:lang w:val="en-US"/>
        </w:rPr>
        <w:t>C, n.d.). Like many of Henry Flagler’s construction projects, the railway was built through leasing convict laborers from the state, and hiring immigrants indebted for their transportation costs, with workers being subjected to harsh working and living conditions (Carper, 1976).</w:t>
      </w:r>
    </w:p>
    <w:p w14:paraId="5962BB9E" w14:textId="77777777" w:rsidR="00321A66" w:rsidRPr="00496717" w:rsidRDefault="00321A66" w:rsidP="00321A66">
      <w:pPr>
        <w:pStyle w:val="Normal0"/>
        <w:spacing w:line="240" w:lineRule="auto"/>
        <w:rPr>
          <w:rFonts w:eastAsia="Times New Roman"/>
          <w:color w:val="000000" w:themeColor="text1"/>
        </w:rPr>
      </w:pPr>
    </w:p>
    <w:p w14:paraId="3BC486F2" w14:textId="34BFDE70" w:rsidR="00321A66" w:rsidRPr="00496717" w:rsidRDefault="00321A66" w:rsidP="4421E919">
      <w:pPr>
        <w:pStyle w:val="Normal0"/>
        <w:spacing w:line="240" w:lineRule="auto"/>
        <w:rPr>
          <w:rFonts w:eastAsia="Times New Roman"/>
          <w:color w:val="000000" w:themeColor="text1"/>
          <w:lang w:val="en-US"/>
        </w:rPr>
      </w:pPr>
      <w:r w:rsidRPr="4421E919">
        <w:rPr>
          <w:rFonts w:eastAsia="Times New Roman"/>
          <w:color w:val="000000" w:themeColor="text1"/>
          <w:lang w:val="en-US"/>
        </w:rPr>
        <w:t>Tourism in Florida began as a prescription for many tuberculosis patients, with physicians sending their patients primarily to St. Augustine (Clark, 2014). Flagler started converting that industry into a winter getaway, building two hotels in St. Augustine and marketing them to his wealthy friends (Clark, 2014). In 1894, as Flagler expanded his hotel businesses further and further south, connecting each one with his ever-expanding railroad, he saw a barrier island across from Lake Worth where he could provide more exclusive experiences for his guests by controlling access to the island (Clark, 2014). He bought swaths of land on either side of the lake, developing the island into Palm Beach with another hotel for the wealthy elite, and the mainland into West Palm Beach for his hotel staff and railroad employees (Clark, 2014). At this point those wealthy guests decided to build houses of their own, leading to a major housing boom in the area (Clark, 2014). The ensuing growth led to the establishment of Palm Beach County in 1909 (Kleinberg, 20</w:t>
      </w:r>
      <w:r w:rsidR="003B0B7B">
        <w:rPr>
          <w:rFonts w:eastAsia="Times New Roman"/>
          <w:color w:val="000000" w:themeColor="text1"/>
          <w:lang w:val="en-US"/>
        </w:rPr>
        <w:t>06</w:t>
      </w:r>
      <w:r w:rsidRPr="4421E919">
        <w:rPr>
          <w:rFonts w:eastAsia="Times New Roman"/>
          <w:color w:val="000000" w:themeColor="text1"/>
          <w:lang w:val="en-US"/>
        </w:rPr>
        <w:t>). As access to the area increased, new towns like Boynton Beach, Delray Beach, and Boca Raton sprung up along the railway, originating as farming communities and slowly growing over time (McIver, 1976). In what would later be Martin County, the stop on the route to Palm Beach made the relatively inaccessible area of Stuart open to a new influx of people, also leading to the growth of the city of Stuart and farms emanating from the train station along the St. Lucie River (McGoun, 1998). While Miami saw the highest influx of people in South Florida, the increase was state-wide, leading to the establishment of Pompano, Ft. Lauderdale, and Dania, which all became incorporated in the first decade of the 20</w:t>
      </w:r>
      <w:r w:rsidRPr="4421E919">
        <w:rPr>
          <w:rFonts w:eastAsia="Times New Roman"/>
          <w:color w:val="000000" w:themeColor="text1"/>
          <w:vertAlign w:val="superscript"/>
          <w:lang w:val="en-US"/>
        </w:rPr>
        <w:t>th</w:t>
      </w:r>
      <w:r w:rsidRPr="4421E919">
        <w:rPr>
          <w:rFonts w:eastAsia="Times New Roman"/>
          <w:color w:val="000000" w:themeColor="text1"/>
          <w:lang w:val="en-US"/>
        </w:rPr>
        <w:t xml:space="preserve"> Century, eventually resulting in the establishment of Broward County in 1915 and Martin County in 1925 (McGoun, 1978</w:t>
      </w:r>
      <w:r w:rsidR="00B441AB">
        <w:rPr>
          <w:rFonts w:eastAsia="Times New Roman"/>
          <w:color w:val="000000" w:themeColor="text1"/>
          <w:lang w:val="en-US"/>
        </w:rPr>
        <w:t>,</w:t>
      </w:r>
      <w:r w:rsidRPr="4421E919">
        <w:rPr>
          <w:rFonts w:eastAsia="Times New Roman"/>
          <w:color w:val="000000" w:themeColor="text1"/>
          <w:lang w:val="en-US"/>
        </w:rPr>
        <w:t xml:space="preserve"> 1998).</w:t>
      </w:r>
      <w:r w:rsidR="00A80231">
        <w:rPr>
          <w:rFonts w:eastAsia="Times New Roman"/>
          <w:color w:val="000000" w:themeColor="text1"/>
          <w:lang w:val="en-US"/>
        </w:rPr>
        <w:t xml:space="preserve"> </w:t>
      </w:r>
    </w:p>
    <w:p w14:paraId="7D79D6FD" w14:textId="77777777" w:rsidR="00321A66" w:rsidRPr="00496717" w:rsidRDefault="00321A66" w:rsidP="00321A66">
      <w:pPr>
        <w:pStyle w:val="Normal0"/>
        <w:spacing w:line="240" w:lineRule="auto"/>
        <w:rPr>
          <w:rFonts w:eastAsia="Times New Roman"/>
          <w:color w:val="000000" w:themeColor="text1"/>
        </w:rPr>
      </w:pPr>
    </w:p>
    <w:p w14:paraId="4639A963" w14:textId="0A37E5DD" w:rsidR="00321A66" w:rsidRPr="00496717" w:rsidRDefault="00321A66" w:rsidP="4421E919">
      <w:pPr>
        <w:pStyle w:val="Normal0"/>
        <w:spacing w:line="240" w:lineRule="auto"/>
        <w:rPr>
          <w:rFonts w:eastAsia="Times New Roman"/>
          <w:color w:val="000000" w:themeColor="text1"/>
          <w:lang w:val="en-US"/>
        </w:rPr>
      </w:pPr>
      <w:r w:rsidRPr="4421E919">
        <w:rPr>
          <w:rFonts w:eastAsia="Times New Roman"/>
          <w:color w:val="000000" w:themeColor="text1"/>
          <w:lang w:val="en-US"/>
        </w:rPr>
        <w:t>After extensive lobbying by Julia Tuttle, a resident of Miami who saw its growth potential, Flagler agreed to buy the land necessary to extend the Florida East Coast Railway to Miami (Clark, 2014). In April 1896, the first train rolled into Miami, setting the stage for a major boom in population (Clark, 2014). Almost immediately, new residents flooded in from the rest of the United States and the Bahamas (Bramson, 2007). Through the first quarter of the 20</w:t>
      </w:r>
      <w:r w:rsidRPr="4421E919">
        <w:rPr>
          <w:rFonts w:eastAsia="Times New Roman"/>
          <w:color w:val="000000" w:themeColor="text1"/>
          <w:vertAlign w:val="superscript"/>
          <w:lang w:val="en-US"/>
        </w:rPr>
        <w:t>th</w:t>
      </w:r>
      <w:r w:rsidRPr="4421E919">
        <w:rPr>
          <w:rFonts w:eastAsia="Times New Roman"/>
          <w:color w:val="000000" w:themeColor="text1"/>
          <w:lang w:val="en-US"/>
        </w:rPr>
        <w:t xml:space="preserve"> </w:t>
      </w:r>
      <w:r w:rsidR="00C47D2E">
        <w:rPr>
          <w:rFonts w:eastAsia="Times New Roman"/>
          <w:color w:val="000000" w:themeColor="text1"/>
          <w:lang w:val="en-US"/>
        </w:rPr>
        <w:t>c</w:t>
      </w:r>
      <w:r w:rsidR="00C47D2E" w:rsidRPr="4421E919">
        <w:rPr>
          <w:rFonts w:eastAsia="Times New Roman"/>
          <w:color w:val="000000" w:themeColor="text1"/>
          <w:lang w:val="en-US"/>
        </w:rPr>
        <w:t xml:space="preserve">entury </w:t>
      </w:r>
      <w:r w:rsidRPr="4421E919">
        <w:rPr>
          <w:rFonts w:eastAsia="Times New Roman"/>
          <w:color w:val="000000" w:themeColor="text1"/>
          <w:lang w:val="en-US"/>
        </w:rPr>
        <w:t xml:space="preserve">land sales were booming; the railroad, followed by the expansion of national highways and the increase in aviation made Southeast Florida more accessible than ever, bringing a dramatic increase in tourism and leading some visitors to settle there (Bramson, 2007; Clark, 2014). An amendment to the State Constitution, which eliminated </w:t>
      </w:r>
      <w:r w:rsidR="007C5067">
        <w:rPr>
          <w:rFonts w:eastAsia="Times New Roman"/>
          <w:color w:val="000000" w:themeColor="text1"/>
          <w:lang w:val="en-US"/>
        </w:rPr>
        <w:t>s</w:t>
      </w:r>
      <w:r w:rsidR="007C5067" w:rsidRPr="4421E919">
        <w:rPr>
          <w:rFonts w:eastAsia="Times New Roman"/>
          <w:color w:val="000000" w:themeColor="text1"/>
          <w:lang w:val="en-US"/>
        </w:rPr>
        <w:t xml:space="preserve">tate </w:t>
      </w:r>
      <w:r w:rsidRPr="4421E919">
        <w:rPr>
          <w:rFonts w:eastAsia="Times New Roman"/>
          <w:color w:val="000000" w:themeColor="text1"/>
          <w:lang w:val="en-US"/>
        </w:rPr>
        <w:t>income and inheritance tax</w:t>
      </w:r>
      <w:r w:rsidR="00E36D08">
        <w:rPr>
          <w:rFonts w:eastAsia="Times New Roman"/>
          <w:color w:val="000000" w:themeColor="text1"/>
          <w:lang w:val="en-US"/>
        </w:rPr>
        <w:t>,</w:t>
      </w:r>
      <w:r w:rsidRPr="4421E919">
        <w:rPr>
          <w:rFonts w:eastAsia="Times New Roman"/>
          <w:color w:val="000000" w:themeColor="text1"/>
          <w:lang w:val="en-US"/>
        </w:rPr>
        <w:t xml:space="preserve"> also caused an increase in the demand for land with two-thirds of sales to people who had never visited their properties (Clark, 2014). A significant portion of that population increase also came from South America and the Caribbean as refugees from Cuba, Mexico, Haiti, Nicaragua, the Dominican Republic, and more came to start anew, especially in Miami (Clark, 2014).</w:t>
      </w:r>
    </w:p>
    <w:p w14:paraId="2D241003" w14:textId="77777777" w:rsidR="00321A66" w:rsidRPr="00496717" w:rsidRDefault="00321A66" w:rsidP="00321A66">
      <w:pPr>
        <w:pStyle w:val="Normal0"/>
        <w:spacing w:line="240" w:lineRule="auto"/>
        <w:rPr>
          <w:rFonts w:eastAsia="Times New Roman"/>
          <w:color w:val="000000" w:themeColor="text1"/>
        </w:rPr>
      </w:pPr>
      <w:r w:rsidRPr="00496717">
        <w:rPr>
          <w:rFonts w:eastAsia="Times New Roman"/>
          <w:color w:val="000000" w:themeColor="text1"/>
        </w:rPr>
        <w:t xml:space="preserve"> </w:t>
      </w:r>
    </w:p>
    <w:p w14:paraId="5B86FCC9" w14:textId="1D79FB6C" w:rsidR="00321A66" w:rsidRDefault="00321A66" w:rsidP="4421E919">
      <w:pPr>
        <w:pStyle w:val="Normal0"/>
        <w:spacing w:line="240" w:lineRule="auto"/>
        <w:rPr>
          <w:rFonts w:eastAsia="Times New Roman"/>
          <w:color w:val="000000" w:themeColor="text1"/>
          <w:lang w:val="en-US"/>
        </w:rPr>
      </w:pPr>
      <w:r w:rsidRPr="4421E919">
        <w:rPr>
          <w:rFonts w:eastAsia="Times New Roman"/>
          <w:color w:val="000000" w:themeColor="text1"/>
          <w:lang w:val="en-US"/>
        </w:rPr>
        <w:t>The burst of the housing bubble came after the Great Miami Hurricane of 1926. This devastating hurricane made first landfall in downtown Miami on the morning of September 18, killing 372 people, injuring another 6,000, making 18,000 homeless, and destroying many of the new buildings and structures. (Derr, 1998) Two years later, in 1928, another powerful hurricane hit the region, striking West Palm Beach and then moving inland where its powerful winds felled a dike off Lake Okeechobee, washing away the farm towns of Belle Glade and South Bay and killing up to 2,400 people, mostly Black farmers, and injuring thousands more. Shortly after the 1928 hurricane, an exodus of land investors began, followed shortly thereafter by the Great Depression, putting Southeast Florida’s rapid growth on hold until WWII.</w:t>
      </w:r>
      <w:r w:rsidR="00A80231">
        <w:rPr>
          <w:rFonts w:eastAsia="Times New Roman"/>
          <w:color w:val="000000" w:themeColor="text1"/>
          <w:lang w:val="en-US"/>
        </w:rPr>
        <w:t xml:space="preserve"> </w:t>
      </w:r>
      <w:r w:rsidRPr="4421E919">
        <w:rPr>
          <w:rFonts w:eastAsia="Times New Roman"/>
          <w:color w:val="000000" w:themeColor="text1"/>
          <w:lang w:val="en-US"/>
        </w:rPr>
        <w:t xml:space="preserve">The influx of soldiers in training, followed by a boom in tourism in the 1950s, once again led to the rapid expansion of Florida in general and Southeast Florida in particular (Clark, 2014). </w:t>
      </w:r>
    </w:p>
    <w:p w14:paraId="032112D0" w14:textId="77777777" w:rsidR="00C75AE5" w:rsidRDefault="00C75AE5" w:rsidP="4421E919">
      <w:pPr>
        <w:pStyle w:val="Normal0"/>
        <w:spacing w:line="240" w:lineRule="auto"/>
        <w:rPr>
          <w:rFonts w:eastAsia="Times New Roman"/>
          <w:color w:val="000000" w:themeColor="text1"/>
          <w:lang w:val="en-US"/>
        </w:rPr>
      </w:pPr>
    </w:p>
    <w:p w14:paraId="5D316A5A" w14:textId="405D729B" w:rsidR="00C75AE5" w:rsidRPr="006218B6" w:rsidRDefault="00C75AE5" w:rsidP="00C75AE5">
      <w:pPr>
        <w:rPr>
          <w:rFonts w:ascii="Arial" w:hAnsi="Arial" w:cs="Arial"/>
          <w:sz w:val="22"/>
          <w:szCs w:val="22"/>
        </w:rPr>
      </w:pPr>
      <w:r w:rsidRPr="006218B6">
        <w:rPr>
          <w:rFonts w:ascii="Arial" w:hAnsi="Arial" w:cs="Arial"/>
          <w:sz w:val="22"/>
          <w:szCs w:val="22"/>
        </w:rPr>
        <w:t>Threats to the marine environment increased as development and construction continued throughout the 20</w:t>
      </w:r>
      <w:r w:rsidRPr="006218B6">
        <w:rPr>
          <w:rFonts w:ascii="Arial" w:hAnsi="Arial" w:cs="Arial"/>
          <w:sz w:val="22"/>
          <w:szCs w:val="22"/>
          <w:vertAlign w:val="superscript"/>
        </w:rPr>
        <w:t>th</w:t>
      </w:r>
      <w:r w:rsidRPr="006218B6">
        <w:rPr>
          <w:rFonts w:ascii="Arial" w:hAnsi="Arial" w:cs="Arial"/>
          <w:sz w:val="22"/>
          <w:szCs w:val="22"/>
        </w:rPr>
        <w:t xml:space="preserve"> century. Coastal construction impacts </w:t>
      </w:r>
      <w:r>
        <w:rPr>
          <w:rFonts w:ascii="Arial" w:hAnsi="Arial" w:cs="Arial"/>
          <w:sz w:val="22"/>
          <w:szCs w:val="22"/>
        </w:rPr>
        <w:t xml:space="preserve">first </w:t>
      </w:r>
      <w:r w:rsidRPr="006218B6">
        <w:rPr>
          <w:rFonts w:ascii="Arial" w:hAnsi="Arial" w:cs="Arial"/>
          <w:sz w:val="22"/>
          <w:szCs w:val="22"/>
        </w:rPr>
        <w:t>occurred along the coastal fringe and ridge, followed by the alteration of inland hydrology, and dredging and filling of wetlands through land reclamation processes (</w:t>
      </w:r>
      <w:r w:rsidR="00B441AB" w:rsidRPr="006218B6">
        <w:rPr>
          <w:rFonts w:ascii="Arial" w:hAnsi="Arial" w:cs="Arial"/>
          <w:sz w:val="22"/>
          <w:szCs w:val="22"/>
        </w:rPr>
        <w:t>Derr, 1998</w:t>
      </w:r>
      <w:r w:rsidR="00B441AB">
        <w:rPr>
          <w:rFonts w:ascii="Arial" w:hAnsi="Arial" w:cs="Arial"/>
          <w:sz w:val="22"/>
          <w:szCs w:val="22"/>
        </w:rPr>
        <w:t xml:space="preserve">; </w:t>
      </w:r>
      <w:r w:rsidRPr="006218B6">
        <w:rPr>
          <w:rFonts w:ascii="Arial" w:hAnsi="Arial" w:cs="Arial"/>
          <w:sz w:val="22"/>
          <w:szCs w:val="22"/>
        </w:rPr>
        <w:t xml:space="preserve">Kruczynski </w:t>
      </w:r>
      <w:r w:rsidR="00B441AB">
        <w:rPr>
          <w:rFonts w:ascii="Arial" w:hAnsi="Arial" w:cs="Arial"/>
          <w:sz w:val="22"/>
          <w:szCs w:val="22"/>
        </w:rPr>
        <w:t>&amp;</w:t>
      </w:r>
      <w:r w:rsidRPr="006218B6">
        <w:rPr>
          <w:rFonts w:ascii="Arial" w:hAnsi="Arial" w:cs="Arial"/>
          <w:sz w:val="22"/>
          <w:szCs w:val="22"/>
        </w:rPr>
        <w:t xml:space="preserve"> Fletcher, 2012). Canals were built to divert freshwater, inlets were dredged to provide vessel access, and outfalls were built to release partially treated wastewater, which have all impacted the offshore environment and its resources. </w:t>
      </w:r>
      <w:r w:rsidR="001946E8">
        <w:rPr>
          <w:rFonts w:ascii="Arial" w:hAnsi="Arial" w:cs="Arial"/>
          <w:sz w:val="22"/>
          <w:szCs w:val="22"/>
        </w:rPr>
        <w:t>Off</w:t>
      </w:r>
      <w:r w:rsidRPr="006218B6">
        <w:rPr>
          <w:rFonts w:ascii="Arial" w:hAnsi="Arial" w:cs="Arial"/>
          <w:sz w:val="22"/>
          <w:szCs w:val="22"/>
        </w:rPr>
        <w:t xml:space="preserve">shore water quality continued to decline </w:t>
      </w:r>
      <w:r w:rsidR="002D36DE">
        <w:rPr>
          <w:rFonts w:ascii="Arial" w:hAnsi="Arial" w:cs="Arial"/>
          <w:sz w:val="22"/>
          <w:szCs w:val="22"/>
        </w:rPr>
        <w:t xml:space="preserve">due to </w:t>
      </w:r>
      <w:r w:rsidRPr="006218B6">
        <w:rPr>
          <w:rFonts w:ascii="Arial" w:hAnsi="Arial" w:cs="Arial"/>
          <w:sz w:val="22"/>
          <w:szCs w:val="22"/>
        </w:rPr>
        <w:t xml:space="preserve">coastal development impacts from coastal construction projects and nonpoint sources of pollution (Kruczynski </w:t>
      </w:r>
      <w:r w:rsidR="00B441AB">
        <w:rPr>
          <w:rFonts w:ascii="Arial" w:hAnsi="Arial" w:cs="Arial"/>
          <w:sz w:val="22"/>
          <w:szCs w:val="22"/>
        </w:rPr>
        <w:t>&amp;</w:t>
      </w:r>
      <w:r w:rsidRPr="006218B6">
        <w:rPr>
          <w:rFonts w:ascii="Arial" w:hAnsi="Arial" w:cs="Arial"/>
          <w:sz w:val="22"/>
          <w:szCs w:val="22"/>
        </w:rPr>
        <w:t xml:space="preserve"> Fletcher, 2012). As more structures and inlets were built and excavated along the Southeast Florida coastline, beaches began experiencing extensive erosion due to changes in longshore transport and deposition (Wanless, 2009). Port development and maintenance, especially along the three main ports in Southeast Florida, affected almost 600 hectares of corals and associated hardbottom communities (Walker et al., 2012) through the early 21st century. </w:t>
      </w:r>
    </w:p>
    <w:p w14:paraId="43201540" w14:textId="60C14E92" w:rsidR="00321A66" w:rsidRPr="00496717" w:rsidRDefault="00321A66" w:rsidP="00321A66">
      <w:pPr>
        <w:pStyle w:val="Heading4"/>
        <w:rPr>
          <w:rFonts w:eastAsia="Times New Roman"/>
          <w:sz w:val="22"/>
          <w:szCs w:val="22"/>
        </w:rPr>
      </w:pPr>
      <w:bookmarkStart w:id="66" w:name="_Toc207972813"/>
      <w:r w:rsidRPr="00496717">
        <w:rPr>
          <w:rFonts w:eastAsia="Times New Roman"/>
          <w:sz w:val="22"/>
          <w:szCs w:val="22"/>
        </w:rPr>
        <w:t>3.1.</w:t>
      </w:r>
      <w:r w:rsidR="0093566A">
        <w:rPr>
          <w:rFonts w:eastAsia="Times New Roman"/>
          <w:sz w:val="22"/>
          <w:szCs w:val="22"/>
        </w:rPr>
        <w:t>4</w:t>
      </w:r>
      <w:r w:rsidRPr="00496717">
        <w:rPr>
          <w:rFonts w:eastAsia="Times New Roman"/>
          <w:sz w:val="22"/>
          <w:szCs w:val="22"/>
        </w:rPr>
        <w:t xml:space="preserve"> Dredging and </w:t>
      </w:r>
      <w:r w:rsidR="00041A6E">
        <w:rPr>
          <w:rFonts w:eastAsia="Times New Roman"/>
          <w:sz w:val="22"/>
          <w:szCs w:val="22"/>
        </w:rPr>
        <w:t>d</w:t>
      </w:r>
      <w:r w:rsidRPr="00496717">
        <w:rPr>
          <w:rFonts w:eastAsia="Times New Roman"/>
          <w:sz w:val="22"/>
          <w:szCs w:val="22"/>
        </w:rPr>
        <w:t>rainage to accommodate development</w:t>
      </w:r>
      <w:bookmarkEnd w:id="66"/>
    </w:p>
    <w:p w14:paraId="54643CE6" w14:textId="77777777" w:rsidR="00321A66" w:rsidRPr="00496717" w:rsidRDefault="00321A66" w:rsidP="4421E919">
      <w:pPr>
        <w:pStyle w:val="Normal0"/>
        <w:spacing w:line="240" w:lineRule="auto"/>
        <w:rPr>
          <w:rFonts w:eastAsia="Times New Roman"/>
          <w:color w:val="000000" w:themeColor="text1"/>
          <w:lang w:val="en-US"/>
        </w:rPr>
      </w:pPr>
      <w:r w:rsidRPr="4421E919">
        <w:rPr>
          <w:rFonts w:eastAsia="Times New Roman"/>
          <w:color w:val="000000" w:themeColor="text1"/>
          <w:lang w:val="en-US"/>
        </w:rPr>
        <w:t xml:space="preserve">Through much of the 1800s, the shallowness of Biscayne Bay meant that Miami was not a significant port of trade – instead, supplies would come up from Key West where there was a deep-water port (Chapman, 1993). In 1897, after encouragement from Julia Tuttle and William and Mary Brickell, Henry Flagler dredged a 12-foot-deep channel that ran from Cape Florida to Miami and expanded the existing pier infrastructure. When this channel was still too shallow for major passenger and cargo vessels, in 1902 an even deeper channel was established through Miami Beach, separating the southern tip to create Government Cut and Fisher Island. These dredging projects were controversial among many prominent residents given the massive number of spoils they produced, impeding the aesthetics and navigation of waters along the Miami coast. </w:t>
      </w:r>
    </w:p>
    <w:p w14:paraId="24812A82" w14:textId="77777777" w:rsidR="00321A66" w:rsidRPr="00496717" w:rsidRDefault="00321A66" w:rsidP="00321A66">
      <w:pPr>
        <w:pStyle w:val="Normal0"/>
        <w:spacing w:line="240" w:lineRule="auto"/>
        <w:rPr>
          <w:rFonts w:eastAsia="Times New Roman"/>
          <w:color w:val="000000" w:themeColor="text1"/>
        </w:rPr>
      </w:pPr>
    </w:p>
    <w:p w14:paraId="0A4886BC" w14:textId="17D5471C" w:rsidR="00321A66" w:rsidRPr="00496717" w:rsidRDefault="00321A66" w:rsidP="4421E919">
      <w:pPr>
        <w:pStyle w:val="Normal0"/>
        <w:spacing w:line="240" w:lineRule="auto"/>
        <w:rPr>
          <w:rFonts w:eastAsia="Times New Roman"/>
          <w:color w:val="000000" w:themeColor="text1"/>
          <w:lang w:val="en-US"/>
        </w:rPr>
      </w:pPr>
      <w:r w:rsidRPr="4421E919">
        <w:rPr>
          <w:rFonts w:eastAsia="Times New Roman"/>
          <w:color w:val="000000" w:themeColor="text1"/>
          <w:lang w:val="en-US"/>
        </w:rPr>
        <w:t>Port Everglades in Fort Lauderdale hosts many of the world’s largest cruise ships. This trajectory began in 1928 with the establishment of its deep-water port, followed in the 1950s and 1960s with rapidly increasing traffic from cargo vessels and ocean liners (Kaye, 2015). As cruise travel to the Caribbean became more popular in the 1970s, Port Everglades was a constant port of call. Major advancements in theme parks and further development of the tourism industry, combined with multiple waves of new immigration to the state, have led to the progressive development of the area around</w:t>
      </w:r>
      <w:r w:rsidRPr="00D36ABC">
        <w:rPr>
          <w:rFonts w:eastAsia="Times New Roman"/>
          <w:color w:val="000000" w:themeColor="text1"/>
          <w:lang w:val="en-US"/>
        </w:rPr>
        <w:t xml:space="preserve"> </w:t>
      </w:r>
      <w:r w:rsidR="000F4F9B" w:rsidRPr="00D36ABC">
        <w:rPr>
          <w:rFonts w:eastAsia="Times New Roman"/>
          <w:color w:val="000000" w:themeColor="text1"/>
          <w:lang w:val="en-US"/>
        </w:rPr>
        <w:t>KJCAP</w:t>
      </w:r>
      <w:r w:rsidRPr="00D36ABC">
        <w:rPr>
          <w:rFonts w:eastAsia="Times New Roman"/>
          <w:color w:val="000000" w:themeColor="text1"/>
          <w:lang w:val="en-US"/>
        </w:rPr>
        <w:t xml:space="preserve"> to</w:t>
      </w:r>
      <w:r w:rsidRPr="4421E919">
        <w:rPr>
          <w:rFonts w:eastAsia="Times New Roman"/>
          <w:color w:val="000000" w:themeColor="text1"/>
          <w:lang w:val="en-US"/>
        </w:rPr>
        <w:t xml:space="preserve"> this day (Clark, 2014).</w:t>
      </w:r>
      <w:r w:rsidR="00A80231">
        <w:rPr>
          <w:rFonts w:eastAsia="Times New Roman"/>
          <w:color w:val="000000" w:themeColor="text1"/>
          <w:lang w:val="en-US"/>
        </w:rPr>
        <w:t xml:space="preserve"> </w:t>
      </w:r>
    </w:p>
    <w:p w14:paraId="1B65950B" w14:textId="77777777" w:rsidR="00321A66" w:rsidRPr="00496717" w:rsidRDefault="00321A66" w:rsidP="00321A66">
      <w:pPr>
        <w:pStyle w:val="Normal0"/>
        <w:spacing w:line="240" w:lineRule="auto"/>
        <w:rPr>
          <w:rFonts w:eastAsia="Times New Roman"/>
          <w:color w:val="000000" w:themeColor="text1"/>
          <w:sz w:val="24"/>
          <w:szCs w:val="24"/>
        </w:rPr>
      </w:pPr>
    </w:p>
    <w:p w14:paraId="61DAA93A" w14:textId="1A64A39C" w:rsidR="00CD67B0" w:rsidRDefault="00321A66" w:rsidP="00CD67B0">
      <w:pPr>
        <w:keepNext/>
      </w:pPr>
      <w:r w:rsidRPr="00496717">
        <w:rPr>
          <w:rFonts w:ascii="Arial" w:hAnsi="Arial" w:cs="Arial"/>
          <w:color w:val="000000" w:themeColor="text1"/>
        </w:rPr>
        <w:t xml:space="preserve"> </w:t>
      </w:r>
      <w:r w:rsidRPr="00496717">
        <w:rPr>
          <w:rFonts w:ascii="Arial" w:hAnsi="Arial" w:cs="Arial"/>
          <w:noProof/>
        </w:rPr>
        <w:drawing>
          <wp:inline distT="0" distB="0" distL="0" distR="0" wp14:anchorId="6EA98F90" wp14:editId="145F2993">
            <wp:extent cx="2872596" cy="2257425"/>
            <wp:effectExtent l="0" t="0" r="4445" b="0"/>
            <wp:docPr id="305636871" name="Picture 305636871" descr="Large ship docking at Biscayne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36871" name="Picture 305636871" descr="Large ship docking at Biscayne Bay"/>
                    <pic:cNvPicPr/>
                  </pic:nvPicPr>
                  <pic:blipFill>
                    <a:blip r:embed="rId24">
                      <a:extLst>
                        <a:ext uri="{28A0092B-C50C-407E-A947-70E740481C1C}">
                          <a14:useLocalDpi xmlns:a14="http://schemas.microsoft.com/office/drawing/2010/main" val="0"/>
                        </a:ext>
                      </a:extLst>
                    </a:blip>
                    <a:stretch>
                      <a:fillRect/>
                    </a:stretch>
                  </pic:blipFill>
                  <pic:spPr>
                    <a:xfrm>
                      <a:off x="0" y="0"/>
                      <a:ext cx="2877124" cy="2260983"/>
                    </a:xfrm>
                    <a:prstGeom prst="rect">
                      <a:avLst/>
                    </a:prstGeom>
                  </pic:spPr>
                </pic:pic>
              </a:graphicData>
            </a:graphic>
          </wp:inline>
        </w:drawing>
      </w:r>
      <w:r w:rsidR="00A80231">
        <w:rPr>
          <w:rFonts w:ascii="Arial" w:hAnsi="Arial" w:cs="Arial"/>
          <w:color w:val="000000" w:themeColor="text1"/>
        </w:rPr>
        <w:t xml:space="preserve"> </w:t>
      </w:r>
      <w:r w:rsidR="00CD67B0" w:rsidRPr="00496717">
        <w:rPr>
          <w:rFonts w:ascii="Arial" w:hAnsi="Arial" w:cs="Arial"/>
          <w:noProof/>
        </w:rPr>
        <w:drawing>
          <wp:inline distT="0" distB="0" distL="0" distR="0" wp14:anchorId="42E1CC59" wp14:editId="2967D7CB">
            <wp:extent cx="2752725" cy="2242324"/>
            <wp:effectExtent l="0" t="0" r="0" b="5715"/>
            <wp:docPr id="221722466" name="Picture 221722466" descr="Large ship docking at Biscayne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22466" name="Picture 221722466" descr="Large ship docking at Biscayne Bay"/>
                    <pic:cNvPicPr/>
                  </pic:nvPicPr>
                  <pic:blipFill>
                    <a:blip r:embed="rId25">
                      <a:extLst>
                        <a:ext uri="{28A0092B-C50C-407E-A947-70E740481C1C}">
                          <a14:useLocalDpi xmlns:a14="http://schemas.microsoft.com/office/drawing/2010/main" val="0"/>
                        </a:ext>
                      </a:extLst>
                    </a:blip>
                    <a:stretch>
                      <a:fillRect/>
                    </a:stretch>
                  </pic:blipFill>
                  <pic:spPr>
                    <a:xfrm>
                      <a:off x="0" y="0"/>
                      <a:ext cx="2760105" cy="2248335"/>
                    </a:xfrm>
                    <a:prstGeom prst="rect">
                      <a:avLst/>
                    </a:prstGeom>
                  </pic:spPr>
                </pic:pic>
              </a:graphicData>
            </a:graphic>
          </wp:inline>
        </w:drawing>
      </w:r>
    </w:p>
    <w:p w14:paraId="3FA42ABB" w14:textId="317C1994" w:rsidR="00321A66" w:rsidRPr="005D1AB5" w:rsidRDefault="00CD67B0" w:rsidP="005D1AB5">
      <w:pPr>
        <w:rPr>
          <w:rFonts w:ascii="Arial" w:hAnsi="Arial" w:cs="Arial"/>
          <w:i/>
          <w:iCs/>
          <w:sz w:val="18"/>
          <w:szCs w:val="18"/>
        </w:rPr>
      </w:pPr>
      <w:bookmarkStart w:id="67" w:name="_Toc134715395"/>
      <w:r w:rsidRPr="005D1AB5">
        <w:rPr>
          <w:rFonts w:ascii="Arial" w:hAnsi="Arial" w:cs="Arial"/>
          <w:i/>
          <w:iCs/>
          <w:sz w:val="18"/>
          <w:szCs w:val="18"/>
        </w:rPr>
        <w:t xml:space="preserve">Photo </w:t>
      </w:r>
      <w:r w:rsidR="002B2DD1" w:rsidRPr="005D1AB5">
        <w:rPr>
          <w:rFonts w:ascii="Arial" w:hAnsi="Arial" w:cs="Arial"/>
          <w:i/>
          <w:iCs/>
          <w:sz w:val="18"/>
          <w:szCs w:val="18"/>
        </w:rPr>
        <w:t>4</w:t>
      </w:r>
      <w:r w:rsidRPr="005D1AB5">
        <w:rPr>
          <w:rFonts w:ascii="Arial" w:hAnsi="Arial" w:cs="Arial"/>
          <w:i/>
          <w:iCs/>
          <w:sz w:val="18"/>
          <w:szCs w:val="18"/>
        </w:rPr>
        <w:t xml:space="preserve">: </w:t>
      </w:r>
      <w:r w:rsidR="00321A66" w:rsidRPr="005D1AB5">
        <w:rPr>
          <w:rFonts w:ascii="Arial" w:hAnsi="Arial" w:cs="Arial"/>
          <w:i/>
          <w:iCs/>
          <w:sz w:val="18"/>
          <w:szCs w:val="18"/>
        </w:rPr>
        <w:t>The docking and cargo loading of the Antonia Maceo at Port Everglades in 1953. This vessel was a Cuban car ferry loaded directly from the railroad lines (</w:t>
      </w:r>
      <w:r w:rsidR="00B441AB">
        <w:rPr>
          <w:rFonts w:ascii="Arial" w:hAnsi="Arial" w:cs="Arial"/>
          <w:i/>
          <w:iCs/>
          <w:sz w:val="18"/>
          <w:szCs w:val="18"/>
        </w:rPr>
        <w:t xml:space="preserve">Photo: </w:t>
      </w:r>
      <w:hyperlink r:id="rId26" w:history="1">
        <w:r w:rsidR="00321A66" w:rsidRPr="005D1AB5">
          <w:rPr>
            <w:rStyle w:val="Hyperlink"/>
            <w:rFonts w:ascii="Arial" w:hAnsi="Arial" w:cs="Arial"/>
            <w:i/>
            <w:iCs/>
            <w:color w:val="auto"/>
            <w:sz w:val="18"/>
            <w:szCs w:val="18"/>
            <w:u w:val="none"/>
          </w:rPr>
          <w:t>State Archives of Florida</w:t>
        </w:r>
      </w:hyperlink>
      <w:r w:rsidR="00321A66" w:rsidRPr="005D1AB5">
        <w:rPr>
          <w:rFonts w:ascii="Arial" w:hAnsi="Arial" w:cs="Arial"/>
          <w:i/>
          <w:iCs/>
          <w:sz w:val="18"/>
          <w:szCs w:val="18"/>
        </w:rPr>
        <w:t>).</w:t>
      </w:r>
      <w:bookmarkEnd w:id="67"/>
    </w:p>
    <w:p w14:paraId="18081423" w14:textId="5C028497" w:rsidR="00321A66" w:rsidRDefault="00321A66" w:rsidP="4421E919">
      <w:pPr>
        <w:pStyle w:val="Normal0"/>
        <w:spacing w:line="240" w:lineRule="auto"/>
        <w:rPr>
          <w:rFonts w:eastAsia="Times New Roman"/>
          <w:color w:val="000000" w:themeColor="text1"/>
          <w:lang w:val="en-US"/>
        </w:rPr>
      </w:pPr>
      <w:r>
        <w:br/>
      </w:r>
      <w:r w:rsidRPr="4421E919">
        <w:rPr>
          <w:rFonts w:eastAsia="Times New Roman"/>
          <w:color w:val="000000" w:themeColor="text1"/>
          <w:lang w:val="en-US"/>
        </w:rPr>
        <w:t>This period also saw the drainage of the Everglades, an idea encouraged since the 1840s that finally came to fruition under Governor Broward (Clark, 2014; McGoun, 1978). In 1913, the State Legislature allowed all localities to drain as they wished, leading to the development of tracts of land, first for agriculture, and eventually for residential and urban areas across South Florida (Clark, 2014). The rapid population growth that caused —and was aided by— the draining of the Everglades has caused ecological effects that are still being felt today in marine estuaries and coastal environments throughout South Florida. One of the first large-scale water alteration projects was the construction of the Herbert Hoover Dike. Construction for the dike surrounded Lake Okeechobee on all sides, and the completed project effectively blocked natural sheet flow south to the Everglades. Although the southern part of the Everglades was nominally protected as a national park in 1947, that same decade witnessed the start of the Central and Southern Project for Flood Control, the largest civil works project in the nation that in 20 years would restructure waterflow in the region, including Southeast Florida (SFWMD, n.d.</w:t>
      </w:r>
      <w:r w:rsidR="00B10021">
        <w:rPr>
          <w:rFonts w:eastAsia="Times New Roman"/>
          <w:color w:val="000000" w:themeColor="text1"/>
          <w:lang w:val="en-US"/>
        </w:rPr>
        <w:t>b</w:t>
      </w:r>
      <w:r w:rsidRPr="4421E919">
        <w:rPr>
          <w:rFonts w:eastAsia="Times New Roman"/>
          <w:color w:val="000000" w:themeColor="text1"/>
          <w:lang w:val="en-US"/>
        </w:rPr>
        <w:t xml:space="preserve">). These profound alterations from the natural hydrology of the region alongside increased land use for agriculture precipitated many of the issues we see today on Florida’s Coral Reef. Currently, runoff from the Everglades, which reaches the reef, includes water that has flowed through the agricultural and urban regions </w:t>
      </w:r>
      <w:r w:rsidR="007A5836">
        <w:rPr>
          <w:rFonts w:eastAsia="Times New Roman"/>
          <w:color w:val="000000" w:themeColor="text1"/>
          <w:lang w:val="en-US"/>
        </w:rPr>
        <w:t>from as far</w:t>
      </w:r>
      <w:r w:rsidRPr="4421E919">
        <w:rPr>
          <w:rFonts w:eastAsia="Times New Roman"/>
          <w:color w:val="000000" w:themeColor="text1"/>
          <w:lang w:val="en-US"/>
        </w:rPr>
        <w:t xml:space="preserve"> north </w:t>
      </w:r>
      <w:r w:rsidR="007A5836">
        <w:rPr>
          <w:rFonts w:eastAsia="Times New Roman"/>
          <w:color w:val="000000" w:themeColor="text1"/>
          <w:lang w:val="en-US"/>
        </w:rPr>
        <w:t>as</w:t>
      </w:r>
      <w:r w:rsidRPr="4421E919">
        <w:rPr>
          <w:rFonts w:eastAsia="Times New Roman"/>
          <w:color w:val="000000" w:themeColor="text1"/>
          <w:lang w:val="en-US"/>
        </w:rPr>
        <w:t xml:space="preserve"> Orlando. During period</w:t>
      </w:r>
      <w:r w:rsidR="00053A2B">
        <w:rPr>
          <w:rFonts w:eastAsia="Times New Roman"/>
          <w:color w:val="000000" w:themeColor="text1"/>
          <w:lang w:val="en-US"/>
        </w:rPr>
        <w:t>s</w:t>
      </w:r>
      <w:r w:rsidRPr="4421E919">
        <w:rPr>
          <w:rFonts w:eastAsia="Times New Roman"/>
          <w:color w:val="000000" w:themeColor="text1"/>
          <w:lang w:val="en-US"/>
        </w:rPr>
        <w:t xml:space="preserve"> of increased runoff (e.g., high rainfall events), there are greater influxes of nutrients from throughout the watershed into the coastal waters of South Florida, increasing likelihood of eutrophication and associated coral reef stress (Lapointe et al.</w:t>
      </w:r>
      <w:r w:rsidR="00B441AB">
        <w:rPr>
          <w:rFonts w:eastAsia="Times New Roman"/>
          <w:color w:val="000000" w:themeColor="text1"/>
          <w:lang w:val="en-US"/>
        </w:rPr>
        <w:t>,</w:t>
      </w:r>
      <w:r w:rsidRPr="4421E919">
        <w:rPr>
          <w:rFonts w:eastAsia="Times New Roman"/>
          <w:color w:val="000000" w:themeColor="text1"/>
          <w:lang w:val="en-US"/>
        </w:rPr>
        <w:t xml:space="preserve"> 2019)</w:t>
      </w:r>
    </w:p>
    <w:p w14:paraId="27D02B7B" w14:textId="0379B422" w:rsidR="00321A66" w:rsidRDefault="00321A66" w:rsidP="0047549D">
      <w:pPr>
        <w:pStyle w:val="Normal0"/>
        <w:spacing w:line="240" w:lineRule="auto"/>
        <w:rPr>
          <w:rFonts w:eastAsia="Times New Roman"/>
          <w:color w:val="000000" w:themeColor="text1"/>
        </w:rPr>
      </w:pPr>
    </w:p>
    <w:p w14:paraId="046DB9A6" w14:textId="578F955C" w:rsidR="00321A66" w:rsidRPr="00496717" w:rsidRDefault="00321A66" w:rsidP="00110178">
      <w:pPr>
        <w:pStyle w:val="Heading4"/>
      </w:pPr>
      <w:bookmarkStart w:id="68" w:name="_Toc207972814"/>
      <w:r w:rsidRPr="00496717">
        <w:t>3.1</w:t>
      </w:r>
      <w:r w:rsidR="0093566A">
        <w:t>.5</w:t>
      </w:r>
      <w:r w:rsidRPr="00496717">
        <w:t xml:space="preserve"> History of </w:t>
      </w:r>
      <w:r w:rsidR="00041A6E">
        <w:t>m</w:t>
      </w:r>
      <w:r w:rsidRPr="00496717">
        <w:t xml:space="preserve">anagement </w:t>
      </w:r>
      <w:r w:rsidR="00FD4E5D">
        <w:t>affecting Florida’s Coral Reef</w:t>
      </w:r>
      <w:bookmarkEnd w:id="68"/>
    </w:p>
    <w:p w14:paraId="5D540070" w14:textId="1B6855B2" w:rsidR="009B759F" w:rsidRPr="00611391" w:rsidRDefault="009B759F" w:rsidP="009B759F">
      <w:pPr>
        <w:rPr>
          <w:rFonts w:ascii="Arial" w:hAnsi="Arial" w:cs="Arial"/>
          <w:sz w:val="22"/>
          <w:szCs w:val="22"/>
        </w:rPr>
      </w:pPr>
      <w:bookmarkStart w:id="69" w:name="_Toc96602307"/>
      <w:bookmarkStart w:id="70" w:name="_Toc89246081"/>
      <w:r w:rsidRPr="00611391">
        <w:rPr>
          <w:rFonts w:ascii="Arial" w:hAnsi="Arial" w:cs="Arial"/>
          <w:color w:val="000000" w:themeColor="text1"/>
          <w:sz w:val="22"/>
          <w:szCs w:val="22"/>
        </w:rPr>
        <w:t xml:space="preserve">Management of Florida’s Coral Reef began in the early 1900s with the federal designation of the National Wildlife Refuge System, followed by the designation of the Fort Jefferson National Monument in 1935, then continued in 1960 with the establishment of John Pennekamp Coral Reef State Park, the first undersea park in the United States. </w:t>
      </w:r>
      <w:r w:rsidRPr="00611391">
        <w:rPr>
          <w:rFonts w:ascii="Arial" w:hAnsi="Arial" w:cs="Arial"/>
          <w:sz w:val="22"/>
          <w:szCs w:val="22"/>
        </w:rPr>
        <w:t>Federal involvement began shortly after when Congress designated the Biscayne National Monument in 1968, which was later expanded to become Biscayne National Park in 1980. The development of managed areas continued in the Florida Keys where the Key Largo National Marine Sanctuary was established in 1975, followed shortly by the Looe Key National Marine Sanctuary in 1981. Continued degradation of coral reef ecosystems throughout the 1980s led to the development of the Florida Keys National Marine Sanctuary and Protection Act in 1990, which unified federal and state management of Florida’s Coral Reef in the Keys. Later, additional areas such as the Tortugas Ecological Reserve and Dry Tortugas National Park were established for increased conservation and protection, and are managed by the National Park Service</w:t>
      </w:r>
      <w:r w:rsidR="00B445E4">
        <w:rPr>
          <w:rFonts w:ascii="Arial" w:hAnsi="Arial" w:cs="Arial"/>
          <w:sz w:val="22"/>
          <w:szCs w:val="22"/>
        </w:rPr>
        <w:t xml:space="preserve"> (NPS)</w:t>
      </w:r>
      <w:r w:rsidRPr="00611391">
        <w:rPr>
          <w:rFonts w:ascii="Arial" w:hAnsi="Arial" w:cs="Arial"/>
          <w:sz w:val="22"/>
          <w:szCs w:val="22"/>
        </w:rPr>
        <w:t xml:space="preserve">. </w:t>
      </w:r>
    </w:p>
    <w:p w14:paraId="7AA1BDB9" w14:textId="77777777" w:rsidR="009B759F" w:rsidRDefault="009B759F" w:rsidP="009B759F">
      <w:pPr>
        <w:rPr>
          <w:rFonts w:ascii="Arial" w:hAnsi="Arial" w:cs="Arial"/>
          <w:sz w:val="22"/>
          <w:szCs w:val="22"/>
        </w:rPr>
      </w:pPr>
    </w:p>
    <w:p w14:paraId="475BA0E0" w14:textId="52ED394E" w:rsidR="00C85326" w:rsidRPr="006218B6" w:rsidRDefault="00C85326" w:rsidP="00C85326">
      <w:pPr>
        <w:rPr>
          <w:rFonts w:ascii="Arial" w:hAnsi="Arial" w:cs="Arial"/>
          <w:sz w:val="22"/>
          <w:szCs w:val="22"/>
        </w:rPr>
      </w:pPr>
      <w:r>
        <w:rPr>
          <w:rFonts w:ascii="Arial" w:hAnsi="Arial" w:cs="Arial"/>
          <w:sz w:val="22"/>
          <w:szCs w:val="22"/>
        </w:rPr>
        <w:t xml:space="preserve">A series of spatial and regulatory measures were </w:t>
      </w:r>
      <w:r w:rsidRPr="006218B6">
        <w:rPr>
          <w:rFonts w:ascii="Arial" w:hAnsi="Arial" w:cs="Arial"/>
          <w:sz w:val="22"/>
          <w:szCs w:val="22"/>
        </w:rPr>
        <w:t>ushered in</w:t>
      </w:r>
      <w:r w:rsidR="005B4DA2">
        <w:rPr>
          <w:rFonts w:ascii="Arial" w:hAnsi="Arial" w:cs="Arial"/>
          <w:sz w:val="22"/>
          <w:szCs w:val="22"/>
        </w:rPr>
        <w:t xml:space="preserve"> with the prohibition of all coral harvest from inside park boundaries of </w:t>
      </w:r>
      <w:r w:rsidR="005B4DA2" w:rsidRPr="006218B6">
        <w:rPr>
          <w:rFonts w:ascii="Arial" w:hAnsi="Arial" w:cs="Arial"/>
          <w:sz w:val="22"/>
          <w:szCs w:val="22"/>
        </w:rPr>
        <w:t>John Pennekamp Coral Reef State Park</w:t>
      </w:r>
      <w:r w:rsidR="005B4DA2">
        <w:rPr>
          <w:rFonts w:ascii="Arial" w:hAnsi="Arial" w:cs="Arial"/>
          <w:sz w:val="22"/>
          <w:szCs w:val="22"/>
        </w:rPr>
        <w:t xml:space="preserve"> </w:t>
      </w:r>
      <w:r w:rsidR="005B4DA2" w:rsidRPr="006218B6">
        <w:rPr>
          <w:rFonts w:ascii="Arial" w:hAnsi="Arial" w:cs="Arial"/>
          <w:sz w:val="22"/>
          <w:szCs w:val="22"/>
        </w:rPr>
        <w:t>(§370.114, F.S.)</w:t>
      </w:r>
      <w:r w:rsidRPr="006218B6">
        <w:rPr>
          <w:rFonts w:ascii="Arial" w:hAnsi="Arial" w:cs="Arial"/>
          <w:sz w:val="22"/>
          <w:szCs w:val="22"/>
        </w:rPr>
        <w:t>, including banning the take of sea fans, stony corals, and fire corals; fishery gear regulations to minimize impacts on coral habitat; contamination regulations; and stricter dredge and fill requirements (</w:t>
      </w:r>
      <w:r w:rsidR="000B61CF">
        <w:rPr>
          <w:rFonts w:ascii="Arial" w:hAnsi="Arial" w:cs="Arial"/>
          <w:sz w:val="22"/>
          <w:szCs w:val="22"/>
        </w:rPr>
        <w:t>Gulf Council [</w:t>
      </w:r>
      <w:r w:rsidRPr="006218B6">
        <w:rPr>
          <w:rFonts w:ascii="Arial" w:hAnsi="Arial" w:cs="Arial"/>
          <w:sz w:val="22"/>
          <w:szCs w:val="22"/>
        </w:rPr>
        <w:t>GC</w:t>
      </w:r>
      <w:r w:rsidR="000B61CF">
        <w:rPr>
          <w:rFonts w:ascii="Arial" w:hAnsi="Arial" w:cs="Arial"/>
          <w:sz w:val="22"/>
          <w:szCs w:val="22"/>
        </w:rPr>
        <w:t xml:space="preserve">] &amp; </w:t>
      </w:r>
      <w:r w:rsidRPr="006218B6">
        <w:rPr>
          <w:rFonts w:ascii="Arial" w:hAnsi="Arial" w:cs="Arial"/>
          <w:sz w:val="22"/>
          <w:szCs w:val="22"/>
        </w:rPr>
        <w:t>SAFMC, 1982). While most of these regulatory measures did not require ecosystem science research (e.g., long-term monitoring), the actions did stimulate long-term studies on Southeast Florida coral reefs.</w:t>
      </w:r>
      <w:r>
        <w:rPr>
          <w:rFonts w:ascii="Arial" w:hAnsi="Arial" w:cs="Arial"/>
          <w:sz w:val="22"/>
          <w:szCs w:val="22"/>
        </w:rPr>
        <w:t xml:space="preserve"> </w:t>
      </w:r>
    </w:p>
    <w:p w14:paraId="06BE2344" w14:textId="77777777" w:rsidR="00C85326" w:rsidRPr="00611391" w:rsidRDefault="00C85326" w:rsidP="009B759F">
      <w:pPr>
        <w:rPr>
          <w:rFonts w:ascii="Arial" w:hAnsi="Arial" w:cs="Arial"/>
          <w:sz w:val="22"/>
          <w:szCs w:val="22"/>
        </w:rPr>
      </w:pPr>
    </w:p>
    <w:p w14:paraId="29F857C5" w14:textId="37CDE611" w:rsidR="009B759F" w:rsidRDefault="009B759F" w:rsidP="009B759F">
      <w:pPr>
        <w:rPr>
          <w:rFonts w:ascii="Arial" w:hAnsi="Arial" w:cs="Arial"/>
          <w:color w:val="000000" w:themeColor="text1"/>
          <w:sz w:val="22"/>
          <w:szCs w:val="22"/>
        </w:rPr>
      </w:pPr>
      <w:r w:rsidRPr="00611391">
        <w:rPr>
          <w:rFonts w:ascii="Arial" w:hAnsi="Arial" w:cs="Arial"/>
          <w:color w:val="000000" w:themeColor="text1"/>
          <w:sz w:val="22"/>
          <w:szCs w:val="22"/>
        </w:rPr>
        <w:t>Throughout the 1970s new environmental policies and permitting requirements were implemented (</w:t>
      </w:r>
      <w:r w:rsidR="00DC51E5">
        <w:rPr>
          <w:rFonts w:ascii="Arial" w:hAnsi="Arial" w:cs="Arial"/>
          <w:color w:val="000000" w:themeColor="text1"/>
          <w:sz w:val="22"/>
          <w:szCs w:val="22"/>
        </w:rPr>
        <w:t>e.g</w:t>
      </w:r>
      <w:r w:rsidRPr="00611391">
        <w:rPr>
          <w:rFonts w:ascii="Arial" w:hAnsi="Arial" w:cs="Arial"/>
          <w:color w:val="000000" w:themeColor="text1"/>
          <w:sz w:val="22"/>
          <w:szCs w:val="22"/>
        </w:rPr>
        <w:t>., for the construction of seawalls, fishing piers, inlet hardening</w:t>
      </w:r>
      <w:r w:rsidR="00DC51E5">
        <w:rPr>
          <w:rFonts w:ascii="Arial" w:hAnsi="Arial" w:cs="Arial"/>
          <w:color w:val="000000" w:themeColor="text1"/>
          <w:sz w:val="22"/>
          <w:szCs w:val="22"/>
        </w:rPr>
        <w:t>, inlet</w:t>
      </w:r>
      <w:r w:rsidRPr="00611391">
        <w:rPr>
          <w:rFonts w:ascii="Arial" w:hAnsi="Arial" w:cs="Arial"/>
          <w:color w:val="000000" w:themeColor="text1"/>
          <w:sz w:val="22"/>
          <w:szCs w:val="22"/>
        </w:rPr>
        <w:t xml:space="preserve"> dredging</w:t>
      </w:r>
      <w:r w:rsidR="00DC51E5">
        <w:rPr>
          <w:rFonts w:ascii="Arial" w:hAnsi="Arial" w:cs="Arial"/>
          <w:color w:val="000000" w:themeColor="text1"/>
          <w:sz w:val="22"/>
          <w:szCs w:val="22"/>
        </w:rPr>
        <w:t xml:space="preserve"> and</w:t>
      </w:r>
      <w:r w:rsidRPr="00611391">
        <w:rPr>
          <w:rFonts w:ascii="Arial" w:hAnsi="Arial" w:cs="Arial"/>
          <w:color w:val="000000" w:themeColor="text1"/>
          <w:sz w:val="22"/>
          <w:szCs w:val="22"/>
        </w:rPr>
        <w:t xml:space="preserve"> beach nourishment). Federal oversight and support for the state’s efforts in environmental conservation was initiated by the passage of several key federal environmental legislation, including but not limited to the National Environmental Policy Act (NEPA), the Coastal Zone Management Act (CZMA), Marine Mammal Protection Act (MMPA), the Clean Water Act, Endangered Species Act, and Marine Protection, Research, and Sanctuaries Act (MPRSA), (</w:t>
      </w:r>
      <w:r w:rsidR="002B7C94">
        <w:rPr>
          <w:rFonts w:ascii="Arial" w:hAnsi="Arial" w:cs="Arial"/>
          <w:color w:val="000000" w:themeColor="text1"/>
          <w:sz w:val="22"/>
          <w:szCs w:val="22"/>
        </w:rPr>
        <w:t xml:space="preserve">Andrews, 2006; Chandler &amp; Gillelan, 2004; </w:t>
      </w:r>
      <w:r w:rsidR="00FA1FF9">
        <w:rPr>
          <w:rFonts w:ascii="Arial" w:hAnsi="Arial" w:cs="Arial"/>
          <w:color w:val="000000" w:themeColor="text1"/>
          <w:sz w:val="22"/>
          <w:szCs w:val="22"/>
        </w:rPr>
        <w:t>Kraft</w:t>
      </w:r>
      <w:r w:rsidRPr="00611391">
        <w:rPr>
          <w:rFonts w:ascii="Arial" w:hAnsi="Arial" w:cs="Arial"/>
          <w:color w:val="000000" w:themeColor="text1"/>
          <w:sz w:val="22"/>
          <w:szCs w:val="22"/>
        </w:rPr>
        <w:t xml:space="preserve">, 2000). Additionally, state-federal cooperation also began in the 1970s through the protection of stony corals, octocorals, and sea fans, which became illegal to harvest in any quantity under </w:t>
      </w:r>
      <w:r w:rsidRPr="00611391">
        <w:rPr>
          <w:rFonts w:ascii="Arial" w:hAnsi="Arial" w:cs="Arial"/>
          <w:sz w:val="22"/>
          <w:szCs w:val="22"/>
        </w:rPr>
        <w:t>§</w:t>
      </w:r>
      <w:r w:rsidRPr="00611391">
        <w:rPr>
          <w:rFonts w:ascii="Arial" w:hAnsi="Arial" w:cs="Arial"/>
          <w:color w:val="000000" w:themeColor="text1"/>
          <w:sz w:val="22"/>
          <w:szCs w:val="22"/>
        </w:rPr>
        <w:t>370.114, F.S. and were similarly protected in federal waters, with the exception of a small harvest of octocorals under the</w:t>
      </w:r>
      <w:r w:rsidR="00187E01">
        <w:rPr>
          <w:rFonts w:ascii="Arial" w:hAnsi="Arial" w:cs="Arial"/>
          <w:color w:val="000000" w:themeColor="text1"/>
          <w:sz w:val="22"/>
          <w:szCs w:val="22"/>
        </w:rPr>
        <w:t xml:space="preserve"> Fishery Management Plan created by the</w:t>
      </w:r>
      <w:r w:rsidRPr="00611391">
        <w:rPr>
          <w:rFonts w:ascii="Arial" w:hAnsi="Arial" w:cs="Arial"/>
          <w:color w:val="000000" w:themeColor="text1"/>
          <w:sz w:val="22"/>
          <w:szCs w:val="22"/>
        </w:rPr>
        <w:t xml:space="preserve"> Gulf </w:t>
      </w:r>
      <w:r w:rsidR="00187E01">
        <w:rPr>
          <w:rFonts w:ascii="Arial" w:hAnsi="Arial" w:cs="Arial"/>
          <w:color w:val="000000" w:themeColor="text1"/>
          <w:sz w:val="22"/>
          <w:szCs w:val="22"/>
        </w:rPr>
        <w:t>Council</w:t>
      </w:r>
      <w:r w:rsidR="00890C9C" w:rsidRPr="00611391">
        <w:rPr>
          <w:rFonts w:ascii="Arial" w:hAnsi="Arial" w:cs="Arial"/>
          <w:color w:val="000000" w:themeColor="text1"/>
          <w:sz w:val="22"/>
          <w:szCs w:val="22"/>
        </w:rPr>
        <w:t xml:space="preserve"> </w:t>
      </w:r>
      <w:r w:rsidRPr="00611391">
        <w:rPr>
          <w:rFonts w:ascii="Arial" w:hAnsi="Arial" w:cs="Arial"/>
          <w:color w:val="000000" w:themeColor="text1"/>
          <w:sz w:val="22"/>
          <w:szCs w:val="22"/>
        </w:rPr>
        <w:t>and South Atlantic Fisher</w:t>
      </w:r>
      <w:r w:rsidR="00187E01">
        <w:rPr>
          <w:rFonts w:ascii="Arial" w:hAnsi="Arial" w:cs="Arial"/>
          <w:color w:val="000000" w:themeColor="text1"/>
          <w:sz w:val="22"/>
          <w:szCs w:val="22"/>
        </w:rPr>
        <w:t>ies</w:t>
      </w:r>
      <w:r w:rsidRPr="00611391">
        <w:rPr>
          <w:rFonts w:ascii="Arial" w:hAnsi="Arial" w:cs="Arial"/>
          <w:color w:val="000000" w:themeColor="text1"/>
          <w:sz w:val="22"/>
          <w:szCs w:val="22"/>
        </w:rPr>
        <w:t xml:space="preserve"> Management </w:t>
      </w:r>
      <w:r w:rsidR="00187E01">
        <w:rPr>
          <w:rFonts w:ascii="Arial" w:hAnsi="Arial" w:cs="Arial"/>
          <w:color w:val="000000" w:themeColor="text1"/>
          <w:sz w:val="22"/>
          <w:szCs w:val="22"/>
        </w:rPr>
        <w:t>Council</w:t>
      </w:r>
      <w:r w:rsidRPr="00611391">
        <w:rPr>
          <w:rFonts w:ascii="Arial" w:hAnsi="Arial" w:cs="Arial"/>
          <w:color w:val="000000" w:themeColor="text1"/>
          <w:sz w:val="22"/>
          <w:szCs w:val="22"/>
        </w:rPr>
        <w:t>(GC</w:t>
      </w:r>
      <w:r w:rsidR="000B61CF">
        <w:rPr>
          <w:rFonts w:ascii="Arial" w:hAnsi="Arial" w:cs="Arial"/>
          <w:color w:val="000000" w:themeColor="text1"/>
          <w:sz w:val="22"/>
          <w:szCs w:val="22"/>
        </w:rPr>
        <w:t xml:space="preserve"> &amp; </w:t>
      </w:r>
      <w:r w:rsidRPr="00611391">
        <w:rPr>
          <w:rFonts w:ascii="Arial" w:hAnsi="Arial" w:cs="Arial"/>
          <w:color w:val="000000" w:themeColor="text1"/>
          <w:sz w:val="22"/>
          <w:szCs w:val="22"/>
        </w:rPr>
        <w:t>SAFMC, 1982).</w:t>
      </w:r>
    </w:p>
    <w:p w14:paraId="32A47680" w14:textId="77777777" w:rsidR="002439CF" w:rsidRDefault="002439CF" w:rsidP="009B759F">
      <w:pPr>
        <w:rPr>
          <w:rFonts w:ascii="Arial" w:hAnsi="Arial" w:cs="Arial"/>
          <w:color w:val="000000" w:themeColor="text1"/>
          <w:sz w:val="22"/>
          <w:szCs w:val="22"/>
        </w:rPr>
      </w:pPr>
    </w:p>
    <w:p w14:paraId="5E4264F1" w14:textId="45F83F46" w:rsidR="002439CF" w:rsidRPr="00611391" w:rsidRDefault="002439CF" w:rsidP="009B759F">
      <w:pPr>
        <w:rPr>
          <w:rFonts w:ascii="Arial" w:hAnsi="Arial" w:cs="Arial"/>
          <w:color w:val="000000" w:themeColor="text1"/>
          <w:sz w:val="22"/>
          <w:szCs w:val="22"/>
        </w:rPr>
      </w:pPr>
      <w:r w:rsidRPr="002439CF">
        <w:rPr>
          <w:rFonts w:ascii="Arial" w:hAnsi="Arial" w:cs="Arial"/>
          <w:color w:val="000000" w:themeColor="text1"/>
          <w:sz w:val="22"/>
          <w:szCs w:val="22"/>
        </w:rPr>
        <w:t>The South Atlantic Fishery Management Council, created under the Fisheries Conservation and Management Act of 1976 (reauthorized in 2006 as the Magnuson-Stevens Act),</w:t>
      </w:r>
      <w:r>
        <w:rPr>
          <w:rFonts w:ascii="Arial" w:hAnsi="Arial" w:cs="Arial"/>
          <w:color w:val="000000" w:themeColor="text1"/>
          <w:sz w:val="22"/>
          <w:szCs w:val="22"/>
        </w:rPr>
        <w:t xml:space="preserve"> </w:t>
      </w:r>
      <w:r w:rsidRPr="002439CF">
        <w:rPr>
          <w:rFonts w:ascii="Arial" w:hAnsi="Arial" w:cs="Arial"/>
          <w:color w:val="000000" w:themeColor="text1"/>
          <w:sz w:val="22"/>
          <w:szCs w:val="22"/>
        </w:rPr>
        <w:t xml:space="preserve">passed several Fishery Management Plans and related amendments that address </w:t>
      </w:r>
      <w:r w:rsidR="000F4F9B">
        <w:rPr>
          <w:rFonts w:ascii="Arial" w:hAnsi="Arial" w:cs="Arial"/>
          <w:color w:val="000000" w:themeColor="text1"/>
          <w:sz w:val="22"/>
          <w:szCs w:val="22"/>
        </w:rPr>
        <w:t>KJCAP</w:t>
      </w:r>
      <w:r w:rsidRPr="002439CF">
        <w:rPr>
          <w:rFonts w:ascii="Arial" w:hAnsi="Arial" w:cs="Arial"/>
          <w:color w:val="000000" w:themeColor="text1"/>
          <w:sz w:val="22"/>
          <w:szCs w:val="22"/>
        </w:rPr>
        <w:t xml:space="preserve"> resources and habitats, such as the 1982 Coral Reef Fisheries Management Plan, the 1982 Coastal Migratory Pelagic Resources Management Plan, the 1982 Spiny Lobster Fishery Management Plan, and the 1983 Snapper Grouper Fishery Management Plan, among others (SAFMC, n.d.). Each of these plans led to long-term stock assessment and habitat research and monitoring, over time leading to a shift towards ecosystem-based management since 2010 (SAFMC, n.d.).</w:t>
      </w:r>
    </w:p>
    <w:p w14:paraId="374BFA42" w14:textId="77777777" w:rsidR="009B759F" w:rsidRPr="00611391" w:rsidRDefault="009B759F" w:rsidP="009B759F">
      <w:pPr>
        <w:rPr>
          <w:rFonts w:ascii="Arial" w:hAnsi="Arial" w:cs="Arial"/>
          <w:color w:val="000000" w:themeColor="text1"/>
          <w:sz w:val="22"/>
          <w:szCs w:val="22"/>
        </w:rPr>
      </w:pPr>
    </w:p>
    <w:p w14:paraId="78CC79B5" w14:textId="7A0DE272" w:rsidR="009B759F" w:rsidRPr="00611391" w:rsidRDefault="009B759F" w:rsidP="009B759F">
      <w:pPr>
        <w:rPr>
          <w:rFonts w:ascii="Arial" w:hAnsi="Arial" w:cs="Arial"/>
          <w:color w:val="000000" w:themeColor="text1"/>
          <w:sz w:val="22"/>
          <w:szCs w:val="22"/>
        </w:rPr>
      </w:pPr>
      <w:r w:rsidRPr="00611391">
        <w:rPr>
          <w:rFonts w:ascii="Arial" w:eastAsia="Arial" w:hAnsi="Arial" w:cs="Arial"/>
          <w:sz w:val="22"/>
          <w:szCs w:val="22"/>
          <w:lang w:val="en"/>
        </w:rPr>
        <w:t xml:space="preserve">Additionally in 1983, the legislature created the Marine Fisheries Commission to specifically manage marine fisheries resources. Subsequently in 1999, management of these resources were combined with freshwater fish and wildlife management through a constitutional ballot initiative that created the Florida Fish and Wildlife Conservation Commission. FWC constitutionally manages areas and species within </w:t>
      </w:r>
      <w:r w:rsidR="000F4F9B">
        <w:rPr>
          <w:rFonts w:ascii="Arial" w:eastAsia="Arial" w:hAnsi="Arial" w:cs="Arial"/>
          <w:sz w:val="22"/>
          <w:szCs w:val="22"/>
          <w:lang w:val="en"/>
        </w:rPr>
        <w:t>KJCAP</w:t>
      </w:r>
      <w:r w:rsidRPr="00611391">
        <w:rPr>
          <w:rFonts w:ascii="Arial" w:eastAsia="Arial" w:hAnsi="Arial" w:cs="Arial"/>
          <w:sz w:val="22"/>
          <w:szCs w:val="22"/>
          <w:lang w:val="en"/>
        </w:rPr>
        <w:t xml:space="preserve"> pursuant to Article IV, Section 9 of the Florida Constitution, Chapter 68 of the Florida Administrative Code (F.A.C.), and Chapter 379, F.S. FWC manages Critical Wildlife Areas, Wildlife Management Areas, and manages coral reef-associated species essential to </w:t>
      </w:r>
      <w:r w:rsidR="000F4F9B">
        <w:rPr>
          <w:rFonts w:ascii="Arial" w:eastAsia="Arial" w:hAnsi="Arial" w:cs="Arial"/>
          <w:sz w:val="22"/>
          <w:szCs w:val="22"/>
          <w:lang w:val="en"/>
        </w:rPr>
        <w:t>KJCAP</w:t>
      </w:r>
      <w:r w:rsidRPr="00611391">
        <w:rPr>
          <w:rFonts w:ascii="Arial" w:eastAsia="Arial" w:hAnsi="Arial" w:cs="Arial"/>
          <w:sz w:val="22"/>
          <w:szCs w:val="22"/>
          <w:lang w:val="en"/>
        </w:rPr>
        <w:t>.</w:t>
      </w:r>
      <w:r w:rsidRPr="00611391">
        <w:rPr>
          <w:rFonts w:ascii="Arial" w:hAnsi="Arial" w:cs="Arial"/>
          <w:sz w:val="22"/>
          <w:szCs w:val="22"/>
        </w:rPr>
        <w:br/>
      </w:r>
    </w:p>
    <w:p w14:paraId="57661CBF" w14:textId="77777777" w:rsidR="009B759F" w:rsidRPr="00611391" w:rsidRDefault="009B759F" w:rsidP="009B759F">
      <w:pPr>
        <w:pStyle w:val="Normal0"/>
        <w:spacing w:line="240" w:lineRule="auto"/>
        <w:rPr>
          <w:rFonts w:eastAsia="Times New Roman"/>
          <w:color w:val="000000" w:themeColor="text1"/>
          <w:lang w:val="en-US"/>
        </w:rPr>
      </w:pPr>
      <w:r w:rsidRPr="00611391">
        <w:rPr>
          <w:rFonts w:eastAsia="Times New Roman"/>
          <w:color w:val="000000" w:themeColor="text1"/>
          <w:lang w:val="en-US"/>
        </w:rPr>
        <w:t xml:space="preserve">However, despite the creation of these parks along with the passage of strict harvest prohibitions, the decline of Florida’s Coral Reef continued from the 1980s to present day (Pandolfi et al., 2005). Driven by concerns over chronic stressors, declining trends, and an extraordinary, global coral bleaching event, the federal government moved to strengthen coral reef protection in U.S. states and territories (Craig, 2000). </w:t>
      </w:r>
    </w:p>
    <w:p w14:paraId="0369BF4E" w14:textId="77777777" w:rsidR="009B759F" w:rsidRPr="00611391" w:rsidRDefault="009B759F" w:rsidP="009B759F">
      <w:pPr>
        <w:pStyle w:val="Normal0"/>
        <w:spacing w:line="240" w:lineRule="auto"/>
        <w:rPr>
          <w:rFonts w:eastAsia="Times New Roman"/>
          <w:color w:val="000000" w:themeColor="text1"/>
        </w:rPr>
      </w:pPr>
    </w:p>
    <w:p w14:paraId="5496E637" w14:textId="77777777" w:rsidR="00C92408" w:rsidRDefault="00C92408" w:rsidP="009B759F">
      <w:pPr>
        <w:pStyle w:val="Normal0"/>
        <w:spacing w:line="240" w:lineRule="auto"/>
        <w:rPr>
          <w:rFonts w:eastAsia="Times New Roman"/>
          <w:i/>
          <w:iCs/>
          <w:color w:val="000000" w:themeColor="text1"/>
          <w:lang w:val="en-US"/>
        </w:rPr>
      </w:pPr>
    </w:p>
    <w:p w14:paraId="123ED479" w14:textId="77777777" w:rsidR="00C92408" w:rsidRDefault="00C92408" w:rsidP="009B759F">
      <w:pPr>
        <w:pStyle w:val="Normal0"/>
        <w:spacing w:line="240" w:lineRule="auto"/>
        <w:rPr>
          <w:rFonts w:eastAsia="Times New Roman"/>
          <w:i/>
          <w:iCs/>
          <w:color w:val="000000" w:themeColor="text1"/>
          <w:lang w:val="en-US"/>
        </w:rPr>
      </w:pPr>
    </w:p>
    <w:p w14:paraId="0ADCC6BE" w14:textId="10B531A9" w:rsidR="009B759F" w:rsidRPr="00611391" w:rsidRDefault="009B759F" w:rsidP="009B759F">
      <w:pPr>
        <w:pStyle w:val="Normal0"/>
        <w:spacing w:line="240" w:lineRule="auto"/>
        <w:rPr>
          <w:rFonts w:eastAsia="Times New Roman"/>
          <w:i/>
          <w:iCs/>
          <w:color w:val="000000" w:themeColor="text1"/>
          <w:lang w:val="en-US"/>
        </w:rPr>
      </w:pPr>
      <w:r w:rsidRPr="00611391">
        <w:rPr>
          <w:rFonts w:eastAsia="Times New Roman"/>
          <w:i/>
          <w:iCs/>
          <w:color w:val="000000" w:themeColor="text1"/>
          <w:lang w:val="en-US"/>
        </w:rPr>
        <w:t>U.S. Coral Reef Task Force</w:t>
      </w:r>
    </w:p>
    <w:p w14:paraId="52C10B5D" w14:textId="77777777" w:rsidR="009B759F" w:rsidRPr="00611391" w:rsidRDefault="009B759F" w:rsidP="009B759F">
      <w:pPr>
        <w:pStyle w:val="Normal0"/>
        <w:spacing w:line="240" w:lineRule="auto"/>
        <w:rPr>
          <w:rFonts w:eastAsia="Times New Roman"/>
          <w:color w:val="000000" w:themeColor="text1"/>
          <w:lang w:val="en-US"/>
        </w:rPr>
      </w:pPr>
      <w:r w:rsidRPr="00611391">
        <w:rPr>
          <w:rFonts w:eastAsia="Times New Roman"/>
          <w:color w:val="000000" w:themeColor="text1"/>
          <w:lang w:val="en-US"/>
        </w:rPr>
        <w:t>In 1998, President Bill Clinton established the United States Coral Reef Task Force (USCRTF) by Presidential Executive Order #13089 to lead U.S. efforts in the preservation and protection of coral reef ecosystems (Exec. Order No. 13089, 1998). The USCRTF is made up of representatives from 12 federal agencies responsible for various aspects of coral reef conservation, seven U.S. states, territories, and commonwealths, and three freely associated states (Micronesia, Marshall Islands, and Palau). The seven states, territories, and commonwealths include American Samoa, the Commonwealth of the Northern Mariana Islands, Florida, Guam, Hawaii, Puerto Rico, and the U.S. Virgin Islands.</w:t>
      </w:r>
    </w:p>
    <w:p w14:paraId="52DDCC4B" w14:textId="77777777" w:rsidR="009B759F" w:rsidRPr="00611391" w:rsidRDefault="009B759F" w:rsidP="009B759F">
      <w:pPr>
        <w:pStyle w:val="Normal0"/>
        <w:spacing w:line="240" w:lineRule="auto"/>
        <w:rPr>
          <w:rFonts w:eastAsia="Times New Roman"/>
          <w:color w:val="000000" w:themeColor="text1"/>
        </w:rPr>
      </w:pPr>
      <w:r w:rsidRPr="00611391">
        <w:rPr>
          <w:rFonts w:eastAsia="Times New Roman"/>
          <w:color w:val="000000" w:themeColor="text1"/>
        </w:rPr>
        <w:t xml:space="preserve"> </w:t>
      </w:r>
    </w:p>
    <w:p w14:paraId="21F34D76" w14:textId="77777777" w:rsidR="009B759F" w:rsidRPr="00611391" w:rsidRDefault="009B759F" w:rsidP="009B759F">
      <w:pPr>
        <w:pStyle w:val="Normal0"/>
        <w:spacing w:line="240" w:lineRule="auto"/>
        <w:rPr>
          <w:rFonts w:eastAsia="Times New Roman"/>
          <w:color w:val="000000" w:themeColor="text1"/>
          <w:lang w:val="en-US"/>
        </w:rPr>
      </w:pPr>
      <w:r w:rsidRPr="00611391">
        <w:rPr>
          <w:rFonts w:eastAsia="Times New Roman"/>
          <w:color w:val="000000" w:themeColor="text1"/>
          <w:lang w:val="en-US"/>
        </w:rPr>
        <w:t xml:space="preserve">In 2000, the USCRTF adopted the U.S. National Action Plan to Conserve Coral Reefs (USCRTF, 2000). This was the first roadmap for U.S. action to address coral reef resource protection. During the eighth meeting of the USCRTF, held in Puerto Rico in 2002, the Task Force adopted the Puerto Rico Resolution, which called for the development of Local Action Strategies (LAS) by each of the seven member U.S. states, territories, and commonwealths. These LAS were three-year, locally driven roadmaps for collaborative and cooperative action among federal, state, territory and non-governmental partners which identify and implement priority actions needed to reduce key threats to coral reef resources. </w:t>
      </w:r>
    </w:p>
    <w:p w14:paraId="0DEF7725" w14:textId="77777777" w:rsidR="009B759F" w:rsidRPr="00611391" w:rsidRDefault="009B759F" w:rsidP="009B759F">
      <w:pPr>
        <w:pStyle w:val="Normal0"/>
        <w:spacing w:line="240" w:lineRule="auto"/>
        <w:rPr>
          <w:rFonts w:eastAsia="Times New Roman"/>
          <w:color w:val="000000" w:themeColor="text1"/>
        </w:rPr>
      </w:pPr>
    </w:p>
    <w:p w14:paraId="36BA80A9" w14:textId="2F11AED1" w:rsidR="009B759F" w:rsidRPr="00611391" w:rsidRDefault="009B759F" w:rsidP="009B759F">
      <w:pPr>
        <w:rPr>
          <w:rFonts w:ascii="Arial" w:hAnsi="Arial" w:cs="Arial"/>
          <w:color w:val="000000" w:themeColor="text1"/>
          <w:sz w:val="22"/>
          <w:szCs w:val="22"/>
        </w:rPr>
      </w:pPr>
      <w:r w:rsidRPr="00611391">
        <w:rPr>
          <w:rFonts w:ascii="Arial" w:hAnsi="Arial" w:cs="Arial"/>
          <w:color w:val="000000" w:themeColor="text1"/>
          <w:sz w:val="22"/>
          <w:szCs w:val="22"/>
        </w:rPr>
        <w:t>The goals and objectives of the LAS were closely linked to those found in the U.S. National Action Plan to Conserve Coral Reefs (</w:t>
      </w:r>
      <w:r w:rsidR="00B441AB" w:rsidRPr="00611391">
        <w:rPr>
          <w:rFonts w:ascii="Arial" w:hAnsi="Arial" w:cs="Arial"/>
          <w:color w:val="000000" w:themeColor="text1"/>
          <w:sz w:val="22"/>
          <w:szCs w:val="22"/>
        </w:rPr>
        <w:t>DEP, 2004</w:t>
      </w:r>
      <w:r w:rsidR="00B441AB">
        <w:rPr>
          <w:rFonts w:ascii="Arial" w:hAnsi="Arial" w:cs="Arial"/>
          <w:color w:val="000000" w:themeColor="text1"/>
          <w:sz w:val="22"/>
          <w:szCs w:val="22"/>
        </w:rPr>
        <w:t xml:space="preserve">; </w:t>
      </w:r>
      <w:r w:rsidRPr="00611391">
        <w:rPr>
          <w:rFonts w:ascii="Arial" w:hAnsi="Arial" w:cs="Arial"/>
          <w:color w:val="000000" w:themeColor="text1"/>
          <w:sz w:val="22"/>
          <w:szCs w:val="22"/>
        </w:rPr>
        <w:t xml:space="preserve">USCRTF, 2000). From the 13 goals identified in the National Action Plan, the USCRTF prioritized the following six threat areas as the focus for immediate local action: overfishing, land-based sources of pollution, recreational overuse and misuse, lack of public awareness, </w:t>
      </w:r>
      <w:r w:rsidR="00295ABF">
        <w:rPr>
          <w:rFonts w:ascii="Arial" w:hAnsi="Arial" w:cs="Arial"/>
          <w:color w:val="000000" w:themeColor="text1"/>
          <w:sz w:val="22"/>
          <w:szCs w:val="22"/>
        </w:rPr>
        <w:t>environmental</w:t>
      </w:r>
      <w:r w:rsidR="00295ABF" w:rsidRPr="00611391">
        <w:rPr>
          <w:rFonts w:ascii="Arial" w:hAnsi="Arial" w:cs="Arial"/>
          <w:color w:val="000000" w:themeColor="text1"/>
          <w:sz w:val="22"/>
          <w:szCs w:val="22"/>
        </w:rPr>
        <w:t xml:space="preserve"> </w:t>
      </w:r>
      <w:r w:rsidRPr="00611391">
        <w:rPr>
          <w:rFonts w:ascii="Arial" w:hAnsi="Arial" w:cs="Arial"/>
          <w:color w:val="000000" w:themeColor="text1"/>
          <w:sz w:val="22"/>
          <w:szCs w:val="22"/>
        </w:rPr>
        <w:t>change and coral bleaching, and disease.</w:t>
      </w:r>
    </w:p>
    <w:p w14:paraId="2BE6B268" w14:textId="77777777" w:rsidR="009B759F" w:rsidRPr="00611391" w:rsidRDefault="009B759F" w:rsidP="009B759F">
      <w:pPr>
        <w:rPr>
          <w:rFonts w:ascii="Arial" w:hAnsi="Arial" w:cs="Arial"/>
          <w:color w:val="000000" w:themeColor="text1"/>
          <w:sz w:val="22"/>
          <w:szCs w:val="22"/>
        </w:rPr>
      </w:pPr>
    </w:p>
    <w:p w14:paraId="4C56FF8B" w14:textId="77777777" w:rsidR="009B759F" w:rsidRPr="00611391" w:rsidRDefault="009B759F" w:rsidP="009B759F">
      <w:pPr>
        <w:pStyle w:val="Normal0"/>
        <w:spacing w:line="240" w:lineRule="auto"/>
        <w:rPr>
          <w:rFonts w:eastAsia="Times New Roman"/>
          <w:color w:val="000000" w:themeColor="text1"/>
          <w:lang w:val="en-US"/>
        </w:rPr>
      </w:pPr>
      <w:r w:rsidRPr="00611391">
        <w:rPr>
          <w:rFonts w:eastAsia="Times New Roman"/>
          <w:color w:val="000000" w:themeColor="text1"/>
          <w:lang w:val="en-US"/>
        </w:rPr>
        <w:t xml:space="preserve">USCRTF members continue to meet biannually to discuss key issues, propose new actions, present progress reports, and update the coral community on past accomplishments and future plans. In cooperation with state, territory, commonwealth, and local government partners, the USCRTF continues to support: </w:t>
      </w:r>
    </w:p>
    <w:p w14:paraId="40966770" w14:textId="77777777" w:rsidR="009B759F" w:rsidRPr="00611391" w:rsidRDefault="009B759F" w:rsidP="00AC2059">
      <w:pPr>
        <w:pStyle w:val="Normal0"/>
        <w:numPr>
          <w:ilvl w:val="0"/>
          <w:numId w:val="10"/>
        </w:numPr>
        <w:spacing w:line="240" w:lineRule="auto"/>
        <w:rPr>
          <w:rFonts w:eastAsia="Times New Roman"/>
          <w:color w:val="000000" w:themeColor="text1"/>
          <w:lang w:val="en-US"/>
        </w:rPr>
      </w:pPr>
      <w:r w:rsidRPr="00611391">
        <w:rPr>
          <w:rFonts w:eastAsia="Times New Roman"/>
          <w:color w:val="000000" w:themeColor="text1"/>
          <w:lang w:val="en-US"/>
        </w:rPr>
        <w:t>Coral reef mapping and monitoring.</w:t>
      </w:r>
    </w:p>
    <w:p w14:paraId="650B1BC3" w14:textId="77777777" w:rsidR="009B759F" w:rsidRPr="00611391" w:rsidRDefault="009B759F" w:rsidP="00AC2059">
      <w:pPr>
        <w:pStyle w:val="Normal0"/>
        <w:numPr>
          <w:ilvl w:val="0"/>
          <w:numId w:val="10"/>
        </w:numPr>
        <w:spacing w:line="240" w:lineRule="auto"/>
        <w:rPr>
          <w:rFonts w:eastAsia="Times New Roman"/>
          <w:color w:val="000000" w:themeColor="text1"/>
          <w:lang w:val="en-US"/>
        </w:rPr>
      </w:pPr>
      <w:r w:rsidRPr="00611391">
        <w:rPr>
          <w:rFonts w:eastAsia="Times New Roman"/>
          <w:color w:val="000000" w:themeColor="text1"/>
          <w:lang w:val="en-US"/>
        </w:rPr>
        <w:t>Research projects aimed at identifying the major causes and consequences of degradation to coral reef ecosystems.</w:t>
      </w:r>
    </w:p>
    <w:p w14:paraId="7634ED24" w14:textId="77777777" w:rsidR="009B759F" w:rsidRPr="00611391" w:rsidRDefault="009B759F" w:rsidP="00AC2059">
      <w:pPr>
        <w:pStyle w:val="Normal0"/>
        <w:numPr>
          <w:ilvl w:val="0"/>
          <w:numId w:val="10"/>
        </w:numPr>
        <w:spacing w:line="240" w:lineRule="auto"/>
        <w:rPr>
          <w:rFonts w:eastAsia="Times New Roman"/>
          <w:color w:val="000000" w:themeColor="text1"/>
          <w:lang w:val="en-US"/>
        </w:rPr>
      </w:pPr>
      <w:r w:rsidRPr="00611391">
        <w:rPr>
          <w:rFonts w:eastAsia="Times New Roman"/>
          <w:color w:val="000000" w:themeColor="text1"/>
          <w:lang w:val="en-US"/>
        </w:rPr>
        <w:t>Conservation, mitigation, and restoration as solutions to land-based sources of pollution, sedimentation, collection of coral reef species, direct destruction and other issues.</w:t>
      </w:r>
    </w:p>
    <w:p w14:paraId="677A6E18" w14:textId="77777777" w:rsidR="009B759F" w:rsidRPr="00611391" w:rsidRDefault="009B759F" w:rsidP="00AC2059">
      <w:pPr>
        <w:pStyle w:val="Normal0"/>
        <w:numPr>
          <w:ilvl w:val="0"/>
          <w:numId w:val="10"/>
        </w:numPr>
        <w:spacing w:line="240" w:lineRule="auto"/>
        <w:rPr>
          <w:rFonts w:eastAsia="Times New Roman"/>
          <w:color w:val="000000" w:themeColor="text1"/>
          <w:lang w:val="en-US"/>
        </w:rPr>
      </w:pPr>
      <w:r w:rsidRPr="00611391">
        <w:rPr>
          <w:rFonts w:eastAsia="Times New Roman"/>
          <w:color w:val="000000" w:themeColor="text1"/>
          <w:lang w:val="en-US"/>
        </w:rPr>
        <w:t xml:space="preserve">International cooperation to </w:t>
      </w:r>
      <w:r w:rsidRPr="00611391">
        <w:rPr>
          <w:lang w:val="en-US"/>
        </w:rPr>
        <w:t>assess the U.S. role in international trade and protection of coral reef species and implement appropriate strategies and actions to promote conservation and sustainable use of coral reef resources worldwide.</w:t>
      </w:r>
    </w:p>
    <w:p w14:paraId="5EDE7DD6" w14:textId="77777777" w:rsidR="009B759F" w:rsidRPr="00611391" w:rsidRDefault="009B759F" w:rsidP="009B759F">
      <w:pPr>
        <w:pStyle w:val="Normal0"/>
        <w:spacing w:line="240" w:lineRule="auto"/>
        <w:rPr>
          <w:lang w:val="en-US"/>
        </w:rPr>
      </w:pPr>
    </w:p>
    <w:p w14:paraId="188E62E5" w14:textId="77777777" w:rsidR="009B759F" w:rsidRPr="00611391" w:rsidRDefault="009B759F" w:rsidP="009B759F">
      <w:pPr>
        <w:pStyle w:val="Normal0"/>
        <w:spacing w:line="240" w:lineRule="auto"/>
        <w:rPr>
          <w:rFonts w:eastAsia="Times New Roman"/>
          <w:i/>
          <w:iCs/>
          <w:color w:val="000000" w:themeColor="text1"/>
        </w:rPr>
      </w:pPr>
      <w:r w:rsidRPr="00611391">
        <w:rPr>
          <w:rFonts w:eastAsia="Times New Roman"/>
          <w:i/>
          <w:iCs/>
          <w:color w:val="000000" w:themeColor="text1"/>
        </w:rPr>
        <w:t>Southeast Florida Coral Reef Initiative</w:t>
      </w:r>
    </w:p>
    <w:p w14:paraId="2974B11A" w14:textId="77777777" w:rsidR="009B759F" w:rsidRPr="00611391" w:rsidRDefault="009B759F" w:rsidP="009B759F">
      <w:pPr>
        <w:pStyle w:val="Normal0"/>
        <w:spacing w:line="240" w:lineRule="auto"/>
        <w:rPr>
          <w:rFonts w:eastAsia="Times New Roman"/>
          <w:color w:val="000000" w:themeColor="text1"/>
        </w:rPr>
      </w:pPr>
      <w:r w:rsidRPr="00611391">
        <w:rPr>
          <w:rFonts w:eastAsia="Times New Roman"/>
          <w:color w:val="000000" w:themeColor="text1"/>
        </w:rPr>
        <w:t>As a member of the USCRTF, the State of Florida committed to uphold Executive Order No. 13089, which called for the preservation and protection of the biodiversity, health, heritage, and social and economic value of U.S. coral reef ecosystems and the marine environment. Originally named the Southeast Florida Action Strategy Team (SEFAST), the Southeast Florida Coral Reef Initiative (SEFCRI) Team was formed and first gathered in May 2003 to focus on coral reefs and associated reef resources</w:t>
      </w:r>
    </w:p>
    <w:p w14:paraId="7CBAF7FA" w14:textId="77777777" w:rsidR="009B759F" w:rsidRPr="00611391" w:rsidRDefault="009B759F" w:rsidP="009B759F">
      <w:pPr>
        <w:pStyle w:val="Normal0"/>
        <w:spacing w:line="240" w:lineRule="auto"/>
        <w:rPr>
          <w:lang w:val="en-US"/>
        </w:rPr>
      </w:pPr>
    </w:p>
    <w:p w14:paraId="37AFFEE5" w14:textId="7D04C842" w:rsidR="009B759F" w:rsidRPr="00611391" w:rsidRDefault="009B759F" w:rsidP="009B759F">
      <w:pPr>
        <w:pStyle w:val="Normal0"/>
        <w:spacing w:line="240" w:lineRule="auto"/>
        <w:rPr>
          <w:rFonts w:eastAsia="Times New Roman"/>
          <w:color w:val="000000" w:themeColor="text1"/>
          <w:lang w:val="en-US"/>
        </w:rPr>
      </w:pPr>
      <w:r w:rsidRPr="00611391">
        <w:rPr>
          <w:rFonts w:eastAsia="Times New Roman"/>
          <w:color w:val="000000" w:themeColor="text1"/>
          <w:lang w:val="en-US"/>
        </w:rPr>
        <w:t xml:space="preserve">DEP and FWC coordinated the formation of SEFAST from agency resource-related representatives (state, regional and federal), research professionals, and reef use stakeholders. Non-agency participants were part of Issue Teams that provided feedback and guidance to SEFAST. However, in August 2004, recognizing that more collaboration between stakeholders and agency representatives needed to occur, the agency and non-agency members were brought together as one team under SEFCRI, </w:t>
      </w:r>
      <w:r w:rsidRPr="00611391">
        <w:t xml:space="preserve">including representatives from academia; non-governmental organizations; the fishing and diving communities; marine industry; and state, local, and federal agencies. </w:t>
      </w:r>
      <w:r w:rsidRPr="00611391">
        <w:rPr>
          <w:rFonts w:eastAsia="Times New Roman"/>
          <w:color w:val="000000" w:themeColor="text1"/>
          <w:lang w:val="en-US"/>
        </w:rPr>
        <w:t xml:space="preserve">Florida charged SEFCRI with developing Local Action Strategies (LAS) </w:t>
      </w:r>
      <w:r w:rsidRPr="00611391">
        <w:t xml:space="preserve">to preserve and protect southeast Florida’s coral reefs and associated reef resources </w:t>
      </w:r>
      <w:r w:rsidRPr="00611391">
        <w:rPr>
          <w:rFonts w:eastAsia="Times New Roman"/>
          <w:color w:val="000000" w:themeColor="text1"/>
          <w:lang w:val="en-US"/>
        </w:rPr>
        <w:t>from Miami-Dade through Broward, Palm Beach, and Martin counties</w:t>
      </w:r>
      <w:r w:rsidRPr="00611391">
        <w:t>, emphasizing the balance between resource use and protection, in cooperation with all interested parties</w:t>
      </w:r>
      <w:r w:rsidRPr="00611391">
        <w:rPr>
          <w:rFonts w:eastAsia="Times New Roman"/>
          <w:color w:val="000000" w:themeColor="text1"/>
          <w:lang w:val="en-US"/>
        </w:rPr>
        <w:t xml:space="preserve">. </w:t>
      </w:r>
      <w:r w:rsidRPr="00611391">
        <w:rPr>
          <w:rFonts w:eastAsia="Times New Roman"/>
          <w:color w:val="000000" w:themeColor="text1"/>
        </w:rPr>
        <w:t>This region was chosen because the coral ecosystems are close to shore</w:t>
      </w:r>
      <w:r>
        <w:rPr>
          <w:rFonts w:eastAsia="Times New Roman"/>
          <w:color w:val="000000" w:themeColor="text1"/>
        </w:rPr>
        <w:t>,</w:t>
      </w:r>
      <w:r w:rsidRPr="00611391">
        <w:rPr>
          <w:rFonts w:eastAsia="Times New Roman"/>
          <w:color w:val="000000" w:themeColor="text1"/>
        </w:rPr>
        <w:t xml:space="preserve"> co-exist with intensely urbanized areas</w:t>
      </w:r>
      <w:r>
        <w:rPr>
          <w:rFonts w:eastAsia="Times New Roman"/>
          <w:color w:val="000000" w:themeColor="text1"/>
        </w:rPr>
        <w:t xml:space="preserve">, </w:t>
      </w:r>
      <w:r w:rsidR="00531912">
        <w:rPr>
          <w:rFonts w:eastAsia="Times New Roman"/>
          <w:color w:val="000000" w:themeColor="text1"/>
        </w:rPr>
        <w:t xml:space="preserve">remained relatively unstudied, </w:t>
      </w:r>
      <w:r>
        <w:rPr>
          <w:rFonts w:eastAsia="Times New Roman"/>
          <w:color w:val="000000" w:themeColor="text1"/>
        </w:rPr>
        <w:t>and</w:t>
      </w:r>
      <w:r w:rsidRPr="00611391">
        <w:rPr>
          <w:rFonts w:eastAsia="Times New Roman"/>
          <w:color w:val="000000" w:themeColor="text1"/>
        </w:rPr>
        <w:t xml:space="preserve"> lacked a coordinated management plan (like that of the Florida Keys National Marine Sanctuary).</w:t>
      </w:r>
      <w:r w:rsidRPr="00611391">
        <w:rPr>
          <w:rFonts w:eastAsia="Times New Roman"/>
          <w:color w:val="000000" w:themeColor="text1"/>
          <w:lang w:val="en-US"/>
        </w:rPr>
        <w:t xml:space="preserve"> More information about the SEFCRI Team can be found by visiting</w:t>
      </w:r>
      <w:hyperlink r:id="rId27">
        <w:r w:rsidRPr="00611391">
          <w:rPr>
            <w:rFonts w:eastAsia="Times New Roman"/>
            <w:color w:val="000000" w:themeColor="text1"/>
            <w:lang w:val="en-US"/>
          </w:rPr>
          <w:t xml:space="preserve"> </w:t>
        </w:r>
      </w:hyperlink>
      <w:r w:rsidRPr="00A64CFB">
        <w:rPr>
          <w:rFonts w:eastAsia="Times New Roman"/>
          <w:lang w:val="en-US"/>
        </w:rPr>
        <w:t>http://southeastfloridareefs.net/</w:t>
      </w:r>
      <w:r w:rsidRPr="00611391">
        <w:rPr>
          <w:rFonts w:eastAsia="Times New Roman"/>
          <w:color w:val="000000" w:themeColor="text1"/>
          <w:lang w:val="en-US"/>
        </w:rPr>
        <w:t>.</w:t>
      </w:r>
    </w:p>
    <w:p w14:paraId="75D279F2" w14:textId="77777777" w:rsidR="009B759F" w:rsidRPr="00611391" w:rsidRDefault="009B759F" w:rsidP="009B759F">
      <w:pPr>
        <w:pStyle w:val="Normal0"/>
        <w:spacing w:line="240" w:lineRule="auto"/>
        <w:rPr>
          <w:rFonts w:eastAsia="Times New Roman"/>
          <w:color w:val="000000" w:themeColor="text1"/>
        </w:rPr>
      </w:pPr>
    </w:p>
    <w:p w14:paraId="269D2231" w14:textId="77777777" w:rsidR="009B759F" w:rsidRPr="00611391" w:rsidRDefault="009B759F" w:rsidP="009B759F">
      <w:pPr>
        <w:pStyle w:val="Normal0"/>
        <w:spacing w:line="240" w:lineRule="auto"/>
        <w:rPr>
          <w:rFonts w:eastAsia="Times New Roman"/>
          <w:color w:val="000000" w:themeColor="text1"/>
        </w:rPr>
      </w:pPr>
      <w:r w:rsidRPr="00611391">
        <w:rPr>
          <w:rFonts w:eastAsia="Times New Roman"/>
          <w:color w:val="000000" w:themeColor="text1"/>
        </w:rPr>
        <w:t xml:space="preserve">The </w:t>
      </w:r>
      <w:r>
        <w:rPr>
          <w:rFonts w:eastAsia="Times New Roman"/>
          <w:color w:val="000000" w:themeColor="text1"/>
        </w:rPr>
        <w:t xml:space="preserve">SEFCRI </w:t>
      </w:r>
      <w:r w:rsidRPr="00611391">
        <w:rPr>
          <w:rFonts w:eastAsia="Times New Roman"/>
          <w:color w:val="000000" w:themeColor="text1"/>
        </w:rPr>
        <w:t xml:space="preserve">Team originally chose to target four priority focus areas: </w:t>
      </w:r>
    </w:p>
    <w:p w14:paraId="75356D37" w14:textId="54A72D86" w:rsidR="009B759F" w:rsidRPr="00611391" w:rsidRDefault="009B759F" w:rsidP="00AC2059">
      <w:pPr>
        <w:pStyle w:val="Normal0"/>
        <w:numPr>
          <w:ilvl w:val="0"/>
          <w:numId w:val="8"/>
        </w:numPr>
        <w:spacing w:line="240" w:lineRule="auto"/>
        <w:rPr>
          <w:rFonts w:eastAsia="Times New Roman"/>
          <w:color w:val="000000" w:themeColor="text1"/>
          <w:lang w:val="en-US"/>
        </w:rPr>
      </w:pPr>
      <w:r w:rsidRPr="00611391">
        <w:rPr>
          <w:rFonts w:eastAsia="Times New Roman"/>
          <w:color w:val="000000" w:themeColor="text1"/>
          <w:lang w:val="en-US"/>
        </w:rPr>
        <w:t xml:space="preserve">Land-Based Sources of Pollution (LBSP) </w:t>
      </w:r>
    </w:p>
    <w:p w14:paraId="1DABD8C2" w14:textId="4EC1582E" w:rsidR="009B759F" w:rsidRPr="00611391" w:rsidRDefault="009B759F" w:rsidP="00AC2059">
      <w:pPr>
        <w:pStyle w:val="Normal0"/>
        <w:numPr>
          <w:ilvl w:val="0"/>
          <w:numId w:val="8"/>
        </w:numPr>
        <w:spacing w:line="240" w:lineRule="auto"/>
        <w:rPr>
          <w:rFonts w:eastAsia="Times New Roman"/>
          <w:color w:val="000000" w:themeColor="text1"/>
          <w:lang w:val="en-US"/>
        </w:rPr>
      </w:pPr>
      <w:r w:rsidRPr="00611391">
        <w:rPr>
          <w:rFonts w:eastAsia="Times New Roman"/>
          <w:color w:val="000000" w:themeColor="text1"/>
          <w:lang w:val="en-US"/>
        </w:rPr>
        <w:t>Maritime Industry and Coastal Construction Impacts (MICCI)</w:t>
      </w:r>
    </w:p>
    <w:p w14:paraId="64A75507" w14:textId="6A60B473" w:rsidR="009B759F" w:rsidRPr="00611391" w:rsidRDefault="009B759F" w:rsidP="00AC2059">
      <w:pPr>
        <w:pStyle w:val="Normal0"/>
        <w:numPr>
          <w:ilvl w:val="0"/>
          <w:numId w:val="8"/>
        </w:numPr>
        <w:spacing w:line="240" w:lineRule="auto"/>
        <w:rPr>
          <w:rFonts w:eastAsia="Times New Roman"/>
          <w:color w:val="000000" w:themeColor="text1"/>
        </w:rPr>
      </w:pPr>
      <w:r w:rsidRPr="00611391">
        <w:rPr>
          <w:rFonts w:eastAsia="Times New Roman"/>
          <w:color w:val="000000" w:themeColor="text1"/>
        </w:rPr>
        <w:t xml:space="preserve">Fishing, Diving, and Other Uses (FDOU </w:t>
      </w:r>
    </w:p>
    <w:p w14:paraId="0275E37C" w14:textId="1AF79485" w:rsidR="009B759F" w:rsidRPr="00611391" w:rsidRDefault="009B759F" w:rsidP="00AC2059">
      <w:pPr>
        <w:pStyle w:val="Normal0"/>
        <w:numPr>
          <w:ilvl w:val="0"/>
          <w:numId w:val="8"/>
        </w:numPr>
        <w:spacing w:line="240" w:lineRule="auto"/>
        <w:rPr>
          <w:rFonts w:eastAsia="Times New Roman"/>
          <w:color w:val="000000" w:themeColor="text1"/>
        </w:rPr>
      </w:pPr>
      <w:r w:rsidRPr="00611391">
        <w:rPr>
          <w:rFonts w:eastAsia="Times New Roman"/>
          <w:color w:val="000000" w:themeColor="text1"/>
        </w:rPr>
        <w:t>Awareness and Appreciation (AA)</w:t>
      </w:r>
    </w:p>
    <w:p w14:paraId="7FA4BBC6" w14:textId="77777777" w:rsidR="009B759F" w:rsidRPr="00611391" w:rsidRDefault="009B759F" w:rsidP="009B759F">
      <w:pPr>
        <w:pStyle w:val="Normal0"/>
        <w:spacing w:line="240" w:lineRule="auto"/>
        <w:rPr>
          <w:rFonts w:eastAsia="Times New Roman"/>
          <w:color w:val="000000" w:themeColor="text1"/>
        </w:rPr>
      </w:pPr>
    </w:p>
    <w:p w14:paraId="6DC48FD1" w14:textId="58C8CDE8" w:rsidR="009B759F" w:rsidRPr="00611391" w:rsidRDefault="009B759F" w:rsidP="009B759F">
      <w:pPr>
        <w:pStyle w:val="Normal0"/>
        <w:spacing w:line="240" w:lineRule="auto"/>
        <w:rPr>
          <w:rFonts w:eastAsia="Times New Roman"/>
          <w:color w:val="000000" w:themeColor="text1"/>
          <w:lang w:val="en-US"/>
        </w:rPr>
      </w:pPr>
      <w:r w:rsidRPr="00611391">
        <w:rPr>
          <w:rFonts w:eastAsia="Times New Roman"/>
          <w:color w:val="000000" w:themeColor="text1"/>
          <w:lang w:val="en-US"/>
        </w:rPr>
        <w:t>LBSP, FDOU, and AA were previously identified as priorities by the U.S. National Action Plan to Conserve Coral Reefs and by NOAA’s Coral Reef Conservation Program, however, MICCI was created specifically for Florida based on a unique need local to this jurisdiction. Initially, there were 140 projects outlined in the 2004 LAS under these four focus areas. Because of the dearth of information on Florida’s Coral Reef, most of the projects sought to better understand the physical, biological, and socioeconomic dynamics of the ecosystem, while the remainder focused on management initiatives</w:t>
      </w:r>
      <w:r w:rsidR="00C85326">
        <w:rPr>
          <w:rFonts w:eastAsia="Times New Roman"/>
          <w:color w:val="000000" w:themeColor="text1"/>
          <w:lang w:val="en-US"/>
        </w:rPr>
        <w:t>. Until this time, the northern region of Florida’s Coral Reef remained relatively unstudied, except for circumstances involving opportunistic research and offshore impact studies due to coastal construction activities and local university studies.</w:t>
      </w:r>
    </w:p>
    <w:p w14:paraId="28CE43A2" w14:textId="77777777" w:rsidR="009B759F" w:rsidRPr="00611391" w:rsidRDefault="009B759F" w:rsidP="009B759F">
      <w:pPr>
        <w:pStyle w:val="Normal0"/>
        <w:spacing w:line="240" w:lineRule="auto"/>
        <w:rPr>
          <w:rFonts w:eastAsia="Times New Roman"/>
          <w:color w:val="000000" w:themeColor="text1"/>
        </w:rPr>
      </w:pPr>
    </w:p>
    <w:p w14:paraId="0C055753" w14:textId="5ACA6693" w:rsidR="009B759F" w:rsidRPr="00611391" w:rsidRDefault="009B759F" w:rsidP="009B759F">
      <w:pPr>
        <w:pStyle w:val="Normal0"/>
        <w:spacing w:line="240" w:lineRule="auto"/>
        <w:rPr>
          <w:rFonts w:eastAsia="Times New Roman"/>
          <w:color w:val="000000" w:themeColor="text1"/>
        </w:rPr>
      </w:pPr>
      <w:r w:rsidRPr="00611391">
        <w:rPr>
          <w:rFonts w:eastAsia="Times New Roman"/>
          <w:color w:val="000000" w:themeColor="text1"/>
        </w:rPr>
        <w:t xml:space="preserve">By 2017, most of the original LAS were completed or neared completion leading the </w:t>
      </w:r>
      <w:r w:rsidR="00576AC3">
        <w:rPr>
          <w:rFonts w:eastAsia="Times New Roman"/>
          <w:color w:val="000000" w:themeColor="text1"/>
        </w:rPr>
        <w:t>t</w:t>
      </w:r>
      <w:r w:rsidR="00576AC3" w:rsidRPr="00611391">
        <w:rPr>
          <w:rFonts w:eastAsia="Times New Roman"/>
          <w:color w:val="000000" w:themeColor="text1"/>
        </w:rPr>
        <w:t xml:space="preserve">eam </w:t>
      </w:r>
      <w:r w:rsidRPr="00611391">
        <w:rPr>
          <w:rFonts w:eastAsia="Times New Roman"/>
          <w:color w:val="000000" w:themeColor="text1"/>
        </w:rPr>
        <w:t xml:space="preserve">to develop updated LAS, incorporating those 2004 strategies that remained and introducing 28 new projects to reflect the evolving coral reef ecosystem. At this time, a fifth focus area was introduced, Reef Resilience (RR), to address the ability of the ecosystem to respond to major events, including storms and disease outbreaks, as well as the long-term issue of </w:t>
      </w:r>
      <w:r w:rsidR="00295ABF">
        <w:rPr>
          <w:rFonts w:eastAsia="Times New Roman"/>
          <w:color w:val="000000" w:themeColor="text1"/>
        </w:rPr>
        <w:t>environmental</w:t>
      </w:r>
      <w:r w:rsidR="00295ABF" w:rsidRPr="00611391">
        <w:rPr>
          <w:rFonts w:eastAsia="Times New Roman"/>
          <w:color w:val="000000" w:themeColor="text1"/>
        </w:rPr>
        <w:t xml:space="preserve"> </w:t>
      </w:r>
      <w:r w:rsidRPr="00611391">
        <w:rPr>
          <w:rFonts w:eastAsia="Times New Roman"/>
          <w:color w:val="000000" w:themeColor="text1"/>
        </w:rPr>
        <w:t>change and resulting bleaching events and acidification.</w:t>
      </w:r>
    </w:p>
    <w:p w14:paraId="43F3CAD7" w14:textId="77777777" w:rsidR="009B759F" w:rsidRPr="00611391" w:rsidRDefault="009B759F" w:rsidP="009B759F">
      <w:pPr>
        <w:rPr>
          <w:rFonts w:ascii="Arial" w:hAnsi="Arial" w:cs="Arial"/>
          <w:sz w:val="22"/>
          <w:szCs w:val="22"/>
        </w:rPr>
      </w:pPr>
    </w:p>
    <w:p w14:paraId="7AB98314" w14:textId="77777777" w:rsidR="009B759F" w:rsidRPr="00611391" w:rsidRDefault="009B759F" w:rsidP="009B759F">
      <w:pPr>
        <w:pStyle w:val="Normal0"/>
        <w:spacing w:line="240" w:lineRule="auto"/>
        <w:rPr>
          <w:rFonts w:eastAsia="Times New Roman"/>
          <w:color w:val="000000" w:themeColor="text1"/>
          <w:lang w:val="en-US"/>
        </w:rPr>
      </w:pPr>
      <w:r w:rsidRPr="00611391">
        <w:rPr>
          <w:rFonts w:eastAsia="Times New Roman"/>
          <w:color w:val="000000" w:themeColor="text1"/>
          <w:lang w:val="en-US"/>
        </w:rPr>
        <w:t>The SEFCRI Team continues to identify ongoing and emerging stressors to Southeast Florida’s coral reefs and associated reef resources and recommends and develops priority SEFCRI LAS projects to address those stressors. SEFCRI Team members serve as liaisons between their constituents and communities and the DEP Coral Reef Conservation Program, keeping DEP CRCP staff informed of issues and concerns, as well as performing supportive outreach to their respective communities regarding the SEFCRI LAS. SEFCRI Team members are also a resource to the DEP CRCP and strive to identify, investigate, and secure possible funding mechanisms and other opportunities for SEFCRI LAS implementation.</w:t>
      </w:r>
    </w:p>
    <w:p w14:paraId="39E68276" w14:textId="77777777" w:rsidR="009B759F" w:rsidRPr="00611391" w:rsidRDefault="009B759F" w:rsidP="009B759F">
      <w:pPr>
        <w:rPr>
          <w:rFonts w:ascii="Arial" w:hAnsi="Arial" w:cs="Arial"/>
          <w:sz w:val="22"/>
          <w:szCs w:val="22"/>
        </w:rPr>
      </w:pPr>
    </w:p>
    <w:p w14:paraId="5B27CDCB" w14:textId="77777777" w:rsidR="009B759F" w:rsidRPr="00611391" w:rsidRDefault="009B759F" w:rsidP="009B759F">
      <w:pPr>
        <w:pStyle w:val="Normal0"/>
        <w:spacing w:line="240" w:lineRule="auto"/>
        <w:rPr>
          <w:rFonts w:eastAsia="Times New Roman"/>
          <w:color w:val="000000" w:themeColor="text1"/>
          <w:lang w:val="en-US"/>
        </w:rPr>
      </w:pPr>
      <w:r w:rsidRPr="00611391">
        <w:rPr>
          <w:rFonts w:eastAsia="Times New Roman"/>
          <w:color w:val="000000" w:themeColor="text1"/>
          <w:lang w:val="en-US"/>
        </w:rPr>
        <w:t>In 2004, the SEFCRI Team identified the need for specific technical expertise that did not exist, or was not sufficient within their current membership, specifically regarding the LBSP focus area. The SEFCRI Technical Advisory Committee (TAC) was a specific LAS project (LBSP Project 4) identified to provide technical and scientific guidance on LBSP LAS projects. The TAC is composed of members with appropriate levels of scientific and technical expertise in specific areas. Members of the TAC are selected for and asked to represent their area of expertise, not their agency or organization, as is the case for the SEFCRI Team. As part of the 2012 charter revision, the SEFCRI Team reviewed their progress to date, as well as projections for the future, and subsequently determined that the TAC expertise should be expanded to provide guidance to all the SEFCRI focus areas (LBSP, MICCI, FDOU, and AA). The expansion of the SEFCRI TAC has resulted in a body of scientists with expertise in coral reef ecology, coral biology, coral restoration, coral pathology, coral physiology, water quality, oceanography, chemistry, fish ecology, spatial ecology, ecosystem management, and socioeconomics.</w:t>
      </w:r>
    </w:p>
    <w:p w14:paraId="210ED84A" w14:textId="77777777" w:rsidR="009B759F" w:rsidRPr="00611391" w:rsidRDefault="009B759F" w:rsidP="009B759F">
      <w:pPr>
        <w:pStyle w:val="Normal0"/>
        <w:spacing w:line="240" w:lineRule="auto"/>
        <w:rPr>
          <w:rFonts w:eastAsia="Times New Roman"/>
          <w:color w:val="000000" w:themeColor="text1"/>
          <w:lang w:val="en-US"/>
        </w:rPr>
      </w:pPr>
    </w:p>
    <w:p w14:paraId="518C45CE" w14:textId="77777777" w:rsidR="009B759F" w:rsidRPr="00611391" w:rsidRDefault="009B759F" w:rsidP="009B759F">
      <w:pPr>
        <w:pStyle w:val="Normal0"/>
        <w:spacing w:line="240" w:lineRule="auto"/>
        <w:rPr>
          <w:rFonts w:eastAsia="Times New Roman"/>
          <w:i/>
          <w:iCs/>
          <w:color w:val="000000" w:themeColor="text1"/>
          <w:lang w:val="en-US"/>
        </w:rPr>
      </w:pPr>
      <w:r w:rsidRPr="00611391">
        <w:rPr>
          <w:rFonts w:eastAsia="Times New Roman"/>
          <w:i/>
          <w:iCs/>
          <w:color w:val="000000" w:themeColor="text1"/>
          <w:lang w:val="en-US"/>
        </w:rPr>
        <w:t>Coral Reef Conservation Program</w:t>
      </w:r>
    </w:p>
    <w:p w14:paraId="0D5ECF26" w14:textId="30A54C3D" w:rsidR="009B759F" w:rsidRPr="00611391" w:rsidRDefault="009B759F" w:rsidP="009B759F">
      <w:pPr>
        <w:pStyle w:val="Normal0"/>
        <w:spacing w:line="240" w:lineRule="auto"/>
        <w:rPr>
          <w:rFonts w:eastAsia="Times New Roman"/>
          <w:color w:val="000000" w:themeColor="text1"/>
          <w:lang w:val="en-US"/>
        </w:rPr>
      </w:pPr>
      <w:r w:rsidRPr="00611391">
        <w:rPr>
          <w:rFonts w:eastAsia="Times New Roman"/>
          <w:color w:val="000000" w:themeColor="text1"/>
          <w:lang w:val="en-US"/>
        </w:rPr>
        <w:t xml:space="preserve">The Coral Reef Conservation Program was established in 2004 by </w:t>
      </w:r>
      <w:r w:rsidR="00130F90">
        <w:rPr>
          <w:rFonts w:eastAsia="Times New Roman"/>
          <w:color w:val="000000" w:themeColor="text1"/>
          <w:lang w:val="en-US"/>
        </w:rPr>
        <w:t>DEP</w:t>
      </w:r>
      <w:r w:rsidRPr="00611391">
        <w:rPr>
          <w:rFonts w:eastAsia="Times New Roman"/>
          <w:color w:val="000000" w:themeColor="text1"/>
          <w:lang w:val="en-US"/>
        </w:rPr>
        <w:t xml:space="preserve"> and was charged with managing the coral reef resources from the northern boundary of Biscayne Nation Park in Miami-Dade County through the St. Lucie Inlet in Martin County, and from Mean High Water to the offshore boundary of </w:t>
      </w:r>
      <w:r w:rsidR="00130F90">
        <w:rPr>
          <w:rFonts w:eastAsia="Times New Roman"/>
          <w:color w:val="000000" w:themeColor="text1"/>
          <w:lang w:val="en-US"/>
        </w:rPr>
        <w:t>s</w:t>
      </w:r>
      <w:r w:rsidR="00130F90" w:rsidRPr="00611391">
        <w:rPr>
          <w:rFonts w:eastAsia="Times New Roman"/>
          <w:color w:val="000000" w:themeColor="text1"/>
          <w:lang w:val="en-US"/>
        </w:rPr>
        <w:t xml:space="preserve">tate </w:t>
      </w:r>
      <w:r w:rsidRPr="00611391">
        <w:rPr>
          <w:rFonts w:eastAsia="Times New Roman"/>
          <w:color w:val="000000" w:themeColor="text1"/>
          <w:lang w:val="en-US"/>
        </w:rPr>
        <w:t xml:space="preserve">waters at three nautical miles. The initial role of the CRCP was to </w:t>
      </w:r>
      <w:r>
        <w:rPr>
          <w:rFonts w:eastAsia="Times New Roman"/>
          <w:color w:val="000000" w:themeColor="text1"/>
          <w:lang w:val="en-US"/>
        </w:rPr>
        <w:t xml:space="preserve">oversee SEFCRI and </w:t>
      </w:r>
      <w:r w:rsidRPr="00611391">
        <w:rPr>
          <w:rFonts w:eastAsia="Times New Roman"/>
          <w:color w:val="000000" w:themeColor="text1"/>
          <w:lang w:val="en-US"/>
        </w:rPr>
        <w:t xml:space="preserve">provide leadership for Florida’s LAS, to contribute to the National Action Plan for Coral Reefs as part of the USCRTF, and to manage the cooperative funding agreement between the National Oceanic and Atmospheric Administration’s Coral Reef Conservation Program (NOAA CRCP) and the </w:t>
      </w:r>
      <w:r w:rsidR="00423662">
        <w:rPr>
          <w:rFonts w:eastAsia="Times New Roman"/>
          <w:color w:val="000000" w:themeColor="text1"/>
          <w:lang w:val="en-US"/>
        </w:rPr>
        <w:t>s</w:t>
      </w:r>
      <w:r w:rsidR="00423662" w:rsidRPr="00611391">
        <w:rPr>
          <w:rFonts w:eastAsia="Times New Roman"/>
          <w:color w:val="000000" w:themeColor="text1"/>
          <w:lang w:val="en-US"/>
        </w:rPr>
        <w:t>tate</w:t>
      </w:r>
      <w:r w:rsidRPr="00611391">
        <w:rPr>
          <w:rFonts w:eastAsia="Times New Roman"/>
          <w:color w:val="000000" w:themeColor="text1"/>
          <w:lang w:val="en-US"/>
        </w:rPr>
        <w:t>. CRCP was also charged with coordinating research and monitoring, developing management strategies, and promoting partnerships to protect the coral reefs, hardbottom communities, and associated reef resources of Southeast Florida.</w:t>
      </w:r>
    </w:p>
    <w:p w14:paraId="093D9A15" w14:textId="77777777" w:rsidR="009B759F" w:rsidRPr="00611391" w:rsidRDefault="009B759F" w:rsidP="009B759F">
      <w:pPr>
        <w:pStyle w:val="Normal0"/>
        <w:spacing w:line="240" w:lineRule="auto"/>
        <w:rPr>
          <w:rFonts w:eastAsia="Times New Roman"/>
          <w:color w:val="000000" w:themeColor="text1"/>
        </w:rPr>
      </w:pPr>
      <w:r w:rsidRPr="00611391">
        <w:rPr>
          <w:rFonts w:eastAsia="Times New Roman"/>
          <w:color w:val="000000" w:themeColor="text1"/>
        </w:rPr>
        <w:t xml:space="preserve"> </w:t>
      </w:r>
    </w:p>
    <w:p w14:paraId="1B4CD0BA" w14:textId="4B9E0FED" w:rsidR="009B759F" w:rsidRPr="00611391" w:rsidRDefault="009B759F" w:rsidP="009B759F">
      <w:pPr>
        <w:pStyle w:val="Normal0"/>
        <w:spacing w:line="240" w:lineRule="auto"/>
        <w:rPr>
          <w:rFonts w:eastAsia="Times New Roman"/>
          <w:color w:val="000000" w:themeColor="text1"/>
          <w:lang w:val="en-US"/>
        </w:rPr>
      </w:pPr>
      <w:r w:rsidRPr="00611391">
        <w:rPr>
          <w:rFonts w:eastAsia="Times New Roman"/>
          <w:color w:val="000000" w:themeColor="text1"/>
          <w:lang w:val="en-US"/>
        </w:rPr>
        <w:t xml:space="preserve">The scope of CRCP’s mission expanded beyond Florida’s LAS when they also gained the responsibility of coordinating the Reef Injury Prevention and Response (RIPR) Program in 2008, which leads the </w:t>
      </w:r>
      <w:r w:rsidR="00E71226">
        <w:rPr>
          <w:rFonts w:eastAsia="Times New Roman"/>
          <w:color w:val="000000" w:themeColor="text1"/>
          <w:lang w:val="en-US"/>
        </w:rPr>
        <w:t>s</w:t>
      </w:r>
      <w:r w:rsidR="00E71226" w:rsidRPr="00611391">
        <w:rPr>
          <w:rFonts w:eastAsia="Times New Roman"/>
          <w:color w:val="000000" w:themeColor="text1"/>
          <w:lang w:val="en-US"/>
        </w:rPr>
        <w:t xml:space="preserve">tate’s </w:t>
      </w:r>
      <w:r w:rsidRPr="00611391">
        <w:rPr>
          <w:rFonts w:eastAsia="Times New Roman"/>
          <w:color w:val="000000" w:themeColor="text1"/>
          <w:lang w:val="en-US"/>
        </w:rPr>
        <w:t>response to and management of unplanned, direct coral reef injuries in Southeast Florida, such as vessel groundings and anchor damage incidents. Their authority and duties were further solidified with the passage of the Florida Coral Reef Protection Act (CRPA) by the Florida Legislature in 2009 (</w:t>
      </w:r>
      <w:r w:rsidRPr="00611391">
        <w:rPr>
          <w:rFonts w:eastAsia="Times New Roman"/>
          <w:lang w:val="en-US"/>
        </w:rPr>
        <w:t>§</w:t>
      </w:r>
      <w:r w:rsidRPr="00611391">
        <w:rPr>
          <w:rFonts w:eastAsia="Times New Roman"/>
          <w:color w:val="000000" w:themeColor="text1"/>
          <w:lang w:val="en-US"/>
        </w:rPr>
        <w:t xml:space="preserve">403.93345, F.S.), which makes it illegal to damage coral reef hardbottom habitats in the Southeast Florida five county region (Monroe County through Martin County). The CRPA authorizes DEP to pursue enforcement action against the responsible parties for civil penalties and damages. Any recovered funds are deposited into a trust fund and are designated for coral reef-specific uses, such as injury event response and restoration. In July 2020, the CRPA was updated with an increased civil penalty schedule and higher maximum penalty per incident. </w:t>
      </w:r>
      <w:r w:rsidR="006A008E">
        <w:rPr>
          <w:rFonts w:eastAsia="Times New Roman"/>
          <w:color w:val="000000" w:themeColor="text1"/>
          <w:lang w:val="en-US"/>
        </w:rPr>
        <w:t>It is also worth noting that</w:t>
      </w:r>
      <w:r w:rsidR="006A008E" w:rsidRPr="006A008E">
        <w:rPr>
          <w:rFonts w:eastAsia="Times New Roman"/>
          <w:color w:val="000000" w:themeColor="text1"/>
          <w:lang w:val="en-US"/>
        </w:rPr>
        <w:t xml:space="preserve"> civil penalties may increase for incidents occurring within an aquatic preserve, among other aggravating circumstances.</w:t>
      </w:r>
    </w:p>
    <w:p w14:paraId="6CF032C7" w14:textId="77777777" w:rsidR="009B759F" w:rsidRPr="00611391" w:rsidRDefault="009B759F" w:rsidP="009B759F">
      <w:pPr>
        <w:pStyle w:val="Normal0"/>
        <w:spacing w:line="240" w:lineRule="auto"/>
        <w:rPr>
          <w:rFonts w:eastAsia="Times New Roman"/>
          <w:color w:val="000000" w:themeColor="text1"/>
        </w:rPr>
      </w:pPr>
    </w:p>
    <w:p w14:paraId="55D8F9DF" w14:textId="77777777" w:rsidR="009B759F" w:rsidRPr="00611391" w:rsidRDefault="009B759F" w:rsidP="009B759F">
      <w:pPr>
        <w:pStyle w:val="Normal0"/>
        <w:spacing w:line="240" w:lineRule="auto"/>
        <w:rPr>
          <w:rFonts w:eastAsia="Times New Roman"/>
          <w:color w:val="000000" w:themeColor="text1"/>
          <w:lang w:val="en-US"/>
        </w:rPr>
      </w:pPr>
      <w:r w:rsidRPr="00611391">
        <w:rPr>
          <w:rFonts w:eastAsia="Times New Roman"/>
          <w:color w:val="000000" w:themeColor="text1"/>
          <w:lang w:val="en-US"/>
        </w:rPr>
        <w:t>Originally, CRCP was made up of only one staff member, the CRCP Manager, who was tasked with managing the SEFCRI Team and subsequent projects. It was immediately recognized that one staff member was insufficient to manage the SEFCRI Team, provide Team leadership, and implement the 140 LAS projects in the three-year timeline set by the USCRTF; this is why several of the original LAS included hiring full-time focus area coordinators. Over the years, new and emerging stressors were identified by the SEFCRI Team.</w:t>
      </w:r>
    </w:p>
    <w:p w14:paraId="7FF6CA55" w14:textId="77777777" w:rsidR="009B759F" w:rsidRPr="00611391" w:rsidRDefault="009B759F" w:rsidP="009B759F">
      <w:pPr>
        <w:pStyle w:val="Normal0"/>
        <w:spacing w:line="240" w:lineRule="auto"/>
        <w:rPr>
          <w:rFonts w:eastAsia="Times New Roman"/>
          <w:color w:val="000000" w:themeColor="text1"/>
          <w:lang w:val="en-US"/>
        </w:rPr>
      </w:pPr>
    </w:p>
    <w:p w14:paraId="39BD156B" w14:textId="77777777" w:rsidR="009B759F" w:rsidRPr="00611391" w:rsidRDefault="009B759F" w:rsidP="009B759F">
      <w:pPr>
        <w:pStyle w:val="Normal0"/>
        <w:spacing w:line="240" w:lineRule="auto"/>
        <w:rPr>
          <w:rFonts w:eastAsia="Times New Roman"/>
          <w:i/>
          <w:iCs/>
          <w:color w:val="000000" w:themeColor="text1"/>
          <w:lang w:val="en-US"/>
        </w:rPr>
      </w:pPr>
      <w:r w:rsidRPr="00611391">
        <w:rPr>
          <w:rFonts w:eastAsia="Times New Roman"/>
          <w:i/>
          <w:iCs/>
          <w:color w:val="000000" w:themeColor="text1"/>
          <w:lang w:val="en-US"/>
        </w:rPr>
        <w:t>Stakeholder Engagement Process</w:t>
      </w:r>
    </w:p>
    <w:p w14:paraId="25EB6B23" w14:textId="2A84E294" w:rsidR="009B759F" w:rsidRPr="00611391" w:rsidRDefault="009B759F" w:rsidP="009B759F">
      <w:pPr>
        <w:rPr>
          <w:rFonts w:ascii="Arial" w:hAnsi="Arial" w:cs="Arial"/>
          <w:sz w:val="22"/>
          <w:szCs w:val="22"/>
        </w:rPr>
      </w:pPr>
      <w:r w:rsidRPr="00611391">
        <w:rPr>
          <w:rFonts w:ascii="Arial" w:hAnsi="Arial" w:cs="Arial"/>
          <w:sz w:val="22"/>
          <w:szCs w:val="22"/>
        </w:rPr>
        <w:t xml:space="preserve">Stakeholder engagement is essential to the effective management of </w:t>
      </w:r>
      <w:r w:rsidR="000F4F9B">
        <w:rPr>
          <w:rFonts w:ascii="Arial" w:hAnsi="Arial" w:cs="Arial"/>
          <w:sz w:val="22"/>
          <w:szCs w:val="22"/>
        </w:rPr>
        <w:t>KJCAP</w:t>
      </w:r>
      <w:r w:rsidRPr="00611391">
        <w:rPr>
          <w:rFonts w:ascii="Arial" w:hAnsi="Arial" w:cs="Arial"/>
          <w:sz w:val="22"/>
          <w:szCs w:val="22"/>
        </w:rPr>
        <w:t>, providing valuable local expertise and knowledge from those who most closely interact with its economically and ecologically valuable resources. Since 2003, ORCP has engaged with and received input from the Southeast Florida Coral Reef Initiative, a stakeholder advisory group that includes representatives from local, state, and federal governmental agencies, academia, the fishing and diving communities, non-governmental organizations, and the marine industry. In addition to this diverse stakeholder input, expertise and feedback is consistently sought from the academic sector through a Technical Advisory C</w:t>
      </w:r>
      <w:r w:rsidR="00E12E64">
        <w:rPr>
          <w:rFonts w:ascii="Arial" w:hAnsi="Arial" w:cs="Arial"/>
          <w:sz w:val="22"/>
          <w:szCs w:val="22"/>
        </w:rPr>
        <w:t>ommittee</w:t>
      </w:r>
      <w:r w:rsidRPr="00611391">
        <w:rPr>
          <w:rFonts w:ascii="Arial" w:hAnsi="Arial" w:cs="Arial"/>
          <w:sz w:val="22"/>
          <w:szCs w:val="22"/>
        </w:rPr>
        <w:t>, which includes representatives from various fields of research including, molecular genetics, microbial symbiosis, coral restoration, physical oceanography, coral disease, algal blooms, toxicology, larval settlement and dispersal, socioeconomics, ocean acoustics, coastal water quality, spatial ecology and planning, disturbance response, and microbiology.</w:t>
      </w:r>
      <w:r w:rsidR="00A80231">
        <w:rPr>
          <w:rFonts w:ascii="Arial" w:hAnsi="Arial" w:cs="Arial"/>
          <w:sz w:val="22"/>
          <w:szCs w:val="22"/>
        </w:rPr>
        <w:t xml:space="preserve"> </w:t>
      </w:r>
      <w:r w:rsidRPr="00611391">
        <w:rPr>
          <w:rFonts w:ascii="Arial" w:hAnsi="Arial" w:cs="Arial"/>
          <w:sz w:val="22"/>
          <w:szCs w:val="22"/>
        </w:rPr>
        <w:t xml:space="preserve">ORCP further implemented two stakeholder engagement processes, Our Florida Reefs </w:t>
      </w:r>
      <w:r w:rsidR="00553BD8">
        <w:rPr>
          <w:rFonts w:ascii="Arial" w:hAnsi="Arial" w:cs="Arial"/>
          <w:sz w:val="22"/>
          <w:szCs w:val="22"/>
        </w:rPr>
        <w:t xml:space="preserve">(OFR) </w:t>
      </w:r>
      <w:r w:rsidRPr="00611391">
        <w:rPr>
          <w:rFonts w:ascii="Arial" w:hAnsi="Arial" w:cs="Arial"/>
          <w:sz w:val="22"/>
          <w:szCs w:val="22"/>
        </w:rPr>
        <w:t xml:space="preserve">and a Fishery Stakeholder Committee, to gather input from a larger number of resource users and ensure participation </w:t>
      </w:r>
      <w:r>
        <w:rPr>
          <w:rFonts w:ascii="Arial" w:hAnsi="Arial" w:cs="Arial"/>
          <w:sz w:val="22"/>
          <w:szCs w:val="22"/>
        </w:rPr>
        <w:t>management of</w:t>
      </w:r>
      <w:r w:rsidRPr="00611391">
        <w:rPr>
          <w:rFonts w:ascii="Arial" w:hAnsi="Arial" w:cs="Arial"/>
          <w:sz w:val="22"/>
          <w:szCs w:val="22"/>
        </w:rPr>
        <w:t xml:space="preserve"> </w:t>
      </w:r>
      <w:r w:rsidR="000F4F9B">
        <w:rPr>
          <w:rFonts w:ascii="Arial" w:hAnsi="Arial" w:cs="Arial"/>
          <w:sz w:val="22"/>
          <w:szCs w:val="22"/>
        </w:rPr>
        <w:t>KJCAP</w:t>
      </w:r>
      <w:r w:rsidRPr="00611391">
        <w:rPr>
          <w:rFonts w:ascii="Arial" w:hAnsi="Arial" w:cs="Arial"/>
          <w:sz w:val="22"/>
          <w:szCs w:val="22"/>
        </w:rPr>
        <w:t xml:space="preserve">. The research, monitoring, and threat reduction data; public comments; and cooperating agency information, particularly the strategies developed by SEFCRI, the OFR community planning process, and the Fisheries Stakeholder Committee, have been used to identify management issues and stakeholder-based recommendations that will drive the present and future management of </w:t>
      </w:r>
      <w:r w:rsidR="000F4F9B">
        <w:rPr>
          <w:rFonts w:ascii="Arial" w:hAnsi="Arial" w:cs="Arial"/>
          <w:sz w:val="22"/>
          <w:szCs w:val="22"/>
        </w:rPr>
        <w:t>KJCAP</w:t>
      </w:r>
      <w:r>
        <w:rPr>
          <w:rFonts w:ascii="Arial" w:hAnsi="Arial" w:cs="Arial"/>
          <w:sz w:val="22"/>
          <w:szCs w:val="22"/>
        </w:rPr>
        <w:t>, including development of this management plan</w:t>
      </w:r>
      <w:r w:rsidRPr="00611391">
        <w:rPr>
          <w:rFonts w:ascii="Arial" w:hAnsi="Arial" w:cs="Arial"/>
          <w:sz w:val="22"/>
          <w:szCs w:val="22"/>
        </w:rPr>
        <w:t xml:space="preserve">. </w:t>
      </w:r>
    </w:p>
    <w:p w14:paraId="5379D935" w14:textId="77777777" w:rsidR="009B759F" w:rsidRPr="00611391" w:rsidRDefault="009B759F" w:rsidP="009B759F">
      <w:pPr>
        <w:pStyle w:val="Normal0"/>
        <w:spacing w:line="240" w:lineRule="auto"/>
        <w:rPr>
          <w:rFonts w:eastAsia="Times New Roman"/>
          <w:b/>
          <w:bCs/>
          <w:color w:val="000000" w:themeColor="text1"/>
        </w:rPr>
      </w:pPr>
    </w:p>
    <w:p w14:paraId="048EA8A4" w14:textId="77777777" w:rsidR="009B759F" w:rsidRPr="00611391" w:rsidRDefault="009B759F" w:rsidP="009B759F">
      <w:pPr>
        <w:pStyle w:val="Normal0"/>
        <w:spacing w:line="240" w:lineRule="auto"/>
        <w:rPr>
          <w:rFonts w:eastAsia="Times New Roman"/>
          <w:b/>
          <w:bCs/>
          <w:color w:val="000000" w:themeColor="text1"/>
        </w:rPr>
      </w:pPr>
      <w:r w:rsidRPr="00611391">
        <w:rPr>
          <w:rFonts w:eastAsia="Times New Roman"/>
          <w:b/>
          <w:bCs/>
          <w:color w:val="000000" w:themeColor="text1"/>
        </w:rPr>
        <w:t>Our Florida Reefs Community Planning Process</w:t>
      </w:r>
    </w:p>
    <w:p w14:paraId="6FE83BA5" w14:textId="50F2D8FA" w:rsidR="009B759F" w:rsidRPr="00611391" w:rsidRDefault="009B759F" w:rsidP="009B759F">
      <w:pPr>
        <w:rPr>
          <w:rFonts w:ascii="Arial" w:hAnsi="Arial" w:cs="Arial"/>
          <w:sz w:val="22"/>
          <w:szCs w:val="22"/>
        </w:rPr>
      </w:pPr>
      <w:r w:rsidRPr="00611391">
        <w:rPr>
          <w:rFonts w:ascii="Arial" w:hAnsi="Arial" w:cs="Arial"/>
          <w:color w:val="000000" w:themeColor="text1"/>
          <w:sz w:val="22"/>
          <w:szCs w:val="22"/>
        </w:rPr>
        <w:t xml:space="preserve">One of the original 2004 LAS’s, FDOU Project 26A, was initiated and hosted by the SEFCRI Team in 2013. This planning process, called Our Florida Reefs (OFR), was a community planning process, where members from various interest groups, including divers, fishers, academics, and governmental and non-governmental organizations were recruited to serve on Community Working Groups tasked with developing Recommended Management Actions (RMAs) specifically for </w:t>
      </w:r>
      <w:r w:rsidR="000F4F9B">
        <w:rPr>
          <w:rFonts w:ascii="Arial" w:hAnsi="Arial" w:cs="Arial"/>
          <w:color w:val="000000" w:themeColor="text1"/>
          <w:sz w:val="22"/>
          <w:szCs w:val="22"/>
        </w:rPr>
        <w:t>KJCAP</w:t>
      </w:r>
      <w:r w:rsidRPr="00611391">
        <w:rPr>
          <w:rFonts w:ascii="Arial" w:hAnsi="Arial" w:cs="Arial"/>
          <w:color w:val="000000" w:themeColor="text1"/>
          <w:sz w:val="22"/>
          <w:szCs w:val="22"/>
        </w:rPr>
        <w:t xml:space="preserve"> region, then known as the SEFCRI region. The Community Working Groups developed the RMAs based on the body of knowledge that had amassed with the implementation of the original SEFCRI LAS projects. The Community Working Groups met monthly starting in March 2014 until they had compiled a draft RMA list, which went through a public review process before being finalized by the working groups in June 2016. In total, the working group members dedicated over 10,000 volunteer hours and received thousands of public comments used in the development of 68 RMAs, which helped define many of the strategies included in this management plan ensuring a strong link between the community and ecosystem conservation. OFR recommendations that were not included in this plan were forwarded to the appropriate agencies </w:t>
      </w:r>
      <w:r w:rsidRPr="00611391">
        <w:rPr>
          <w:rFonts w:ascii="Arial" w:hAnsi="Arial" w:cs="Arial"/>
          <w:sz w:val="22"/>
          <w:szCs w:val="22"/>
        </w:rPr>
        <w:t>with authority to address the recommendation.</w:t>
      </w:r>
      <w:r w:rsidRPr="00611391">
        <w:rPr>
          <w:rFonts w:ascii="Arial" w:hAnsi="Arial" w:cs="Arial"/>
          <w:color w:val="000000" w:themeColor="text1"/>
          <w:sz w:val="22"/>
          <w:szCs w:val="22"/>
        </w:rPr>
        <w:t xml:space="preserve"> </w:t>
      </w:r>
      <w:r w:rsidR="006A008E">
        <w:rPr>
          <w:rFonts w:ascii="Arial" w:hAnsi="Arial" w:cs="Arial"/>
          <w:color w:val="000000" w:themeColor="text1"/>
          <w:sz w:val="22"/>
          <w:szCs w:val="22"/>
        </w:rPr>
        <w:t>Although management issues related to fishing were included in the OFR process and RMA’s, t</w:t>
      </w:r>
      <w:r w:rsidRPr="00611391">
        <w:rPr>
          <w:rFonts w:ascii="Arial" w:hAnsi="Arial" w:cs="Arial"/>
          <w:color w:val="000000" w:themeColor="text1"/>
          <w:sz w:val="22"/>
          <w:szCs w:val="22"/>
        </w:rPr>
        <w:t>owards the end of OFR the fishing community disengaged, and as a result</w:t>
      </w:r>
      <w:r w:rsidR="006A008E">
        <w:rPr>
          <w:rFonts w:ascii="Arial" w:hAnsi="Arial" w:cs="Arial"/>
          <w:color w:val="000000" w:themeColor="text1"/>
          <w:sz w:val="22"/>
          <w:szCs w:val="22"/>
        </w:rPr>
        <w:t>,</w:t>
      </w:r>
      <w:r w:rsidRPr="00611391">
        <w:rPr>
          <w:rFonts w:ascii="Arial" w:hAnsi="Arial" w:cs="Arial"/>
          <w:color w:val="000000" w:themeColor="text1"/>
          <w:sz w:val="22"/>
          <w:szCs w:val="22"/>
        </w:rPr>
        <w:t xml:space="preserve"> input and support for the OFR developed RMA’s was lacking from this stakeholder group. This led to the development of another stakeholder engagement process in 2020, FDOU Project 52, which organized a fisheries committee to create additional recommended management actions supported by the fishing community.</w:t>
      </w:r>
    </w:p>
    <w:p w14:paraId="3B451F41" w14:textId="77777777" w:rsidR="009B759F" w:rsidRPr="00611391" w:rsidRDefault="009B759F" w:rsidP="009B759F">
      <w:pPr>
        <w:rPr>
          <w:rFonts w:ascii="Arial" w:hAnsi="Arial" w:cs="Arial"/>
          <w:sz w:val="22"/>
          <w:szCs w:val="22"/>
        </w:rPr>
      </w:pPr>
    </w:p>
    <w:p w14:paraId="65CCD342" w14:textId="77777777" w:rsidR="009B759F" w:rsidRPr="00611391" w:rsidRDefault="009B759F" w:rsidP="009B759F">
      <w:pPr>
        <w:rPr>
          <w:rFonts w:ascii="Arial" w:hAnsi="Arial" w:cs="Arial"/>
          <w:b/>
          <w:bCs/>
          <w:sz w:val="22"/>
          <w:szCs w:val="22"/>
        </w:rPr>
      </w:pPr>
      <w:r w:rsidRPr="00611391">
        <w:rPr>
          <w:rFonts w:ascii="Arial" w:hAnsi="Arial" w:cs="Arial"/>
          <w:b/>
          <w:bCs/>
          <w:sz w:val="22"/>
          <w:szCs w:val="22"/>
        </w:rPr>
        <w:t>Fishery Stakeholder Engagement Process</w:t>
      </w:r>
    </w:p>
    <w:p w14:paraId="7DD17239" w14:textId="4142D515" w:rsidR="009B759F" w:rsidRPr="00611391" w:rsidRDefault="009B759F" w:rsidP="009B759F">
      <w:pPr>
        <w:rPr>
          <w:rFonts w:ascii="Arial" w:hAnsi="Arial" w:cs="Arial"/>
          <w:sz w:val="22"/>
          <w:szCs w:val="22"/>
        </w:rPr>
      </w:pPr>
      <w:r w:rsidRPr="00611391">
        <w:rPr>
          <w:rFonts w:ascii="Arial" w:hAnsi="Arial" w:cs="Arial"/>
          <w:sz w:val="22"/>
          <w:szCs w:val="22"/>
        </w:rPr>
        <w:t xml:space="preserve">A two-year long fishery stakeholder engagement process was completed in partnership with </w:t>
      </w:r>
      <w:r>
        <w:rPr>
          <w:rFonts w:ascii="Arial" w:hAnsi="Arial" w:cs="Arial"/>
          <w:sz w:val="22"/>
          <w:szCs w:val="22"/>
        </w:rPr>
        <w:t>FWC and NOAA</w:t>
      </w:r>
      <w:r w:rsidRPr="00611391">
        <w:rPr>
          <w:rFonts w:ascii="Arial" w:hAnsi="Arial" w:cs="Arial"/>
          <w:sz w:val="22"/>
          <w:szCs w:val="22"/>
        </w:rPr>
        <w:t xml:space="preserve"> as a stakeholder supported SEFCRI Local Action Strategy Project called FDOU 52: Data Needs for Fisheries Management</w:t>
      </w:r>
      <w:r>
        <w:rPr>
          <w:rFonts w:ascii="Arial" w:hAnsi="Arial" w:cs="Arial"/>
          <w:sz w:val="22"/>
          <w:szCs w:val="22"/>
        </w:rPr>
        <w:t xml:space="preserve">. </w:t>
      </w:r>
      <w:r w:rsidRPr="00611391">
        <w:rPr>
          <w:rFonts w:ascii="Arial" w:hAnsi="Arial" w:cs="Arial"/>
          <w:sz w:val="22"/>
          <w:szCs w:val="22"/>
        </w:rPr>
        <w:t>A fisheries committee was formed which included members representative of the recreational, charter, commercial, spearfishing, and marine industry sectors. The committee developed 54 recommended management actions, which were either used to define strategies in this management plan or forwarded to the appropriate agency with authority to address the recommendation. These recommendations were developed through in-depth discussions among members on a variety of environmental issues and concerns including water quality, habitat degradation and restoration, fisheries and boating, education and outreach, and agency processes. The committee’s recommendations received input from the wider fishing community, the general public, and the networks of both the fisheries committee and SEFCRI through a survey and a public meeting. The evaluation of support for the management actions developed by the fisheries committee was a key component of this process that aids in improved resource management prioritization and decision making.</w:t>
      </w:r>
    </w:p>
    <w:p w14:paraId="67180072" w14:textId="77777777" w:rsidR="009B759F" w:rsidRPr="00611391" w:rsidRDefault="009B759F" w:rsidP="009B759F">
      <w:pPr>
        <w:rPr>
          <w:rFonts w:ascii="Arial" w:hAnsi="Arial" w:cs="Arial"/>
          <w:sz w:val="22"/>
          <w:szCs w:val="22"/>
        </w:rPr>
      </w:pPr>
    </w:p>
    <w:p w14:paraId="1ED60C7A" w14:textId="0320EFEB" w:rsidR="009B759F" w:rsidRPr="00611391" w:rsidRDefault="009B759F" w:rsidP="009B759F">
      <w:pPr>
        <w:rPr>
          <w:rFonts w:ascii="Arial" w:hAnsi="Arial" w:cs="Arial"/>
          <w:i/>
          <w:iCs/>
          <w:sz w:val="22"/>
          <w:szCs w:val="22"/>
        </w:rPr>
      </w:pPr>
      <w:r w:rsidRPr="00611391">
        <w:rPr>
          <w:rFonts w:ascii="Arial" w:hAnsi="Arial" w:cs="Arial"/>
          <w:i/>
          <w:iCs/>
          <w:sz w:val="22"/>
          <w:szCs w:val="22"/>
        </w:rPr>
        <w:t>Establishment of Kristin Jacobs Coral Aquatic Preserve</w:t>
      </w:r>
    </w:p>
    <w:p w14:paraId="14A96FDA" w14:textId="1A977D33" w:rsidR="009B759F" w:rsidRPr="00611391" w:rsidRDefault="009B759F" w:rsidP="009B759F">
      <w:pPr>
        <w:pStyle w:val="Normal0"/>
        <w:spacing w:line="240" w:lineRule="auto"/>
        <w:rPr>
          <w:rFonts w:eastAsia="Times New Roman"/>
          <w:color w:val="000000" w:themeColor="text1"/>
          <w:lang w:val="en-US"/>
        </w:rPr>
      </w:pPr>
      <w:r w:rsidRPr="00611391">
        <w:rPr>
          <w:rFonts w:eastAsia="Times New Roman"/>
          <w:color w:val="000000" w:themeColor="text1"/>
          <w:lang w:val="en-US"/>
        </w:rPr>
        <w:t>Prior to</w:t>
      </w:r>
      <w:r w:rsidRPr="00611391">
        <w:rPr>
          <w:rFonts w:eastAsia="Times New Roman"/>
          <w:i/>
          <w:iCs/>
          <w:color w:val="000000" w:themeColor="text1"/>
          <w:lang w:val="en-US"/>
        </w:rPr>
        <w:t xml:space="preserve"> </w:t>
      </w:r>
      <w:r w:rsidRPr="00611391">
        <w:rPr>
          <w:rFonts w:eastAsia="Times New Roman"/>
          <w:color w:val="000000" w:themeColor="text1"/>
          <w:lang w:val="en-US"/>
        </w:rPr>
        <w:t>2018, only the southern two-thirds of Florida’s Coral Reef had been formally recognized and designated as uniquely valuable ecosystems requiring coordinated management (NOAA, 2007). Despite this notable lack of coordinated management, the northern third of Florida's Coral Reef (from the northern boundary of Biscayne National Park to the St. Lucie Inlet) is no less uniquely valuable as it includes extensive near-shore reef resources adjacent to a highly urbanized shoreline. In 2003 with the formation of the SEFCRI Team and TAC, coordination and communication between researchers, stakeholders, agencies, and non-governmental organizations began to be coordinated north of the Biscayne National Park and the Florida Keys</w:t>
      </w:r>
      <w:r w:rsidR="0058327E">
        <w:rPr>
          <w:rFonts w:eastAsia="Times New Roman"/>
          <w:color w:val="000000" w:themeColor="text1"/>
          <w:lang w:val="en-US"/>
        </w:rPr>
        <w:t>.</w:t>
      </w:r>
      <w:r w:rsidRPr="00611391">
        <w:rPr>
          <w:rFonts w:eastAsia="Times New Roman"/>
          <w:color w:val="000000" w:themeColor="text1"/>
          <w:lang w:val="en-US"/>
        </w:rPr>
        <w:t xml:space="preserve"> This area </w:t>
      </w:r>
      <w:r>
        <w:rPr>
          <w:rFonts w:eastAsia="Times New Roman"/>
          <w:color w:val="000000" w:themeColor="text1"/>
          <w:lang w:val="en-US"/>
        </w:rPr>
        <w:t>was</w:t>
      </w:r>
      <w:r w:rsidRPr="00611391">
        <w:rPr>
          <w:rFonts w:eastAsia="Times New Roman"/>
          <w:color w:val="000000" w:themeColor="text1"/>
          <w:lang w:val="en-US"/>
        </w:rPr>
        <w:t xml:space="preserve"> known informally as the SEFCRI region, however, there was still no formalized management boundary. </w:t>
      </w:r>
    </w:p>
    <w:p w14:paraId="4334B545" w14:textId="77777777" w:rsidR="009B759F" w:rsidRPr="00611391" w:rsidRDefault="009B759F" w:rsidP="009B759F">
      <w:pPr>
        <w:pStyle w:val="Normal0"/>
        <w:spacing w:line="240" w:lineRule="auto"/>
        <w:rPr>
          <w:rFonts w:eastAsia="Times New Roman"/>
          <w:color w:val="000000" w:themeColor="text1"/>
          <w:lang w:val="en-US"/>
        </w:rPr>
      </w:pPr>
    </w:p>
    <w:p w14:paraId="581ADEF3" w14:textId="639B3A69" w:rsidR="009B759F" w:rsidRPr="00611391" w:rsidRDefault="009B759F" w:rsidP="009B759F">
      <w:pPr>
        <w:rPr>
          <w:rFonts w:ascii="Arial" w:eastAsia="Arial" w:hAnsi="Arial" w:cs="Arial"/>
          <w:sz w:val="22"/>
          <w:szCs w:val="22"/>
          <w:lang w:val="en"/>
        </w:rPr>
      </w:pPr>
      <w:r w:rsidRPr="00611391">
        <w:rPr>
          <w:rFonts w:ascii="Arial" w:eastAsia="Arial" w:hAnsi="Arial" w:cs="Arial"/>
          <w:sz w:val="22"/>
          <w:szCs w:val="22"/>
          <w:lang w:val="en"/>
        </w:rPr>
        <w:t>The Florida legislature established the Southeast Florida Coral Reef Ecosystem Conservation Area on July 1, 2018, and subsequently renamed the area the Kristin Jacobs Coral Reef Ecosystem Conservation Area</w:t>
      </w:r>
      <w:r w:rsidR="001533EA">
        <w:rPr>
          <w:rFonts w:ascii="Arial" w:eastAsia="Arial" w:hAnsi="Arial" w:cs="Arial"/>
          <w:sz w:val="22"/>
          <w:szCs w:val="22"/>
          <w:lang w:val="en"/>
        </w:rPr>
        <w:t xml:space="preserve"> (Coral ECA)</w:t>
      </w:r>
      <w:r w:rsidRPr="00611391">
        <w:rPr>
          <w:rFonts w:ascii="Arial" w:eastAsia="Arial" w:hAnsi="Arial" w:cs="Arial"/>
          <w:sz w:val="22"/>
          <w:szCs w:val="22"/>
          <w:lang w:val="en"/>
        </w:rPr>
        <w:t xml:space="preserve"> in 2021, honoring the tremendous support the late Congresswoman provided to this area. </w:t>
      </w:r>
      <w:r w:rsidR="001533EA">
        <w:rPr>
          <w:rFonts w:ascii="Arial" w:eastAsia="Arial" w:hAnsi="Arial" w:cs="Arial"/>
          <w:sz w:val="22"/>
          <w:szCs w:val="22"/>
          <w:lang w:val="en"/>
        </w:rPr>
        <w:t>The Coral ECA</w:t>
      </w:r>
      <w:r w:rsidR="001533EA" w:rsidRPr="001533EA">
        <w:t xml:space="preserve"> </w:t>
      </w:r>
      <w:r w:rsidR="001533EA" w:rsidRPr="001533EA">
        <w:rPr>
          <w:rFonts w:ascii="Arial" w:eastAsia="Arial" w:hAnsi="Arial" w:cs="Arial"/>
          <w:sz w:val="22"/>
          <w:szCs w:val="22"/>
          <w:lang w:val="en"/>
        </w:rPr>
        <w:t>consist</w:t>
      </w:r>
      <w:r w:rsidR="001533EA">
        <w:rPr>
          <w:rFonts w:ascii="Arial" w:eastAsia="Arial" w:hAnsi="Arial" w:cs="Arial"/>
          <w:sz w:val="22"/>
          <w:szCs w:val="22"/>
          <w:lang w:val="en"/>
        </w:rPr>
        <w:t>ed</w:t>
      </w:r>
      <w:r w:rsidR="001533EA" w:rsidRPr="001533EA">
        <w:rPr>
          <w:rFonts w:ascii="Arial" w:eastAsia="Arial" w:hAnsi="Arial" w:cs="Arial"/>
          <w:sz w:val="22"/>
          <w:szCs w:val="22"/>
          <w:lang w:val="en"/>
        </w:rPr>
        <w:t xml:space="preserve"> of the “sovereignty submerged lands and state waters offshore of Broward, Martin, Miami-Dade, and Palm Beach </w:t>
      </w:r>
      <w:r w:rsidR="00DF1C57">
        <w:rPr>
          <w:rFonts w:ascii="Arial" w:eastAsia="Arial" w:hAnsi="Arial" w:cs="Arial"/>
          <w:sz w:val="22"/>
          <w:szCs w:val="22"/>
          <w:lang w:val="en"/>
        </w:rPr>
        <w:t>c</w:t>
      </w:r>
      <w:r w:rsidR="00DF1C57" w:rsidRPr="001533EA">
        <w:rPr>
          <w:rFonts w:ascii="Arial" w:eastAsia="Arial" w:hAnsi="Arial" w:cs="Arial"/>
          <w:sz w:val="22"/>
          <w:szCs w:val="22"/>
          <w:lang w:val="en"/>
        </w:rPr>
        <w:t xml:space="preserve">ounties </w:t>
      </w:r>
      <w:r w:rsidR="001533EA" w:rsidRPr="001533EA">
        <w:rPr>
          <w:rFonts w:ascii="Arial" w:eastAsia="Arial" w:hAnsi="Arial" w:cs="Arial"/>
          <w:sz w:val="22"/>
          <w:szCs w:val="22"/>
          <w:lang w:val="en"/>
        </w:rPr>
        <w:t>from the St. Lucie Inlet to the northern boundary of the Biscayne National Park” (Florida Statutes 253.90)</w:t>
      </w:r>
      <w:r w:rsidR="001533EA">
        <w:rPr>
          <w:rFonts w:ascii="Arial" w:eastAsia="Arial" w:hAnsi="Arial" w:cs="Arial"/>
          <w:sz w:val="22"/>
          <w:szCs w:val="22"/>
          <w:lang w:val="en"/>
        </w:rPr>
        <w:t xml:space="preserve">, </w:t>
      </w:r>
      <w:r w:rsidR="001533EA" w:rsidRPr="001533EA">
        <w:rPr>
          <w:rFonts w:ascii="Arial" w:eastAsia="Arial" w:hAnsi="Arial" w:cs="Arial"/>
          <w:sz w:val="22"/>
          <w:szCs w:val="22"/>
          <w:lang w:val="en"/>
        </w:rPr>
        <w:t>equivalent to the area previously referred to as the SEFCRI region.</w:t>
      </w:r>
      <w:r w:rsidR="001533EA">
        <w:rPr>
          <w:rFonts w:ascii="Arial" w:eastAsia="Arial" w:hAnsi="Arial" w:cs="Arial"/>
          <w:sz w:val="22"/>
          <w:szCs w:val="22"/>
          <w:lang w:val="en"/>
        </w:rPr>
        <w:t xml:space="preserve"> </w:t>
      </w:r>
      <w:r w:rsidRPr="00611391">
        <w:rPr>
          <w:rFonts w:ascii="Arial" w:eastAsia="Arial" w:hAnsi="Arial" w:cs="Arial"/>
          <w:sz w:val="22"/>
          <w:szCs w:val="22"/>
          <w:lang w:val="en"/>
        </w:rPr>
        <w:t>While the area was now formally recognized by the Florida Governor and Legislature, there still were no additional protections added or a designated management entity. Excitingly, this changed in 2024 when the Florida Legislature passed a bill that included approving the Aquatic Preserve designation for the Coral ECA. The designated Kristin Jacobs Coral Aquatic Preserve (</w:t>
      </w:r>
      <w:r w:rsidR="000F4F9B">
        <w:rPr>
          <w:rFonts w:ascii="Arial" w:eastAsia="Arial" w:hAnsi="Arial" w:cs="Arial"/>
          <w:sz w:val="22"/>
          <w:szCs w:val="22"/>
          <w:lang w:val="en"/>
        </w:rPr>
        <w:t>KJCAP</w:t>
      </w:r>
      <w:r w:rsidRPr="00611391">
        <w:rPr>
          <w:rFonts w:ascii="Arial" w:eastAsia="Arial" w:hAnsi="Arial" w:cs="Arial"/>
          <w:sz w:val="22"/>
          <w:szCs w:val="22"/>
          <w:lang w:val="en"/>
        </w:rPr>
        <w:t>) is the state of Florida’s 43rd Aquatic Preserve. This recent designation formalize</w:t>
      </w:r>
      <w:r>
        <w:rPr>
          <w:rFonts w:ascii="Arial" w:eastAsia="Arial" w:hAnsi="Arial" w:cs="Arial"/>
          <w:sz w:val="22"/>
          <w:szCs w:val="22"/>
          <w:lang w:val="en"/>
        </w:rPr>
        <w:t>d</w:t>
      </w:r>
      <w:r w:rsidRPr="00611391">
        <w:rPr>
          <w:rFonts w:ascii="Arial" w:eastAsia="Arial" w:hAnsi="Arial" w:cs="Arial"/>
          <w:sz w:val="22"/>
          <w:szCs w:val="22"/>
          <w:lang w:val="en"/>
        </w:rPr>
        <w:t xml:space="preserve"> the managing relationship between the </w:t>
      </w:r>
      <w:r>
        <w:rPr>
          <w:rFonts w:ascii="Arial" w:eastAsia="Arial" w:hAnsi="Arial" w:cs="Arial"/>
          <w:sz w:val="22"/>
          <w:szCs w:val="22"/>
          <w:lang w:val="en"/>
        </w:rPr>
        <w:t>northern portion of Florida’s Coral Reef</w:t>
      </w:r>
      <w:r w:rsidRPr="00611391">
        <w:rPr>
          <w:rFonts w:ascii="Arial" w:eastAsia="Arial" w:hAnsi="Arial" w:cs="Arial"/>
          <w:sz w:val="22"/>
          <w:szCs w:val="22"/>
          <w:lang w:val="en"/>
        </w:rPr>
        <w:t xml:space="preserve"> and DEP’s Coral Reef Conservation Program, as well as providing additional biological, aesthetic, and scientific protections for the northern portion of Florida’s Coral Reef. The </w:t>
      </w:r>
      <w:r w:rsidR="00E32997">
        <w:rPr>
          <w:rFonts w:ascii="Arial" w:eastAsia="Arial" w:hAnsi="Arial" w:cs="Arial"/>
          <w:sz w:val="22"/>
          <w:szCs w:val="22"/>
          <w:lang w:val="en"/>
        </w:rPr>
        <w:t>aquatic preserve</w:t>
      </w:r>
      <w:r w:rsidR="00E32997" w:rsidRPr="00611391">
        <w:rPr>
          <w:rFonts w:ascii="Arial" w:eastAsia="Arial" w:hAnsi="Arial" w:cs="Arial"/>
          <w:sz w:val="22"/>
          <w:szCs w:val="22"/>
          <w:lang w:val="en"/>
        </w:rPr>
        <w:t xml:space="preserve"> </w:t>
      </w:r>
      <w:r w:rsidRPr="00611391">
        <w:rPr>
          <w:rFonts w:ascii="Arial" w:eastAsia="Arial" w:hAnsi="Arial" w:cs="Arial"/>
          <w:sz w:val="22"/>
          <w:szCs w:val="22"/>
          <w:lang w:val="en"/>
        </w:rPr>
        <w:t xml:space="preserve">designation also ensures holistic management of the area by improving coordination of coral reef restoration and shoreline stabilization projects, streamlining water quality monitoring efforts, and solidifying Florida’s commitment to protecting its coral reef habitat and resources. </w:t>
      </w:r>
    </w:p>
    <w:p w14:paraId="19E7E3AD" w14:textId="77777777" w:rsidR="009B759F" w:rsidRPr="00611391" w:rsidRDefault="009B759F" w:rsidP="009B759F">
      <w:pPr>
        <w:rPr>
          <w:rFonts w:ascii="Arial" w:eastAsia="Arial" w:hAnsi="Arial" w:cs="Arial"/>
          <w:sz w:val="22"/>
          <w:szCs w:val="22"/>
          <w:lang w:val="en"/>
        </w:rPr>
      </w:pPr>
    </w:p>
    <w:p w14:paraId="70161DB1" w14:textId="0BAFD9ED" w:rsidR="009B759F" w:rsidRPr="00611391" w:rsidRDefault="009B759F" w:rsidP="009B759F">
      <w:pPr>
        <w:rPr>
          <w:rFonts w:ascii="Arial" w:hAnsi="Arial" w:cs="Arial"/>
          <w:sz w:val="22"/>
          <w:szCs w:val="22"/>
        </w:rPr>
      </w:pPr>
      <w:r w:rsidRPr="00611391">
        <w:rPr>
          <w:rFonts w:ascii="Arial" w:eastAsia="Arial" w:hAnsi="Arial" w:cs="Arial"/>
          <w:sz w:val="22"/>
          <w:szCs w:val="22"/>
          <w:lang w:val="en"/>
        </w:rPr>
        <w:t xml:space="preserve">The Florida Department of Environmental Protection’s (DEP) Office of Resilience and Costal Protection (ORCP) has developed this </w:t>
      </w:r>
      <w:r>
        <w:rPr>
          <w:rFonts w:ascii="Arial" w:eastAsia="Arial" w:hAnsi="Arial" w:cs="Arial"/>
          <w:sz w:val="22"/>
          <w:szCs w:val="22"/>
          <w:lang w:val="en"/>
        </w:rPr>
        <w:t>m</w:t>
      </w:r>
      <w:r w:rsidRPr="00611391">
        <w:rPr>
          <w:rFonts w:ascii="Arial" w:eastAsia="Arial" w:hAnsi="Arial" w:cs="Arial"/>
          <w:sz w:val="22"/>
          <w:szCs w:val="22"/>
          <w:lang w:val="en"/>
        </w:rPr>
        <w:t xml:space="preserve">anagement </w:t>
      </w:r>
      <w:r>
        <w:rPr>
          <w:rFonts w:ascii="Arial" w:eastAsia="Arial" w:hAnsi="Arial" w:cs="Arial"/>
          <w:sz w:val="22"/>
          <w:szCs w:val="22"/>
          <w:lang w:val="en"/>
        </w:rPr>
        <w:t>p</w:t>
      </w:r>
      <w:r w:rsidRPr="00611391">
        <w:rPr>
          <w:rFonts w:ascii="Arial" w:eastAsia="Arial" w:hAnsi="Arial" w:cs="Arial"/>
          <w:sz w:val="22"/>
          <w:szCs w:val="22"/>
          <w:lang w:val="en"/>
        </w:rPr>
        <w:t xml:space="preserve">lan for </w:t>
      </w:r>
      <w:r w:rsidR="000F4F9B">
        <w:rPr>
          <w:rFonts w:ascii="Arial" w:eastAsia="Arial" w:hAnsi="Arial" w:cs="Arial"/>
          <w:sz w:val="22"/>
          <w:szCs w:val="22"/>
          <w:lang w:val="en"/>
        </w:rPr>
        <w:t>KJCAP</w:t>
      </w:r>
      <w:r w:rsidRPr="00611391">
        <w:rPr>
          <w:rFonts w:ascii="Arial" w:eastAsia="Arial" w:hAnsi="Arial" w:cs="Arial"/>
          <w:sz w:val="22"/>
          <w:szCs w:val="22"/>
          <w:lang w:val="en"/>
        </w:rPr>
        <w:t xml:space="preserve"> to coordinate inter-agency efforts and guide management activities to restore and enhance the marine environment within the boundaries of </w:t>
      </w:r>
      <w:r w:rsidR="000F4F9B">
        <w:rPr>
          <w:rFonts w:ascii="Arial" w:eastAsia="Arial" w:hAnsi="Arial" w:cs="Arial"/>
          <w:sz w:val="22"/>
          <w:szCs w:val="22"/>
          <w:lang w:val="en"/>
        </w:rPr>
        <w:t>KJCAP</w:t>
      </w:r>
      <w:r w:rsidRPr="00611391">
        <w:rPr>
          <w:rFonts w:ascii="Arial" w:eastAsia="Arial" w:hAnsi="Arial" w:cs="Arial"/>
          <w:sz w:val="22"/>
          <w:szCs w:val="22"/>
          <w:lang w:val="en"/>
        </w:rPr>
        <w:t xml:space="preserve">. </w:t>
      </w:r>
      <w:r w:rsidRPr="00611391">
        <w:rPr>
          <w:rFonts w:ascii="Arial" w:hAnsi="Arial" w:cs="Arial"/>
          <w:sz w:val="22"/>
          <w:szCs w:val="22"/>
        </w:rPr>
        <w:t xml:space="preserve">ORCP recognizes the inherent complexity in governance that exists within </w:t>
      </w:r>
      <w:r w:rsidR="000F4F9B">
        <w:rPr>
          <w:rFonts w:ascii="Arial" w:hAnsi="Arial" w:cs="Arial"/>
          <w:sz w:val="22"/>
          <w:szCs w:val="22"/>
        </w:rPr>
        <w:t>KJCAP</w:t>
      </w:r>
      <w:r w:rsidRPr="00611391">
        <w:rPr>
          <w:rFonts w:ascii="Arial" w:hAnsi="Arial" w:cs="Arial"/>
          <w:sz w:val="22"/>
          <w:szCs w:val="22"/>
        </w:rPr>
        <w:t xml:space="preserve"> due to the delegation of management authorities to different federal, state, and local governmental agencies, including </w:t>
      </w:r>
      <w:r>
        <w:rPr>
          <w:rFonts w:ascii="Arial" w:hAnsi="Arial" w:cs="Arial"/>
          <w:sz w:val="22"/>
          <w:szCs w:val="22"/>
        </w:rPr>
        <w:t xml:space="preserve">DEP, </w:t>
      </w:r>
      <w:r w:rsidRPr="00611391">
        <w:rPr>
          <w:rFonts w:ascii="Arial" w:hAnsi="Arial" w:cs="Arial"/>
          <w:sz w:val="22"/>
          <w:szCs w:val="22"/>
        </w:rPr>
        <w:t>FWC, NOAA, counties, and municipalities</w:t>
      </w:r>
      <w:r>
        <w:rPr>
          <w:rFonts w:ascii="Arial" w:hAnsi="Arial" w:cs="Arial"/>
          <w:sz w:val="22"/>
          <w:szCs w:val="22"/>
        </w:rPr>
        <w:t xml:space="preserve">. </w:t>
      </w:r>
      <w:r w:rsidRPr="00611391">
        <w:rPr>
          <w:rFonts w:ascii="Arial" w:hAnsi="Arial" w:cs="Arial"/>
          <w:sz w:val="22"/>
          <w:szCs w:val="22"/>
        </w:rPr>
        <w:t>Within Florida’s Coral Reef, there are a variety of managed areas, including Dry Tortugas National Park, the Florida Keys National Marine Sanctuary, Biscayne National Park as well as numerous state parks, aquatic preserves, critical wildlife areas, and wildlife management areas. In addition to the multi-agency coordinated management efforts, ORCP also understands the importance of stakeholder participation and encourages their involvement in the management plan development process.</w:t>
      </w:r>
    </w:p>
    <w:p w14:paraId="1B7DF1D6" w14:textId="77777777" w:rsidR="009B759F" w:rsidRPr="00611391" w:rsidRDefault="009B759F" w:rsidP="009B759F">
      <w:pPr>
        <w:rPr>
          <w:rFonts w:ascii="Arial" w:hAnsi="Arial" w:cs="Arial"/>
          <w:sz w:val="22"/>
          <w:szCs w:val="22"/>
        </w:rPr>
      </w:pPr>
    </w:p>
    <w:p w14:paraId="49B34CD3" w14:textId="0D06B35A" w:rsidR="009B759F" w:rsidRPr="00611391" w:rsidRDefault="009B759F" w:rsidP="009B759F">
      <w:pPr>
        <w:rPr>
          <w:rFonts w:ascii="Arial" w:hAnsi="Arial" w:cs="Arial"/>
          <w:sz w:val="22"/>
          <w:szCs w:val="22"/>
        </w:rPr>
      </w:pPr>
      <w:r w:rsidRPr="00611391">
        <w:rPr>
          <w:rFonts w:ascii="Arial" w:hAnsi="Arial" w:cs="Arial"/>
          <w:sz w:val="22"/>
          <w:szCs w:val="22"/>
        </w:rPr>
        <w:t xml:space="preserve">Continued collaborative action among researchers, government and non-governmental agencies, and stakeholders will allow key issues impacting resources within </w:t>
      </w:r>
      <w:r w:rsidR="000F4F9B">
        <w:rPr>
          <w:rFonts w:ascii="Arial" w:hAnsi="Arial" w:cs="Arial"/>
          <w:sz w:val="22"/>
          <w:szCs w:val="22"/>
        </w:rPr>
        <w:t>KJCAP</w:t>
      </w:r>
      <w:r w:rsidRPr="00611391">
        <w:rPr>
          <w:rFonts w:ascii="Arial" w:hAnsi="Arial" w:cs="Arial"/>
          <w:sz w:val="22"/>
          <w:szCs w:val="22"/>
        </w:rPr>
        <w:t xml:space="preserve"> to be addressed, which include water quality/land-based sources of pollution; marine industry and coastal construction impacts; sustainable, economic, and recreational use; </w:t>
      </w:r>
      <w:r>
        <w:rPr>
          <w:rFonts w:ascii="Arial" w:hAnsi="Arial" w:cs="Arial"/>
          <w:sz w:val="22"/>
          <w:szCs w:val="22"/>
        </w:rPr>
        <w:t>ecosystem disturbance response and recovery</w:t>
      </w:r>
      <w:r w:rsidRPr="00611391">
        <w:rPr>
          <w:rFonts w:ascii="Arial" w:hAnsi="Arial" w:cs="Arial"/>
          <w:sz w:val="22"/>
          <w:szCs w:val="22"/>
        </w:rPr>
        <w:t xml:space="preserve">; </w:t>
      </w:r>
      <w:r>
        <w:rPr>
          <w:rFonts w:ascii="Arial" w:hAnsi="Arial" w:cs="Arial"/>
          <w:sz w:val="22"/>
          <w:szCs w:val="22"/>
        </w:rPr>
        <w:t>community education, engagement, and</w:t>
      </w:r>
      <w:r w:rsidRPr="00611391">
        <w:rPr>
          <w:rFonts w:ascii="Arial" w:hAnsi="Arial" w:cs="Arial"/>
          <w:sz w:val="22"/>
          <w:szCs w:val="22"/>
        </w:rPr>
        <w:t xml:space="preserve"> access; and </w:t>
      </w:r>
      <w:r>
        <w:rPr>
          <w:rFonts w:ascii="Arial" w:hAnsi="Arial" w:cs="Arial"/>
          <w:sz w:val="22"/>
          <w:szCs w:val="22"/>
        </w:rPr>
        <w:t>building ecosystem</w:t>
      </w:r>
      <w:r w:rsidRPr="00611391">
        <w:rPr>
          <w:rFonts w:ascii="Arial" w:hAnsi="Arial" w:cs="Arial"/>
          <w:sz w:val="22"/>
          <w:szCs w:val="22"/>
        </w:rPr>
        <w:t xml:space="preserve"> resilience. Issues affecting </w:t>
      </w:r>
      <w:r w:rsidR="000F4F9B">
        <w:rPr>
          <w:rFonts w:ascii="Arial" w:hAnsi="Arial" w:cs="Arial"/>
          <w:sz w:val="22"/>
          <w:szCs w:val="22"/>
        </w:rPr>
        <w:t>KJCAP</w:t>
      </w:r>
      <w:r w:rsidRPr="00611391">
        <w:rPr>
          <w:rFonts w:ascii="Arial" w:hAnsi="Arial" w:cs="Arial"/>
          <w:sz w:val="22"/>
          <w:szCs w:val="22"/>
        </w:rPr>
        <w:t xml:space="preserve"> are addressed using an approach that integrates principles of Ecosystem Science, Resource Management, Education and Outreach, and Public Use Programs, which are overseen by ORCP. This approach (issue-based management) allows the goals, objectives, and strategies associated with an issue to have a greater chance of being accomplished through the actions of multiple partners, in addition to CRCP.</w:t>
      </w:r>
    </w:p>
    <w:p w14:paraId="7E970953" w14:textId="77777777" w:rsidR="009B759F" w:rsidRPr="00611391" w:rsidRDefault="009B759F" w:rsidP="009B759F">
      <w:pPr>
        <w:rPr>
          <w:rFonts w:ascii="Arial" w:hAnsi="Arial" w:cs="Arial"/>
          <w:sz w:val="22"/>
          <w:szCs w:val="22"/>
        </w:rPr>
      </w:pPr>
    </w:p>
    <w:p w14:paraId="274E0D0D" w14:textId="74FF90C9" w:rsidR="00321A66" w:rsidRDefault="009B759F" w:rsidP="009B759F">
      <w:pPr>
        <w:rPr>
          <w:rFonts w:ascii="Arial" w:hAnsi="Arial" w:cs="Arial"/>
          <w:sz w:val="22"/>
          <w:szCs w:val="22"/>
        </w:rPr>
      </w:pPr>
      <w:r w:rsidRPr="00611391">
        <w:rPr>
          <w:rFonts w:ascii="Arial" w:hAnsi="Arial" w:cs="Arial"/>
          <w:sz w:val="22"/>
          <w:szCs w:val="22"/>
        </w:rPr>
        <w:t xml:space="preserve">The long-term decline of the environment within </w:t>
      </w:r>
      <w:r w:rsidR="000F4F9B">
        <w:rPr>
          <w:rFonts w:ascii="Arial" w:hAnsi="Arial" w:cs="Arial"/>
          <w:sz w:val="22"/>
          <w:szCs w:val="22"/>
        </w:rPr>
        <w:t>KJCAP</w:t>
      </w:r>
      <w:r w:rsidRPr="00611391">
        <w:rPr>
          <w:rFonts w:ascii="Arial" w:hAnsi="Arial" w:cs="Arial"/>
          <w:sz w:val="22"/>
          <w:szCs w:val="22"/>
        </w:rPr>
        <w:t xml:space="preserve"> has led to collaborative action to enhance the conservation of Southeast Florida’s vital ecosystems, including the efforts to develop this management plan and the Kristin Jacobs Coral Aquatic Preserve. Southeast Florida’s growing population has led to increased development, water quality issues including sedimentation and land-based sources of pollution, habitat degradation, and intended and unintended impacts from recreational and commercial use, which have reduced the health and resiliency of the ecosystems within </w:t>
      </w:r>
      <w:r w:rsidR="000F4F9B">
        <w:rPr>
          <w:rFonts w:ascii="Arial" w:hAnsi="Arial" w:cs="Arial"/>
          <w:sz w:val="22"/>
          <w:szCs w:val="22"/>
        </w:rPr>
        <w:t>KJCAP</w:t>
      </w:r>
      <w:r w:rsidRPr="00611391">
        <w:rPr>
          <w:rFonts w:ascii="Arial" w:hAnsi="Arial" w:cs="Arial"/>
          <w:sz w:val="22"/>
          <w:szCs w:val="22"/>
        </w:rPr>
        <w:t xml:space="preserve">. More formalized management is needed to ensure the long-term health of </w:t>
      </w:r>
      <w:r w:rsidR="000F4F9B">
        <w:rPr>
          <w:rFonts w:ascii="Arial" w:hAnsi="Arial" w:cs="Arial"/>
          <w:sz w:val="22"/>
          <w:szCs w:val="22"/>
        </w:rPr>
        <w:t>KJCAP</w:t>
      </w:r>
      <w:r w:rsidRPr="00611391">
        <w:rPr>
          <w:rFonts w:ascii="Arial" w:hAnsi="Arial" w:cs="Arial"/>
          <w:sz w:val="22"/>
          <w:szCs w:val="22"/>
        </w:rPr>
        <w:t xml:space="preserve">. A strategic and effective management plan is essential to address the complexities of </w:t>
      </w:r>
      <w:r w:rsidR="000F4F9B">
        <w:rPr>
          <w:rFonts w:ascii="Arial" w:hAnsi="Arial" w:cs="Arial"/>
          <w:sz w:val="22"/>
          <w:szCs w:val="22"/>
        </w:rPr>
        <w:t>KJCAP</w:t>
      </w:r>
      <w:r w:rsidRPr="00611391">
        <w:rPr>
          <w:rFonts w:ascii="Arial" w:hAnsi="Arial" w:cs="Arial"/>
          <w:sz w:val="22"/>
          <w:szCs w:val="22"/>
        </w:rPr>
        <w:t>, which is one part of an inter-connected system of managed areas that make up Florida’s Coral Reef. The purpose of this plan is to incorporate, evaluate, and prioritize all relevant information about the region into a cohesive management strategy, allowing for access to the managed area while balancing use with protecting the long-term health of the ecosystems and their resources.</w:t>
      </w:r>
      <w:bookmarkEnd w:id="69"/>
      <w:bookmarkEnd w:id="70"/>
    </w:p>
    <w:p w14:paraId="5C160177" w14:textId="77777777" w:rsidR="0096715C" w:rsidRDefault="0096715C" w:rsidP="009B759F">
      <w:pPr>
        <w:rPr>
          <w:rFonts w:ascii="Arial" w:hAnsi="Arial" w:cs="Arial"/>
          <w:sz w:val="22"/>
          <w:szCs w:val="22"/>
        </w:rPr>
      </w:pPr>
    </w:p>
    <w:p w14:paraId="35B7EA27" w14:textId="685C9261" w:rsidR="0096715C" w:rsidRDefault="0096715C" w:rsidP="009B759F">
      <w:pPr>
        <w:rPr>
          <w:rFonts w:ascii="Arial" w:hAnsi="Arial" w:cs="Arial"/>
          <w:i/>
          <w:iCs/>
          <w:sz w:val="22"/>
          <w:szCs w:val="22"/>
        </w:rPr>
      </w:pPr>
      <w:r>
        <w:rPr>
          <w:rFonts w:ascii="Arial" w:hAnsi="Arial" w:cs="Arial"/>
          <w:i/>
          <w:iCs/>
          <w:sz w:val="22"/>
          <w:szCs w:val="22"/>
        </w:rPr>
        <w:t>Cape Florida Aquatic Preserve</w:t>
      </w:r>
    </w:p>
    <w:p w14:paraId="3F4B17A8" w14:textId="551CC667" w:rsidR="0096715C" w:rsidRDefault="0096715C" w:rsidP="009B759F">
      <w:pPr>
        <w:rPr>
          <w:rFonts w:ascii="Arial" w:hAnsi="Arial" w:cs="Arial"/>
          <w:sz w:val="22"/>
          <w:szCs w:val="22"/>
        </w:rPr>
      </w:pPr>
      <w:r w:rsidRPr="0096715C">
        <w:rPr>
          <w:rFonts w:ascii="Arial" w:hAnsi="Arial" w:cs="Arial"/>
          <w:sz w:val="22"/>
          <w:szCs w:val="22"/>
        </w:rPr>
        <w:t>Cape Florida Aquatic Preserve</w:t>
      </w:r>
      <w:r>
        <w:rPr>
          <w:rFonts w:ascii="Arial" w:hAnsi="Arial" w:cs="Arial"/>
          <w:sz w:val="22"/>
          <w:szCs w:val="22"/>
        </w:rPr>
        <w:t xml:space="preserve"> (CFAP), </w:t>
      </w:r>
      <w:r w:rsidR="00E32997">
        <w:rPr>
          <w:rFonts w:ascii="Arial" w:hAnsi="Arial" w:cs="Arial"/>
          <w:sz w:val="22"/>
          <w:szCs w:val="22"/>
        </w:rPr>
        <w:t xml:space="preserve">formally </w:t>
      </w:r>
      <w:r>
        <w:rPr>
          <w:rFonts w:ascii="Arial" w:hAnsi="Arial" w:cs="Arial"/>
          <w:sz w:val="22"/>
          <w:szCs w:val="22"/>
        </w:rPr>
        <w:t xml:space="preserve">known as </w:t>
      </w:r>
      <w:r w:rsidR="00E32997">
        <w:rPr>
          <w:rFonts w:ascii="Arial" w:hAnsi="Arial" w:cs="Arial"/>
          <w:sz w:val="22"/>
          <w:szCs w:val="22"/>
        </w:rPr>
        <w:t>Biscayne Bay-</w:t>
      </w:r>
      <w:r>
        <w:rPr>
          <w:rFonts w:ascii="Arial" w:hAnsi="Arial" w:cs="Arial"/>
          <w:sz w:val="22"/>
          <w:szCs w:val="22"/>
        </w:rPr>
        <w:t>Cape Florida to Monroe County Line</w:t>
      </w:r>
      <w:r w:rsidRPr="0096715C">
        <w:rPr>
          <w:rFonts w:ascii="Arial" w:hAnsi="Arial" w:cs="Arial"/>
          <w:sz w:val="22"/>
          <w:szCs w:val="22"/>
        </w:rPr>
        <w:t xml:space="preserve"> </w:t>
      </w:r>
      <w:r>
        <w:rPr>
          <w:rFonts w:ascii="Arial" w:hAnsi="Arial" w:cs="Arial"/>
          <w:sz w:val="22"/>
          <w:szCs w:val="22"/>
        </w:rPr>
        <w:t xml:space="preserve">Aquatic Preserve, </w:t>
      </w:r>
      <w:r w:rsidRPr="0096715C">
        <w:rPr>
          <w:rFonts w:ascii="Arial" w:hAnsi="Arial" w:cs="Arial"/>
          <w:sz w:val="22"/>
          <w:szCs w:val="22"/>
        </w:rPr>
        <w:t xml:space="preserve">was first designated in 1970. It initially encompassed a vast area of submerged lands and islands, stretching offshore from southern Key Biscayne out to Florida state waters, southward to the Monroe County line and northward along the Intracoastal Waterway back to Key Biscayne, including Bill Baggs Cape Florida State Park. However, with the establishment of </w:t>
      </w:r>
      <w:r w:rsidR="00A77963">
        <w:rPr>
          <w:rFonts w:ascii="Arial" w:hAnsi="Arial" w:cs="Arial"/>
          <w:sz w:val="22"/>
          <w:szCs w:val="22"/>
        </w:rPr>
        <w:t xml:space="preserve">Biscayne Bay Aquatic Preserve in 1974 and then </w:t>
      </w:r>
      <w:r w:rsidRPr="0096715C">
        <w:rPr>
          <w:rFonts w:ascii="Arial" w:hAnsi="Arial" w:cs="Arial"/>
          <w:sz w:val="22"/>
          <w:szCs w:val="22"/>
        </w:rPr>
        <w:t>Biscayne National Monument in 1980 (later expanded and renamed Biscayne National Park), the preserve's acreage was significantly reduced. Today, the preserve exists as a smaller area off the eastern shore of Key Biscayne. Despite its reduced size, the preserve remains a crucial part of Florida's aquatic ecosystem, providing habitat for diverse marine species.</w:t>
      </w:r>
      <w:r>
        <w:rPr>
          <w:rFonts w:ascii="Arial" w:hAnsi="Arial" w:cs="Arial"/>
          <w:sz w:val="22"/>
          <w:szCs w:val="22"/>
        </w:rPr>
        <w:t xml:space="preserve"> </w:t>
      </w:r>
    </w:p>
    <w:p w14:paraId="691A2AF0" w14:textId="77777777" w:rsidR="0096715C" w:rsidRDefault="0096715C" w:rsidP="009B759F">
      <w:pPr>
        <w:rPr>
          <w:rFonts w:ascii="Arial" w:hAnsi="Arial" w:cs="Arial"/>
          <w:sz w:val="22"/>
          <w:szCs w:val="22"/>
        </w:rPr>
      </w:pPr>
    </w:p>
    <w:p w14:paraId="418B975D" w14:textId="560361E2" w:rsidR="00C75E9C" w:rsidRPr="00C75E9C" w:rsidRDefault="0096715C" w:rsidP="00C75E9C">
      <w:pPr>
        <w:rPr>
          <w:rFonts w:ascii="Arial" w:hAnsi="Arial" w:cs="Arial"/>
          <w:sz w:val="22"/>
          <w:szCs w:val="22"/>
        </w:rPr>
      </w:pPr>
      <w:r w:rsidRPr="6C5FD2EA">
        <w:rPr>
          <w:rFonts w:ascii="Arial" w:hAnsi="Arial" w:cs="Arial"/>
          <w:sz w:val="22"/>
          <w:szCs w:val="22"/>
        </w:rPr>
        <w:t xml:space="preserve">Historically, CFAP has been managed by Biscayne Bay Aquatic Preserve (BBAP) </w:t>
      </w:r>
      <w:r w:rsidR="0059235B">
        <w:rPr>
          <w:rFonts w:ascii="Arial" w:hAnsi="Arial" w:cs="Arial"/>
          <w:sz w:val="22"/>
          <w:szCs w:val="22"/>
        </w:rPr>
        <w:t>program</w:t>
      </w:r>
      <w:r w:rsidRPr="6C5FD2EA">
        <w:rPr>
          <w:rFonts w:ascii="Arial" w:hAnsi="Arial" w:cs="Arial"/>
          <w:sz w:val="22"/>
          <w:szCs w:val="22"/>
        </w:rPr>
        <w:t>. When KJCAP was established, its boundary entirely encompasses CFAP, therefore KJCAP staff have assumed management of this aquatic preserve. Not only do these areas overlap</w:t>
      </w:r>
      <w:r w:rsidR="007660DE">
        <w:rPr>
          <w:rFonts w:ascii="Arial" w:hAnsi="Arial" w:cs="Arial"/>
          <w:sz w:val="22"/>
          <w:szCs w:val="22"/>
        </w:rPr>
        <w:t>,</w:t>
      </w:r>
      <w:r w:rsidRPr="6C5FD2EA">
        <w:rPr>
          <w:rFonts w:ascii="Arial" w:hAnsi="Arial" w:cs="Arial"/>
          <w:sz w:val="22"/>
          <w:szCs w:val="22"/>
        </w:rPr>
        <w:t xml:space="preserve"> they also have the same habitats, ecosystems, and natural communities, making the KJCAP staff suited to manage this area. Biscayne Bay Aquatic Preserve staff will continue to provide technical and logistical assistance whenever needed for the monitoring of marine seagrass communities within CFAP. While BBAP </w:t>
      </w:r>
      <w:r w:rsidR="00CC1C4E" w:rsidRPr="6C5FD2EA">
        <w:rPr>
          <w:rFonts w:ascii="Arial" w:hAnsi="Arial" w:cs="Arial"/>
          <w:sz w:val="22"/>
          <w:szCs w:val="22"/>
        </w:rPr>
        <w:t>is administered under Chapter 18-18, Florida Administrative Code (F.A.C.), that rule does not extend to CFAP, another reason why management was transferred to KJCAP</w:t>
      </w:r>
      <w:r w:rsidR="00A16829" w:rsidRPr="6C5FD2EA">
        <w:rPr>
          <w:rFonts w:ascii="Arial" w:hAnsi="Arial" w:cs="Arial"/>
          <w:sz w:val="22"/>
          <w:szCs w:val="22"/>
        </w:rPr>
        <w:t xml:space="preserve"> since they are both administered under Chapter 18-20, F.A.C</w:t>
      </w:r>
      <w:r w:rsidR="00CC1C4E" w:rsidRPr="6C5FD2EA">
        <w:rPr>
          <w:rFonts w:ascii="Arial" w:hAnsi="Arial" w:cs="Arial"/>
          <w:sz w:val="22"/>
          <w:szCs w:val="22"/>
        </w:rPr>
        <w:t xml:space="preserve">. CFAP is designated as an Outstanding Florida Water (OFW; </w:t>
      </w:r>
      <w:r w:rsidR="5D26B1CE" w:rsidRPr="6C5FD2EA">
        <w:rPr>
          <w:rFonts w:ascii="Arial" w:hAnsi="Arial" w:cs="Arial"/>
          <w:sz w:val="22"/>
          <w:szCs w:val="22"/>
        </w:rPr>
        <w:t>Rule 62-302.700, F.A.C.</w:t>
      </w:r>
      <w:r w:rsidR="00CC1C4E" w:rsidRPr="6C5FD2EA">
        <w:rPr>
          <w:rFonts w:ascii="Arial" w:hAnsi="Arial" w:cs="Arial"/>
          <w:sz w:val="22"/>
          <w:szCs w:val="22"/>
        </w:rPr>
        <w:t>), which provides additional regulatory protections</w:t>
      </w:r>
      <w:r w:rsidR="00C92408">
        <w:rPr>
          <w:rFonts w:ascii="Arial" w:hAnsi="Arial" w:cs="Arial"/>
          <w:sz w:val="22"/>
          <w:szCs w:val="22"/>
        </w:rPr>
        <w:t xml:space="preserve">. These protections </w:t>
      </w:r>
      <w:r w:rsidR="00CC1C4E" w:rsidRPr="6C5FD2EA">
        <w:rPr>
          <w:rFonts w:ascii="Arial" w:hAnsi="Arial" w:cs="Arial"/>
          <w:sz w:val="22"/>
          <w:szCs w:val="22"/>
        </w:rPr>
        <w:t xml:space="preserve">do not currently extend to the rest of the KJCAP area, </w:t>
      </w:r>
      <w:r w:rsidR="00C92408">
        <w:rPr>
          <w:rFonts w:ascii="Arial" w:hAnsi="Arial" w:cs="Arial"/>
          <w:sz w:val="22"/>
          <w:szCs w:val="22"/>
        </w:rPr>
        <w:t xml:space="preserve">until that section is amended into the </w:t>
      </w:r>
      <w:r w:rsidR="007C0800">
        <w:rPr>
          <w:rFonts w:ascii="Arial" w:hAnsi="Arial" w:cs="Arial"/>
          <w:sz w:val="22"/>
          <w:szCs w:val="22"/>
        </w:rPr>
        <w:t>r</w:t>
      </w:r>
      <w:r w:rsidR="00C92408">
        <w:rPr>
          <w:rFonts w:ascii="Arial" w:hAnsi="Arial" w:cs="Arial"/>
          <w:sz w:val="22"/>
          <w:szCs w:val="22"/>
        </w:rPr>
        <w:t>ule</w:t>
      </w:r>
      <w:r w:rsidR="00CC1C4E" w:rsidRPr="6C5FD2EA">
        <w:rPr>
          <w:rFonts w:ascii="Arial" w:hAnsi="Arial" w:cs="Arial"/>
          <w:sz w:val="22"/>
          <w:szCs w:val="22"/>
        </w:rPr>
        <w:t>.</w:t>
      </w:r>
      <w:r w:rsidR="00A16829" w:rsidRPr="6C5FD2EA">
        <w:rPr>
          <w:rFonts w:ascii="Arial" w:hAnsi="Arial" w:cs="Arial"/>
          <w:sz w:val="22"/>
          <w:szCs w:val="22"/>
        </w:rPr>
        <w:t xml:space="preserve"> When determining what activities are permissible within the overlapping aquatic preserve area, the stricter standards of Chapter 403, F.S. and Chapter 18-20, F.A.C. will be applied.</w:t>
      </w:r>
      <w:r w:rsidR="00C75E9C" w:rsidRPr="6C5FD2EA">
        <w:rPr>
          <w:rFonts w:ascii="Arial" w:hAnsi="Arial" w:cs="Arial"/>
          <w:sz w:val="22"/>
          <w:szCs w:val="22"/>
        </w:rPr>
        <w:t xml:space="preserve"> In this management plan, the areas designated as KJCAP and CFAP will be referred to together as the Kristin Jacobs Coral Aquatic Preserve (KJCAP), unless there is a fact or strategy specific to CFAP, in which case it will be called out specifically.</w:t>
      </w:r>
    </w:p>
    <w:p w14:paraId="3D4CB17F" w14:textId="233AA1DB" w:rsidR="0096715C" w:rsidRPr="0096715C" w:rsidRDefault="0096715C" w:rsidP="009B759F">
      <w:pPr>
        <w:rPr>
          <w:rFonts w:ascii="Arial" w:hAnsi="Arial" w:cs="Arial"/>
          <w:sz w:val="22"/>
          <w:szCs w:val="22"/>
        </w:rPr>
      </w:pPr>
    </w:p>
    <w:p w14:paraId="7FB336E2" w14:textId="77777777" w:rsidR="007A5836" w:rsidRPr="00C75E9C" w:rsidRDefault="007A5836" w:rsidP="007A5836">
      <w:pPr>
        <w:pStyle w:val="Caption"/>
        <w:rPr>
          <w:b/>
          <w:bCs/>
          <w:i w:val="0"/>
          <w:iCs w:val="0"/>
          <w:color w:val="auto"/>
        </w:rPr>
      </w:pPr>
      <w:bookmarkStart w:id="71" w:name="_Toc134686957"/>
    </w:p>
    <w:p w14:paraId="63C57628" w14:textId="0FF4EDAB" w:rsidR="00BE2FFC" w:rsidRPr="00DC350D" w:rsidRDefault="00CE3765" w:rsidP="00EA15B7">
      <w:pPr>
        <w:pStyle w:val="Heading2"/>
        <w:rPr>
          <w:rFonts w:eastAsia="Times New Roman"/>
        </w:rPr>
      </w:pPr>
      <w:bookmarkStart w:id="72" w:name="_Toc207972815"/>
      <w:bookmarkEnd w:id="61"/>
      <w:bookmarkEnd w:id="71"/>
      <w:r w:rsidRPr="00496717">
        <w:rPr>
          <w:rFonts w:eastAsia="Times New Roman"/>
        </w:rPr>
        <w:t>3.</w:t>
      </w:r>
      <w:r>
        <w:rPr>
          <w:rFonts w:eastAsia="Times New Roman"/>
        </w:rPr>
        <w:t>2</w:t>
      </w:r>
      <w:r w:rsidR="00513729">
        <w:t xml:space="preserve"> </w:t>
      </w:r>
      <w:r>
        <w:rPr>
          <w:rFonts w:eastAsia="Times New Roman"/>
        </w:rPr>
        <w:t>General Description</w:t>
      </w:r>
      <w:bookmarkEnd w:id="72"/>
      <w:r>
        <w:rPr>
          <w:rFonts w:eastAsia="Times New Roman"/>
        </w:rPr>
        <w:t xml:space="preserve"> </w:t>
      </w:r>
    </w:p>
    <w:p w14:paraId="3EACC459" w14:textId="77777777" w:rsidR="00A1702D" w:rsidRPr="00496717" w:rsidRDefault="00A1702D" w:rsidP="00A1702D">
      <w:pPr>
        <w:pStyle w:val="Heading4"/>
        <w:rPr>
          <w:rFonts w:eastAsia="Times New Roman"/>
        </w:rPr>
      </w:pPr>
      <w:bookmarkStart w:id="73" w:name="_Toc207972816"/>
      <w:r w:rsidRPr="00496717">
        <w:rPr>
          <w:rFonts w:eastAsia="Times New Roman"/>
        </w:rPr>
        <w:t>3.</w:t>
      </w:r>
      <w:r>
        <w:rPr>
          <w:rFonts w:eastAsia="Times New Roman"/>
        </w:rPr>
        <w:t>2</w:t>
      </w:r>
      <w:r w:rsidRPr="00496717">
        <w:rPr>
          <w:rFonts w:eastAsia="Times New Roman"/>
        </w:rPr>
        <w:t>.1 International/National/State/Regional Significance</w:t>
      </w:r>
      <w:bookmarkEnd w:id="73"/>
      <w:r w:rsidRPr="00496717">
        <w:rPr>
          <w:rFonts w:eastAsia="Times New Roman"/>
        </w:rPr>
        <w:t xml:space="preserve"> </w:t>
      </w:r>
    </w:p>
    <w:p w14:paraId="70D955DD" w14:textId="65FBDAAD" w:rsidR="00A1702D" w:rsidRPr="00496717" w:rsidRDefault="00A1702D" w:rsidP="00A1702D">
      <w:pPr>
        <w:pStyle w:val="Normal0"/>
        <w:spacing w:line="240" w:lineRule="auto"/>
        <w:rPr>
          <w:rFonts w:eastAsia="Times New Roman"/>
          <w:color w:val="000000" w:themeColor="text1"/>
          <w:lang w:val="en-US"/>
        </w:rPr>
      </w:pPr>
      <w:r w:rsidRPr="4421E919">
        <w:rPr>
          <w:rFonts w:eastAsia="Times New Roman"/>
          <w:color w:val="000000" w:themeColor="text1"/>
          <w:lang w:val="en-US"/>
        </w:rPr>
        <w:t xml:space="preserve">Florida is the sole continental state to have a bank-barrier reef ecosystem. Florida’s Coral Reef is built off a reef structure supported by stony corals and associated biotic communities; this reef structure provides habitat for more than 6,000 species, including many important fisheries species such as spiny lobster, reef fish, and marine ornamentals (Banks et al., 2008). The five counties bordering the reef are densely urbanized, home to </w:t>
      </w:r>
      <w:r w:rsidR="005B1CAC">
        <w:rPr>
          <w:rFonts w:eastAsia="Times New Roman"/>
          <w:color w:val="000000" w:themeColor="text1"/>
          <w:lang w:val="en-US"/>
        </w:rPr>
        <w:t xml:space="preserve">almost </w:t>
      </w:r>
      <w:r w:rsidRPr="4421E919">
        <w:rPr>
          <w:rFonts w:eastAsia="Times New Roman"/>
          <w:color w:val="000000" w:themeColor="text1"/>
          <w:lang w:val="en-US"/>
        </w:rPr>
        <w:t>6.4 million residents (</w:t>
      </w:r>
      <w:r w:rsidR="00414BF9">
        <w:t>United States Census Bureau [</w:t>
      </w:r>
      <w:r w:rsidRPr="4421E919">
        <w:rPr>
          <w:rFonts w:eastAsia="Times New Roman"/>
          <w:color w:val="000000" w:themeColor="text1"/>
          <w:lang w:val="en-US"/>
        </w:rPr>
        <w:t>U</w:t>
      </w:r>
      <w:r w:rsidR="00DC2C8F">
        <w:rPr>
          <w:rFonts w:eastAsia="Times New Roman"/>
          <w:color w:val="000000" w:themeColor="text1"/>
          <w:lang w:val="en-US"/>
        </w:rPr>
        <w:t>.</w:t>
      </w:r>
      <w:r w:rsidRPr="4421E919">
        <w:rPr>
          <w:rFonts w:eastAsia="Times New Roman"/>
          <w:color w:val="000000" w:themeColor="text1"/>
          <w:lang w:val="en-US"/>
        </w:rPr>
        <w:t>S</w:t>
      </w:r>
      <w:r w:rsidR="00DC2C8F">
        <w:rPr>
          <w:rFonts w:eastAsia="Times New Roman"/>
          <w:color w:val="000000" w:themeColor="text1"/>
          <w:lang w:val="en-US"/>
        </w:rPr>
        <w:t>.</w:t>
      </w:r>
      <w:r w:rsidRPr="4421E919">
        <w:rPr>
          <w:rFonts w:eastAsia="Times New Roman"/>
          <w:color w:val="000000" w:themeColor="text1"/>
          <w:lang w:val="en-US"/>
        </w:rPr>
        <w:t xml:space="preserve"> Census</w:t>
      </w:r>
      <w:r w:rsidR="00414BF9">
        <w:rPr>
          <w:rFonts w:eastAsia="Times New Roman"/>
          <w:color w:val="000000" w:themeColor="text1"/>
          <w:lang w:val="en-US"/>
        </w:rPr>
        <w:t>]</w:t>
      </w:r>
      <w:r w:rsidRPr="4421E919">
        <w:rPr>
          <w:rFonts w:eastAsia="Times New Roman"/>
          <w:color w:val="000000" w:themeColor="text1"/>
          <w:lang w:val="en-US"/>
        </w:rPr>
        <w:t>, 20</w:t>
      </w:r>
      <w:r w:rsidR="005B1CAC">
        <w:rPr>
          <w:rFonts w:eastAsia="Times New Roman"/>
          <w:color w:val="000000" w:themeColor="text1"/>
          <w:lang w:val="en-US"/>
        </w:rPr>
        <w:t>20</w:t>
      </w:r>
      <w:r w:rsidRPr="4421E919">
        <w:rPr>
          <w:rFonts w:eastAsia="Times New Roman"/>
          <w:color w:val="000000" w:themeColor="text1"/>
          <w:lang w:val="en-US"/>
        </w:rPr>
        <w:t xml:space="preserve">). South Florida’s economy and way of life are inextricably linked to its coastal and marine environments, and the coral reef ecosystem </w:t>
      </w:r>
      <w:r w:rsidR="00A768D8">
        <w:rPr>
          <w:rFonts w:eastAsia="Times New Roman"/>
          <w:color w:val="000000" w:themeColor="text1"/>
          <w:lang w:val="en-US"/>
        </w:rPr>
        <w:t>sustain</w:t>
      </w:r>
      <w:r w:rsidRPr="4421E919">
        <w:rPr>
          <w:rFonts w:eastAsia="Times New Roman"/>
          <w:color w:val="000000" w:themeColor="text1"/>
          <w:lang w:val="en-US"/>
        </w:rPr>
        <w:t xml:space="preserve"> a variety of ecosystem services </w:t>
      </w:r>
      <w:r w:rsidR="00A768D8">
        <w:rPr>
          <w:rFonts w:eastAsia="Times New Roman"/>
          <w:color w:val="000000" w:themeColor="text1"/>
          <w:lang w:val="en-US"/>
        </w:rPr>
        <w:t>that provide numerous economic, social, and cultural benefits to the surrounding communities including</w:t>
      </w:r>
      <w:r w:rsidRPr="4421E919">
        <w:rPr>
          <w:rFonts w:eastAsia="Times New Roman"/>
          <w:color w:val="000000" w:themeColor="text1"/>
          <w:lang w:val="en-US"/>
        </w:rPr>
        <w:t xml:space="preserve"> dive and snorkel tourism, coral reef fisheries</w:t>
      </w:r>
      <w:r w:rsidR="00A80231">
        <w:rPr>
          <w:rFonts w:eastAsia="Times New Roman"/>
          <w:color w:val="000000" w:themeColor="text1"/>
          <w:lang w:val="en-US"/>
        </w:rPr>
        <w:t>,</w:t>
      </w:r>
      <w:r w:rsidRPr="4421E919">
        <w:rPr>
          <w:rFonts w:eastAsia="Times New Roman"/>
          <w:color w:val="000000" w:themeColor="text1"/>
          <w:lang w:val="en-US"/>
        </w:rPr>
        <w:t xml:space="preserve"> biomedicine, and shoreline protection from flooding and storm damage, among many others. </w:t>
      </w:r>
    </w:p>
    <w:p w14:paraId="5CBFFA8A" w14:textId="77777777" w:rsidR="00A1702D" w:rsidRPr="00496717" w:rsidRDefault="00A1702D" w:rsidP="00A1702D">
      <w:pPr>
        <w:pStyle w:val="Normal0"/>
        <w:spacing w:line="240" w:lineRule="auto"/>
        <w:rPr>
          <w:rFonts w:eastAsia="Times New Roman"/>
          <w:color w:val="000000" w:themeColor="text1"/>
        </w:rPr>
      </w:pPr>
    </w:p>
    <w:p w14:paraId="4BFB78B1" w14:textId="11D65C01" w:rsidR="00A1702D" w:rsidRPr="00496717" w:rsidRDefault="00A1702D" w:rsidP="00A1702D">
      <w:pPr>
        <w:pStyle w:val="Normal0"/>
        <w:spacing w:line="240" w:lineRule="auto"/>
        <w:rPr>
          <w:rFonts w:eastAsia="Times New Roman"/>
          <w:color w:val="000000" w:themeColor="text1"/>
          <w:lang w:val="en-US"/>
        </w:rPr>
      </w:pPr>
      <w:r w:rsidRPr="4421E919">
        <w:rPr>
          <w:rFonts w:eastAsia="Times New Roman"/>
          <w:color w:val="000000" w:themeColor="text1"/>
          <w:lang w:val="en-US"/>
        </w:rPr>
        <w:t xml:space="preserve">The 450 square miles of coral reef habitat hosts diverse assemblages of stony, or reef-building corals, octocorals, sponges, and algae that contribute to the integrity and vitality of the reef platform, as well as a myriad of fish, crustaceans, mollusks, and other marine life associated with the ecosystem. As previously stated, the coral reef ecosystem, its productivity, and its health are closely tied to nearshore and inshore habitats, namely seagrass beds, mangroves, and other estuarine areas. Apart from being connected in terms of water quality, nutrient flows, and other biogeochemical processes, these landward habitats are often important refuges for key life stages of ecologically and commercially significant species. While some species may display periodic movements across habitats, others migrate permanently to the reef as the species mature in an age-driven (ontogenetic) migration. </w:t>
      </w:r>
    </w:p>
    <w:p w14:paraId="3AED584E" w14:textId="77777777" w:rsidR="00A1702D" w:rsidRPr="00C50DE7" w:rsidRDefault="00A1702D" w:rsidP="00A1702D">
      <w:pPr>
        <w:pStyle w:val="Normal0"/>
        <w:spacing w:line="240" w:lineRule="auto"/>
        <w:rPr>
          <w:rFonts w:eastAsia="Times New Roman"/>
          <w:color w:val="000000" w:themeColor="text1"/>
          <w:highlight w:val="yellow"/>
        </w:rPr>
      </w:pPr>
    </w:p>
    <w:p w14:paraId="5C7E635E" w14:textId="0CA0F805" w:rsidR="00EA15B7" w:rsidRDefault="00A1702D" w:rsidP="009B49D6">
      <w:pPr>
        <w:pStyle w:val="Normal0"/>
        <w:spacing w:line="240" w:lineRule="auto"/>
      </w:pPr>
      <w:r w:rsidRPr="00EC5DC2">
        <w:t xml:space="preserve">There are three main ports in Southeast Florida that border </w:t>
      </w:r>
      <w:r w:rsidR="000F4F9B">
        <w:t>KJCAP</w:t>
      </w:r>
      <w:r w:rsidR="00EC5DC2">
        <w:t xml:space="preserve"> that result in heavy vessel traffic through the area</w:t>
      </w:r>
      <w:r w:rsidRPr="00EC5DC2">
        <w:t>: Port of Miami, Port Everglades, and the Port of Palm Beach</w:t>
      </w:r>
      <w:r w:rsidR="00EC5DC2">
        <w:t xml:space="preserve"> </w:t>
      </w:r>
      <w:r w:rsidR="00EC5DC2" w:rsidRPr="00496717">
        <w:rPr>
          <w:rFonts w:eastAsia="Times New Roman"/>
          <w:color w:val="000000" w:themeColor="text1"/>
        </w:rPr>
        <w:t>(Florida Seaport Transportation and Economic Development Council</w:t>
      </w:r>
      <w:r w:rsidR="000B61CF">
        <w:rPr>
          <w:rFonts w:eastAsia="Times New Roman"/>
          <w:color w:val="000000" w:themeColor="text1"/>
        </w:rPr>
        <w:t xml:space="preserve"> [FSTEDC]</w:t>
      </w:r>
      <w:r w:rsidR="00EC5DC2" w:rsidRPr="00496717">
        <w:rPr>
          <w:rFonts w:eastAsia="Times New Roman"/>
          <w:color w:val="000000" w:themeColor="text1"/>
        </w:rPr>
        <w:t>, 2019)</w:t>
      </w:r>
      <w:r w:rsidRPr="00EC5DC2">
        <w:t xml:space="preserve">. </w:t>
      </w:r>
      <w:r w:rsidR="00EC5DC2" w:rsidRPr="00496717">
        <w:rPr>
          <w:rFonts w:eastAsia="Times New Roman"/>
          <w:color w:val="000000" w:themeColor="text1"/>
        </w:rPr>
        <w:t>Port of Miami, a landlord port that provides county funds through the leases of private companies, is the leading cruise ship port in the world, and its 330,000 jobs contribute around $43 billion annually to the local economy (</w:t>
      </w:r>
      <w:r w:rsidR="000B61CF">
        <w:rPr>
          <w:rFonts w:eastAsia="Times New Roman"/>
          <w:color w:val="000000" w:themeColor="text1"/>
        </w:rPr>
        <w:t>FSTEDC</w:t>
      </w:r>
      <w:r w:rsidR="00EC5DC2" w:rsidRPr="00496717">
        <w:rPr>
          <w:rFonts w:eastAsia="Times New Roman"/>
          <w:color w:val="000000" w:themeColor="text1"/>
        </w:rPr>
        <w:t>, 2019). Port Everglades in neighboring Broward County also brings in significant revenue at more than $30 billion annually, supporting over 230,000 jobs (</w:t>
      </w:r>
      <w:r w:rsidR="000B61CF">
        <w:rPr>
          <w:rFonts w:eastAsia="Times New Roman"/>
          <w:color w:val="000000" w:themeColor="text1"/>
        </w:rPr>
        <w:t>FSTEDC</w:t>
      </w:r>
      <w:r w:rsidR="00EC5DC2" w:rsidRPr="00496717">
        <w:rPr>
          <w:rFonts w:eastAsia="Times New Roman"/>
          <w:color w:val="000000" w:themeColor="text1"/>
        </w:rPr>
        <w:t>, 2019). The port’s proximity to the Florida East Coast Railway makes it an important gateway for goods into the U.S., capable of transporting cargo to 70% of the U.S. population in four days (</w:t>
      </w:r>
      <w:r w:rsidR="000B61CF">
        <w:rPr>
          <w:rFonts w:eastAsia="Times New Roman"/>
          <w:color w:val="000000" w:themeColor="text1"/>
        </w:rPr>
        <w:t>FSTEDC</w:t>
      </w:r>
      <w:r w:rsidR="00EC5DC2" w:rsidRPr="00496717">
        <w:rPr>
          <w:rFonts w:eastAsia="Times New Roman"/>
          <w:color w:val="000000" w:themeColor="text1"/>
        </w:rPr>
        <w:t>, 2019). The Port of Palm Beach, another landlord port, is the smallest of the three, generating $260 million in private revenue and $12 million for the state and federal governments, and providing convenient access to the local railroad (</w:t>
      </w:r>
      <w:r w:rsidR="000B61CF">
        <w:rPr>
          <w:rFonts w:eastAsia="Times New Roman"/>
          <w:color w:val="000000" w:themeColor="text1"/>
        </w:rPr>
        <w:t>FSTEDC</w:t>
      </w:r>
      <w:r w:rsidR="00EC5DC2" w:rsidRPr="00496717">
        <w:rPr>
          <w:rFonts w:eastAsia="Times New Roman"/>
          <w:color w:val="000000" w:themeColor="text1"/>
        </w:rPr>
        <w:t>, 2019).</w:t>
      </w:r>
      <w:r w:rsidR="00EC5DC2">
        <w:rPr>
          <w:rFonts w:eastAsia="Times New Roman"/>
          <w:color w:val="000000" w:themeColor="text1"/>
        </w:rPr>
        <w:t xml:space="preserve"> </w:t>
      </w:r>
    </w:p>
    <w:p w14:paraId="207A9227" w14:textId="77777777" w:rsidR="00EC5DC2" w:rsidRDefault="00EC5DC2" w:rsidP="0093566A">
      <w:pPr>
        <w:pStyle w:val="Normal0"/>
      </w:pPr>
    </w:p>
    <w:p w14:paraId="533F07E9" w14:textId="4BBFDB52" w:rsidR="00EA15B7" w:rsidRDefault="000F4F9B" w:rsidP="00EA15B7">
      <w:pPr>
        <w:pStyle w:val="Normal0"/>
        <w:spacing w:line="240" w:lineRule="auto"/>
        <w:rPr>
          <w:rFonts w:eastAsia="Times New Roman"/>
          <w:color w:val="000000" w:themeColor="text1"/>
          <w:lang w:val="en-US"/>
        </w:rPr>
      </w:pPr>
      <w:r>
        <w:rPr>
          <w:rFonts w:eastAsia="Times New Roman"/>
          <w:color w:val="000000" w:themeColor="text1"/>
          <w:lang w:val="en-US"/>
        </w:rPr>
        <w:t>KJCAP</w:t>
      </w:r>
      <w:r w:rsidR="00EA15B7" w:rsidRPr="4421E919">
        <w:rPr>
          <w:rFonts w:eastAsia="Times New Roman"/>
          <w:color w:val="000000" w:themeColor="text1"/>
          <w:lang w:val="en-US"/>
        </w:rPr>
        <w:t xml:space="preserve"> provides many important ecosystem services; however, among the most critical is its role as a barrier reef</w:t>
      </w:r>
      <w:r w:rsidR="0059235B">
        <w:rPr>
          <w:rFonts w:eastAsia="Times New Roman"/>
          <w:color w:val="000000" w:themeColor="text1"/>
          <w:lang w:val="en-US"/>
        </w:rPr>
        <w:t>.</w:t>
      </w:r>
      <w:r w:rsidR="00EA15B7" w:rsidRPr="4421E919">
        <w:rPr>
          <w:rFonts w:eastAsia="Times New Roman"/>
          <w:color w:val="000000" w:themeColor="text1"/>
          <w:lang w:val="en-US"/>
        </w:rPr>
        <w:t xml:space="preserve"> </w:t>
      </w:r>
      <w:r w:rsidR="0059235B">
        <w:rPr>
          <w:rFonts w:eastAsia="Times New Roman"/>
          <w:color w:val="000000" w:themeColor="text1"/>
          <w:lang w:val="en-US"/>
        </w:rPr>
        <w:t>H</w:t>
      </w:r>
      <w:r w:rsidR="00EA15B7" w:rsidRPr="4421E919">
        <w:rPr>
          <w:rFonts w:eastAsia="Times New Roman"/>
          <w:color w:val="000000" w:themeColor="text1"/>
          <w:lang w:val="en-US"/>
        </w:rPr>
        <w:t xml:space="preserve">ealthy coral reefs help to prevent flooding by serving as breakwaters that attenuate wave energy. Reefs in </w:t>
      </w:r>
      <w:r>
        <w:rPr>
          <w:rFonts w:eastAsia="Times New Roman"/>
          <w:color w:val="000000" w:themeColor="text1"/>
          <w:lang w:val="en-US"/>
        </w:rPr>
        <w:t>KJCAP</w:t>
      </w:r>
      <w:r w:rsidR="00EA15B7" w:rsidRPr="4421E919">
        <w:rPr>
          <w:rFonts w:eastAsia="Times New Roman"/>
          <w:color w:val="000000" w:themeColor="text1"/>
          <w:lang w:val="en-US"/>
        </w:rPr>
        <w:t xml:space="preserve"> help to protect a population of 6.4 million from Miami-Dade to Martin County (Office of Economic and Demographic Research, 2019). These communities already represent some of the most </w:t>
      </w:r>
      <w:r w:rsidR="00295ABF">
        <w:rPr>
          <w:rFonts w:eastAsia="Times New Roman"/>
          <w:color w:val="000000" w:themeColor="text1"/>
          <w:lang w:val="en-US"/>
        </w:rPr>
        <w:t>environmental</w:t>
      </w:r>
      <w:r w:rsidR="00295ABF" w:rsidRPr="4421E919">
        <w:rPr>
          <w:rFonts w:eastAsia="Times New Roman"/>
          <w:color w:val="000000" w:themeColor="text1"/>
          <w:lang w:val="en-US"/>
        </w:rPr>
        <w:t xml:space="preserve"> </w:t>
      </w:r>
      <w:r w:rsidR="00EA15B7" w:rsidRPr="4421E919">
        <w:rPr>
          <w:rFonts w:eastAsia="Times New Roman"/>
          <w:color w:val="000000" w:themeColor="text1"/>
          <w:lang w:val="en-US"/>
        </w:rPr>
        <w:t xml:space="preserve">change-vulnerable in the country; this vulnerability results from (1) exposure to flooding and shoreline erosion from rising sea levels and (2) </w:t>
      </w:r>
      <w:r w:rsidR="00295ABF">
        <w:rPr>
          <w:rFonts w:eastAsia="Times New Roman"/>
          <w:color w:val="000000" w:themeColor="text1"/>
          <w:lang w:val="en-US"/>
        </w:rPr>
        <w:t>environmental</w:t>
      </w:r>
      <w:r w:rsidR="00295ABF" w:rsidRPr="4421E919">
        <w:rPr>
          <w:rFonts w:eastAsia="Times New Roman"/>
          <w:color w:val="000000" w:themeColor="text1"/>
          <w:lang w:val="en-US"/>
        </w:rPr>
        <w:t xml:space="preserve"> </w:t>
      </w:r>
      <w:r w:rsidR="00EA15B7" w:rsidRPr="4421E919">
        <w:rPr>
          <w:rFonts w:eastAsia="Times New Roman"/>
          <w:color w:val="000000" w:themeColor="text1"/>
          <w:lang w:val="en-US"/>
        </w:rPr>
        <w:t>change-related increases in the frequency and intensity of hurricanes and severe storms, in combination with (3) vulnerable individuals and communities in the region (</w:t>
      </w:r>
      <w:bookmarkStart w:id="74" w:name="_Hlk203681865"/>
      <w:r w:rsidR="00C7430B" w:rsidRPr="4421E919">
        <w:rPr>
          <w:rFonts w:eastAsia="Times New Roman"/>
          <w:color w:val="000000" w:themeColor="text1"/>
          <w:lang w:val="en-US"/>
        </w:rPr>
        <w:t>Beck et al., 2018</w:t>
      </w:r>
      <w:r w:rsidR="00C7430B">
        <w:rPr>
          <w:rFonts w:eastAsia="Times New Roman"/>
          <w:color w:val="000000" w:themeColor="text1"/>
          <w:lang w:val="en-US"/>
        </w:rPr>
        <w:t xml:space="preserve">; </w:t>
      </w:r>
      <w:r w:rsidR="00EA15B7" w:rsidRPr="4421E919">
        <w:rPr>
          <w:rFonts w:eastAsia="Times New Roman"/>
          <w:color w:val="000000" w:themeColor="text1"/>
          <w:lang w:val="en-US"/>
        </w:rPr>
        <w:t>Benevolenza &amp; DeRigne, 2019</w:t>
      </w:r>
      <w:bookmarkEnd w:id="74"/>
      <w:r w:rsidR="00EA15B7" w:rsidRPr="4421E919">
        <w:rPr>
          <w:rFonts w:eastAsia="Times New Roman"/>
          <w:color w:val="000000" w:themeColor="text1"/>
          <w:lang w:val="en-US"/>
        </w:rPr>
        <w:t xml:space="preserve">). Thus, the shield that reefs can offer to these exposed communities will become even more important with time (Elsner et al., 2008; Hauer et al., 2016). Cities like Miami Beach, which are already spending hundreds of millions of dollars on flood mitigation, will see those costs skyrocket as the extent of land and infrastructure impacted by a 100-year storm will increase by an additional 116% by 2100 under the business-as-usual model (Beck et al., 2018; Kulp &amp; Strauss, 2017). Florida’s Coral Reef has the potential to provide almost $324 million per year in flood protection benefits to buildings and to protect $286 million in annual economic activity in peninsular Florida (Storlazzi et al., 2019). </w:t>
      </w:r>
    </w:p>
    <w:p w14:paraId="31D3D422" w14:textId="77777777" w:rsidR="0043024E" w:rsidRDefault="0043024E" w:rsidP="00EA15B7">
      <w:pPr>
        <w:pStyle w:val="Normal0"/>
        <w:spacing w:line="240" w:lineRule="auto"/>
        <w:rPr>
          <w:rFonts w:eastAsia="Times New Roman"/>
          <w:color w:val="000000" w:themeColor="text1"/>
          <w:lang w:val="en-US"/>
        </w:rPr>
      </w:pPr>
    </w:p>
    <w:p w14:paraId="51D15C37" w14:textId="1EDFE8AD" w:rsidR="0043024E" w:rsidRPr="00496717" w:rsidRDefault="0043024E" w:rsidP="00EA15B7">
      <w:pPr>
        <w:pStyle w:val="Normal0"/>
        <w:spacing w:line="240" w:lineRule="auto"/>
        <w:rPr>
          <w:rFonts w:eastAsia="Times New Roman"/>
          <w:color w:val="000000" w:themeColor="text1"/>
          <w:lang w:val="en-US"/>
        </w:rPr>
      </w:pPr>
      <w:r w:rsidRPr="4421E919">
        <w:rPr>
          <w:rFonts w:eastAsia="Times New Roman"/>
          <w:color w:val="000000" w:themeColor="text1"/>
          <w:lang w:val="en-US"/>
        </w:rPr>
        <w:t xml:space="preserve">The coral reef ecosystem is also </w:t>
      </w:r>
      <w:r w:rsidRPr="005D5FCA">
        <w:rPr>
          <w:rFonts w:eastAsia="Times New Roman"/>
          <w:color w:val="000000" w:themeColor="text1"/>
          <w:lang w:val="en-US"/>
        </w:rPr>
        <w:t>culturally</w:t>
      </w:r>
      <w:r w:rsidRPr="4421E919">
        <w:rPr>
          <w:rFonts w:eastAsia="Times New Roman"/>
          <w:color w:val="000000" w:themeColor="text1"/>
          <w:lang w:val="en-US"/>
        </w:rPr>
        <w:t xml:space="preserve"> important, providing a sense of place, identity, and community, indicated by the number of visitors and residents that snorkel, dive, and fish for recreation in </w:t>
      </w:r>
      <w:r w:rsidR="000F4F9B">
        <w:rPr>
          <w:rFonts w:eastAsia="Times New Roman"/>
          <w:color w:val="000000" w:themeColor="text1"/>
          <w:lang w:val="en-US"/>
        </w:rPr>
        <w:t>KJCAP</w:t>
      </w:r>
      <w:r w:rsidRPr="4421E919">
        <w:rPr>
          <w:rFonts w:eastAsia="Times New Roman"/>
          <w:color w:val="000000" w:themeColor="text1"/>
          <w:lang w:val="en-US"/>
        </w:rPr>
        <w:t>. The reef’s cultural significance is also reflected in the education, research, and artistic communities and outputs it supports (Cramer et al., 202</w:t>
      </w:r>
      <w:r w:rsidR="00F76103">
        <w:rPr>
          <w:rFonts w:eastAsia="Times New Roman"/>
          <w:color w:val="000000" w:themeColor="text1"/>
          <w:lang w:val="en-US"/>
        </w:rPr>
        <w:t>2</w:t>
      </w:r>
      <w:r w:rsidRPr="4421E919">
        <w:rPr>
          <w:rFonts w:eastAsia="Times New Roman"/>
          <w:color w:val="000000" w:themeColor="text1"/>
          <w:lang w:val="en-US"/>
        </w:rPr>
        <w:t>).</w:t>
      </w:r>
    </w:p>
    <w:p w14:paraId="341F56FA" w14:textId="77777777" w:rsidR="00EA15B7" w:rsidRPr="00496717" w:rsidRDefault="00EA15B7" w:rsidP="00EA15B7">
      <w:pPr>
        <w:pStyle w:val="Normal0"/>
        <w:spacing w:line="240" w:lineRule="auto"/>
        <w:rPr>
          <w:rFonts w:eastAsia="Times New Roman"/>
          <w:color w:val="000000" w:themeColor="text1"/>
        </w:rPr>
      </w:pPr>
    </w:p>
    <w:p w14:paraId="31588CCA" w14:textId="52B813F2" w:rsidR="00EA15B7" w:rsidRPr="00496717" w:rsidRDefault="00EA15B7" w:rsidP="00EA15B7">
      <w:pPr>
        <w:pStyle w:val="Normal0"/>
        <w:spacing w:line="240" w:lineRule="auto"/>
        <w:rPr>
          <w:rFonts w:eastAsia="Times New Roman"/>
          <w:color w:val="000000" w:themeColor="text1"/>
          <w:lang w:val="en-US"/>
        </w:rPr>
      </w:pPr>
      <w:r w:rsidRPr="4421E919">
        <w:rPr>
          <w:rFonts w:eastAsia="Times New Roman"/>
          <w:color w:val="000000" w:themeColor="text1"/>
          <w:lang w:val="en-US"/>
        </w:rPr>
        <w:t xml:space="preserve">The total monetary value of </w:t>
      </w:r>
      <w:r w:rsidR="000F4F9B">
        <w:rPr>
          <w:rFonts w:eastAsia="Times New Roman"/>
          <w:color w:val="000000" w:themeColor="text1"/>
          <w:lang w:val="en-US"/>
        </w:rPr>
        <w:t>KJCAP</w:t>
      </w:r>
      <w:r w:rsidRPr="4421E919">
        <w:rPr>
          <w:rFonts w:eastAsia="Times New Roman"/>
          <w:color w:val="000000" w:themeColor="text1"/>
          <w:lang w:val="en-US"/>
        </w:rPr>
        <w:t xml:space="preserve"> can be measured as a sum of the use and non-use values to the total suite of users (Davis et al., 2019). Use values consist of values derived from direct uses, indirect uses, and option values. Direct uses are those outputs and services that are consumed directly, and in the case of </w:t>
      </w:r>
      <w:r w:rsidR="000F4F9B">
        <w:rPr>
          <w:rFonts w:eastAsia="Times New Roman"/>
          <w:color w:val="000000" w:themeColor="text1"/>
          <w:lang w:val="en-US"/>
        </w:rPr>
        <w:t>KJCAP</w:t>
      </w:r>
      <w:r w:rsidRPr="4421E919">
        <w:rPr>
          <w:rFonts w:eastAsia="Times New Roman"/>
          <w:color w:val="000000" w:themeColor="text1"/>
          <w:lang w:val="en-US"/>
        </w:rPr>
        <w:t xml:space="preserve">, include the coral reef ecosystem associated fisheries and tourism. Indirect uses are functional benefits that arise from ecosystem functions, such as ecosystem resilience, that assist with, for example, coastal protection, nutrient cycling, and habitat generation, among others. Finally, option values are values derived from future direct and indirect uses. Non-use values consist of bequest values, which are placed on conserving the region and its resources for future generations, and existence values, which are gained from the knowledge that </w:t>
      </w:r>
      <w:r w:rsidR="000F4F9B">
        <w:rPr>
          <w:rFonts w:eastAsia="Times New Roman"/>
          <w:color w:val="000000" w:themeColor="text1"/>
          <w:lang w:val="en-US"/>
        </w:rPr>
        <w:t>KJCAP</w:t>
      </w:r>
      <w:r w:rsidRPr="4421E919">
        <w:rPr>
          <w:rFonts w:eastAsia="Times New Roman"/>
          <w:color w:val="000000" w:themeColor="text1"/>
          <w:lang w:val="en-US"/>
        </w:rPr>
        <w:t xml:space="preserve"> (even if it is not visited) will continue to exist. Although a monetary valuation of </w:t>
      </w:r>
      <w:r w:rsidR="000F4F9B">
        <w:rPr>
          <w:rFonts w:eastAsia="Times New Roman"/>
          <w:color w:val="000000" w:themeColor="text1"/>
          <w:lang w:val="en-US"/>
        </w:rPr>
        <w:t>KJCAP</w:t>
      </w:r>
      <w:r w:rsidRPr="4421E919">
        <w:rPr>
          <w:rFonts w:eastAsia="Times New Roman"/>
          <w:color w:val="000000" w:themeColor="text1"/>
          <w:lang w:val="en-US"/>
        </w:rPr>
        <w:t xml:space="preserve"> has not been specifically conducted, several publications have quantified certain aspects of the ecosystem. </w:t>
      </w:r>
    </w:p>
    <w:p w14:paraId="63007AAB" w14:textId="77777777" w:rsidR="00EA15B7" w:rsidRPr="00496717" w:rsidRDefault="00EA15B7" w:rsidP="00EA15B7">
      <w:pPr>
        <w:pStyle w:val="Normal0"/>
        <w:spacing w:line="240" w:lineRule="auto"/>
        <w:rPr>
          <w:rFonts w:eastAsia="Times New Roman"/>
          <w:color w:val="000000" w:themeColor="text1"/>
        </w:rPr>
      </w:pPr>
    </w:p>
    <w:p w14:paraId="08E5E669" w14:textId="0E1901A0" w:rsidR="00A1702D" w:rsidRDefault="00EA15B7" w:rsidP="00EA1C1B">
      <w:pPr>
        <w:pStyle w:val="Normal0"/>
        <w:spacing w:line="240" w:lineRule="auto"/>
        <w:rPr>
          <w:rStyle w:val="Heading4Char"/>
          <w:rFonts w:eastAsia="Times New Roman"/>
        </w:rPr>
      </w:pPr>
      <w:r w:rsidRPr="4421E919">
        <w:rPr>
          <w:rFonts w:eastAsia="Times New Roman"/>
          <w:color w:val="000000" w:themeColor="text1"/>
          <w:lang w:val="en-US"/>
        </w:rPr>
        <w:t xml:space="preserve">Strategies identified in Chapter </w:t>
      </w:r>
      <w:r w:rsidR="00464A2F">
        <w:rPr>
          <w:rFonts w:eastAsia="Times New Roman"/>
          <w:color w:val="000000" w:themeColor="text1"/>
          <w:lang w:val="en-US"/>
        </w:rPr>
        <w:t>4</w:t>
      </w:r>
      <w:r w:rsidR="00464A2F" w:rsidRPr="4421E919">
        <w:rPr>
          <w:rFonts w:eastAsia="Times New Roman"/>
          <w:color w:val="000000" w:themeColor="text1"/>
          <w:lang w:val="en-US"/>
        </w:rPr>
        <w:t xml:space="preserve"> </w:t>
      </w:r>
      <w:r w:rsidRPr="4421E919">
        <w:rPr>
          <w:rFonts w:eastAsia="Times New Roman"/>
          <w:color w:val="000000" w:themeColor="text1"/>
          <w:lang w:val="en-US"/>
        </w:rPr>
        <w:t xml:space="preserve">of this management plan, and the conservation of </w:t>
      </w:r>
      <w:r w:rsidR="000F4F9B">
        <w:rPr>
          <w:rFonts w:eastAsia="Times New Roman"/>
          <w:color w:val="000000" w:themeColor="text1"/>
          <w:lang w:val="en-US"/>
        </w:rPr>
        <w:t>KJCAP</w:t>
      </w:r>
      <w:r w:rsidRPr="4421E919">
        <w:rPr>
          <w:rFonts w:eastAsia="Times New Roman"/>
          <w:color w:val="000000" w:themeColor="text1"/>
          <w:lang w:val="en-US"/>
        </w:rPr>
        <w:t>, help to protect these critical values and represent an investment into the future of Florida´s economy and ecology.</w:t>
      </w:r>
      <w:r w:rsidR="00A80231">
        <w:rPr>
          <w:rFonts w:eastAsia="Times New Roman"/>
          <w:color w:val="000000" w:themeColor="text1"/>
          <w:lang w:val="en-US"/>
        </w:rPr>
        <w:t xml:space="preserve"> </w:t>
      </w:r>
    </w:p>
    <w:p w14:paraId="3388FC71" w14:textId="51D542B1" w:rsidR="0093566A" w:rsidRDefault="0093566A" w:rsidP="0093566A">
      <w:pPr>
        <w:pStyle w:val="Heading4"/>
        <w:rPr>
          <w:rFonts w:eastAsia="Times New Roman"/>
        </w:rPr>
      </w:pPr>
      <w:bookmarkStart w:id="75" w:name="_Toc207972817"/>
      <w:r w:rsidRPr="00496717">
        <w:rPr>
          <w:rFonts w:eastAsia="Times New Roman"/>
        </w:rPr>
        <w:t>3.</w:t>
      </w:r>
      <w:r>
        <w:rPr>
          <w:rFonts w:eastAsia="Times New Roman"/>
        </w:rPr>
        <w:t>2</w:t>
      </w:r>
      <w:r w:rsidRPr="00496717">
        <w:rPr>
          <w:rFonts w:eastAsia="Times New Roman"/>
        </w:rPr>
        <w:t>.</w:t>
      </w:r>
      <w:r>
        <w:rPr>
          <w:rFonts w:eastAsia="Times New Roman"/>
        </w:rPr>
        <w:t>2</w:t>
      </w:r>
      <w:r w:rsidRPr="00496717">
        <w:rPr>
          <w:rFonts w:eastAsia="Times New Roman"/>
        </w:rPr>
        <w:t xml:space="preserve"> </w:t>
      </w:r>
      <w:r>
        <w:rPr>
          <w:rFonts w:eastAsia="Times New Roman"/>
        </w:rPr>
        <w:t>Location/Boundaries</w:t>
      </w:r>
      <w:bookmarkEnd w:id="75"/>
      <w:r w:rsidRPr="00496717">
        <w:rPr>
          <w:rFonts w:eastAsia="Times New Roman"/>
        </w:rPr>
        <w:t xml:space="preserve"> </w:t>
      </w:r>
    </w:p>
    <w:p w14:paraId="7E40CA8A" w14:textId="320A4A85" w:rsidR="0093566A" w:rsidRDefault="00AA7D48" w:rsidP="008E42F6">
      <w:pPr>
        <w:pStyle w:val="Normal0"/>
        <w:spacing w:line="240" w:lineRule="auto"/>
        <w:rPr>
          <w:color w:val="000000" w:themeColor="text1"/>
        </w:rPr>
      </w:pPr>
      <w:r w:rsidRPr="00A80231">
        <w:rPr>
          <w:rFonts w:eastAsia="Times New Roman"/>
          <w:color w:val="000000" w:themeColor="text1"/>
          <w:lang w:val="en-US"/>
        </w:rPr>
        <w:t xml:space="preserve">While </w:t>
      </w:r>
      <w:r w:rsidR="00FB2134">
        <w:rPr>
          <w:rFonts w:eastAsia="Times New Roman"/>
          <w:color w:val="000000" w:themeColor="text1"/>
          <w:lang w:val="en-US"/>
        </w:rPr>
        <w:t xml:space="preserve">Kristin Jacobs </w:t>
      </w:r>
      <w:r w:rsidRPr="00A80231">
        <w:rPr>
          <w:rFonts w:eastAsia="Times New Roman"/>
          <w:color w:val="000000" w:themeColor="text1"/>
          <w:lang w:val="en-US"/>
        </w:rPr>
        <w:t>Coral A</w:t>
      </w:r>
      <w:r w:rsidR="00FB2134">
        <w:rPr>
          <w:rFonts w:eastAsia="Times New Roman"/>
          <w:color w:val="000000" w:themeColor="text1"/>
          <w:lang w:val="en-US"/>
        </w:rPr>
        <w:t xml:space="preserve">quatic </w:t>
      </w:r>
      <w:r w:rsidRPr="00A80231">
        <w:rPr>
          <w:rFonts w:eastAsia="Times New Roman"/>
          <w:color w:val="000000" w:themeColor="text1"/>
          <w:lang w:val="en-US"/>
        </w:rPr>
        <w:t>P</w:t>
      </w:r>
      <w:r w:rsidR="00FB2134">
        <w:rPr>
          <w:rFonts w:eastAsia="Times New Roman"/>
          <w:color w:val="000000" w:themeColor="text1"/>
          <w:lang w:val="en-US"/>
        </w:rPr>
        <w:t>reserve</w:t>
      </w:r>
      <w:r w:rsidRPr="00A80231">
        <w:rPr>
          <w:rFonts w:eastAsia="Times New Roman"/>
          <w:color w:val="000000" w:themeColor="text1"/>
          <w:lang w:val="en-US"/>
        </w:rPr>
        <w:t xml:space="preserve"> is oriented towards the northern 105 miles of Florida’s Coral Reef, t</w:t>
      </w:r>
      <w:r w:rsidRPr="4421E919">
        <w:rPr>
          <w:rFonts w:eastAsia="Times New Roman"/>
          <w:color w:val="000000" w:themeColor="text1"/>
          <w:lang w:val="en-US"/>
        </w:rPr>
        <w:t xml:space="preserve">he reef runs from the Dry Tortugas to the St. Lucie Inlet (Banks et al., 2008), extending over 350 nautical miles across Monroe, Miami-Dade, Broward, Palm Beach and Martin </w:t>
      </w:r>
      <w:r w:rsidR="006E000D">
        <w:rPr>
          <w:rFonts w:eastAsia="Times New Roman"/>
          <w:color w:val="000000" w:themeColor="text1"/>
          <w:lang w:val="en-US"/>
        </w:rPr>
        <w:t>c</w:t>
      </w:r>
      <w:r w:rsidR="006E000D" w:rsidRPr="4421E919">
        <w:rPr>
          <w:rFonts w:eastAsia="Times New Roman"/>
          <w:color w:val="000000" w:themeColor="text1"/>
          <w:lang w:val="en-US"/>
        </w:rPr>
        <w:t>ounties</w:t>
      </w:r>
      <w:r w:rsidRPr="4421E919">
        <w:rPr>
          <w:rFonts w:eastAsia="Times New Roman"/>
          <w:color w:val="000000" w:themeColor="text1"/>
          <w:lang w:val="en-US"/>
        </w:rPr>
        <w:t>.</w:t>
      </w:r>
      <w:r w:rsidR="00FB2134">
        <w:rPr>
          <w:rFonts w:eastAsia="Times New Roman"/>
          <w:color w:val="000000" w:themeColor="text1"/>
          <w:lang w:val="en-US"/>
        </w:rPr>
        <w:t xml:space="preserve"> </w:t>
      </w:r>
      <w:r w:rsidR="000F4F9B">
        <w:rPr>
          <w:rFonts w:eastAsia="Times New Roman"/>
          <w:color w:val="000000" w:themeColor="text1"/>
          <w:lang w:val="en-US"/>
        </w:rPr>
        <w:t>KJCAP</w:t>
      </w:r>
      <w:r w:rsidR="00FB2134" w:rsidRPr="00FB2134">
        <w:t xml:space="preserve"> </w:t>
      </w:r>
      <w:r w:rsidR="00FB2134" w:rsidRPr="00FB2134">
        <w:rPr>
          <w:rFonts w:eastAsia="Times New Roman"/>
          <w:color w:val="000000" w:themeColor="text1"/>
          <w:lang w:val="en-US"/>
        </w:rPr>
        <w:t>includes the sovereign submerged lands and state waters offshore of Martin, Palm Beach, Broward and Miami-Dade counties from the northern boundary of Biscayne National Park to the St. Lucie Inlet.</w:t>
      </w:r>
      <w:r w:rsidR="004F6CA3">
        <w:rPr>
          <w:rFonts w:eastAsia="Times New Roman"/>
          <w:color w:val="000000" w:themeColor="text1"/>
          <w:lang w:val="en-US"/>
        </w:rPr>
        <w:t xml:space="preserve"> The norther</w:t>
      </w:r>
      <w:r w:rsidR="00621681">
        <w:rPr>
          <w:rFonts w:eastAsia="Times New Roman"/>
          <w:color w:val="000000" w:themeColor="text1"/>
          <w:lang w:val="en-US"/>
        </w:rPr>
        <w:t>n</w:t>
      </w:r>
      <w:r w:rsidR="004F6CA3">
        <w:rPr>
          <w:rFonts w:eastAsia="Times New Roman"/>
          <w:color w:val="000000" w:themeColor="text1"/>
          <w:lang w:val="en-US"/>
        </w:rPr>
        <w:t xml:space="preserve"> border of </w:t>
      </w:r>
      <w:r w:rsidR="000F4F9B">
        <w:rPr>
          <w:rFonts w:eastAsia="Times New Roman"/>
          <w:color w:val="000000" w:themeColor="text1"/>
          <w:lang w:val="en-US"/>
        </w:rPr>
        <w:t>KJCAP</w:t>
      </w:r>
      <w:r w:rsidR="004F6CA3">
        <w:rPr>
          <w:rFonts w:eastAsia="Times New Roman"/>
          <w:color w:val="000000" w:themeColor="text1"/>
          <w:lang w:val="en-US"/>
        </w:rPr>
        <w:t xml:space="preserve"> overlaps with the offshore waters included within the St. Lucie Inlet Preserve State Park, and </w:t>
      </w:r>
      <w:r w:rsidR="000F4F9B">
        <w:rPr>
          <w:rFonts w:eastAsia="Times New Roman"/>
          <w:color w:val="000000" w:themeColor="text1"/>
          <w:lang w:val="en-US"/>
        </w:rPr>
        <w:t>KJCAP</w:t>
      </w:r>
      <w:r w:rsidR="004F6CA3">
        <w:rPr>
          <w:rFonts w:eastAsia="Times New Roman"/>
          <w:color w:val="000000" w:themeColor="text1"/>
          <w:lang w:val="en-US"/>
        </w:rPr>
        <w:t xml:space="preserve">’s southern boundary encompasses </w:t>
      </w:r>
      <w:r w:rsidR="00BA435E">
        <w:rPr>
          <w:rFonts w:eastAsia="Times New Roman"/>
          <w:color w:val="000000" w:themeColor="text1"/>
          <w:lang w:val="en-US"/>
        </w:rPr>
        <w:t>CFAP</w:t>
      </w:r>
      <w:r w:rsidR="004F6CA3">
        <w:rPr>
          <w:rFonts w:eastAsia="Times New Roman"/>
          <w:color w:val="000000" w:themeColor="text1"/>
          <w:lang w:val="en-US"/>
        </w:rPr>
        <w:t>.</w:t>
      </w:r>
      <w:r w:rsidR="008E42F6">
        <w:rPr>
          <w:rFonts w:eastAsia="Times New Roman"/>
          <w:color w:val="000000" w:themeColor="text1"/>
          <w:lang w:val="en-US"/>
        </w:rPr>
        <w:t xml:space="preserve"> </w:t>
      </w:r>
      <w:r w:rsidR="000F4F9B">
        <w:rPr>
          <w:rFonts w:eastAsia="Times New Roman"/>
          <w:color w:val="000000" w:themeColor="text1"/>
          <w:lang w:val="en-US"/>
        </w:rPr>
        <w:t>KJCAP</w:t>
      </w:r>
      <w:r w:rsidRPr="4421E919">
        <w:rPr>
          <w:rFonts w:eastAsia="Times New Roman"/>
          <w:color w:val="000000" w:themeColor="text1"/>
          <w:lang w:val="en-US"/>
        </w:rPr>
        <w:t xml:space="preserve"> is uniquely situated in a subtropical climate and in close proximity to the warm waters of the Gulf Stream (Banks et al., 2008).</w:t>
      </w:r>
    </w:p>
    <w:p w14:paraId="316B8B95" w14:textId="77777777" w:rsidR="00AA7D48" w:rsidRDefault="00AA7D48" w:rsidP="0093566A">
      <w:pPr>
        <w:rPr>
          <w:color w:val="000000" w:themeColor="text1"/>
        </w:rPr>
      </w:pPr>
    </w:p>
    <w:p w14:paraId="197A7AA0" w14:textId="4FD9A343" w:rsidR="00AA7D48" w:rsidRDefault="00AA7D48" w:rsidP="00AA7D48">
      <w:pPr>
        <w:pStyle w:val="Normal0"/>
        <w:spacing w:line="240" w:lineRule="auto"/>
        <w:rPr>
          <w:rFonts w:eastAsia="Times New Roman"/>
          <w:color w:val="000000" w:themeColor="text1"/>
          <w:lang w:val="en-US"/>
        </w:rPr>
      </w:pPr>
      <w:r w:rsidRPr="00A768D8">
        <w:rPr>
          <w:rFonts w:eastAsia="Times New Roman"/>
          <w:color w:val="000000" w:themeColor="text1"/>
          <w:lang w:val="en-US"/>
        </w:rPr>
        <w:t>Southeast Florida is the most populous and densely urbanized region in the state, consisting of approximately a third of Florida’s 2</w:t>
      </w:r>
      <w:r w:rsidR="0008153E">
        <w:rPr>
          <w:rFonts w:eastAsia="Times New Roman"/>
          <w:color w:val="000000" w:themeColor="text1"/>
          <w:lang w:val="en-US"/>
        </w:rPr>
        <w:t>3.4</w:t>
      </w:r>
      <w:r w:rsidRPr="00A768D8">
        <w:rPr>
          <w:rFonts w:eastAsia="Times New Roman"/>
          <w:color w:val="000000" w:themeColor="text1"/>
          <w:lang w:val="en-US"/>
        </w:rPr>
        <w:t xml:space="preserve"> million residents, with large metropolitan areas, several major cities (Miami, Fort Lauderdale, and West Palm Beach), and dozens of municipalities along the shoreline of </w:t>
      </w:r>
      <w:r w:rsidR="000F4F9B">
        <w:rPr>
          <w:rFonts w:eastAsia="Times New Roman"/>
          <w:color w:val="000000" w:themeColor="text1"/>
          <w:lang w:val="en-US"/>
        </w:rPr>
        <w:t>KJCAP</w:t>
      </w:r>
      <w:r w:rsidRPr="00A768D8">
        <w:rPr>
          <w:rFonts w:eastAsia="Times New Roman"/>
          <w:color w:val="000000" w:themeColor="text1"/>
          <w:lang w:val="en-US"/>
        </w:rPr>
        <w:t xml:space="preserve"> (U</w:t>
      </w:r>
      <w:r w:rsidR="001A505E">
        <w:rPr>
          <w:rFonts w:eastAsia="Times New Roman"/>
          <w:color w:val="000000" w:themeColor="text1"/>
          <w:lang w:val="en-US"/>
        </w:rPr>
        <w:t>.</w:t>
      </w:r>
      <w:r w:rsidRPr="00A768D8">
        <w:rPr>
          <w:rFonts w:eastAsia="Times New Roman"/>
          <w:color w:val="000000" w:themeColor="text1"/>
          <w:lang w:val="en-US"/>
        </w:rPr>
        <w:t>S</w:t>
      </w:r>
      <w:r w:rsidR="001A505E">
        <w:rPr>
          <w:rFonts w:eastAsia="Times New Roman"/>
          <w:color w:val="000000" w:themeColor="text1"/>
          <w:lang w:val="en-US"/>
        </w:rPr>
        <w:t>.</w:t>
      </w:r>
      <w:r w:rsidRPr="00A768D8">
        <w:rPr>
          <w:rFonts w:eastAsia="Times New Roman"/>
          <w:color w:val="000000" w:themeColor="text1"/>
          <w:lang w:val="en-US"/>
        </w:rPr>
        <w:t xml:space="preserve"> Census, 20</w:t>
      </w:r>
      <w:r w:rsidR="0008153E">
        <w:rPr>
          <w:rFonts w:eastAsia="Times New Roman"/>
          <w:color w:val="000000" w:themeColor="text1"/>
          <w:lang w:val="en-US"/>
        </w:rPr>
        <w:t>24</w:t>
      </w:r>
      <w:r w:rsidRPr="00A768D8">
        <w:rPr>
          <w:rFonts w:eastAsia="Times New Roman"/>
          <w:color w:val="000000" w:themeColor="text1"/>
          <w:lang w:val="en-US"/>
        </w:rPr>
        <w:t xml:space="preserve">). Communities throughout the four-county region are connected by Florida’s Turnpike, Interstate 95, and several large east-west interstates. There are a total of nine inlets that provide coastal access from the Atlantic Intracoastal Waterway to </w:t>
      </w:r>
      <w:r w:rsidR="000F4F9B">
        <w:rPr>
          <w:rFonts w:eastAsia="Times New Roman"/>
          <w:color w:val="000000" w:themeColor="text1"/>
          <w:lang w:val="en-US"/>
        </w:rPr>
        <w:t>KJCAP</w:t>
      </w:r>
      <w:r w:rsidRPr="00A768D8">
        <w:rPr>
          <w:rFonts w:eastAsia="Times New Roman"/>
          <w:color w:val="000000" w:themeColor="text1"/>
          <w:lang w:val="en-US"/>
        </w:rPr>
        <w:t>. There are two inlets in Miami-Dade County (Government Cut and Baker’s Haulover), two inlets in Broward County (Port Everglades and Hillsborough), four inlets in Palm Beach County (Boca Raton, Boynton, Palm Beach, and Jupiter), and one inlet in Martin County (St. Lucie).</w:t>
      </w:r>
    </w:p>
    <w:p w14:paraId="42C8B23E" w14:textId="77777777" w:rsidR="00AA7D48" w:rsidRDefault="00AA7D48" w:rsidP="00AA7D48">
      <w:pPr>
        <w:pStyle w:val="Normal0"/>
        <w:spacing w:line="240" w:lineRule="auto"/>
        <w:rPr>
          <w:rFonts w:eastAsia="Times New Roman"/>
          <w:color w:val="000000" w:themeColor="text1"/>
          <w:lang w:val="en-US"/>
        </w:rPr>
      </w:pPr>
    </w:p>
    <w:p w14:paraId="0F7C34C7" w14:textId="77777777" w:rsidR="00AA7D48" w:rsidRDefault="00AA7D48" w:rsidP="0093566A">
      <w:pPr>
        <w:rPr>
          <w:lang w:val="en"/>
        </w:rPr>
      </w:pPr>
    </w:p>
    <w:p w14:paraId="75A3B1BD" w14:textId="231EBA96" w:rsidR="007A5836" w:rsidRDefault="007A5836" w:rsidP="0093566A">
      <w:pPr>
        <w:rPr>
          <w:lang w:val="en"/>
        </w:rPr>
      </w:pPr>
      <w:r>
        <w:rPr>
          <w:rFonts w:ascii="Arial" w:hAnsi="Arial" w:cs="Arial"/>
          <w:noProof/>
          <w:sz w:val="22"/>
          <w:szCs w:val="22"/>
        </w:rPr>
        <w:drawing>
          <wp:inline distT="0" distB="0" distL="0" distR="0" wp14:anchorId="6CE8D326" wp14:editId="680D0D88">
            <wp:extent cx="6186055" cy="4656171"/>
            <wp:effectExtent l="0" t="0" r="5715" b="0"/>
            <wp:docPr id="767278670" name="Picture 4" descr="Map of Kristin Jacobs Coral Aquatic Preserve and adjacent managed areas within Florida's Coral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278670" name="Picture 4" descr="Map of Kristin Jacobs Coral Aquatic Preserve and adjacent managed areas within Florida's Coral Reef"/>
                    <pic:cNvPicPr/>
                  </pic:nvPicPr>
                  <pic:blipFill rotWithShape="1">
                    <a:blip r:embed="rId28" cstate="print">
                      <a:extLst>
                        <a:ext uri="{28A0092B-C50C-407E-A947-70E740481C1C}">
                          <a14:useLocalDpi xmlns:a14="http://schemas.microsoft.com/office/drawing/2010/main" val="0"/>
                        </a:ext>
                      </a:extLst>
                    </a:blip>
                    <a:srcRect r="13287" b="15539"/>
                    <a:stretch>
                      <a:fillRect/>
                    </a:stretch>
                  </pic:blipFill>
                  <pic:spPr bwMode="auto">
                    <a:xfrm>
                      <a:off x="0" y="0"/>
                      <a:ext cx="6197687" cy="4664926"/>
                    </a:xfrm>
                    <a:prstGeom prst="rect">
                      <a:avLst/>
                    </a:prstGeom>
                    <a:ln>
                      <a:noFill/>
                    </a:ln>
                    <a:extLst>
                      <a:ext uri="{53640926-AAD7-44D8-BBD7-CCE9431645EC}">
                        <a14:shadowObscured xmlns:a14="http://schemas.microsoft.com/office/drawing/2010/main"/>
                      </a:ext>
                    </a:extLst>
                  </pic:spPr>
                </pic:pic>
              </a:graphicData>
            </a:graphic>
          </wp:inline>
        </w:drawing>
      </w:r>
    </w:p>
    <w:p w14:paraId="3DF69A9E" w14:textId="6FFD63B2" w:rsidR="007A5836" w:rsidRDefault="007A5836" w:rsidP="00BD5028">
      <w:pPr>
        <w:pStyle w:val="Caption"/>
      </w:pPr>
      <w:bookmarkStart w:id="76" w:name="_Toc203463880"/>
      <w:bookmarkStart w:id="77" w:name="_Toc207974051"/>
      <w:r w:rsidRPr="00BD5028">
        <w:t xml:space="preserve">Map </w:t>
      </w:r>
      <w:r w:rsidRPr="00BD5028">
        <w:fldChar w:fldCharType="begin"/>
      </w:r>
      <w:r w:rsidRPr="00BD5028">
        <w:instrText>SEQ Map \* ARABIC</w:instrText>
      </w:r>
      <w:r w:rsidRPr="00BD5028">
        <w:fldChar w:fldCharType="separate"/>
      </w:r>
      <w:r w:rsidR="00625127" w:rsidRPr="00BD5028">
        <w:t>2</w:t>
      </w:r>
      <w:r w:rsidRPr="00BD5028">
        <w:fldChar w:fldCharType="end"/>
      </w:r>
      <w:r w:rsidRPr="00BD5028">
        <w:t xml:space="preserve">: </w:t>
      </w:r>
      <w:r w:rsidR="0008153E" w:rsidRPr="00BD5028">
        <w:t>KJC</w:t>
      </w:r>
      <w:r w:rsidRPr="00BD5028">
        <w:t xml:space="preserve">AP and adjacent managed areas </w:t>
      </w:r>
      <w:r w:rsidR="0008153E" w:rsidRPr="00BD5028">
        <w:t>of</w:t>
      </w:r>
      <w:r w:rsidRPr="00BD5028">
        <w:t xml:space="preserve"> Florida’s Coral Reef.</w:t>
      </w:r>
      <w:bookmarkEnd w:id="76"/>
      <w:bookmarkEnd w:id="77"/>
    </w:p>
    <w:p w14:paraId="2AFFF3D7" w14:textId="77777777" w:rsidR="005535C6" w:rsidRDefault="005535C6" w:rsidP="005535C6">
      <w:pPr>
        <w:pStyle w:val="Normal0"/>
        <w:spacing w:line="240" w:lineRule="auto"/>
      </w:pPr>
      <w:r w:rsidRPr="4457D124">
        <w:rPr>
          <w:lang w:val="en-US"/>
        </w:rPr>
        <w:t xml:space="preserve">In response to repeated ship groundings and anchor impacts on the reef, the U.S. Coast Guard conducted a review of the Port Everglades anchorage, culminating in emergency rule changes that moved the anchorage farther offshore and limited the time ships could spend there (Walker, 2010). A SEFCRI project </w:t>
      </w:r>
      <w:r w:rsidRPr="00355B96">
        <w:rPr>
          <w:lang w:val="en-US"/>
        </w:rPr>
        <w:t>(</w:t>
      </w:r>
      <w:hyperlink r:id="rId29">
        <w:r w:rsidRPr="00540D9E">
          <w:rPr>
            <w:lang w:val="en-US"/>
          </w:rPr>
          <w:t>MICCI Project 8</w:t>
        </w:r>
      </w:hyperlink>
      <w:r w:rsidRPr="4457D124">
        <w:rPr>
          <w:lang w:val="en-US"/>
        </w:rPr>
        <w:t xml:space="preserve">), investigated how to modify the anchorages at Port Miami and the Port of Palm Beach, eventually leading to the Port Miami anchorage being split into two sections and reduced in overall area from </w:t>
      </w:r>
      <w:r>
        <w:rPr>
          <w:lang w:val="en-US"/>
        </w:rPr>
        <w:t>three</w:t>
      </w:r>
      <w:r w:rsidRPr="4457D124">
        <w:rPr>
          <w:lang w:val="en-US"/>
        </w:rPr>
        <w:t xml:space="preserve"> square nautical miles to 1.5 square nautical miles (33 Code of Federal Regulations [C.F.R.] 110, 2017</w:t>
      </w:r>
      <w:r>
        <w:rPr>
          <w:lang w:val="en-US"/>
        </w:rPr>
        <w:t xml:space="preserve">; </w:t>
      </w:r>
      <w:r w:rsidRPr="4457D124">
        <w:rPr>
          <w:lang w:val="en-US"/>
        </w:rPr>
        <w:t xml:space="preserve">Walker, 2010). Apart from the commercial ports, many marinas, docks, and boat ramps exist in each of the four counties that abut KJCAP. </w:t>
      </w:r>
    </w:p>
    <w:p w14:paraId="353A9C93" w14:textId="0C094BDA" w:rsidR="0093566A" w:rsidRDefault="0093566A" w:rsidP="00513729">
      <w:pPr>
        <w:pStyle w:val="Heading2"/>
        <w:rPr>
          <w:rStyle w:val="Heading4Char"/>
          <w:rFonts w:eastAsia="Times New Roman"/>
        </w:rPr>
      </w:pPr>
      <w:bookmarkStart w:id="78" w:name="_Toc207972818"/>
      <w:r w:rsidRPr="00496717">
        <w:t>3.</w:t>
      </w:r>
      <w:r>
        <w:t>3</w:t>
      </w:r>
      <w:r w:rsidR="00513729">
        <w:t xml:space="preserve"> </w:t>
      </w:r>
      <w:r>
        <w:t>Resource Description</w:t>
      </w:r>
      <w:bookmarkEnd w:id="78"/>
    </w:p>
    <w:p w14:paraId="27F8775C" w14:textId="3DF3AAC2" w:rsidR="00CE3765" w:rsidRPr="00496717" w:rsidRDefault="00CE3765" w:rsidP="00A1702D">
      <w:pPr>
        <w:pStyle w:val="Heading4"/>
        <w:rPr>
          <w:rFonts w:eastAsia="Times New Roman"/>
          <w:color w:val="000000" w:themeColor="text1"/>
        </w:rPr>
      </w:pPr>
      <w:bookmarkStart w:id="79" w:name="_Toc207972819"/>
      <w:r w:rsidRPr="00496717">
        <w:rPr>
          <w:rStyle w:val="Heading4Char"/>
          <w:rFonts w:eastAsia="Times New Roman"/>
        </w:rPr>
        <w:t>3.</w:t>
      </w:r>
      <w:r w:rsidR="0093566A">
        <w:rPr>
          <w:rStyle w:val="Heading4Char"/>
          <w:rFonts w:eastAsia="Times New Roman"/>
        </w:rPr>
        <w:t>3</w:t>
      </w:r>
      <w:r w:rsidRPr="00496717">
        <w:rPr>
          <w:rStyle w:val="Heading4Char"/>
          <w:rFonts w:eastAsia="Times New Roman"/>
        </w:rPr>
        <w:t>.</w:t>
      </w:r>
      <w:r>
        <w:rPr>
          <w:rStyle w:val="Heading4Char"/>
          <w:rFonts w:eastAsia="Times New Roman"/>
        </w:rPr>
        <w:t>1</w:t>
      </w:r>
      <w:r w:rsidRPr="00496717">
        <w:rPr>
          <w:rStyle w:val="Heading4Char"/>
          <w:rFonts w:eastAsia="Times New Roman"/>
        </w:rPr>
        <w:t xml:space="preserve"> Surrounding Population Data and Future Projected Changes</w:t>
      </w:r>
      <w:bookmarkEnd w:id="79"/>
      <w:r w:rsidRPr="00496717">
        <w:rPr>
          <w:rFonts w:eastAsia="Times New Roman"/>
          <w:color w:val="000000" w:themeColor="text1"/>
        </w:rPr>
        <w:t xml:space="preserve"> </w:t>
      </w:r>
    </w:p>
    <w:p w14:paraId="0207DF17" w14:textId="3CAB2B0E" w:rsidR="00CE3765" w:rsidRPr="00496717" w:rsidRDefault="00CE3765" w:rsidP="00CE3765">
      <w:pPr>
        <w:pStyle w:val="Normal0"/>
        <w:spacing w:line="240" w:lineRule="auto"/>
        <w:ind w:right="-360"/>
        <w:rPr>
          <w:rFonts w:eastAsia="Times New Roman"/>
          <w:color w:val="000000" w:themeColor="text1"/>
        </w:rPr>
      </w:pPr>
      <w:r w:rsidRPr="00496717">
        <w:rPr>
          <w:rFonts w:eastAsia="Times New Roman"/>
          <w:color w:val="000000" w:themeColor="text1"/>
        </w:rPr>
        <w:t>Florida is the third most populous state in the U.S. with a population of 2</w:t>
      </w:r>
      <w:r w:rsidR="001A505E">
        <w:rPr>
          <w:rFonts w:eastAsia="Times New Roman"/>
          <w:color w:val="000000" w:themeColor="text1"/>
        </w:rPr>
        <w:t>3.4</w:t>
      </w:r>
      <w:r w:rsidRPr="00496717">
        <w:rPr>
          <w:rFonts w:eastAsia="Times New Roman"/>
          <w:color w:val="000000" w:themeColor="text1"/>
        </w:rPr>
        <w:t xml:space="preserve"> million residents, exceeded only by California and Texas (U</w:t>
      </w:r>
      <w:r w:rsidR="001A505E">
        <w:rPr>
          <w:rFonts w:eastAsia="Times New Roman"/>
          <w:color w:val="000000" w:themeColor="text1"/>
        </w:rPr>
        <w:t>.</w:t>
      </w:r>
      <w:r w:rsidRPr="00496717">
        <w:rPr>
          <w:rFonts w:eastAsia="Times New Roman"/>
          <w:color w:val="000000" w:themeColor="text1"/>
        </w:rPr>
        <w:t>S</w:t>
      </w:r>
      <w:r w:rsidR="001A505E">
        <w:rPr>
          <w:rFonts w:eastAsia="Times New Roman"/>
          <w:color w:val="000000" w:themeColor="text1"/>
        </w:rPr>
        <w:t>.</w:t>
      </w:r>
      <w:r w:rsidRPr="00496717">
        <w:rPr>
          <w:rFonts w:eastAsia="Times New Roman"/>
          <w:color w:val="000000" w:themeColor="text1"/>
        </w:rPr>
        <w:t xml:space="preserve"> Census, 20</w:t>
      </w:r>
      <w:r w:rsidR="001A505E">
        <w:rPr>
          <w:rFonts w:eastAsia="Times New Roman"/>
          <w:color w:val="000000" w:themeColor="text1"/>
        </w:rPr>
        <w:t>24</w:t>
      </w:r>
      <w:r w:rsidRPr="00496717">
        <w:rPr>
          <w:rFonts w:eastAsia="Times New Roman"/>
          <w:color w:val="000000" w:themeColor="text1"/>
        </w:rPr>
        <w:t>). Home to a population of 6.4 million, Southeast Florida’s population has grown significantly over the past 50 years, increasing by 464% from 1970 to 2019, and it is expected to grow another 23% through 2045, by adding another two million residents.</w:t>
      </w:r>
    </w:p>
    <w:p w14:paraId="03062098" w14:textId="77777777" w:rsidR="00CE3765" w:rsidRPr="00496717" w:rsidRDefault="00CE3765" w:rsidP="00CE3765">
      <w:pPr>
        <w:pStyle w:val="Normal0"/>
        <w:spacing w:line="240" w:lineRule="auto"/>
        <w:ind w:right="-360"/>
        <w:rPr>
          <w:rFonts w:eastAsia="Times New Roman"/>
          <w:color w:val="000000" w:themeColor="text1"/>
        </w:rPr>
      </w:pPr>
    </w:p>
    <w:p w14:paraId="1D1D1348" w14:textId="5B8A3A88" w:rsidR="00CE3765" w:rsidRPr="00496717" w:rsidRDefault="00CE3765" w:rsidP="4421E919">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Southeast Florida’s warm climate and expansive coasts contribute greatly to its popularity for both residents and visitors. Tourism is among the most important economic drivers for the state, playing an essential role in the region’s economy. In 2019, tourism had a total economic impact of $96.5 billion, with 145.4 million out-of-state tourists visiting the state (Rockport Analytics, 2021). In Southeast Florida, tourism accounted for $35.1 billion in total economic impact and contributed to 494,000 jobs, second only to central Florida. Miami-Dade County alone recorded 24.2 million visitors in 2019, and the county’s beaches and climate were the main draw for both overnight visitors and day trippers (</w:t>
      </w:r>
      <w:r w:rsidR="00411A2D" w:rsidRPr="00EA1358">
        <w:rPr>
          <w:color w:val="000000" w:themeColor="text1"/>
        </w:rPr>
        <w:t xml:space="preserve">Greater Miami Convention and Visitors Bureau </w:t>
      </w:r>
      <w:r w:rsidR="00411A2D">
        <w:rPr>
          <w:color w:val="000000" w:themeColor="text1"/>
        </w:rPr>
        <w:t>[</w:t>
      </w:r>
      <w:r w:rsidRPr="4421E919">
        <w:rPr>
          <w:rFonts w:eastAsia="Times New Roman"/>
          <w:color w:val="000000" w:themeColor="text1"/>
          <w:lang w:val="en-US"/>
        </w:rPr>
        <w:t>GMCVB</w:t>
      </w:r>
      <w:r w:rsidR="00411A2D">
        <w:rPr>
          <w:rFonts w:eastAsia="Times New Roman"/>
          <w:color w:val="000000" w:themeColor="text1"/>
          <w:lang w:val="en-US"/>
        </w:rPr>
        <w:t>]</w:t>
      </w:r>
      <w:r w:rsidRPr="4421E919">
        <w:rPr>
          <w:rFonts w:eastAsia="Times New Roman"/>
          <w:color w:val="000000" w:themeColor="text1"/>
          <w:lang w:val="en-US"/>
        </w:rPr>
        <w:t>, 2020). Regional studies (Johns et al., 200</w:t>
      </w:r>
      <w:r w:rsidR="00342D78">
        <w:rPr>
          <w:rFonts w:eastAsia="Times New Roman"/>
          <w:color w:val="000000" w:themeColor="text1"/>
          <w:lang w:val="en-US"/>
        </w:rPr>
        <w:t>1</w:t>
      </w:r>
      <w:r w:rsidRPr="4421E919">
        <w:rPr>
          <w:rFonts w:eastAsia="Times New Roman"/>
          <w:color w:val="000000" w:themeColor="text1"/>
          <w:lang w:val="en-US"/>
        </w:rPr>
        <w:t>; Johns, 200</w:t>
      </w:r>
      <w:r w:rsidR="00342D78">
        <w:rPr>
          <w:rFonts w:eastAsia="Times New Roman"/>
          <w:color w:val="000000" w:themeColor="text1"/>
          <w:lang w:val="en-US"/>
        </w:rPr>
        <w:t>4</w:t>
      </w:r>
      <w:r w:rsidRPr="4421E919">
        <w:rPr>
          <w:rFonts w:eastAsia="Times New Roman"/>
          <w:color w:val="000000" w:themeColor="text1"/>
          <w:lang w:val="en-US"/>
        </w:rPr>
        <w:t>) have shown the importance of Florida’s Coral Reef for recreation and tourism, and more recent extrapolations (e</w:t>
      </w:r>
      <w:r w:rsidR="00342D78">
        <w:rPr>
          <w:rFonts w:eastAsia="Times New Roman"/>
          <w:color w:val="000000" w:themeColor="text1"/>
          <w:lang w:val="en-US"/>
        </w:rPr>
        <w:t>.g</w:t>
      </w:r>
      <w:r w:rsidRPr="4421E919">
        <w:rPr>
          <w:rFonts w:eastAsia="Times New Roman"/>
          <w:color w:val="000000" w:themeColor="text1"/>
          <w:lang w:val="en-US"/>
        </w:rPr>
        <w:t xml:space="preserve">., Spalding et al., 2017) have shown a strong, continued use of and demand for </w:t>
      </w:r>
      <w:r w:rsidR="000F4F9B">
        <w:rPr>
          <w:rFonts w:eastAsia="Times New Roman"/>
          <w:color w:val="000000" w:themeColor="text1"/>
          <w:lang w:val="en-US"/>
        </w:rPr>
        <w:t>KJCAP</w:t>
      </w:r>
      <w:r w:rsidRPr="4421E919">
        <w:rPr>
          <w:rFonts w:eastAsia="Times New Roman"/>
          <w:color w:val="000000" w:themeColor="text1"/>
          <w:lang w:val="en-US"/>
        </w:rPr>
        <w:t xml:space="preserve"> resources. Stakeholder research conducted in support of SEFCRI priorities has similarly determined the high level of extractive and non-extractive uses in </w:t>
      </w:r>
      <w:r w:rsidR="000F4F9B">
        <w:rPr>
          <w:rFonts w:eastAsia="Times New Roman"/>
          <w:color w:val="000000" w:themeColor="text1"/>
          <w:lang w:val="en-US"/>
        </w:rPr>
        <w:t>KJCAP</w:t>
      </w:r>
      <w:r w:rsidRPr="4421E919">
        <w:rPr>
          <w:rFonts w:eastAsia="Times New Roman"/>
          <w:color w:val="000000" w:themeColor="text1"/>
          <w:lang w:val="en-US"/>
        </w:rPr>
        <w:t xml:space="preserve"> region (</w:t>
      </w:r>
      <w:r w:rsidR="00C7430B" w:rsidRPr="4421E919">
        <w:rPr>
          <w:rFonts w:eastAsia="Times New Roman"/>
          <w:color w:val="000000" w:themeColor="text1"/>
          <w:lang w:val="en-US"/>
        </w:rPr>
        <w:t>Shivlani, 2006</w:t>
      </w:r>
      <w:r w:rsidR="00C7430B">
        <w:rPr>
          <w:rFonts w:eastAsia="Times New Roman"/>
          <w:color w:val="000000" w:themeColor="text1"/>
          <w:lang w:val="en-US"/>
        </w:rPr>
        <w:t xml:space="preserve">; </w:t>
      </w:r>
      <w:r w:rsidRPr="4421E919">
        <w:rPr>
          <w:rFonts w:eastAsia="Times New Roman"/>
          <w:color w:val="000000" w:themeColor="text1"/>
          <w:lang w:val="en-US"/>
        </w:rPr>
        <w:t xml:space="preserve">Shivlani &amp; Villanueva, 2007). </w:t>
      </w:r>
    </w:p>
    <w:p w14:paraId="7F797422" w14:textId="77777777" w:rsidR="00CE3765" w:rsidRPr="00496717" w:rsidRDefault="00CE3765" w:rsidP="00CE3765">
      <w:pPr>
        <w:pStyle w:val="Normal0"/>
        <w:spacing w:line="240" w:lineRule="auto"/>
        <w:ind w:right="-360"/>
        <w:rPr>
          <w:rFonts w:eastAsia="Times New Roman"/>
          <w:color w:val="000000" w:themeColor="text1"/>
        </w:rPr>
      </w:pPr>
    </w:p>
    <w:p w14:paraId="716943BF" w14:textId="60F46825" w:rsidR="00CE3765" w:rsidRDefault="00CE3765" w:rsidP="00CE3765">
      <w:pPr>
        <w:pStyle w:val="Normal0"/>
        <w:spacing w:line="240" w:lineRule="auto"/>
        <w:ind w:right="-360"/>
        <w:rPr>
          <w:rFonts w:eastAsia="Times New Roman"/>
          <w:color w:val="000000" w:themeColor="text1"/>
        </w:rPr>
      </w:pPr>
      <w:r w:rsidRPr="00496717">
        <w:rPr>
          <w:rFonts w:eastAsia="Times New Roman"/>
          <w:color w:val="000000" w:themeColor="text1"/>
        </w:rPr>
        <w:t xml:space="preserve">The growing population and significant tourism load in Southeast Florida present both opportunities and threats to </w:t>
      </w:r>
      <w:r w:rsidR="000F4F9B">
        <w:rPr>
          <w:rFonts w:eastAsia="Times New Roman"/>
          <w:color w:val="000000" w:themeColor="text1"/>
        </w:rPr>
        <w:t>KJCAP</w:t>
      </w:r>
      <w:r w:rsidRPr="00496717">
        <w:rPr>
          <w:rFonts w:eastAsia="Times New Roman"/>
          <w:color w:val="000000" w:themeColor="text1"/>
        </w:rPr>
        <w:t xml:space="preserve">’s coral reef ecosystem and associated habitats and resources (Johns et al., 2001). The opportunities range from the economic value that </w:t>
      </w:r>
      <w:r w:rsidR="000F4F9B">
        <w:rPr>
          <w:rFonts w:eastAsia="Times New Roman"/>
          <w:color w:val="000000" w:themeColor="text1"/>
        </w:rPr>
        <w:t>KJCAP</w:t>
      </w:r>
      <w:r w:rsidRPr="00496717">
        <w:rPr>
          <w:rFonts w:eastAsia="Times New Roman"/>
          <w:color w:val="000000" w:themeColor="text1"/>
        </w:rPr>
        <w:t xml:space="preserve"> provides via visitor expenditures and local employment options, the varied seafood products that the coral reef ecosystem supports for the commercial fishing industry and consumers, and the protection that an intact and healthy coral reef offers a coastal zone otherwise vulnerable to coastal flooding and erosion (</w:t>
      </w:r>
      <w:r w:rsidR="00C7430B" w:rsidRPr="00496717">
        <w:rPr>
          <w:rFonts w:eastAsia="Times New Roman"/>
          <w:color w:val="000000" w:themeColor="text1"/>
        </w:rPr>
        <w:t>Spalding et al., 2017</w:t>
      </w:r>
      <w:r w:rsidR="00C7430B">
        <w:rPr>
          <w:rFonts w:eastAsia="Times New Roman"/>
          <w:color w:val="000000" w:themeColor="text1"/>
        </w:rPr>
        <w:t xml:space="preserve">; </w:t>
      </w:r>
      <w:r w:rsidRPr="00496717">
        <w:rPr>
          <w:rFonts w:eastAsia="Times New Roman"/>
          <w:color w:val="000000" w:themeColor="text1"/>
        </w:rPr>
        <w:t xml:space="preserve">Woodhead et al., 2019). By contrast, challenges to the integrity and health of </w:t>
      </w:r>
      <w:r w:rsidR="000F4F9B">
        <w:rPr>
          <w:rFonts w:eastAsia="Times New Roman"/>
          <w:color w:val="000000" w:themeColor="text1"/>
        </w:rPr>
        <w:t>KJCAP</w:t>
      </w:r>
      <w:r w:rsidRPr="00496717">
        <w:rPr>
          <w:rFonts w:eastAsia="Times New Roman"/>
          <w:color w:val="000000" w:themeColor="text1"/>
        </w:rPr>
        <w:t xml:space="preserve"> and its resources can result from the rapid increase in population and tourism. Specifically, increases in resident and tourist populations are expected to: create the need for greater infrastructure development; lead to higher amounts of wastewater discharge through point and non-point sources; lead to more urban stormwater runoff and other land-based sources of pollution; build pressure for developing or modifying watershed hydrology to accommodate human use and habitation; increase fishing pressure; increase the risk of physical damage generated by anchoring, divers, and snorkelers; and increase the risk of vessel-based oil pollution and other hazardous discharges/accidents (Collier et al., 200</w:t>
      </w:r>
      <w:r w:rsidR="00712691">
        <w:rPr>
          <w:rFonts w:eastAsia="Times New Roman"/>
          <w:color w:val="000000" w:themeColor="text1"/>
        </w:rPr>
        <w:t>8</w:t>
      </w:r>
      <w:r w:rsidRPr="00496717">
        <w:rPr>
          <w:rFonts w:eastAsia="Times New Roman"/>
          <w:color w:val="000000" w:themeColor="text1"/>
        </w:rPr>
        <w:t xml:space="preserve">). </w:t>
      </w:r>
    </w:p>
    <w:p w14:paraId="2F52DE74" w14:textId="43CE8E2C" w:rsidR="0093566A" w:rsidRPr="001A505E" w:rsidRDefault="0093566A" w:rsidP="0093566A">
      <w:pPr>
        <w:pStyle w:val="Heading4"/>
        <w:rPr>
          <w:rFonts w:eastAsia="Times New Roman"/>
        </w:rPr>
      </w:pPr>
      <w:bookmarkStart w:id="80" w:name="_Toc207972820"/>
      <w:r w:rsidRPr="001A505E">
        <w:rPr>
          <w:rFonts w:eastAsia="Times New Roman"/>
        </w:rPr>
        <w:t>3.3.2 Topography, Geomorphology, and Geology</w:t>
      </w:r>
      <w:bookmarkEnd w:id="80"/>
      <w:r w:rsidRPr="001A505E">
        <w:rPr>
          <w:rFonts w:eastAsia="Times New Roman"/>
        </w:rPr>
        <w:t xml:space="preserve"> </w:t>
      </w:r>
    </w:p>
    <w:p w14:paraId="192CDBB0" w14:textId="6CDFA436" w:rsidR="0093566A" w:rsidRPr="00496717" w:rsidRDefault="0093566A" w:rsidP="0093566A">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Southeast Florida’s continental shelf, which encompasses </w:t>
      </w:r>
      <w:r w:rsidR="00A6330D">
        <w:rPr>
          <w:rFonts w:eastAsia="Times New Roman"/>
          <w:color w:val="000000" w:themeColor="text1"/>
          <w:lang w:val="en-US"/>
        </w:rPr>
        <w:t>KJCAP</w:t>
      </w:r>
      <w:r w:rsidRPr="4421E919">
        <w:rPr>
          <w:rFonts w:eastAsia="Times New Roman"/>
          <w:color w:val="000000" w:themeColor="text1"/>
          <w:lang w:val="en-US"/>
        </w:rPr>
        <w:t>, is relatively narrow, ranging from 3-4 km in width (Banks et al., 2008). A series of ridges, or terraces, run parallel to the region’s coastline, separated by sediment layers of varying thickness</w:t>
      </w:r>
      <w:r w:rsidR="003D57A9">
        <w:rPr>
          <w:rFonts w:eastAsia="Times New Roman"/>
          <w:color w:val="000000" w:themeColor="text1"/>
          <w:lang w:val="en-US"/>
        </w:rPr>
        <w:t>.</w:t>
      </w:r>
      <w:r w:rsidRPr="4421E919">
        <w:rPr>
          <w:rFonts w:eastAsia="Times New Roman"/>
          <w:color w:val="000000" w:themeColor="text1"/>
          <w:lang w:val="en-US"/>
        </w:rPr>
        <w:t xml:space="preserve"> </w:t>
      </w:r>
      <w:r w:rsidR="003D57A9">
        <w:rPr>
          <w:rFonts w:eastAsia="Times New Roman"/>
          <w:color w:val="000000" w:themeColor="text1"/>
          <w:lang w:val="en-US"/>
        </w:rPr>
        <w:t>C</w:t>
      </w:r>
      <w:r w:rsidRPr="4421E919">
        <w:rPr>
          <w:rFonts w:eastAsia="Times New Roman"/>
          <w:color w:val="000000" w:themeColor="text1"/>
          <w:lang w:val="en-US"/>
        </w:rPr>
        <w:t xml:space="preserve">oral reefs and associated communities grow on these ridges, comprising the inner, middle, and outer reefs of Southeast Florida that extend in a north-south axis from northern Palm Beach County to southern Miami-Dade County. Along its northern extent, past Hillsboro Inlet off northern Broward County, the inner and middle reefs of the nearshore ridge complex are buried due to the seaward accretion of the present-day coast. The outer reef ends off Palm Beach County in a convergence with a series of beach ridges. A Deep Ridge Complex that begins in Palm Beach County extends 2 km into Martin County and consists of three ridges that vary in depth from 18 m to 25 m (Walker, 2012). There is also notable shallow hardbottom habitat around the St. Lucie Inlet at the northernmost point of </w:t>
      </w:r>
      <w:r w:rsidR="00A6330D">
        <w:rPr>
          <w:rFonts w:eastAsia="Times New Roman"/>
          <w:color w:val="000000" w:themeColor="text1"/>
          <w:lang w:val="en-US"/>
        </w:rPr>
        <w:t>KJCAP</w:t>
      </w:r>
      <w:r w:rsidRPr="4421E919">
        <w:rPr>
          <w:rFonts w:eastAsia="Times New Roman"/>
          <w:color w:val="000000" w:themeColor="text1"/>
          <w:lang w:val="en-US"/>
        </w:rPr>
        <w:t xml:space="preserve"> (Walker, 2012). In the southern portion of the region, only the middle and outer reef remain in southern Miami-Dade County, which eventually also disappear under sand seaward of Biscayne Bay (Banks et al.</w:t>
      </w:r>
      <w:r w:rsidR="00C7430B">
        <w:rPr>
          <w:rFonts w:eastAsia="Times New Roman"/>
          <w:color w:val="000000" w:themeColor="text1"/>
          <w:lang w:val="en-US"/>
        </w:rPr>
        <w:t>,</w:t>
      </w:r>
      <w:r w:rsidRPr="4421E919">
        <w:rPr>
          <w:rFonts w:eastAsia="Times New Roman"/>
          <w:color w:val="000000" w:themeColor="text1"/>
          <w:lang w:val="en-US"/>
        </w:rPr>
        <w:t xml:space="preserve"> 2008).</w:t>
      </w:r>
      <w:r w:rsidR="00A80231">
        <w:rPr>
          <w:rFonts w:eastAsia="Times New Roman"/>
          <w:color w:val="000000" w:themeColor="text1"/>
          <w:lang w:val="en-US"/>
        </w:rPr>
        <w:t xml:space="preserve"> </w:t>
      </w:r>
      <w:r w:rsidRPr="4421E919">
        <w:rPr>
          <w:rFonts w:eastAsia="Times New Roman"/>
          <w:color w:val="000000" w:themeColor="text1"/>
          <w:lang w:val="en-US"/>
        </w:rPr>
        <w:t>South of the outer reef terminus, offshore the southern end of Key Biscayne, three small linear reefs occur, but it is unclear whether these structures are a continuation of the outer reef, an independent structure, or the beginning of the Florida Keys reef tract (Banks et al.</w:t>
      </w:r>
      <w:r w:rsidR="00C7430B">
        <w:rPr>
          <w:rFonts w:eastAsia="Times New Roman"/>
          <w:color w:val="000000" w:themeColor="text1"/>
          <w:lang w:val="en-US"/>
        </w:rPr>
        <w:t>,</w:t>
      </w:r>
      <w:r w:rsidRPr="4421E919">
        <w:rPr>
          <w:rFonts w:eastAsia="Times New Roman"/>
          <w:color w:val="000000" w:themeColor="text1"/>
          <w:lang w:val="en-US"/>
        </w:rPr>
        <w:t xml:space="preserve"> 2008). The overall </w:t>
      </w:r>
      <w:r w:rsidR="00AB727F">
        <w:rPr>
          <w:rFonts w:eastAsia="Times New Roman"/>
          <w:color w:val="000000" w:themeColor="text1"/>
          <w:lang w:val="en-US"/>
        </w:rPr>
        <w:t>off</w:t>
      </w:r>
      <w:r w:rsidRPr="4421E919">
        <w:rPr>
          <w:rFonts w:eastAsia="Times New Roman"/>
          <w:color w:val="000000" w:themeColor="text1"/>
          <w:lang w:val="en-US"/>
        </w:rPr>
        <w:t>shore area available to support shallow water coral reef ecosystems off Southeast Florida is 19,653 square kilometers; while early and mid-Holocene conditions did support reef building (</w:t>
      </w:r>
      <w:r w:rsidR="00342D78">
        <w:rPr>
          <w:rFonts w:eastAsia="Times New Roman"/>
          <w:color w:val="000000" w:themeColor="text1"/>
          <w:lang w:val="en-US"/>
        </w:rPr>
        <w:t>i.</w:t>
      </w:r>
      <w:r w:rsidRPr="4421E919">
        <w:rPr>
          <w:rFonts w:eastAsia="Times New Roman"/>
          <w:color w:val="000000" w:themeColor="text1"/>
          <w:lang w:val="en-US"/>
        </w:rPr>
        <w:t>e., an increase in overall reef infrastructure via carbonate accretion) along Florida’s Coral Reef, the reefs at present are not in a framework building phase (Toth et al.</w:t>
      </w:r>
      <w:r w:rsidR="00C7430B">
        <w:rPr>
          <w:rFonts w:eastAsia="Times New Roman"/>
          <w:color w:val="000000" w:themeColor="text1"/>
          <w:lang w:val="en-US"/>
        </w:rPr>
        <w:t>,</w:t>
      </w:r>
      <w:r w:rsidRPr="4421E919">
        <w:rPr>
          <w:rFonts w:eastAsia="Times New Roman"/>
          <w:color w:val="000000" w:themeColor="text1"/>
          <w:lang w:val="en-US"/>
        </w:rPr>
        <w:t xml:space="preserve"> 2022). </w:t>
      </w:r>
    </w:p>
    <w:p w14:paraId="68F4B6B7" w14:textId="77777777" w:rsidR="0093566A" w:rsidRPr="00496717" w:rsidRDefault="0093566A" w:rsidP="0093566A">
      <w:pPr>
        <w:pStyle w:val="Normal0"/>
        <w:spacing w:line="240" w:lineRule="auto"/>
        <w:ind w:right="-360"/>
        <w:rPr>
          <w:rFonts w:eastAsia="Times New Roman"/>
          <w:color w:val="000000" w:themeColor="text1"/>
        </w:rPr>
      </w:pPr>
    </w:p>
    <w:p w14:paraId="0F128B23" w14:textId="4DB1E301" w:rsidR="0093566A" w:rsidRPr="00496717" w:rsidRDefault="0093566A" w:rsidP="0093566A">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The outer reef terrace ranges from 16-36 meters below sea level and is a relict Acroporid-framework reef that extends from Biscayne Bay northward to Delray Beach (Banks et al., 2008). The species, location, and zonation of the terrace implies that the outer reef terrace crested in much shallower water than it does today. Geomorphic features, such as reef gaps that occur along the reef zones, suggest the existence of relict inlets or river channels in the underlying substrate. The middle reef terrace crests at 15 meters below sea level and runs from southern Miami-Dade County north to southern Palm Beach County near the Boca Raton Inlet. It is likely that the middle reef was a shoreline when the outer reef was still actively accreting, and it - like the outer reef - has erosional channels, which indicates the existence of paleo-rivers that cut through the inner, middle, and outer reefs. Also present between all three terraces is low ridge-like formations mostly covered by sediment, which may have been framework ridges or lithified sand ridges. The inner reef terrace crests at eight meters below sea level and is comprised mainly of an </w:t>
      </w:r>
      <w:r w:rsidRPr="4421E919">
        <w:rPr>
          <w:rFonts w:eastAsia="Times New Roman"/>
          <w:i/>
          <w:iCs/>
          <w:color w:val="000000" w:themeColor="text1"/>
          <w:lang w:val="en-US"/>
        </w:rPr>
        <w:t>Acropora palmata</w:t>
      </w:r>
      <w:r w:rsidRPr="4421E919">
        <w:rPr>
          <w:rFonts w:eastAsia="Times New Roman"/>
          <w:color w:val="000000" w:themeColor="text1"/>
          <w:lang w:val="en-US"/>
        </w:rPr>
        <w:t xml:space="preserve"> framework, which begins off northern Miami-Dade County and extends north to Hillsboro Inlet. Unlike the outer reef, the inner reef is discontinuous, consisting mainly of patch reefs fused to form longer structures in some areas. The nearshore ridge complex, which sits landward of the three main reef terraces (Figure </w:t>
      </w:r>
      <w:r w:rsidR="00CF13FC">
        <w:rPr>
          <w:rFonts w:eastAsia="Times New Roman"/>
          <w:color w:val="000000" w:themeColor="text1"/>
          <w:lang w:val="en-US"/>
        </w:rPr>
        <w:t>3</w:t>
      </w:r>
      <w:r w:rsidRPr="4421E919">
        <w:rPr>
          <w:rFonts w:eastAsia="Times New Roman"/>
          <w:color w:val="000000" w:themeColor="text1"/>
          <w:lang w:val="en-US"/>
        </w:rPr>
        <w:t xml:space="preserve">), extends from Miami-Dade County north to Hillsboro Inlet, and is comprised of shoreline deposits and karst features, creating a series of pavement and ridges between 3-5 meters below sea level. On the outer, or eastern edge of the ridge complex, a feature exists at six meters below sea level with a vertical relief of approximately 1.5 meters, resembling what Banks et al. (2008) and Raymond (1972) interpreted as a wave-cut cliff, possibly a shoreline from the time the inner reef was alive and accreting. </w:t>
      </w:r>
    </w:p>
    <w:p w14:paraId="55706C78" w14:textId="77777777" w:rsidR="0093566A" w:rsidRPr="00540D9E" w:rsidRDefault="0093566A" w:rsidP="0093566A">
      <w:pPr>
        <w:pStyle w:val="Normal0"/>
        <w:spacing w:line="240" w:lineRule="auto"/>
        <w:ind w:right="-360"/>
        <w:rPr>
          <w:rFonts w:eastAsia="Times New Roman"/>
          <w:color w:val="000000" w:themeColor="text1"/>
        </w:rPr>
      </w:pPr>
    </w:p>
    <w:p w14:paraId="36D7DE5D" w14:textId="6C4C4540" w:rsidR="00682805" w:rsidRPr="00540D9E" w:rsidRDefault="00682805" w:rsidP="0093566A">
      <w:pPr>
        <w:pStyle w:val="Normal0"/>
        <w:spacing w:line="240" w:lineRule="auto"/>
        <w:ind w:right="-360"/>
        <w:rPr>
          <w:rFonts w:eastAsia="Times New Roman"/>
          <w:color w:val="000000" w:themeColor="text1"/>
        </w:rPr>
      </w:pPr>
      <w:r w:rsidRPr="00540D9E">
        <w:rPr>
          <w:rFonts w:eastAsia="Times New Roman"/>
          <w:color w:val="000000" w:themeColor="text1"/>
        </w:rPr>
        <w:t>There are no known mineral resources within KJCAP</w:t>
      </w:r>
      <w:r w:rsidR="00B02A35" w:rsidRPr="00540D9E">
        <w:rPr>
          <w:rFonts w:eastAsia="Times New Roman"/>
          <w:color w:val="000000" w:themeColor="text1"/>
        </w:rPr>
        <w:t>.</w:t>
      </w:r>
    </w:p>
    <w:p w14:paraId="00312BC5" w14:textId="77777777" w:rsidR="00BC2707" w:rsidRDefault="0093566A" w:rsidP="00BC2707">
      <w:pPr>
        <w:pStyle w:val="Normal0"/>
        <w:keepNext/>
        <w:spacing w:line="240" w:lineRule="auto"/>
        <w:ind w:right="-360"/>
      </w:pPr>
      <w:r w:rsidRPr="00496717">
        <w:rPr>
          <w:noProof/>
        </w:rPr>
        <w:drawing>
          <wp:inline distT="0" distB="0" distL="0" distR="0" wp14:anchorId="2168FCC9" wp14:editId="1A6A7523">
            <wp:extent cx="6178388" cy="3067050"/>
            <wp:effectExtent l="0" t="0" r="0" b="0"/>
            <wp:docPr id="303589946" name="Picture 303589946" descr="Diagram of a reef structure typical of Kristin Jacobs Coral Aquatic P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589946" name="Picture 303589946" descr="Diagram of a reef structure typical of Kristin Jacobs Coral Aquatic Preserve."/>
                    <pic:cNvPicPr/>
                  </pic:nvPicPr>
                  <pic:blipFill rotWithShape="1">
                    <a:blip r:embed="rId30" cstate="print">
                      <a:extLst>
                        <a:ext uri="{28A0092B-C50C-407E-A947-70E740481C1C}">
                          <a14:useLocalDpi xmlns:a14="http://schemas.microsoft.com/office/drawing/2010/main" val="0"/>
                        </a:ext>
                      </a:extLst>
                    </a:blip>
                    <a:srcRect l="3298" t="4602" r="4693" b="10423"/>
                    <a:stretch/>
                  </pic:blipFill>
                  <pic:spPr bwMode="auto">
                    <a:xfrm>
                      <a:off x="0" y="0"/>
                      <a:ext cx="6183984" cy="3069828"/>
                    </a:xfrm>
                    <a:prstGeom prst="rect">
                      <a:avLst/>
                    </a:prstGeom>
                    <a:ln>
                      <a:noFill/>
                    </a:ln>
                    <a:extLst>
                      <a:ext uri="{53640926-AAD7-44D8-BBD7-CCE9431645EC}">
                        <a14:shadowObscured xmlns:a14="http://schemas.microsoft.com/office/drawing/2010/main"/>
                      </a:ext>
                    </a:extLst>
                  </pic:spPr>
                </pic:pic>
              </a:graphicData>
            </a:graphic>
          </wp:inline>
        </w:drawing>
      </w:r>
    </w:p>
    <w:p w14:paraId="29250387" w14:textId="35BEFDB1" w:rsidR="0093566A" w:rsidRPr="00BC2707" w:rsidRDefault="00BC2707" w:rsidP="00BC2707">
      <w:pPr>
        <w:pStyle w:val="Caption"/>
      </w:pPr>
      <w:bookmarkStart w:id="81" w:name="_Toc207973979"/>
      <w:bookmarkStart w:id="82" w:name="_Toc207974052"/>
      <w:r>
        <w:t xml:space="preserve">Figure </w:t>
      </w:r>
      <w:r>
        <w:fldChar w:fldCharType="begin"/>
      </w:r>
      <w:r>
        <w:instrText>SEQ Figure \* ARABIC</w:instrText>
      </w:r>
      <w:r>
        <w:fldChar w:fldCharType="separate"/>
      </w:r>
      <w:r w:rsidR="002A3AB3">
        <w:rPr>
          <w:noProof/>
        </w:rPr>
        <w:t>3</w:t>
      </w:r>
      <w:r>
        <w:fldChar w:fldCharType="end"/>
      </w:r>
      <w:r>
        <w:t xml:space="preserve">: </w:t>
      </w:r>
      <w:r w:rsidRPr="00A74EBE">
        <w:t>Illustration of a typical reef terrace structure as an example of what can be found in KJCAP</w:t>
      </w:r>
      <w:r>
        <w:t>.</w:t>
      </w:r>
      <w:bookmarkEnd w:id="81"/>
      <w:bookmarkEnd w:id="82"/>
    </w:p>
    <w:p w14:paraId="14CE366E" w14:textId="317E16AC" w:rsidR="00EA15B7" w:rsidRDefault="00EA15B7" w:rsidP="00DE0570">
      <w:pPr>
        <w:pStyle w:val="Heading4"/>
        <w:rPr>
          <w:rStyle w:val="Heading4Char"/>
          <w:rFonts w:eastAsia="Times New Roman"/>
        </w:rPr>
      </w:pPr>
      <w:bookmarkStart w:id="83" w:name="_Toc207972821"/>
      <w:r>
        <w:rPr>
          <w:rStyle w:val="Heading4Char"/>
          <w:rFonts w:eastAsia="Times New Roman"/>
        </w:rPr>
        <w:t>3.</w:t>
      </w:r>
      <w:r w:rsidR="00401DD6">
        <w:rPr>
          <w:rStyle w:val="Heading4Char"/>
          <w:rFonts w:eastAsia="Times New Roman"/>
        </w:rPr>
        <w:t>3</w:t>
      </w:r>
      <w:r>
        <w:rPr>
          <w:rStyle w:val="Heading4Char"/>
          <w:rFonts w:eastAsia="Times New Roman"/>
        </w:rPr>
        <w:t>.3 Soils</w:t>
      </w:r>
      <w:bookmarkEnd w:id="83"/>
    </w:p>
    <w:p w14:paraId="07FEFF7B" w14:textId="458754F2" w:rsidR="00164B84" w:rsidRPr="006C2146" w:rsidRDefault="00164B84" w:rsidP="00164B84">
      <w:pPr>
        <w:rPr>
          <w:rFonts w:ascii="Arial" w:hAnsi="Arial" w:cs="Arial"/>
          <w:sz w:val="22"/>
          <w:szCs w:val="22"/>
        </w:rPr>
      </w:pPr>
      <w:r w:rsidRPr="006C2146">
        <w:rPr>
          <w:rFonts w:ascii="Arial" w:hAnsi="Arial" w:cs="Arial"/>
          <w:sz w:val="22"/>
          <w:szCs w:val="22"/>
        </w:rPr>
        <w:t>Marine sediments</w:t>
      </w:r>
      <w:r w:rsidR="00B22333" w:rsidRPr="006C2146">
        <w:rPr>
          <w:rFonts w:ascii="Arial" w:hAnsi="Arial" w:cs="Arial"/>
          <w:sz w:val="22"/>
          <w:szCs w:val="22"/>
        </w:rPr>
        <w:t xml:space="preserve"> in </w:t>
      </w:r>
      <w:r w:rsidR="000F4F9B" w:rsidRPr="006C2146">
        <w:rPr>
          <w:rFonts w:ascii="Arial" w:hAnsi="Arial" w:cs="Arial"/>
          <w:sz w:val="22"/>
          <w:szCs w:val="22"/>
        </w:rPr>
        <w:t>KJCAP</w:t>
      </w:r>
      <w:r w:rsidRPr="006C2146">
        <w:rPr>
          <w:rFonts w:ascii="Arial" w:hAnsi="Arial" w:cs="Arial"/>
          <w:sz w:val="22"/>
          <w:szCs w:val="22"/>
        </w:rPr>
        <w:t xml:space="preserve"> includ</w:t>
      </w:r>
      <w:r w:rsidR="00B22333" w:rsidRPr="006C2146">
        <w:rPr>
          <w:rFonts w:ascii="Arial" w:hAnsi="Arial" w:cs="Arial"/>
          <w:sz w:val="22"/>
          <w:szCs w:val="22"/>
        </w:rPr>
        <w:t>e</w:t>
      </w:r>
      <w:r w:rsidRPr="006C2146">
        <w:rPr>
          <w:rFonts w:ascii="Arial" w:hAnsi="Arial" w:cs="Arial"/>
          <w:sz w:val="22"/>
          <w:szCs w:val="22"/>
        </w:rPr>
        <w:t xml:space="preserve"> </w:t>
      </w:r>
      <w:r w:rsidR="00B22333" w:rsidRPr="006C2146">
        <w:rPr>
          <w:rFonts w:ascii="Arial" w:hAnsi="Arial" w:cs="Arial"/>
          <w:sz w:val="22"/>
          <w:szCs w:val="22"/>
        </w:rPr>
        <w:t xml:space="preserve">calcium carbonate silt derived from skeletal remains of reef-building and other calcifying organisms, </w:t>
      </w:r>
      <w:r w:rsidR="00EE1C85" w:rsidRPr="006C2146">
        <w:rPr>
          <w:rFonts w:ascii="Arial" w:hAnsi="Arial" w:cs="Arial"/>
          <w:sz w:val="22"/>
          <w:szCs w:val="22"/>
        </w:rPr>
        <w:t xml:space="preserve">marl, mud, </w:t>
      </w:r>
      <w:r w:rsidRPr="006C2146">
        <w:rPr>
          <w:rFonts w:ascii="Arial" w:hAnsi="Arial" w:cs="Arial"/>
          <w:sz w:val="22"/>
          <w:szCs w:val="22"/>
        </w:rPr>
        <w:t>san</w:t>
      </w:r>
      <w:r w:rsidR="00EE1C85" w:rsidRPr="006C2146">
        <w:rPr>
          <w:rFonts w:ascii="Arial" w:hAnsi="Arial" w:cs="Arial"/>
          <w:sz w:val="22"/>
          <w:szCs w:val="22"/>
        </w:rPr>
        <w:t>d, shell</w:t>
      </w:r>
      <w:r w:rsidRPr="006C2146">
        <w:rPr>
          <w:rFonts w:ascii="Arial" w:hAnsi="Arial" w:cs="Arial"/>
          <w:sz w:val="22"/>
          <w:szCs w:val="22"/>
        </w:rPr>
        <w:t xml:space="preserve"> </w:t>
      </w:r>
      <w:r w:rsidR="00B22333" w:rsidRPr="006C2146">
        <w:rPr>
          <w:rFonts w:ascii="Arial" w:hAnsi="Arial" w:cs="Arial"/>
          <w:sz w:val="22"/>
          <w:szCs w:val="22"/>
        </w:rPr>
        <w:t>and</w:t>
      </w:r>
      <w:r w:rsidRPr="006C2146">
        <w:rPr>
          <w:rFonts w:ascii="Arial" w:hAnsi="Arial" w:cs="Arial"/>
          <w:sz w:val="22"/>
          <w:szCs w:val="22"/>
        </w:rPr>
        <w:t xml:space="preserve"> organic matter</w:t>
      </w:r>
      <w:r w:rsidR="00EE1C85" w:rsidRPr="006C2146">
        <w:rPr>
          <w:rFonts w:ascii="Arial" w:hAnsi="Arial" w:cs="Arial"/>
          <w:sz w:val="22"/>
          <w:szCs w:val="22"/>
        </w:rPr>
        <w:t xml:space="preserve"> (FNA</w:t>
      </w:r>
      <w:r w:rsidR="000958A2" w:rsidRPr="006C2146">
        <w:rPr>
          <w:rFonts w:ascii="Arial" w:hAnsi="Arial" w:cs="Arial"/>
          <w:sz w:val="22"/>
          <w:szCs w:val="22"/>
        </w:rPr>
        <w:t>I,</w:t>
      </w:r>
      <w:r w:rsidR="00EE1C85" w:rsidRPr="006C2146">
        <w:rPr>
          <w:rFonts w:ascii="Arial" w:hAnsi="Arial" w:cs="Arial"/>
          <w:sz w:val="22"/>
          <w:szCs w:val="22"/>
        </w:rPr>
        <w:t xml:space="preserve"> </w:t>
      </w:r>
      <w:r w:rsidR="00611F43" w:rsidRPr="006C2146">
        <w:rPr>
          <w:rFonts w:ascii="Arial" w:hAnsi="Arial" w:cs="Arial"/>
          <w:sz w:val="22"/>
          <w:szCs w:val="22"/>
        </w:rPr>
        <w:t>2010</w:t>
      </w:r>
      <w:r w:rsidR="00EE1C85" w:rsidRPr="006C2146">
        <w:rPr>
          <w:rFonts w:ascii="Arial" w:hAnsi="Arial" w:cs="Arial"/>
          <w:sz w:val="22"/>
          <w:szCs w:val="22"/>
        </w:rPr>
        <w:t xml:space="preserve">). </w:t>
      </w:r>
      <w:r w:rsidR="004B01C6">
        <w:rPr>
          <w:rFonts w:ascii="Arial" w:hAnsi="Arial" w:cs="Arial"/>
          <w:sz w:val="22"/>
          <w:szCs w:val="22"/>
        </w:rPr>
        <w:t>However</w:t>
      </w:r>
      <w:r w:rsidR="0059469D">
        <w:rPr>
          <w:rFonts w:ascii="Arial" w:hAnsi="Arial" w:cs="Arial"/>
          <w:sz w:val="22"/>
          <w:szCs w:val="22"/>
        </w:rPr>
        <w:t xml:space="preserve">, these sediment types have not been mapped. </w:t>
      </w:r>
      <w:r w:rsidR="00EE1C85" w:rsidRPr="006C2146">
        <w:rPr>
          <w:rFonts w:ascii="Arial" w:hAnsi="Arial" w:cs="Arial"/>
          <w:sz w:val="22"/>
          <w:szCs w:val="22"/>
        </w:rPr>
        <w:t>Compositions</w:t>
      </w:r>
      <w:r w:rsidR="00D56DFB" w:rsidRPr="006C2146">
        <w:rPr>
          <w:rFonts w:ascii="Arial" w:hAnsi="Arial" w:cs="Arial"/>
          <w:sz w:val="22"/>
          <w:szCs w:val="22"/>
        </w:rPr>
        <w:t xml:space="preserve"> are i</w:t>
      </w:r>
      <w:r w:rsidRPr="006C2146">
        <w:rPr>
          <w:rFonts w:ascii="Arial" w:hAnsi="Arial" w:cs="Arial"/>
          <w:sz w:val="22"/>
          <w:szCs w:val="22"/>
        </w:rPr>
        <w:t>nfluenced by coastal currents, depth of the seabed, and coastal erosion.</w:t>
      </w:r>
    </w:p>
    <w:p w14:paraId="10D100BA" w14:textId="77777777" w:rsidR="00302336" w:rsidRPr="006C2146" w:rsidRDefault="00302336" w:rsidP="00164B84">
      <w:pPr>
        <w:rPr>
          <w:rFonts w:ascii="Arial" w:hAnsi="Arial" w:cs="Arial"/>
          <w:sz w:val="22"/>
          <w:szCs w:val="22"/>
          <w:lang w:val="en"/>
        </w:rPr>
      </w:pPr>
    </w:p>
    <w:p w14:paraId="1D656E17" w14:textId="645CBE02" w:rsidR="00302336" w:rsidRPr="006C2146" w:rsidRDefault="00302336" w:rsidP="00164B84">
      <w:pPr>
        <w:rPr>
          <w:rFonts w:ascii="Arial" w:hAnsi="Arial" w:cs="Arial"/>
          <w:sz w:val="22"/>
          <w:szCs w:val="22"/>
        </w:rPr>
      </w:pPr>
      <w:r w:rsidRPr="006C2146">
        <w:rPr>
          <w:rFonts w:ascii="Arial" w:hAnsi="Arial" w:cs="Arial"/>
          <w:sz w:val="22"/>
          <w:szCs w:val="22"/>
        </w:rPr>
        <w:t>Accumulation of heavy metals, oils, pesticides</w:t>
      </w:r>
      <w:r w:rsidR="00D56DFB" w:rsidRPr="006C2146">
        <w:rPr>
          <w:rFonts w:ascii="Arial" w:hAnsi="Arial" w:cs="Arial"/>
          <w:sz w:val="22"/>
          <w:szCs w:val="22"/>
        </w:rPr>
        <w:t>, and bacteria in marine sediments</w:t>
      </w:r>
      <w:r w:rsidRPr="006C2146">
        <w:rPr>
          <w:rFonts w:ascii="Arial" w:hAnsi="Arial" w:cs="Arial"/>
          <w:sz w:val="22"/>
          <w:szCs w:val="22"/>
        </w:rPr>
        <w:t xml:space="preserve"> can become resuspended from wave action or storms, or from anthropogenic activities such as inlet dredging, and harm or kill marine organisms</w:t>
      </w:r>
      <w:r w:rsidR="00D56DFB" w:rsidRPr="006C2146">
        <w:rPr>
          <w:rFonts w:ascii="Arial" w:hAnsi="Arial" w:cs="Arial"/>
          <w:sz w:val="22"/>
          <w:szCs w:val="22"/>
        </w:rPr>
        <w:t>, in particular benthic communities (Giarikos et al.</w:t>
      </w:r>
      <w:r w:rsidR="00C7430B">
        <w:rPr>
          <w:rFonts w:ascii="Arial" w:hAnsi="Arial" w:cs="Arial"/>
          <w:sz w:val="22"/>
          <w:szCs w:val="22"/>
        </w:rPr>
        <w:t>,</w:t>
      </w:r>
      <w:r w:rsidR="00D56DFB" w:rsidRPr="006C2146">
        <w:rPr>
          <w:rFonts w:ascii="Arial" w:hAnsi="Arial" w:cs="Arial"/>
          <w:sz w:val="22"/>
          <w:szCs w:val="22"/>
        </w:rPr>
        <w:t xml:space="preserve"> 2023)</w:t>
      </w:r>
      <w:r w:rsidRPr="006C2146">
        <w:rPr>
          <w:rFonts w:ascii="Arial" w:hAnsi="Arial" w:cs="Arial"/>
          <w:sz w:val="22"/>
          <w:szCs w:val="22"/>
        </w:rPr>
        <w:t>.</w:t>
      </w:r>
    </w:p>
    <w:p w14:paraId="7CED4E11" w14:textId="0EC89738" w:rsidR="00EA15B7" w:rsidRPr="00496717" w:rsidRDefault="00EA15B7" w:rsidP="00EA15B7">
      <w:pPr>
        <w:pStyle w:val="Heading4"/>
        <w:rPr>
          <w:rFonts w:eastAsia="Times New Roman"/>
        </w:rPr>
      </w:pPr>
      <w:bookmarkStart w:id="84" w:name="_Toc207972822"/>
      <w:r w:rsidRPr="00296E77">
        <w:rPr>
          <w:rFonts w:eastAsia="Times New Roman"/>
        </w:rPr>
        <w:t>3.</w:t>
      </w:r>
      <w:r w:rsidR="00401DD6">
        <w:rPr>
          <w:rFonts w:eastAsia="Times New Roman"/>
        </w:rPr>
        <w:t>3</w:t>
      </w:r>
      <w:r w:rsidRPr="00296E77">
        <w:rPr>
          <w:rFonts w:eastAsia="Times New Roman"/>
        </w:rPr>
        <w:t>.4 Hydrology and Watershed</w:t>
      </w:r>
      <w:bookmarkEnd w:id="84"/>
    </w:p>
    <w:p w14:paraId="36D8CEBF" w14:textId="07E7E2F0" w:rsidR="00EA15B7" w:rsidRPr="00496717" w:rsidRDefault="00EA15B7" w:rsidP="00EA15B7">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Before dense urbanization, the South Florida hydrologic system covered an area of about four million acres (Obeysekera et al.</w:t>
      </w:r>
      <w:r w:rsidR="00FD5EDF">
        <w:rPr>
          <w:rFonts w:eastAsia="Times New Roman"/>
          <w:color w:val="000000" w:themeColor="text1"/>
          <w:lang w:val="en-US"/>
        </w:rPr>
        <w:t>,</w:t>
      </w:r>
      <w:r w:rsidRPr="4421E919">
        <w:rPr>
          <w:rFonts w:eastAsia="Times New Roman"/>
          <w:color w:val="000000" w:themeColor="text1"/>
          <w:lang w:val="en-US"/>
        </w:rPr>
        <w:t xml:space="preserve"> 201</w:t>
      </w:r>
      <w:r w:rsidR="00FA23B4">
        <w:rPr>
          <w:rFonts w:eastAsia="Times New Roman"/>
          <w:color w:val="000000" w:themeColor="text1"/>
          <w:lang w:val="en-US"/>
        </w:rPr>
        <w:t>1</w:t>
      </w:r>
      <w:r w:rsidRPr="4421E919">
        <w:rPr>
          <w:rFonts w:eastAsia="Times New Roman"/>
          <w:color w:val="000000" w:themeColor="text1"/>
          <w:lang w:val="en-US"/>
        </w:rPr>
        <w:t>) and functioned as an interconnected mixture of freshwater wetlands, uplands, estuaries, and marine ecosystems.</w:t>
      </w:r>
      <w:r w:rsidR="00A80231">
        <w:rPr>
          <w:rFonts w:eastAsia="Times New Roman"/>
          <w:color w:val="000000" w:themeColor="text1"/>
          <w:lang w:val="en-US"/>
        </w:rPr>
        <w:t xml:space="preserve"> </w:t>
      </w:r>
      <w:r w:rsidRPr="4421E919">
        <w:rPr>
          <w:rFonts w:eastAsia="Times New Roman"/>
          <w:color w:val="000000" w:themeColor="text1"/>
          <w:lang w:val="en-US"/>
        </w:rPr>
        <w:t>Surface waters from the Kissimmee River basin flowed into Lake Okeechobee with the only outlet being periodic overflow of the southern shore during the rainy summer season (June through October).</w:t>
      </w:r>
      <w:r w:rsidR="00A80231">
        <w:rPr>
          <w:rFonts w:eastAsia="Times New Roman"/>
          <w:color w:val="000000" w:themeColor="text1"/>
          <w:lang w:val="en-US"/>
        </w:rPr>
        <w:t xml:space="preserve"> </w:t>
      </w:r>
      <w:r w:rsidRPr="4421E919">
        <w:rPr>
          <w:rFonts w:eastAsia="Times New Roman"/>
          <w:color w:val="000000" w:themeColor="text1"/>
          <w:lang w:val="en-US"/>
        </w:rPr>
        <w:t>The overflowing water was slowed and filtered across the Everglades thick sawgrass plain, much of it infiltrating into the ground prior to draining into Florida Bay.</w:t>
      </w:r>
      <w:r w:rsidR="00A80231">
        <w:rPr>
          <w:rFonts w:eastAsia="Times New Roman"/>
          <w:color w:val="000000" w:themeColor="text1"/>
          <w:lang w:val="en-US"/>
        </w:rPr>
        <w:t xml:space="preserve"> </w:t>
      </w:r>
      <w:r w:rsidRPr="4421E919">
        <w:rPr>
          <w:rFonts w:eastAsia="Times New Roman"/>
          <w:color w:val="000000" w:themeColor="text1"/>
          <w:lang w:val="en-US"/>
        </w:rPr>
        <w:t>The Atlantic Coastal Ridge, a marine limestone covered with thin sheets of quartz sand, partially separates the wetlands of the Everglades from the eastern coastal region, rising to a maximum of 20 feet above sea level in some areas. In the north, it spans a width of 3 – 5 miles and in the south, 10 miles (NPS, 2018).</w:t>
      </w:r>
      <w:r w:rsidR="00A80231">
        <w:rPr>
          <w:rFonts w:eastAsia="Times New Roman"/>
          <w:color w:val="000000" w:themeColor="text1"/>
          <w:lang w:val="en-US"/>
        </w:rPr>
        <w:t xml:space="preserve"> </w:t>
      </w:r>
      <w:r w:rsidRPr="4421E919">
        <w:rPr>
          <w:rFonts w:eastAsia="Times New Roman"/>
          <w:color w:val="000000" w:themeColor="text1"/>
          <w:lang w:val="en-US"/>
        </w:rPr>
        <w:t>The ridge that runs approximately along the current location of Interstate 95 prevented much of the water in the Everglades from flowing east into the Atlantic Ocean, except for a few flow connections in the south, called the transverse glades (Obeysekera et al.</w:t>
      </w:r>
      <w:r w:rsidR="00FD5EDF">
        <w:rPr>
          <w:rFonts w:eastAsia="Times New Roman"/>
          <w:color w:val="000000" w:themeColor="text1"/>
          <w:lang w:val="en-US"/>
        </w:rPr>
        <w:t>,</w:t>
      </w:r>
      <w:r w:rsidRPr="4421E919">
        <w:rPr>
          <w:rFonts w:eastAsia="Times New Roman"/>
          <w:color w:val="000000" w:themeColor="text1"/>
          <w:lang w:val="en-US"/>
        </w:rPr>
        <w:t xml:space="preserve"> 1999).</w:t>
      </w:r>
      <w:r w:rsidR="00A80231">
        <w:rPr>
          <w:rFonts w:eastAsia="Times New Roman"/>
          <w:color w:val="000000" w:themeColor="text1"/>
          <w:lang w:val="en-US"/>
        </w:rPr>
        <w:t xml:space="preserve"> </w:t>
      </w:r>
      <w:r w:rsidRPr="4421E919">
        <w:rPr>
          <w:rFonts w:eastAsia="Times New Roman"/>
          <w:color w:val="000000" w:themeColor="text1"/>
          <w:lang w:val="en-US"/>
        </w:rPr>
        <w:t>The southern region of what is currently Miami-Dade County, the primary source of freshwater flow into estuaries was through upwelling from the Biscayne Aquifer.</w:t>
      </w:r>
    </w:p>
    <w:p w14:paraId="368056DF" w14:textId="77777777" w:rsidR="00EA15B7" w:rsidRDefault="00EA15B7" w:rsidP="00EA15B7">
      <w:pPr>
        <w:pStyle w:val="Normal0"/>
        <w:spacing w:line="240" w:lineRule="auto"/>
        <w:ind w:right="-360"/>
        <w:rPr>
          <w:rFonts w:eastAsia="Times New Roman"/>
          <w:color w:val="000000" w:themeColor="text1"/>
        </w:rPr>
      </w:pPr>
      <w:r w:rsidRPr="20BD879C">
        <w:rPr>
          <w:rFonts w:eastAsia="Times New Roman"/>
          <w:color w:val="000000" w:themeColor="text1"/>
        </w:rPr>
        <w:t xml:space="preserve"> </w:t>
      </w:r>
    </w:p>
    <w:p w14:paraId="7491688C" w14:textId="546C3516" w:rsidR="00EA15B7" w:rsidRPr="00496717" w:rsidRDefault="00EA15B7" w:rsidP="00EA15B7">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During the late 1800s, coinciding with steady human population increase, water management began to alter the natural slow-moving sheet flow of water through the construction of canals, ditches, dams, and levees. This has been to accommodate agricultural use, oil and gas exploration, and urban development.</w:t>
      </w:r>
      <w:r w:rsidR="00A80231">
        <w:rPr>
          <w:rFonts w:eastAsia="Times New Roman"/>
          <w:color w:val="000000" w:themeColor="text1"/>
          <w:lang w:val="en-US"/>
        </w:rPr>
        <w:t xml:space="preserve"> </w:t>
      </w:r>
      <w:r w:rsidRPr="4421E919">
        <w:rPr>
          <w:rFonts w:eastAsia="Times New Roman"/>
          <w:color w:val="000000" w:themeColor="text1"/>
          <w:lang w:val="en-US"/>
        </w:rPr>
        <w:t>The Central and South Florida Flood Control Project was initially created in response to disastrous flooding events that occurred in 1926, 1928, and 1947 (Obeysekera et al.</w:t>
      </w:r>
      <w:r w:rsidR="0081606C">
        <w:rPr>
          <w:rFonts w:eastAsia="Times New Roman"/>
          <w:color w:val="000000" w:themeColor="text1"/>
          <w:lang w:val="en-US"/>
        </w:rPr>
        <w:t>,</w:t>
      </w:r>
      <w:r w:rsidRPr="4421E919">
        <w:rPr>
          <w:rFonts w:eastAsia="Times New Roman"/>
          <w:color w:val="000000" w:themeColor="text1"/>
          <w:lang w:val="en-US"/>
        </w:rPr>
        <w:t xml:space="preserve"> 201</w:t>
      </w:r>
      <w:r w:rsidR="00FA23B4">
        <w:rPr>
          <w:rFonts w:eastAsia="Times New Roman"/>
          <w:color w:val="000000" w:themeColor="text1"/>
          <w:lang w:val="en-US"/>
        </w:rPr>
        <w:t>1</w:t>
      </w:r>
      <w:r w:rsidRPr="4421E919">
        <w:rPr>
          <w:rFonts w:eastAsia="Times New Roman"/>
          <w:color w:val="000000" w:themeColor="text1"/>
          <w:lang w:val="en-US"/>
        </w:rPr>
        <w:t>). The expertly engineered water management system constructed by the U.S. Army Corps of Engineers</w:t>
      </w:r>
      <w:r w:rsidR="00C0644A">
        <w:rPr>
          <w:rFonts w:eastAsia="Times New Roman"/>
          <w:color w:val="000000" w:themeColor="text1"/>
          <w:lang w:val="en-US"/>
        </w:rPr>
        <w:t xml:space="preserve"> (USACE)</w:t>
      </w:r>
      <w:r w:rsidRPr="4421E919">
        <w:rPr>
          <w:rFonts w:eastAsia="Times New Roman"/>
          <w:color w:val="000000" w:themeColor="text1"/>
          <w:lang w:val="en-US"/>
        </w:rPr>
        <w:t xml:space="preserve">, successfully prevented flooding, while at the same time significantly altering the region’s ecology by decreasing the areal extent of the Everglades by half, reducing flow of freshwater to Florida and Biscayne Bays, and increasing freshwater to estuarine systems in the north (Indian River Lagoon, St. Lucie Estuary, and the Caloosahatchee Estuary). Subsequent realization of the deleterious effects of altering the hydrologic system, the </w:t>
      </w:r>
      <w:r w:rsidR="00CA2F5A">
        <w:rPr>
          <w:rFonts w:eastAsia="Times New Roman"/>
          <w:color w:val="000000" w:themeColor="text1"/>
          <w:lang w:val="en-US"/>
        </w:rPr>
        <w:t>s</w:t>
      </w:r>
      <w:r w:rsidR="00CA2F5A" w:rsidRPr="4421E919">
        <w:rPr>
          <w:rFonts w:eastAsia="Times New Roman"/>
          <w:color w:val="000000" w:themeColor="text1"/>
          <w:lang w:val="en-US"/>
        </w:rPr>
        <w:t xml:space="preserve">tate </w:t>
      </w:r>
      <w:r w:rsidRPr="4421E919">
        <w:rPr>
          <w:rFonts w:eastAsia="Times New Roman"/>
          <w:color w:val="000000" w:themeColor="text1"/>
          <w:lang w:val="en-US"/>
        </w:rPr>
        <w:t xml:space="preserve">and </w:t>
      </w:r>
      <w:r w:rsidR="00CA2F5A">
        <w:rPr>
          <w:rFonts w:eastAsia="Times New Roman"/>
          <w:color w:val="000000" w:themeColor="text1"/>
          <w:lang w:val="en-US"/>
        </w:rPr>
        <w:t>f</w:t>
      </w:r>
      <w:r w:rsidR="00CA2F5A" w:rsidRPr="4421E919">
        <w:rPr>
          <w:rFonts w:eastAsia="Times New Roman"/>
          <w:color w:val="000000" w:themeColor="text1"/>
          <w:lang w:val="en-US"/>
        </w:rPr>
        <w:t xml:space="preserve">ederal </w:t>
      </w:r>
      <w:r w:rsidRPr="4421E919">
        <w:rPr>
          <w:rFonts w:eastAsia="Times New Roman"/>
          <w:color w:val="000000" w:themeColor="text1"/>
          <w:lang w:val="en-US"/>
        </w:rPr>
        <w:t xml:space="preserve">governments have undertaken many major projects to restore some freshwater flow through the Everglades, as well as to the wetlands adjacent to southern Biscayne Bay. </w:t>
      </w:r>
    </w:p>
    <w:p w14:paraId="0964C444" w14:textId="6E84373C" w:rsidR="00EA15B7" w:rsidRDefault="00EA15B7" w:rsidP="00EA15B7">
      <w:pPr>
        <w:pStyle w:val="Normal0"/>
        <w:spacing w:line="240" w:lineRule="auto"/>
        <w:ind w:right="-360"/>
        <w:rPr>
          <w:rFonts w:eastAsia="Times New Roman"/>
          <w:color w:val="000000" w:themeColor="text1"/>
          <w:sz w:val="24"/>
          <w:szCs w:val="24"/>
        </w:rPr>
      </w:pPr>
      <w:r>
        <w:rPr>
          <w:rFonts w:eastAsia="Times New Roman"/>
          <w:noProof/>
          <w:color w:val="000000" w:themeColor="text1"/>
          <w:sz w:val="24"/>
          <w:szCs w:val="24"/>
        </w:rPr>
        <mc:AlternateContent>
          <mc:Choice Requires="wpg">
            <w:drawing>
              <wp:anchor distT="0" distB="0" distL="114300" distR="114300" simplePos="0" relativeHeight="251658241" behindDoc="0" locked="0" layoutInCell="1" allowOverlap="1" wp14:anchorId="5EC1F5EF" wp14:editId="6C517DDA">
                <wp:simplePos x="0" y="0"/>
                <wp:positionH relativeFrom="column">
                  <wp:posOffset>-215660</wp:posOffset>
                </wp:positionH>
                <wp:positionV relativeFrom="paragraph">
                  <wp:posOffset>221136</wp:posOffset>
                </wp:positionV>
                <wp:extent cx="6348837" cy="5135880"/>
                <wp:effectExtent l="0" t="0" r="0" b="7620"/>
                <wp:wrapTopAndBottom/>
                <wp:docPr id="22" name="Group 22" descr="Comparison maps of the Everglades pre- and post-drainage"/>
                <wp:cNvGraphicFramePr/>
                <a:graphic xmlns:a="http://schemas.openxmlformats.org/drawingml/2006/main">
                  <a:graphicData uri="http://schemas.microsoft.com/office/word/2010/wordprocessingGroup">
                    <wpg:wgp>
                      <wpg:cNvGrpSpPr/>
                      <wpg:grpSpPr>
                        <a:xfrm>
                          <a:off x="0" y="0"/>
                          <a:ext cx="6348837" cy="5135880"/>
                          <a:chOff x="0" y="0"/>
                          <a:chExt cx="6348837" cy="5135880"/>
                        </a:xfrm>
                      </wpg:grpSpPr>
                      <pic:pic xmlns:pic="http://schemas.openxmlformats.org/drawingml/2006/picture">
                        <pic:nvPicPr>
                          <pic:cNvPr id="10" name="Picture 10" descr="A picture containing map&#10;&#10;Description automatically generated"/>
                          <pic:cNvPicPr>
                            <a:picLocks noChangeAspect="1"/>
                          </pic:cNvPicPr>
                        </pic:nvPicPr>
                        <pic:blipFill rotWithShape="1">
                          <a:blip r:embed="rId31">
                            <a:extLst>
                              <a:ext uri="{28A0092B-C50C-407E-A947-70E740481C1C}">
                                <a14:useLocalDpi xmlns:a14="http://schemas.microsoft.com/office/drawing/2010/main" val="0"/>
                              </a:ext>
                            </a:extLst>
                          </a:blip>
                          <a:srcRect l="23573" t="14291" r="23725" b="19421"/>
                          <a:stretch/>
                        </pic:blipFill>
                        <pic:spPr bwMode="auto">
                          <a:xfrm>
                            <a:off x="3217652" y="8626"/>
                            <a:ext cx="3131185" cy="50971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 name="Picture 4" descr="Map&#10;&#10;Description automatically generated"/>
                          <pic:cNvPicPr>
                            <a:picLocks noChangeAspect="1"/>
                          </pic:cNvPicPr>
                        </pic:nvPicPr>
                        <pic:blipFill rotWithShape="1">
                          <a:blip r:embed="rId32">
                            <a:extLst>
                              <a:ext uri="{28A0092B-C50C-407E-A947-70E740481C1C}">
                                <a14:useLocalDpi xmlns:a14="http://schemas.microsoft.com/office/drawing/2010/main" val="0"/>
                              </a:ext>
                            </a:extLst>
                          </a:blip>
                          <a:srcRect l="22753" t="14418" r="23236" b="19168"/>
                          <a:stretch/>
                        </pic:blipFill>
                        <pic:spPr bwMode="auto">
                          <a:xfrm>
                            <a:off x="0" y="0"/>
                            <a:ext cx="3209290" cy="513588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550D55DB">
              <v:group id="Group 22" style="position:absolute;margin-left:-17pt;margin-top:17.4pt;width:499.9pt;height:404.4pt;z-index:251658241" alt="Comparison maps of the Everglades pre- and post-drainage" coordsize="63488,51358" o:spid="_x0000_s1026" w14:anchorId="36918406" o:gfxdata="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0" style="position:absolute;left:32176;top:86;width:31312;height:50971;visibility:visible;mso-wrap-style:square" alt="A picture containing map&#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">
                  <v:imagedata cropleft="15449f" croptop="9366f" cropright="15548f" cropbottom="12728f" o:title="A picture containing map&#10;&#10;Description automatically generated" r:id="rId33"/>
                </v:shape>
                <v:shape id="Picture 4" style="position:absolute;width:32092;height:51358;visibility:visible;mso-wrap-style:square" alt="Map&#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">
                  <v:imagedata cropleft="14911f" croptop="9449f" cropright="15228f" cropbottom="12562f" o:title="Map&#10;&#10;Description automatically generated" r:id="rId34"/>
                </v:shape>
                <w10:wrap type="topAndBottom"/>
              </v:group>
            </w:pict>
          </mc:Fallback>
        </mc:AlternateContent>
      </w:r>
      <w:r w:rsidRPr="00496717">
        <w:rPr>
          <w:rFonts w:eastAsia="Times New Roman"/>
          <w:color w:val="000000" w:themeColor="text1"/>
          <w:sz w:val="24"/>
          <w:szCs w:val="24"/>
        </w:rPr>
        <w:t xml:space="preserve"> </w:t>
      </w:r>
    </w:p>
    <w:p w14:paraId="5B8C65B6" w14:textId="2B1AA2EF" w:rsidR="0042448E" w:rsidRPr="0042448E" w:rsidRDefault="005D1AB5" w:rsidP="005D1AB5">
      <w:pPr>
        <w:pStyle w:val="Caption"/>
        <w:rPr>
          <w:color w:val="auto"/>
          <w:lang w:val="en-US"/>
        </w:rPr>
      </w:pPr>
      <w:bookmarkStart w:id="85" w:name="_Toc207974053"/>
      <w:bookmarkStart w:id="86" w:name="_Toc203463881"/>
      <w:r w:rsidRPr="0042448E">
        <w:rPr>
          <w:color w:val="auto"/>
          <w:lang w:val="en-US"/>
        </w:rPr>
        <w:t xml:space="preserve">Map </w:t>
      </w:r>
      <w:r w:rsidRPr="0042448E">
        <w:rPr>
          <w:color w:val="auto"/>
        </w:rPr>
        <w:fldChar w:fldCharType="begin"/>
      </w:r>
      <w:r w:rsidRPr="0042448E">
        <w:rPr>
          <w:color w:val="auto"/>
        </w:rPr>
        <w:instrText>SEQ Map \* ARABIC</w:instrText>
      </w:r>
      <w:r w:rsidRPr="0042448E">
        <w:rPr>
          <w:color w:val="auto"/>
        </w:rPr>
        <w:fldChar w:fldCharType="separate"/>
      </w:r>
      <w:r w:rsidR="00625127" w:rsidRPr="0042448E">
        <w:rPr>
          <w:noProof/>
          <w:color w:val="auto"/>
          <w:lang w:val="en-US"/>
        </w:rPr>
        <w:t>3</w:t>
      </w:r>
      <w:r w:rsidRPr="0042448E">
        <w:rPr>
          <w:color w:val="auto"/>
        </w:rPr>
        <w:fldChar w:fldCharType="end"/>
      </w:r>
      <w:r w:rsidRPr="0042448E">
        <w:rPr>
          <w:color w:val="auto"/>
          <w:lang w:val="en-US"/>
        </w:rPr>
        <w:t xml:space="preserve">: </w:t>
      </w:r>
      <w:r w:rsidR="0042448E" w:rsidRPr="0042448E">
        <w:rPr>
          <w:color w:val="auto"/>
          <w:lang w:val="en-US"/>
        </w:rPr>
        <w:t>Everglades Ecosystem.</w:t>
      </w:r>
      <w:bookmarkEnd w:id="85"/>
    </w:p>
    <w:p w14:paraId="1E3A0894" w14:textId="1C259125" w:rsidR="005D1AB5" w:rsidRPr="0042448E" w:rsidRDefault="005D1AB5" w:rsidP="0042448E">
      <w:pPr>
        <w:rPr>
          <w:rFonts w:ascii="Arial" w:hAnsi="Arial" w:cs="Arial"/>
          <w:i/>
          <w:iCs/>
          <w:sz w:val="18"/>
          <w:szCs w:val="18"/>
        </w:rPr>
      </w:pPr>
      <w:r w:rsidRPr="0042448E">
        <w:rPr>
          <w:rFonts w:ascii="Arial" w:hAnsi="Arial" w:cs="Arial"/>
          <w:i/>
          <w:iCs/>
          <w:sz w:val="18"/>
          <w:szCs w:val="18"/>
        </w:rPr>
        <w:t>A reconstruction via satellite images of the Everglades ecosystem and surrounding watershed (a) pre-drainage, circa 1850, and (b) post-drainage (1994). Yellow lines indicate the extent of the Everglades ecosystem at both points in time (Source: McVoy et al.</w:t>
      </w:r>
      <w:r w:rsidR="00C7430B">
        <w:rPr>
          <w:rFonts w:ascii="Arial" w:hAnsi="Arial" w:cs="Arial"/>
          <w:i/>
          <w:iCs/>
          <w:sz w:val="18"/>
          <w:szCs w:val="18"/>
        </w:rPr>
        <w:t>,</w:t>
      </w:r>
      <w:r w:rsidRPr="0042448E">
        <w:rPr>
          <w:rFonts w:ascii="Arial" w:hAnsi="Arial" w:cs="Arial"/>
          <w:i/>
          <w:iCs/>
          <w:sz w:val="18"/>
          <w:szCs w:val="18"/>
        </w:rPr>
        <w:t xml:space="preserve"> 2011).</w:t>
      </w:r>
      <w:bookmarkEnd w:id="86"/>
    </w:p>
    <w:p w14:paraId="79CA0C7D" w14:textId="77777777" w:rsidR="00EA15B7" w:rsidRPr="0036446C" w:rsidRDefault="00EA15B7" w:rsidP="00EA15B7">
      <w:pPr>
        <w:pStyle w:val="Normal0"/>
        <w:spacing w:line="240" w:lineRule="auto"/>
        <w:ind w:right="-360"/>
        <w:rPr>
          <w:rFonts w:eastAsia="Times New Roman"/>
          <w:color w:val="000000" w:themeColor="text1"/>
          <w:sz w:val="24"/>
          <w:szCs w:val="24"/>
        </w:rPr>
      </w:pPr>
    </w:p>
    <w:p w14:paraId="574E028E" w14:textId="2476331D" w:rsidR="00EA15B7" w:rsidRPr="00496717" w:rsidRDefault="00EA15B7" w:rsidP="00EA15B7">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Hydrology in the region is driven by flat topography, highly variable rainfall, rainfall-generated run-off, groundwater recharge and discharge, and evapotranspiration. The South Florida water management system, alternatively known as the Central and Southern Florida Project, is a vast engineering project, including approximately 2,200 miles of canals, 2,100 miles of levee/berms, and 1,400 water control structures (operated under regulation schedules and operational rules) (SFWMD</w:t>
      </w:r>
      <w:r w:rsidR="00FA23B4">
        <w:rPr>
          <w:rFonts w:eastAsia="Times New Roman"/>
          <w:color w:val="000000" w:themeColor="text1"/>
          <w:lang w:val="en-US"/>
        </w:rPr>
        <w:t>,</w:t>
      </w:r>
      <w:r w:rsidRPr="4421E919">
        <w:rPr>
          <w:rFonts w:eastAsia="Times New Roman"/>
          <w:color w:val="000000" w:themeColor="text1"/>
          <w:lang w:val="en-US"/>
        </w:rPr>
        <w:t xml:space="preserve"> 2020).</w:t>
      </w:r>
      <w:r w:rsidR="00A80231">
        <w:rPr>
          <w:rFonts w:eastAsia="Times New Roman"/>
          <w:color w:val="000000" w:themeColor="text1"/>
          <w:lang w:val="en-US"/>
        </w:rPr>
        <w:t xml:space="preserve"> </w:t>
      </w:r>
      <w:r w:rsidRPr="4421E919">
        <w:rPr>
          <w:rFonts w:eastAsia="Times New Roman"/>
          <w:color w:val="000000" w:themeColor="text1"/>
          <w:lang w:val="en-US"/>
        </w:rPr>
        <w:t>This system was designed to provide flood protection, maintain adequate groundwater elevations in agricultural and urban areas for water supply needs of a growing population, and inhibit potential saltwater intrusion into the freshwater aquifers (Strowd et al.</w:t>
      </w:r>
      <w:r w:rsidR="00C7430B">
        <w:rPr>
          <w:rFonts w:eastAsia="Times New Roman"/>
          <w:color w:val="000000" w:themeColor="text1"/>
          <w:lang w:val="en-US"/>
        </w:rPr>
        <w:t>,</w:t>
      </w:r>
      <w:r w:rsidRPr="4421E919">
        <w:rPr>
          <w:rFonts w:eastAsia="Times New Roman"/>
          <w:color w:val="000000" w:themeColor="text1"/>
          <w:lang w:val="en-US"/>
        </w:rPr>
        <w:t xml:space="preserve"> 2017).</w:t>
      </w:r>
      <w:r w:rsidR="00A80231">
        <w:rPr>
          <w:rFonts w:eastAsia="Times New Roman"/>
          <w:color w:val="000000" w:themeColor="text1"/>
          <w:lang w:val="en-US"/>
        </w:rPr>
        <w:t xml:space="preserve"> </w:t>
      </w:r>
      <w:r w:rsidRPr="4421E919">
        <w:rPr>
          <w:rFonts w:eastAsia="Times New Roman"/>
          <w:color w:val="000000" w:themeColor="text1"/>
          <w:lang w:val="en-US"/>
        </w:rPr>
        <w:t>Constructed wetlands called the Everglades Storm Water Treatment Areas and flow equalization basins for water quality treatment are also components of the South Florida water management system.</w:t>
      </w:r>
      <w:r w:rsidR="00A80231">
        <w:rPr>
          <w:rFonts w:eastAsia="Times New Roman"/>
          <w:color w:val="000000" w:themeColor="text1"/>
          <w:lang w:val="en-US"/>
        </w:rPr>
        <w:t xml:space="preserve"> </w:t>
      </w:r>
      <w:r w:rsidRPr="4421E919">
        <w:rPr>
          <w:rFonts w:eastAsia="Times New Roman"/>
          <w:color w:val="000000" w:themeColor="text1"/>
          <w:lang w:val="en-US"/>
        </w:rPr>
        <w:t>In addition to surface waters, several groundwater aquifers contribute to the hydrology in South Florida, most responding quickly to rainfall and surface water conditions.</w:t>
      </w:r>
      <w:r w:rsidR="00A80231">
        <w:rPr>
          <w:rFonts w:eastAsia="Times New Roman"/>
          <w:color w:val="000000" w:themeColor="text1"/>
          <w:lang w:val="en-US"/>
        </w:rPr>
        <w:t xml:space="preserve"> </w:t>
      </w:r>
      <w:r w:rsidRPr="4421E919">
        <w:rPr>
          <w:rFonts w:eastAsia="Times New Roman"/>
          <w:color w:val="000000" w:themeColor="text1"/>
          <w:lang w:val="en-US"/>
        </w:rPr>
        <w:t>The agencies responsible for the region’s water resource management, the South Florida Water Management District (SFWMD) and USACE, have divided the area into four main planning regions: the Kissimmee Basin, Upper East Coast, Lower West Coast, and the Lower East Coast. Each region is supplied water for various uses from their associated aquifers. The primary source of groundwater for the Lower East Coast is the Biscayne Aquifer and for the Upper East Coast, the Surficial Aquifer (SFWMD</w:t>
      </w:r>
      <w:r w:rsidR="00E41651">
        <w:rPr>
          <w:rFonts w:eastAsia="Times New Roman"/>
          <w:color w:val="000000" w:themeColor="text1"/>
          <w:lang w:val="en-US"/>
        </w:rPr>
        <w:t>,</w:t>
      </w:r>
      <w:r w:rsidRPr="4421E919">
        <w:rPr>
          <w:rFonts w:eastAsia="Times New Roman"/>
          <w:color w:val="000000" w:themeColor="text1"/>
          <w:lang w:val="en-US"/>
        </w:rPr>
        <w:t xml:space="preserve"> 2020). Water Conservation Areas have also been constructed to support urban water supply and protect fish and wildlife in the Everglades.</w:t>
      </w:r>
      <w:r w:rsidR="00A80231">
        <w:rPr>
          <w:rFonts w:eastAsia="Times New Roman"/>
          <w:color w:val="000000" w:themeColor="text1"/>
          <w:lang w:val="en-US"/>
        </w:rPr>
        <w:t xml:space="preserve">  </w:t>
      </w:r>
    </w:p>
    <w:p w14:paraId="66C4F832" w14:textId="77777777" w:rsidR="00EA15B7" w:rsidRPr="00496717" w:rsidRDefault="00EA15B7" w:rsidP="00EA15B7">
      <w:pPr>
        <w:pStyle w:val="Normal0"/>
        <w:spacing w:line="240" w:lineRule="auto"/>
        <w:ind w:right="-360"/>
        <w:rPr>
          <w:rFonts w:eastAsia="Times New Roman"/>
          <w:color w:val="000000" w:themeColor="text1"/>
        </w:rPr>
      </w:pPr>
      <w:r w:rsidRPr="00496717">
        <w:rPr>
          <w:rFonts w:eastAsia="Times New Roman"/>
          <w:color w:val="000000" w:themeColor="text1"/>
        </w:rPr>
        <w:t xml:space="preserve"> </w:t>
      </w:r>
    </w:p>
    <w:p w14:paraId="2D72849C" w14:textId="659397E1" w:rsidR="00EA15B7" w:rsidRPr="00496717" w:rsidRDefault="00EA15B7" w:rsidP="00EA15B7">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The connectivity between surface, ground, and seawater is prominent due to the porous limestone which allows for surface water to quickly enter the ground, then flow into various waterways until reaching the ocean. This connectivity between ground and surface water can be illustrated through water chemistry. For example, dissolved oxygen in ground water is commonly very low, so an abnormally low concentration in surface waters may indicate higher than usual inflows of groundwater (DEP, 201</w:t>
      </w:r>
      <w:r w:rsidR="00116716">
        <w:rPr>
          <w:rFonts w:eastAsia="Times New Roman"/>
          <w:color w:val="000000" w:themeColor="text1"/>
          <w:lang w:val="en-US"/>
        </w:rPr>
        <w:t>9</w:t>
      </w:r>
      <w:r w:rsidRPr="4421E919">
        <w:rPr>
          <w:rFonts w:eastAsia="Times New Roman"/>
          <w:color w:val="000000" w:themeColor="text1"/>
          <w:lang w:val="en-US"/>
        </w:rPr>
        <w:t>). Nitrogen is also naturally very low in groundwater, so the presence of organic and inorganic nitrogen in human or animal waste, and/or the use of fertilizers can result in increased plant and/or algal growth in surface and coastal waters. Surface waters from the Everglades and north are connected to estuaries and coastal waters through a large network of canals in addition to a few small rivers, remnants of the natural flow. This network often drains nutrient-rich fresh waters from local basins and Lake Okeechobee into the estuaries and the coastal waters, resulting in reduced salinity, and increased phosphorus and nitrogen concentrations, which fuel algal blooms.</w:t>
      </w:r>
    </w:p>
    <w:p w14:paraId="1D562479" w14:textId="77777777" w:rsidR="00EA15B7" w:rsidRPr="00496717" w:rsidRDefault="00EA15B7" w:rsidP="00EA15B7">
      <w:pPr>
        <w:pStyle w:val="Normal0"/>
        <w:spacing w:line="240" w:lineRule="auto"/>
        <w:ind w:right="-360"/>
        <w:rPr>
          <w:rFonts w:eastAsia="Times New Roman"/>
          <w:color w:val="000000" w:themeColor="text1"/>
        </w:rPr>
      </w:pPr>
      <w:r w:rsidRPr="00496717">
        <w:rPr>
          <w:rFonts w:eastAsia="Times New Roman"/>
          <w:color w:val="000000" w:themeColor="text1"/>
        </w:rPr>
        <w:t xml:space="preserve"> </w:t>
      </w:r>
    </w:p>
    <w:p w14:paraId="0CC1FA98" w14:textId="6A36835A" w:rsidR="00EA15B7" w:rsidRPr="00496717" w:rsidRDefault="00EA15B7" w:rsidP="00EA15B7">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Water resources in South Florida are managed in a three-tiered fashion. The primary canal system manages regional water levels, flows, and discharge flood waters throughout the 16-county jurisdiction of the SFWMD. This system’s primary function is to provide regional flood control and groundwater recharge, managed by SFWMD and USACE. Secondary canal systems are governed by designated drainage Districts or private entities and function by collecting runoff from smaller watersheds and draining them into the primary canal system, receiving lakes, or coastal waters. The tertiary drainage system is the smallest subdivision of water management and includes ditches, swales, storm sewers, and detention ponds most commonly owned and maintained by property owners or homeowner associations. These systems generally operate under Environmental Resource Permits issued by SFWMD (SFWMD, n.d.</w:t>
      </w:r>
      <w:r w:rsidR="00E41651">
        <w:rPr>
          <w:rFonts w:eastAsia="Times New Roman"/>
          <w:color w:val="000000" w:themeColor="text1"/>
          <w:lang w:val="en-US"/>
        </w:rPr>
        <w:t>a</w:t>
      </w:r>
      <w:r w:rsidRPr="4421E919">
        <w:rPr>
          <w:rFonts w:eastAsia="Times New Roman"/>
          <w:color w:val="000000" w:themeColor="text1"/>
          <w:lang w:val="en-US"/>
        </w:rPr>
        <w:t>).</w:t>
      </w:r>
      <w:r w:rsidR="00A80231">
        <w:rPr>
          <w:rFonts w:eastAsia="Times New Roman"/>
          <w:color w:val="000000" w:themeColor="text1"/>
          <w:lang w:val="en-US"/>
        </w:rPr>
        <w:t xml:space="preserve"> </w:t>
      </w:r>
    </w:p>
    <w:p w14:paraId="08B75B62" w14:textId="77777777" w:rsidR="00EA15B7" w:rsidRPr="00496717" w:rsidRDefault="00EA15B7" w:rsidP="00EA15B7">
      <w:pPr>
        <w:pStyle w:val="Normal0"/>
        <w:spacing w:line="240" w:lineRule="auto"/>
        <w:ind w:right="-360"/>
        <w:rPr>
          <w:rFonts w:eastAsia="Times New Roman"/>
          <w:color w:val="000000" w:themeColor="text1"/>
        </w:rPr>
      </w:pPr>
      <w:r w:rsidRPr="00496717">
        <w:rPr>
          <w:rFonts w:eastAsia="Times New Roman"/>
          <w:color w:val="000000" w:themeColor="text1"/>
        </w:rPr>
        <w:t xml:space="preserve"> </w:t>
      </w:r>
    </w:p>
    <w:p w14:paraId="4AD032E5" w14:textId="44E411A7" w:rsidR="00EA15B7" w:rsidRPr="00496717" w:rsidRDefault="00EA15B7" w:rsidP="00EA15B7">
      <w:pPr>
        <w:pStyle w:val="Normal0"/>
        <w:spacing w:line="240" w:lineRule="auto"/>
        <w:ind w:right="-360"/>
        <w:rPr>
          <w:rFonts w:eastAsia="Times New Roman"/>
          <w:color w:val="000000" w:themeColor="text1"/>
          <w:lang w:val="en-US"/>
        </w:rPr>
      </w:pPr>
      <w:r w:rsidRPr="0F1EF19A">
        <w:rPr>
          <w:rFonts w:eastAsia="Times New Roman"/>
          <w:color w:val="000000" w:themeColor="text1"/>
          <w:lang w:val="en-US"/>
        </w:rPr>
        <w:t xml:space="preserve">The region’s watershed and hydrology affect the water quality within </w:t>
      </w:r>
      <w:r w:rsidR="000F4F9B" w:rsidRPr="0F1EF19A">
        <w:rPr>
          <w:rFonts w:eastAsia="Times New Roman"/>
          <w:color w:val="000000" w:themeColor="text1"/>
          <w:lang w:val="en-US"/>
        </w:rPr>
        <w:t>KJCAP</w:t>
      </w:r>
      <w:r w:rsidRPr="0F1EF19A">
        <w:rPr>
          <w:rFonts w:eastAsia="Times New Roman"/>
          <w:color w:val="000000" w:themeColor="text1"/>
          <w:lang w:val="en-US"/>
        </w:rPr>
        <w:t xml:space="preserve"> through two primary avenues: surface water (including urban and agricultural runoff) draining out of nine inlets and six wastewater outfalls positioned near the outer reef.</w:t>
      </w:r>
      <w:r w:rsidR="00A80231" w:rsidRPr="0F1EF19A">
        <w:rPr>
          <w:rFonts w:eastAsia="Times New Roman"/>
          <w:color w:val="000000" w:themeColor="text1"/>
          <w:lang w:val="en-US"/>
        </w:rPr>
        <w:t xml:space="preserve"> </w:t>
      </w:r>
      <w:r w:rsidRPr="0F1EF19A">
        <w:rPr>
          <w:rFonts w:eastAsia="Times New Roman"/>
          <w:color w:val="000000" w:themeColor="text1"/>
          <w:lang w:val="en-US"/>
        </w:rPr>
        <w:t>Because the natural watershed has been so profoundly altered, the inlets are often referred to as inlet contributing areas (ICAs) instead of as watersheds.</w:t>
      </w:r>
      <w:r w:rsidR="00A80231" w:rsidRPr="0F1EF19A">
        <w:rPr>
          <w:rFonts w:eastAsia="Times New Roman"/>
          <w:color w:val="000000" w:themeColor="text1"/>
          <w:lang w:val="en-US"/>
        </w:rPr>
        <w:t xml:space="preserve"> </w:t>
      </w:r>
      <w:r w:rsidRPr="0F1EF19A">
        <w:rPr>
          <w:rFonts w:eastAsia="Times New Roman"/>
          <w:color w:val="000000" w:themeColor="text1"/>
          <w:lang w:val="en-US"/>
        </w:rPr>
        <w:t xml:space="preserve">In 2015, a watershed scale planning effort was initiated to reduce land-based sources of pollution and map the linkage of land-to-inlet water flow by delineating ICAs to the nine inlets in Southeast Florida (Pickering </w:t>
      </w:r>
      <w:r w:rsidR="00C7430B">
        <w:rPr>
          <w:rFonts w:eastAsia="Times New Roman"/>
          <w:color w:val="000000" w:themeColor="text1"/>
          <w:lang w:val="en-US"/>
        </w:rPr>
        <w:t>&amp;</w:t>
      </w:r>
      <w:r w:rsidRPr="0F1EF19A">
        <w:rPr>
          <w:rFonts w:eastAsia="Times New Roman"/>
          <w:color w:val="000000" w:themeColor="text1"/>
          <w:lang w:val="en-US"/>
        </w:rPr>
        <w:t xml:space="preserve"> Baker, 2015). To an extent, each ICA is connected by the Intracoastal Waterway (ICW). The hydrodynamic processes within the ICW and its connection to the Atlantic Ocean are not well understood.</w:t>
      </w:r>
      <w:r w:rsidR="00A80231" w:rsidRPr="0F1EF19A">
        <w:rPr>
          <w:rFonts w:eastAsia="Times New Roman"/>
          <w:color w:val="000000" w:themeColor="text1"/>
          <w:lang w:val="en-US"/>
        </w:rPr>
        <w:t xml:space="preserve"> </w:t>
      </w:r>
      <w:r w:rsidRPr="0F1EF19A">
        <w:rPr>
          <w:rFonts w:eastAsia="Times New Roman"/>
          <w:color w:val="000000" w:themeColor="text1"/>
          <w:lang w:val="en-US"/>
        </w:rPr>
        <w:t xml:space="preserve">Intense weather events complicate these processes when mixing, flow or wind direction changes for some interim period. Pickering and Baker (2015) state this as a vital data gap hindering the ability to assess and manage land-based sources of pollutant impacts to estuaries and the reef. The amount of management, monitoring, and land use differs among each of the ICAs. Land use, or cover, varies between ICAs; the southern ICAs have more urban development, while the northern ICAs have more agricultural cover (Pickering </w:t>
      </w:r>
      <w:r w:rsidR="00C7430B">
        <w:rPr>
          <w:rFonts w:eastAsia="Times New Roman"/>
          <w:color w:val="000000" w:themeColor="text1"/>
          <w:lang w:val="en-US"/>
        </w:rPr>
        <w:t>&amp;</w:t>
      </w:r>
      <w:r w:rsidRPr="0F1EF19A">
        <w:rPr>
          <w:rFonts w:eastAsia="Times New Roman"/>
          <w:color w:val="000000" w:themeColor="text1"/>
          <w:lang w:val="en-US"/>
        </w:rPr>
        <w:t xml:space="preserve"> Baker, 2015). Based on land use in each ICA, pollutant loads can be estimated using land use runoff coefficients developed by SFWMD. Because these coefficients had not been developed for the watersheds throughout Southeast Florida, Pickering and Baker (2015) used the coefficients developed </w:t>
      </w:r>
      <w:r w:rsidR="002B5C19">
        <w:rPr>
          <w:rFonts w:eastAsia="Times New Roman"/>
          <w:color w:val="000000" w:themeColor="text1"/>
          <w:lang w:val="en-US"/>
        </w:rPr>
        <w:t>by SFWMD in the</w:t>
      </w:r>
      <w:r w:rsidRPr="0F1EF19A">
        <w:rPr>
          <w:rFonts w:eastAsia="Times New Roman"/>
          <w:color w:val="000000" w:themeColor="text1"/>
          <w:lang w:val="en-US"/>
        </w:rPr>
        <w:t xml:space="preserve"> St. Lucie River Watershed Protection Plan (SFWMD</w:t>
      </w:r>
      <w:r w:rsidR="000B61CF">
        <w:rPr>
          <w:rFonts w:eastAsia="Times New Roman"/>
          <w:color w:val="000000" w:themeColor="text1"/>
          <w:lang w:val="en-US"/>
        </w:rPr>
        <w:t xml:space="preserve">, </w:t>
      </w:r>
      <w:r w:rsidRPr="0F1EF19A">
        <w:rPr>
          <w:rFonts w:eastAsia="Times New Roman"/>
          <w:color w:val="000000" w:themeColor="text1"/>
          <w:lang w:val="en-US"/>
        </w:rPr>
        <w:t>DEP</w:t>
      </w:r>
      <w:r w:rsidR="000B61CF">
        <w:rPr>
          <w:rFonts w:eastAsia="Times New Roman"/>
          <w:color w:val="000000" w:themeColor="text1"/>
          <w:lang w:val="en-US"/>
        </w:rPr>
        <w:t xml:space="preserve"> &amp; </w:t>
      </w:r>
      <w:r w:rsidRPr="0F1EF19A">
        <w:rPr>
          <w:rFonts w:eastAsia="Times New Roman"/>
          <w:color w:val="000000" w:themeColor="text1"/>
          <w:lang w:val="en-US"/>
        </w:rPr>
        <w:t>FDACS, 2009) to estimate nutrient loads for each of the nine ICAs. The ICA with the highest estimated total phosphorus and total nitrogen loads from land use was the St. Lucie Inlet (643,011 lb/yr and 2,809,205 lb/yr), followed by Government Cut (247,342 lb/yr and 1,098,439 lb/yr)</w:t>
      </w:r>
      <w:r w:rsidR="00296E77" w:rsidRPr="0F1EF19A">
        <w:rPr>
          <w:rFonts w:eastAsia="Times New Roman"/>
          <w:color w:val="000000" w:themeColor="text1"/>
          <w:lang w:val="en-US"/>
        </w:rPr>
        <w:t xml:space="preserve">, see Table </w:t>
      </w:r>
      <w:r w:rsidR="00CE473C" w:rsidRPr="0F1EF19A">
        <w:rPr>
          <w:rFonts w:eastAsia="Times New Roman"/>
          <w:color w:val="000000" w:themeColor="text1"/>
          <w:lang w:val="en-US"/>
        </w:rPr>
        <w:t>1</w:t>
      </w:r>
      <w:r w:rsidR="00B424AA">
        <w:rPr>
          <w:rFonts w:eastAsia="Times New Roman"/>
          <w:color w:val="000000" w:themeColor="text1"/>
          <w:lang w:val="en-US"/>
        </w:rPr>
        <w:t xml:space="preserve"> </w:t>
      </w:r>
      <w:r w:rsidR="00B424AA" w:rsidRPr="0F1EF19A">
        <w:rPr>
          <w:rFonts w:eastAsia="Times New Roman"/>
          <w:color w:val="000000" w:themeColor="text1"/>
          <w:lang w:val="en-US"/>
        </w:rPr>
        <w:t xml:space="preserve">(Pickering </w:t>
      </w:r>
      <w:r w:rsidR="00C7430B">
        <w:rPr>
          <w:rFonts w:eastAsia="Times New Roman"/>
          <w:color w:val="000000" w:themeColor="text1"/>
          <w:lang w:val="en-US"/>
        </w:rPr>
        <w:t>&amp;</w:t>
      </w:r>
      <w:r w:rsidR="00B424AA" w:rsidRPr="0F1EF19A">
        <w:rPr>
          <w:rFonts w:eastAsia="Times New Roman"/>
          <w:color w:val="000000" w:themeColor="text1"/>
          <w:lang w:val="en-US"/>
        </w:rPr>
        <w:t xml:space="preserve"> Baker, 2015)</w:t>
      </w:r>
      <w:r w:rsidRPr="0F1EF19A">
        <w:rPr>
          <w:rFonts w:eastAsia="Times New Roman"/>
          <w:color w:val="000000" w:themeColor="text1"/>
          <w:lang w:val="en-US"/>
        </w:rPr>
        <w:t>. This estimate does not incorporate the additional load from septic systems.</w:t>
      </w:r>
      <w:r w:rsidR="00A80231" w:rsidRPr="0F1EF19A">
        <w:rPr>
          <w:rFonts w:eastAsia="Times New Roman"/>
          <w:color w:val="000000" w:themeColor="text1"/>
          <w:lang w:val="en-US"/>
        </w:rPr>
        <w:t xml:space="preserve">  </w:t>
      </w:r>
    </w:p>
    <w:p w14:paraId="303D4E37" w14:textId="00CC8950" w:rsidR="00EA15B7" w:rsidRDefault="00EA15B7" w:rsidP="00EA15B7">
      <w:pPr>
        <w:pStyle w:val="Normal0"/>
        <w:keepNext/>
        <w:spacing w:line="240" w:lineRule="auto"/>
        <w:ind w:right="-360"/>
        <w:rPr>
          <w:noProof/>
        </w:rPr>
      </w:pPr>
    </w:p>
    <w:p w14:paraId="76074007" w14:textId="4912624E" w:rsidR="00CE473C" w:rsidRDefault="00CE473C" w:rsidP="00EA15B7">
      <w:pPr>
        <w:pStyle w:val="Normal0"/>
        <w:keepNext/>
        <w:spacing w:line="240" w:lineRule="auto"/>
        <w:ind w:right="-360"/>
      </w:pPr>
      <w:r>
        <w:rPr>
          <w:noProof/>
        </w:rPr>
        <w:drawing>
          <wp:inline distT="0" distB="0" distL="0" distR="0" wp14:anchorId="308B7E08" wp14:editId="18FAF933">
            <wp:extent cx="5305027" cy="6864928"/>
            <wp:effectExtent l="0" t="0" r="0" b="0"/>
            <wp:docPr id="454893349" name="Picture 4" descr="Map of drainage basins contributing to the aquatic p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893349" name="Picture 4" descr="Map of drainage basins contributing to the aquatic preserv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12207" cy="6874220"/>
                    </a:xfrm>
                    <a:prstGeom prst="rect">
                      <a:avLst/>
                    </a:prstGeom>
                    <a:noFill/>
                    <a:ln>
                      <a:noFill/>
                    </a:ln>
                  </pic:spPr>
                </pic:pic>
              </a:graphicData>
            </a:graphic>
          </wp:inline>
        </w:drawing>
      </w:r>
    </w:p>
    <w:p w14:paraId="3AEE5159" w14:textId="76DE9FCA" w:rsidR="00EA15B7" w:rsidRPr="0042448E" w:rsidRDefault="49301249" w:rsidP="002B2DD1">
      <w:pPr>
        <w:pStyle w:val="Caption"/>
        <w:rPr>
          <w:color w:val="auto"/>
        </w:rPr>
      </w:pPr>
      <w:bookmarkStart w:id="87" w:name="_Toc203463882"/>
      <w:bookmarkStart w:id="88" w:name="_Toc207974054"/>
      <w:r w:rsidRPr="0042448E">
        <w:rPr>
          <w:color w:val="auto"/>
          <w:lang w:val="en-US"/>
        </w:rPr>
        <w:t xml:space="preserve">Map </w:t>
      </w:r>
      <w:r w:rsidRPr="0042448E">
        <w:rPr>
          <w:color w:val="auto"/>
        </w:rPr>
        <w:fldChar w:fldCharType="begin"/>
      </w:r>
      <w:r w:rsidRPr="0042448E">
        <w:rPr>
          <w:color w:val="auto"/>
        </w:rPr>
        <w:instrText>SEQ Map \* ARABIC</w:instrText>
      </w:r>
      <w:r w:rsidRPr="0042448E">
        <w:rPr>
          <w:color w:val="auto"/>
        </w:rPr>
        <w:fldChar w:fldCharType="separate"/>
      </w:r>
      <w:r w:rsidR="00625127" w:rsidRPr="0042448E">
        <w:rPr>
          <w:noProof/>
          <w:color w:val="auto"/>
          <w:lang w:val="en-US"/>
        </w:rPr>
        <w:t>4</w:t>
      </w:r>
      <w:r w:rsidRPr="0042448E">
        <w:rPr>
          <w:color w:val="auto"/>
        </w:rPr>
        <w:fldChar w:fldCharType="end"/>
      </w:r>
      <w:r w:rsidRPr="0042448E">
        <w:rPr>
          <w:color w:val="auto"/>
          <w:lang w:val="en-US"/>
        </w:rPr>
        <w:t>:</w:t>
      </w:r>
      <w:r w:rsidR="00354579">
        <w:rPr>
          <w:color w:val="auto"/>
          <w:lang w:val="en-US"/>
        </w:rPr>
        <w:t xml:space="preserve"> </w:t>
      </w:r>
      <w:r w:rsidRPr="0042448E">
        <w:rPr>
          <w:color w:val="auto"/>
          <w:lang w:val="en-US"/>
        </w:rPr>
        <w:t xml:space="preserve">Inlet contributing areas (ICAs) </w:t>
      </w:r>
      <w:r w:rsidR="7A447D3B" w:rsidRPr="0042448E">
        <w:rPr>
          <w:color w:val="auto"/>
          <w:lang w:val="en-US"/>
        </w:rPr>
        <w:t>adjacent to</w:t>
      </w:r>
      <w:r w:rsidRPr="0042448E">
        <w:rPr>
          <w:color w:val="auto"/>
          <w:lang w:val="en-US"/>
        </w:rPr>
        <w:t xml:space="preserve"> </w:t>
      </w:r>
      <w:r w:rsidR="000F4F9B" w:rsidRPr="0042448E">
        <w:rPr>
          <w:color w:val="auto"/>
          <w:lang w:val="en-US"/>
        </w:rPr>
        <w:t>KJCAP</w:t>
      </w:r>
      <w:r w:rsidR="002B2DD1" w:rsidRPr="0042448E">
        <w:rPr>
          <w:color w:val="auto"/>
          <w:lang w:val="en-US"/>
        </w:rPr>
        <w:t>.</w:t>
      </w:r>
      <w:bookmarkEnd w:id="87"/>
      <w:bookmarkEnd w:id="88"/>
    </w:p>
    <w:p w14:paraId="6704FD1B" w14:textId="2679FAB2" w:rsidR="000958A2" w:rsidRPr="002B2DD1" w:rsidRDefault="000958A2" w:rsidP="005D1AB5">
      <w:pPr>
        <w:pStyle w:val="table"/>
      </w:pPr>
      <w:bookmarkStart w:id="89" w:name="_Toc207820092"/>
      <w:r w:rsidRPr="6467A5C6">
        <w:rPr>
          <w:b/>
        </w:rPr>
        <w:t>Table 1</w:t>
      </w:r>
      <w:r>
        <w:t>: Summary of estimated nutrient loads (lb/yr) from land uses in each Inlet Contributing Area within KJCAP.</w:t>
      </w:r>
      <w:r w:rsidR="000C27DF">
        <w:t xml:space="preserve"> </w:t>
      </w:r>
      <w:r w:rsidR="000C27DF" w:rsidRPr="6467A5C6">
        <w:rPr>
          <w:color w:val="000000" w:themeColor="text1"/>
        </w:rPr>
        <w:t xml:space="preserve">(Pickering </w:t>
      </w:r>
      <w:r w:rsidR="00C7430B">
        <w:rPr>
          <w:color w:val="000000" w:themeColor="text1"/>
        </w:rPr>
        <w:t>&amp;</w:t>
      </w:r>
      <w:r w:rsidR="000C27DF" w:rsidRPr="6467A5C6">
        <w:rPr>
          <w:color w:val="000000" w:themeColor="text1"/>
        </w:rPr>
        <w:t xml:space="preserve"> Baker, 2015)</w:t>
      </w:r>
      <w:bookmarkEnd w:id="89"/>
    </w:p>
    <w:p w14:paraId="4597AE42" w14:textId="77777777" w:rsidR="000958A2" w:rsidRPr="000958A2" w:rsidRDefault="000958A2" w:rsidP="000958A2"/>
    <w:tbl>
      <w:tblPr>
        <w:tblStyle w:val="TableGrid"/>
        <w:tblW w:w="0" w:type="auto"/>
        <w:tblLook w:val="04A0" w:firstRow="1" w:lastRow="0" w:firstColumn="1" w:lastColumn="0" w:noHBand="0" w:noVBand="1"/>
      </w:tblPr>
      <w:tblGrid>
        <w:gridCol w:w="3116"/>
        <w:gridCol w:w="3117"/>
        <w:gridCol w:w="3117"/>
      </w:tblGrid>
      <w:tr w:rsidR="00296E77" w14:paraId="3A689F88" w14:textId="77777777" w:rsidTr="002F4E23">
        <w:tc>
          <w:tcPr>
            <w:tcW w:w="3116" w:type="dxa"/>
            <w:shd w:val="clear" w:color="auto" w:fill="BFBFBF" w:themeFill="background1" w:themeFillShade="BF"/>
          </w:tcPr>
          <w:p w14:paraId="492E9EF0" w14:textId="3BB2D034" w:rsidR="00296E77" w:rsidRPr="00296E77" w:rsidRDefault="00296E77" w:rsidP="00296E77">
            <w:pPr>
              <w:rPr>
                <w:b/>
                <w:bCs/>
              </w:rPr>
            </w:pPr>
            <w:r w:rsidRPr="00296E77">
              <w:rPr>
                <w:b/>
                <w:bCs/>
              </w:rPr>
              <w:t>Inlet Contributing Area</w:t>
            </w:r>
          </w:p>
        </w:tc>
        <w:tc>
          <w:tcPr>
            <w:tcW w:w="3117" w:type="dxa"/>
            <w:shd w:val="clear" w:color="auto" w:fill="BFBFBF" w:themeFill="background1" w:themeFillShade="BF"/>
          </w:tcPr>
          <w:p w14:paraId="1C944291" w14:textId="78C8A16B" w:rsidR="00296E77" w:rsidRPr="00296E77" w:rsidRDefault="002F4E23" w:rsidP="00296E77">
            <w:pPr>
              <w:rPr>
                <w:b/>
                <w:bCs/>
              </w:rPr>
            </w:pPr>
            <w:r>
              <w:rPr>
                <w:b/>
                <w:bCs/>
              </w:rPr>
              <w:t xml:space="preserve">Phosphorus </w:t>
            </w:r>
            <w:r w:rsidR="00296E77" w:rsidRPr="00296E77">
              <w:rPr>
                <w:b/>
                <w:bCs/>
              </w:rPr>
              <w:t>Loads (lb/yr)</w:t>
            </w:r>
          </w:p>
        </w:tc>
        <w:tc>
          <w:tcPr>
            <w:tcW w:w="3117" w:type="dxa"/>
            <w:shd w:val="clear" w:color="auto" w:fill="BFBFBF" w:themeFill="background1" w:themeFillShade="BF"/>
          </w:tcPr>
          <w:p w14:paraId="7ECA854C" w14:textId="54C8D5EE" w:rsidR="00296E77" w:rsidRPr="00296E77" w:rsidRDefault="002F4E23" w:rsidP="00296E77">
            <w:pPr>
              <w:rPr>
                <w:b/>
                <w:bCs/>
              </w:rPr>
            </w:pPr>
            <w:r w:rsidRPr="00296E77">
              <w:rPr>
                <w:b/>
                <w:bCs/>
              </w:rPr>
              <w:t>Nitrogen</w:t>
            </w:r>
            <w:r w:rsidR="00296E77" w:rsidRPr="00296E77">
              <w:rPr>
                <w:b/>
                <w:bCs/>
              </w:rPr>
              <w:t xml:space="preserve"> Loads (lb/yr)</w:t>
            </w:r>
          </w:p>
        </w:tc>
      </w:tr>
      <w:tr w:rsidR="00296E77" w14:paraId="1B6CFFEC" w14:textId="77777777" w:rsidTr="00296E77">
        <w:tc>
          <w:tcPr>
            <w:tcW w:w="3116" w:type="dxa"/>
          </w:tcPr>
          <w:p w14:paraId="5ABD0609" w14:textId="1F66EEE0" w:rsidR="00296E77" w:rsidRDefault="00296E77" w:rsidP="00296E77">
            <w:r>
              <w:t>St. Lucie Inlet</w:t>
            </w:r>
          </w:p>
        </w:tc>
        <w:tc>
          <w:tcPr>
            <w:tcW w:w="3117" w:type="dxa"/>
          </w:tcPr>
          <w:p w14:paraId="209D7B1C" w14:textId="6EF6C7FC" w:rsidR="00296E77" w:rsidRPr="002F4E23" w:rsidRDefault="002F4E23" w:rsidP="002F4E23">
            <w:pPr>
              <w:jc w:val="both"/>
            </w:pPr>
            <w:r w:rsidRPr="002F4E23">
              <w:t>643,011</w:t>
            </w:r>
          </w:p>
        </w:tc>
        <w:tc>
          <w:tcPr>
            <w:tcW w:w="3117" w:type="dxa"/>
          </w:tcPr>
          <w:p w14:paraId="5488B3F7" w14:textId="67BC6528" w:rsidR="00296E77" w:rsidRPr="002F4E23" w:rsidRDefault="002F4E23" w:rsidP="002F4E23">
            <w:pPr>
              <w:jc w:val="both"/>
            </w:pPr>
            <w:r w:rsidRPr="002F4E23">
              <w:t>2,809,205</w:t>
            </w:r>
          </w:p>
        </w:tc>
      </w:tr>
      <w:tr w:rsidR="00296E77" w14:paraId="52C4B993" w14:textId="77777777" w:rsidTr="00296E77">
        <w:tc>
          <w:tcPr>
            <w:tcW w:w="3116" w:type="dxa"/>
          </w:tcPr>
          <w:p w14:paraId="3FA2B782" w14:textId="04C37783" w:rsidR="00296E77" w:rsidRDefault="00296E77" w:rsidP="00296E77">
            <w:r>
              <w:t>Jupiter Inlet</w:t>
            </w:r>
          </w:p>
        </w:tc>
        <w:tc>
          <w:tcPr>
            <w:tcW w:w="3117" w:type="dxa"/>
          </w:tcPr>
          <w:p w14:paraId="6066C799" w14:textId="15B39B40" w:rsidR="00296E77" w:rsidRPr="002F4E23" w:rsidRDefault="002F4E23" w:rsidP="002F4E23">
            <w:pPr>
              <w:jc w:val="both"/>
            </w:pPr>
            <w:r w:rsidRPr="002F4E23">
              <w:t>99,741</w:t>
            </w:r>
          </w:p>
        </w:tc>
        <w:tc>
          <w:tcPr>
            <w:tcW w:w="3117" w:type="dxa"/>
          </w:tcPr>
          <w:p w14:paraId="62041C76" w14:textId="1CBCD3A0" w:rsidR="00296E77" w:rsidRPr="002F4E23" w:rsidRDefault="002F4E23" w:rsidP="002F4E23">
            <w:pPr>
              <w:jc w:val="both"/>
            </w:pPr>
            <w:r w:rsidRPr="002F4E23">
              <w:t>552,635</w:t>
            </w:r>
          </w:p>
        </w:tc>
      </w:tr>
      <w:tr w:rsidR="00296E77" w14:paraId="6F975873" w14:textId="77777777" w:rsidTr="00296E77">
        <w:tc>
          <w:tcPr>
            <w:tcW w:w="3116" w:type="dxa"/>
          </w:tcPr>
          <w:p w14:paraId="60102D05" w14:textId="263EDD08" w:rsidR="00296E77" w:rsidRDefault="00296E77" w:rsidP="00296E77">
            <w:r>
              <w:t>Lake Worth Inlet</w:t>
            </w:r>
          </w:p>
        </w:tc>
        <w:tc>
          <w:tcPr>
            <w:tcW w:w="3117" w:type="dxa"/>
          </w:tcPr>
          <w:p w14:paraId="679BF2E1" w14:textId="48C1BD25" w:rsidR="00296E77" w:rsidRPr="002F4E23" w:rsidRDefault="002F4E23" w:rsidP="002F4E23">
            <w:pPr>
              <w:jc w:val="both"/>
            </w:pPr>
            <w:r w:rsidRPr="002F4E23">
              <w:t>157,076</w:t>
            </w:r>
          </w:p>
        </w:tc>
        <w:tc>
          <w:tcPr>
            <w:tcW w:w="3117" w:type="dxa"/>
          </w:tcPr>
          <w:p w14:paraId="64C18850" w14:textId="283D4ED4" w:rsidR="00296E77" w:rsidRPr="002F4E23" w:rsidRDefault="002F4E23" w:rsidP="002F4E23">
            <w:pPr>
              <w:jc w:val="both"/>
            </w:pPr>
            <w:r w:rsidRPr="002F4E23">
              <w:t>816,053</w:t>
            </w:r>
          </w:p>
        </w:tc>
      </w:tr>
      <w:tr w:rsidR="00296E77" w14:paraId="5002E528" w14:textId="77777777" w:rsidTr="00296E77">
        <w:tc>
          <w:tcPr>
            <w:tcW w:w="3116" w:type="dxa"/>
          </w:tcPr>
          <w:p w14:paraId="1C29297E" w14:textId="37799E4F" w:rsidR="00296E77" w:rsidRDefault="00296E77" w:rsidP="00296E77">
            <w:r>
              <w:t>Boynton/S. Lake Worth Inlet</w:t>
            </w:r>
          </w:p>
        </w:tc>
        <w:tc>
          <w:tcPr>
            <w:tcW w:w="3117" w:type="dxa"/>
          </w:tcPr>
          <w:p w14:paraId="72298809" w14:textId="31FE0CC7" w:rsidR="00296E77" w:rsidRPr="002F4E23" w:rsidRDefault="002F4E23" w:rsidP="002F4E23">
            <w:pPr>
              <w:jc w:val="both"/>
            </w:pPr>
            <w:r w:rsidRPr="002F4E23">
              <w:t>155,710</w:t>
            </w:r>
          </w:p>
        </w:tc>
        <w:tc>
          <w:tcPr>
            <w:tcW w:w="3117" w:type="dxa"/>
          </w:tcPr>
          <w:p w14:paraId="3E54A320" w14:textId="3ED1DA83" w:rsidR="00296E77" w:rsidRPr="002F4E23" w:rsidRDefault="002F4E23" w:rsidP="002F4E23">
            <w:pPr>
              <w:jc w:val="both"/>
            </w:pPr>
            <w:r w:rsidRPr="002F4E23">
              <w:t>592,053</w:t>
            </w:r>
          </w:p>
        </w:tc>
      </w:tr>
      <w:tr w:rsidR="00296E77" w14:paraId="2A9B38D3" w14:textId="77777777" w:rsidTr="00296E77">
        <w:tc>
          <w:tcPr>
            <w:tcW w:w="3116" w:type="dxa"/>
          </w:tcPr>
          <w:p w14:paraId="7A122EC5" w14:textId="00294B04" w:rsidR="00296E77" w:rsidRDefault="00296E77" w:rsidP="00296E77">
            <w:r>
              <w:t>Boca Raton Inlet</w:t>
            </w:r>
          </w:p>
        </w:tc>
        <w:tc>
          <w:tcPr>
            <w:tcW w:w="3117" w:type="dxa"/>
          </w:tcPr>
          <w:p w14:paraId="26993554" w14:textId="3A7E26A1" w:rsidR="00296E77" w:rsidRPr="002F4E23" w:rsidRDefault="002F4E23" w:rsidP="002F4E23">
            <w:pPr>
              <w:jc w:val="both"/>
            </w:pPr>
            <w:r w:rsidRPr="002F4E23">
              <w:t>107,031</w:t>
            </w:r>
          </w:p>
        </w:tc>
        <w:tc>
          <w:tcPr>
            <w:tcW w:w="3117" w:type="dxa"/>
          </w:tcPr>
          <w:p w14:paraId="5E9F916F" w14:textId="3467678E" w:rsidR="00296E77" w:rsidRPr="002F4E23" w:rsidRDefault="002F4E23" w:rsidP="002F4E23">
            <w:pPr>
              <w:jc w:val="both"/>
            </w:pPr>
            <w:r w:rsidRPr="002F4E23">
              <w:t>432,698</w:t>
            </w:r>
          </w:p>
        </w:tc>
      </w:tr>
      <w:tr w:rsidR="00296E77" w14:paraId="3961EFE9" w14:textId="77777777" w:rsidTr="00296E77">
        <w:tc>
          <w:tcPr>
            <w:tcW w:w="3116" w:type="dxa"/>
          </w:tcPr>
          <w:p w14:paraId="3FDB0869" w14:textId="35915D5C" w:rsidR="00296E77" w:rsidRDefault="00296E77" w:rsidP="00296E77">
            <w:r>
              <w:t>Hillsboro Inlet</w:t>
            </w:r>
          </w:p>
        </w:tc>
        <w:tc>
          <w:tcPr>
            <w:tcW w:w="3117" w:type="dxa"/>
          </w:tcPr>
          <w:p w14:paraId="50DE8A32" w14:textId="15DB0C15" w:rsidR="00296E77" w:rsidRPr="002F4E23" w:rsidRDefault="002F4E23" w:rsidP="002F4E23">
            <w:pPr>
              <w:jc w:val="both"/>
            </w:pPr>
            <w:r w:rsidRPr="002F4E23">
              <w:t>85,087</w:t>
            </w:r>
          </w:p>
        </w:tc>
        <w:tc>
          <w:tcPr>
            <w:tcW w:w="3117" w:type="dxa"/>
          </w:tcPr>
          <w:p w14:paraId="04688924" w14:textId="77495396" w:rsidR="00296E77" w:rsidRPr="002F4E23" w:rsidRDefault="002F4E23" w:rsidP="002F4E23">
            <w:pPr>
              <w:jc w:val="both"/>
            </w:pPr>
            <w:r w:rsidRPr="002F4E23">
              <w:t>335,189</w:t>
            </w:r>
          </w:p>
        </w:tc>
      </w:tr>
      <w:tr w:rsidR="00296E77" w14:paraId="0B5E6306" w14:textId="77777777" w:rsidTr="00296E77">
        <w:tc>
          <w:tcPr>
            <w:tcW w:w="3116" w:type="dxa"/>
          </w:tcPr>
          <w:p w14:paraId="6B963D2E" w14:textId="6870C08D" w:rsidR="00296E77" w:rsidRDefault="00296E77" w:rsidP="00296E77">
            <w:r>
              <w:t>Port Everglades Inlet</w:t>
            </w:r>
          </w:p>
        </w:tc>
        <w:tc>
          <w:tcPr>
            <w:tcW w:w="3117" w:type="dxa"/>
          </w:tcPr>
          <w:p w14:paraId="7DB601D9" w14:textId="1E0B2969" w:rsidR="00296E77" w:rsidRPr="002F4E23" w:rsidRDefault="002F4E23" w:rsidP="002F4E23">
            <w:pPr>
              <w:jc w:val="both"/>
            </w:pPr>
            <w:r w:rsidRPr="002F4E23">
              <w:t>167,143</w:t>
            </w:r>
          </w:p>
        </w:tc>
        <w:tc>
          <w:tcPr>
            <w:tcW w:w="3117" w:type="dxa"/>
          </w:tcPr>
          <w:p w14:paraId="4A71D0A7" w14:textId="05365886" w:rsidR="00296E77" w:rsidRPr="002F4E23" w:rsidRDefault="002F4E23" w:rsidP="002F4E23">
            <w:pPr>
              <w:jc w:val="both"/>
            </w:pPr>
            <w:r w:rsidRPr="002F4E23">
              <w:t>683,677</w:t>
            </w:r>
          </w:p>
        </w:tc>
      </w:tr>
      <w:tr w:rsidR="00296E77" w14:paraId="3794098A" w14:textId="77777777" w:rsidTr="00296E77">
        <w:tc>
          <w:tcPr>
            <w:tcW w:w="3116" w:type="dxa"/>
          </w:tcPr>
          <w:p w14:paraId="60CE557A" w14:textId="7CBAD7A4" w:rsidR="00296E77" w:rsidRDefault="00296E77" w:rsidP="00296E77">
            <w:r>
              <w:t>Baker’s Haulover Inlet</w:t>
            </w:r>
          </w:p>
        </w:tc>
        <w:tc>
          <w:tcPr>
            <w:tcW w:w="3117" w:type="dxa"/>
          </w:tcPr>
          <w:p w14:paraId="66B20DCC" w14:textId="6878578D" w:rsidR="00296E77" w:rsidRPr="002F4E23" w:rsidRDefault="002F4E23" w:rsidP="002F4E23">
            <w:pPr>
              <w:jc w:val="both"/>
            </w:pPr>
            <w:r w:rsidRPr="002F4E23">
              <w:t>144,331</w:t>
            </w:r>
          </w:p>
        </w:tc>
        <w:tc>
          <w:tcPr>
            <w:tcW w:w="3117" w:type="dxa"/>
          </w:tcPr>
          <w:p w14:paraId="57C83B33" w14:textId="2BA43E26" w:rsidR="00296E77" w:rsidRPr="002F4E23" w:rsidRDefault="002F4E23" w:rsidP="002F4E23">
            <w:pPr>
              <w:jc w:val="both"/>
            </w:pPr>
            <w:r w:rsidRPr="002F4E23">
              <w:t>610,017</w:t>
            </w:r>
          </w:p>
        </w:tc>
      </w:tr>
      <w:tr w:rsidR="00296E77" w14:paraId="626971F0" w14:textId="77777777" w:rsidTr="00296E77">
        <w:tc>
          <w:tcPr>
            <w:tcW w:w="3116" w:type="dxa"/>
          </w:tcPr>
          <w:p w14:paraId="56DD0CEF" w14:textId="4361C198" w:rsidR="00296E77" w:rsidRDefault="00296E77" w:rsidP="00296E77">
            <w:r>
              <w:t>Government Cut Inlet</w:t>
            </w:r>
          </w:p>
        </w:tc>
        <w:tc>
          <w:tcPr>
            <w:tcW w:w="3117" w:type="dxa"/>
          </w:tcPr>
          <w:p w14:paraId="7945FEB8" w14:textId="43004C68" w:rsidR="00296E77" w:rsidRPr="002F4E23" w:rsidRDefault="002F4E23" w:rsidP="002F4E23">
            <w:pPr>
              <w:tabs>
                <w:tab w:val="left" w:pos="1920"/>
              </w:tabs>
              <w:jc w:val="both"/>
            </w:pPr>
            <w:r w:rsidRPr="002F4E23">
              <w:t>247,342</w:t>
            </w:r>
          </w:p>
        </w:tc>
        <w:tc>
          <w:tcPr>
            <w:tcW w:w="3117" w:type="dxa"/>
          </w:tcPr>
          <w:p w14:paraId="0D49C724" w14:textId="65FA75DC" w:rsidR="00296E77" w:rsidRPr="002F4E23" w:rsidRDefault="002F4E23" w:rsidP="002F4E23">
            <w:pPr>
              <w:jc w:val="both"/>
            </w:pPr>
            <w:r w:rsidRPr="002F4E23">
              <w:t>1,098,439</w:t>
            </w:r>
          </w:p>
        </w:tc>
      </w:tr>
      <w:tr w:rsidR="00296E77" w14:paraId="0C9FC3A8" w14:textId="77777777" w:rsidTr="00296E77">
        <w:tc>
          <w:tcPr>
            <w:tcW w:w="3116" w:type="dxa"/>
          </w:tcPr>
          <w:p w14:paraId="1A1E03E7" w14:textId="3C3B044F" w:rsidR="00296E77" w:rsidRPr="002F4E23" w:rsidRDefault="00296E77" w:rsidP="00296E77">
            <w:pPr>
              <w:rPr>
                <w:b/>
                <w:bCs/>
              </w:rPr>
            </w:pPr>
            <w:r w:rsidRPr="002F4E23">
              <w:rPr>
                <w:b/>
                <w:bCs/>
              </w:rPr>
              <w:t>TOTAL</w:t>
            </w:r>
          </w:p>
        </w:tc>
        <w:tc>
          <w:tcPr>
            <w:tcW w:w="3117" w:type="dxa"/>
          </w:tcPr>
          <w:p w14:paraId="0C887CA1" w14:textId="36EC0661" w:rsidR="00296E77" w:rsidRPr="002F4E23" w:rsidRDefault="002F4E23" w:rsidP="002F4E23">
            <w:pPr>
              <w:jc w:val="both"/>
              <w:rPr>
                <w:b/>
                <w:bCs/>
              </w:rPr>
            </w:pPr>
            <w:r>
              <w:rPr>
                <w:b/>
                <w:bCs/>
              </w:rPr>
              <w:t>1,806,472</w:t>
            </w:r>
          </w:p>
        </w:tc>
        <w:tc>
          <w:tcPr>
            <w:tcW w:w="3117" w:type="dxa"/>
          </w:tcPr>
          <w:p w14:paraId="6B21D971" w14:textId="797A7782" w:rsidR="00296E77" w:rsidRPr="002F4E23" w:rsidRDefault="002F4E23" w:rsidP="002F4E23">
            <w:pPr>
              <w:jc w:val="both"/>
              <w:rPr>
                <w:b/>
                <w:bCs/>
              </w:rPr>
            </w:pPr>
            <w:r>
              <w:rPr>
                <w:b/>
                <w:bCs/>
              </w:rPr>
              <w:t>7,929,966</w:t>
            </w:r>
          </w:p>
        </w:tc>
      </w:tr>
    </w:tbl>
    <w:p w14:paraId="3FFB5CA7" w14:textId="77777777" w:rsidR="00296E77" w:rsidRDefault="00296E77" w:rsidP="00296E77"/>
    <w:p w14:paraId="7B45A24D" w14:textId="66E2E146" w:rsidR="00EA15B7" w:rsidRPr="00496717" w:rsidRDefault="00EA15B7" w:rsidP="00EA15B7">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In addition to nutrient enrichment, turbidity and sedimentation are additional components of water quality that can affect coral reef condition within </w:t>
      </w:r>
      <w:r w:rsidR="00A6330D">
        <w:rPr>
          <w:rFonts w:eastAsia="Times New Roman"/>
          <w:color w:val="000000" w:themeColor="text1"/>
          <w:lang w:val="en-US"/>
        </w:rPr>
        <w:t>KJCAP</w:t>
      </w:r>
      <w:r w:rsidRPr="4421E919">
        <w:rPr>
          <w:rFonts w:eastAsia="Times New Roman"/>
          <w:color w:val="000000" w:themeColor="text1"/>
          <w:lang w:val="en-US"/>
        </w:rPr>
        <w:t xml:space="preserve"> through surface waters. Discharge from water management canals through inlets can lead to rapid changes in salinity, turbidity, sedimentation, and siltation (</w:t>
      </w:r>
      <w:r w:rsidR="00C7430B" w:rsidRPr="4421E919">
        <w:rPr>
          <w:rFonts w:eastAsia="Times New Roman"/>
          <w:color w:val="000000" w:themeColor="text1"/>
          <w:lang w:val="en-US"/>
        </w:rPr>
        <w:t>PBC, 2008</w:t>
      </w:r>
      <w:r w:rsidR="00C7430B">
        <w:rPr>
          <w:rFonts w:eastAsia="Times New Roman"/>
          <w:color w:val="000000" w:themeColor="text1"/>
          <w:lang w:val="en-US"/>
        </w:rPr>
        <w:t xml:space="preserve">; </w:t>
      </w:r>
      <w:r w:rsidR="00C7430B" w:rsidRPr="4421E919">
        <w:rPr>
          <w:rFonts w:eastAsia="Times New Roman"/>
          <w:color w:val="000000" w:themeColor="text1"/>
          <w:lang w:val="en-US"/>
        </w:rPr>
        <w:t>SFWMD, 2008;</w:t>
      </w:r>
      <w:r w:rsidR="00C7430B">
        <w:rPr>
          <w:rFonts w:eastAsia="Times New Roman"/>
          <w:color w:val="000000" w:themeColor="text1"/>
          <w:lang w:val="en-US"/>
        </w:rPr>
        <w:t xml:space="preserve"> </w:t>
      </w:r>
      <w:r w:rsidRPr="4421E919">
        <w:rPr>
          <w:rFonts w:eastAsia="Times New Roman"/>
          <w:color w:val="000000" w:themeColor="text1"/>
          <w:lang w:val="en-US"/>
        </w:rPr>
        <w:t>SFWMD</w:t>
      </w:r>
      <w:r w:rsidR="00411A2D">
        <w:rPr>
          <w:rFonts w:eastAsia="Times New Roman"/>
          <w:color w:val="000000" w:themeColor="text1"/>
          <w:lang w:val="en-US"/>
        </w:rPr>
        <w:t xml:space="preserve">, </w:t>
      </w:r>
      <w:r w:rsidRPr="4421E919">
        <w:rPr>
          <w:rFonts w:eastAsia="Times New Roman"/>
          <w:color w:val="000000" w:themeColor="text1"/>
          <w:lang w:val="en-US"/>
        </w:rPr>
        <w:t>DEP</w:t>
      </w:r>
      <w:r w:rsidR="00411A2D">
        <w:rPr>
          <w:rFonts w:eastAsia="Times New Roman"/>
          <w:color w:val="000000" w:themeColor="text1"/>
          <w:lang w:val="en-US"/>
        </w:rPr>
        <w:t xml:space="preserve"> &amp; </w:t>
      </w:r>
      <w:r w:rsidRPr="4421E919">
        <w:rPr>
          <w:rFonts w:eastAsia="Times New Roman"/>
          <w:color w:val="000000" w:themeColor="text1"/>
          <w:lang w:val="en-US"/>
        </w:rPr>
        <w:t>FDACS, 2009). Turbidity is a measurement of water clarity, defined as an optical measure of water and is a measurement of the amount of light that is scattered and absorbed rather than transmitted through the water column. Research has indicated that turbidity shares close relationships with suspended sediments and other particulate matter, such as algae and bacteria (</w:t>
      </w:r>
      <w:r w:rsidR="00411A2D">
        <w:rPr>
          <w:rFonts w:eastAsia="Times New Roman"/>
          <w:color w:val="000000" w:themeColor="text1"/>
          <w:lang w:val="en-US"/>
        </w:rPr>
        <w:t>U.S. Geological Service [</w:t>
      </w:r>
      <w:r w:rsidRPr="4421E919">
        <w:rPr>
          <w:rFonts w:eastAsia="Times New Roman"/>
          <w:color w:val="000000" w:themeColor="text1"/>
          <w:lang w:val="en-US"/>
        </w:rPr>
        <w:t>USGS</w:t>
      </w:r>
      <w:r w:rsidR="00411A2D">
        <w:rPr>
          <w:rFonts w:eastAsia="Times New Roman"/>
          <w:color w:val="000000" w:themeColor="text1"/>
          <w:lang w:val="en-US"/>
        </w:rPr>
        <w:t>]</w:t>
      </w:r>
      <w:r w:rsidRPr="4421E919">
        <w:rPr>
          <w:rFonts w:eastAsia="Times New Roman"/>
          <w:color w:val="000000" w:themeColor="text1"/>
          <w:lang w:val="en-US"/>
        </w:rPr>
        <w:t>, n.d.). Turbidity can fluctuate naturally from storm events, land runoff, tidal fluctuations, high winds, waves, or strong currents. Anthropogenic sources of turbidity include dredging, beach nourishment, agricultural activities, urban runoff, construction activities, and resuspension from boat activity. Sedimentation can bury or smother corals</w:t>
      </w:r>
      <w:r w:rsidR="00E22BBF">
        <w:rPr>
          <w:rFonts w:eastAsia="Times New Roman"/>
          <w:color w:val="000000" w:themeColor="text1"/>
          <w:lang w:val="en-US"/>
        </w:rPr>
        <w:t xml:space="preserve"> and other benthic organisms</w:t>
      </w:r>
      <w:r w:rsidRPr="4421E919">
        <w:rPr>
          <w:rFonts w:eastAsia="Times New Roman"/>
          <w:color w:val="000000" w:themeColor="text1"/>
          <w:lang w:val="en-US"/>
        </w:rPr>
        <w:t>, leading to partial tissue necrosis and, in cases where corals have difficulty shedding the sediments, complete mortality (Miller et al.</w:t>
      </w:r>
      <w:r w:rsidR="00C7430B">
        <w:rPr>
          <w:rFonts w:eastAsia="Times New Roman"/>
          <w:color w:val="000000" w:themeColor="text1"/>
          <w:lang w:val="en-US"/>
        </w:rPr>
        <w:t>,</w:t>
      </w:r>
      <w:r w:rsidRPr="4421E919">
        <w:rPr>
          <w:rFonts w:eastAsia="Times New Roman"/>
          <w:color w:val="000000" w:themeColor="text1"/>
          <w:lang w:val="en-US"/>
        </w:rPr>
        <w:t xml:space="preserve"> 2016; Erftemeijer et al., 2012). Other documented effects of increased sedimentation</w:t>
      </w:r>
      <w:r w:rsidR="00E22BBF">
        <w:rPr>
          <w:rFonts w:eastAsia="Times New Roman"/>
          <w:color w:val="000000" w:themeColor="text1"/>
          <w:lang w:val="en-US"/>
        </w:rPr>
        <w:t xml:space="preserve"> on corals</w:t>
      </w:r>
      <w:r w:rsidRPr="4421E919">
        <w:rPr>
          <w:rFonts w:eastAsia="Times New Roman"/>
          <w:color w:val="000000" w:themeColor="text1"/>
          <w:lang w:val="en-US"/>
        </w:rPr>
        <w:t xml:space="preserve"> include reduced species richness, less live tissue cover, lower growth rates and calcification, increased disease prevalence, changes in species composition, and lower rates of reef accretion (Harvell et al., 1999; Rogers, 1990).</w:t>
      </w:r>
    </w:p>
    <w:p w14:paraId="397063A7" w14:textId="77777777" w:rsidR="00EA15B7" w:rsidRPr="00496717" w:rsidRDefault="00EA15B7" w:rsidP="00EA15B7">
      <w:pPr>
        <w:pStyle w:val="Normal0"/>
        <w:spacing w:line="240" w:lineRule="auto"/>
        <w:ind w:right="-360"/>
        <w:rPr>
          <w:rFonts w:eastAsia="Times New Roman"/>
          <w:color w:val="000000" w:themeColor="text1"/>
        </w:rPr>
      </w:pPr>
      <w:r w:rsidRPr="00496717">
        <w:rPr>
          <w:rFonts w:eastAsia="Times New Roman"/>
          <w:color w:val="000000" w:themeColor="text1"/>
        </w:rPr>
        <w:t xml:space="preserve"> </w:t>
      </w:r>
    </w:p>
    <w:p w14:paraId="27ABC4ED" w14:textId="1692297E" w:rsidR="00EA15B7" w:rsidRPr="00496717" w:rsidRDefault="00EA15B7" w:rsidP="00EA15B7">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Secondary-treated wastewater effluent is discharged through six wastewater outfalls between one and three miles offshore. In 2005, wastewater was released at a combined flow rate of 425 million gallons per day with a projected rate of 474 million gallons per day by the end of 2025 (Koopman et al., 2006). The wastewater released offshore has been treated to remove biodegradable organics and suspended solids (DEP, 2010), which excludes the removal of a significant percentage of nutrients, pharmaceuticals, heavy metals and personal care products (Bloetscher </w:t>
      </w:r>
      <w:r w:rsidR="007436A5">
        <w:rPr>
          <w:rFonts w:eastAsia="Times New Roman"/>
          <w:color w:val="000000" w:themeColor="text1"/>
          <w:lang w:val="en-US"/>
        </w:rPr>
        <w:t>&amp;</w:t>
      </w:r>
      <w:r w:rsidR="007436A5" w:rsidRPr="4421E919">
        <w:rPr>
          <w:rFonts w:eastAsia="Times New Roman"/>
          <w:color w:val="000000" w:themeColor="text1"/>
          <w:lang w:val="en-US"/>
        </w:rPr>
        <w:t xml:space="preserve"> </w:t>
      </w:r>
      <w:r w:rsidRPr="4421E919">
        <w:rPr>
          <w:rFonts w:eastAsia="Times New Roman"/>
          <w:color w:val="000000" w:themeColor="text1"/>
          <w:lang w:val="en-US"/>
        </w:rPr>
        <w:t>Gokgoz, 2001). In 2008, the Florida legislature passed legislation that scheduled ocean outfalls to be decommissioned by 2025.</w:t>
      </w:r>
      <w:r w:rsidR="00A80231">
        <w:rPr>
          <w:rFonts w:eastAsia="Times New Roman"/>
          <w:color w:val="000000" w:themeColor="text1"/>
          <w:lang w:val="en-US"/>
        </w:rPr>
        <w:t xml:space="preserve"> </w:t>
      </w:r>
      <w:r w:rsidRPr="4421E919">
        <w:rPr>
          <w:rFonts w:eastAsia="Times New Roman"/>
          <w:color w:val="000000" w:themeColor="text1"/>
          <w:lang w:val="en-US"/>
        </w:rPr>
        <w:t xml:space="preserve">However, in 2013, amendments were added to allow the for occasional use of ocean outfalls during periods of peak flow after 2025. These outfalls represent a source of nutrients and other pollutants, including antibiotic-resistant microorganisms, to </w:t>
      </w:r>
      <w:r w:rsidR="000F4F9B">
        <w:rPr>
          <w:rFonts w:eastAsia="Times New Roman"/>
          <w:color w:val="000000" w:themeColor="text1"/>
          <w:lang w:val="en-US"/>
        </w:rPr>
        <w:t>KJCAP</w:t>
      </w:r>
      <w:r w:rsidRPr="4421E919">
        <w:rPr>
          <w:rFonts w:eastAsia="Times New Roman"/>
          <w:color w:val="000000" w:themeColor="text1"/>
          <w:lang w:val="en-US"/>
        </w:rPr>
        <w:t xml:space="preserve"> (Carsey et al., 2010). Antibiotic resistance is a recent emergent environmental contaminant that affects pathogen virulence and is a major public health concern (Griffin et al., 2019). Antibiotic- laden sources of pollution, such as wastewater ocean outfalls, can sustain the presence of antibiotic-resistant pathogens presenting human and ecosystem health risks (Griffin et al.</w:t>
      </w:r>
      <w:r w:rsidR="00C7430B">
        <w:rPr>
          <w:rFonts w:eastAsia="Times New Roman"/>
          <w:color w:val="000000" w:themeColor="text1"/>
          <w:lang w:val="en-US"/>
        </w:rPr>
        <w:t>,</w:t>
      </w:r>
      <w:r w:rsidRPr="4421E919">
        <w:rPr>
          <w:rFonts w:eastAsia="Times New Roman"/>
          <w:color w:val="000000" w:themeColor="text1"/>
          <w:lang w:val="en-US"/>
        </w:rPr>
        <w:t xml:space="preserve"> 2019).</w:t>
      </w:r>
      <w:r w:rsidR="00A80231">
        <w:rPr>
          <w:rFonts w:eastAsia="Times New Roman"/>
          <w:color w:val="000000" w:themeColor="text1"/>
          <w:lang w:val="en-US"/>
        </w:rPr>
        <w:t xml:space="preserve"> </w:t>
      </w:r>
      <w:r w:rsidRPr="4421E919">
        <w:rPr>
          <w:rFonts w:eastAsia="Times New Roman"/>
          <w:color w:val="000000" w:themeColor="text1"/>
          <w:lang w:val="en-US"/>
        </w:rPr>
        <w:t>Recent research focused on determining the prevalence of antibiotic resistant genes in bacterial populations near Southeast Florida’s wastewater outfall pipes detected several antibiotic resistant genes with an increase in frequency during the region’s wet season compared to the dry season (Griffin et al.</w:t>
      </w:r>
      <w:r w:rsidR="00C7430B">
        <w:rPr>
          <w:rFonts w:eastAsia="Times New Roman"/>
          <w:color w:val="000000" w:themeColor="text1"/>
          <w:lang w:val="en-US"/>
        </w:rPr>
        <w:t>,</w:t>
      </w:r>
      <w:r w:rsidRPr="4421E919">
        <w:rPr>
          <w:rFonts w:eastAsia="Times New Roman"/>
          <w:color w:val="000000" w:themeColor="text1"/>
          <w:lang w:val="en-US"/>
        </w:rPr>
        <w:t xml:space="preserve"> 2019).</w:t>
      </w:r>
      <w:r w:rsidR="00A80231">
        <w:rPr>
          <w:rFonts w:eastAsia="Times New Roman"/>
          <w:color w:val="000000" w:themeColor="text1"/>
          <w:lang w:val="en-US"/>
        </w:rPr>
        <w:t xml:space="preserve">  </w:t>
      </w:r>
    </w:p>
    <w:p w14:paraId="03AE87FA" w14:textId="0386FD67" w:rsidR="00EA15B7" w:rsidRPr="00496717" w:rsidRDefault="00A80231" w:rsidP="00EA15B7">
      <w:pPr>
        <w:pStyle w:val="Normal0"/>
        <w:spacing w:line="240" w:lineRule="auto"/>
        <w:ind w:right="-360"/>
        <w:rPr>
          <w:rFonts w:eastAsia="Times New Roman"/>
          <w:color w:val="000000" w:themeColor="text1"/>
        </w:rPr>
      </w:pPr>
      <w:r>
        <w:rPr>
          <w:rFonts w:eastAsia="Times New Roman"/>
          <w:color w:val="000000" w:themeColor="text1"/>
        </w:rPr>
        <w:t xml:space="preserve"> </w:t>
      </w:r>
    </w:p>
    <w:p w14:paraId="59A3270F" w14:textId="004E7F33" w:rsidR="00EA15B7" w:rsidRPr="00496717" w:rsidRDefault="00EA15B7" w:rsidP="00EA15B7">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Two additional mechanisms that potentially affect water quality in </w:t>
      </w:r>
      <w:r w:rsidR="000F4F9B">
        <w:rPr>
          <w:rFonts w:eastAsia="Times New Roman"/>
          <w:color w:val="000000" w:themeColor="text1"/>
          <w:lang w:val="en-US"/>
        </w:rPr>
        <w:t>KJCAP</w:t>
      </w:r>
      <w:r w:rsidRPr="4421E919">
        <w:rPr>
          <w:rFonts w:eastAsia="Times New Roman"/>
          <w:color w:val="000000" w:themeColor="text1"/>
          <w:lang w:val="en-US"/>
        </w:rPr>
        <w:t xml:space="preserve"> are through submarine groundwater discharge and atmospheric deposition of nitrogen</w:t>
      </w:r>
      <w:r w:rsidR="00464462">
        <w:rPr>
          <w:rFonts w:eastAsia="Times New Roman"/>
          <w:color w:val="000000" w:themeColor="text1"/>
          <w:lang w:val="en-US"/>
        </w:rPr>
        <w:t>.</w:t>
      </w:r>
      <w:r w:rsidRPr="4421E919">
        <w:rPr>
          <w:rFonts w:eastAsia="Times New Roman"/>
          <w:color w:val="000000" w:themeColor="text1"/>
          <w:lang w:val="en-US"/>
        </w:rPr>
        <w:t xml:space="preserve"> Submarine groundwater discharge most often occurs as diffuse seepage, rather than a single vent feature (Swarzenski et al., 2001). To date, there </w:t>
      </w:r>
      <w:r w:rsidR="00120466">
        <w:rPr>
          <w:rFonts w:eastAsia="Times New Roman"/>
          <w:color w:val="000000" w:themeColor="text1"/>
          <w:lang w:val="en-US"/>
        </w:rPr>
        <w:t>is</w:t>
      </w:r>
      <w:r w:rsidR="00120466" w:rsidRPr="4421E919">
        <w:rPr>
          <w:rFonts w:eastAsia="Times New Roman"/>
          <w:color w:val="000000" w:themeColor="text1"/>
          <w:lang w:val="en-US"/>
        </w:rPr>
        <w:t xml:space="preserve"> </w:t>
      </w:r>
      <w:r w:rsidRPr="4421E919">
        <w:rPr>
          <w:rFonts w:eastAsia="Times New Roman"/>
          <w:color w:val="000000" w:themeColor="text1"/>
          <w:lang w:val="en-US"/>
        </w:rPr>
        <w:t xml:space="preserve">little data that describe the quantity and composition of groundwater inputs from </w:t>
      </w:r>
      <w:r w:rsidR="0034010F" w:rsidRPr="0034010F">
        <w:rPr>
          <w:rFonts w:eastAsia="Times New Roman"/>
          <w:color w:val="000000" w:themeColor="text1"/>
          <w:lang w:val="en-US"/>
        </w:rPr>
        <w:t xml:space="preserve">submarine groundwater discharge </w:t>
      </w:r>
      <w:r w:rsidRPr="4421E919">
        <w:rPr>
          <w:rFonts w:eastAsia="Times New Roman"/>
          <w:color w:val="000000" w:themeColor="text1"/>
          <w:lang w:val="en-US"/>
        </w:rPr>
        <w:t xml:space="preserve">to </w:t>
      </w:r>
      <w:r w:rsidR="000F4F9B">
        <w:rPr>
          <w:rFonts w:eastAsia="Times New Roman"/>
          <w:color w:val="000000" w:themeColor="text1"/>
          <w:lang w:val="en-US"/>
        </w:rPr>
        <w:t>KJCAP</w:t>
      </w:r>
      <w:r w:rsidRPr="4421E919">
        <w:rPr>
          <w:rFonts w:eastAsia="Times New Roman"/>
          <w:color w:val="000000" w:themeColor="text1"/>
          <w:lang w:val="en-US"/>
        </w:rPr>
        <w:t xml:space="preserve">. In addition to surficial wastewater flowing through the ICA’s and outfalls, wastewater is also disposed through sewage injection wells, beachfront air conditioning wastewater injection wells, and septic tanks in Florida. This has inspired more recent research efforts to focus on determining the influence of </w:t>
      </w:r>
      <w:r w:rsidR="0034010F" w:rsidRPr="0034010F">
        <w:rPr>
          <w:rFonts w:eastAsia="Times New Roman"/>
          <w:color w:val="000000" w:themeColor="text1"/>
          <w:lang w:val="en-US"/>
        </w:rPr>
        <w:t xml:space="preserve">submarine groundwater discharge </w:t>
      </w:r>
      <w:r w:rsidRPr="4421E919">
        <w:rPr>
          <w:rFonts w:eastAsia="Times New Roman"/>
          <w:color w:val="000000" w:themeColor="text1"/>
          <w:lang w:val="en-US"/>
        </w:rPr>
        <w:t>on offshore ecological benthic communities (Griffin et al., 2020).</w:t>
      </w:r>
      <w:r w:rsidR="00A80231">
        <w:rPr>
          <w:rFonts w:eastAsia="Times New Roman"/>
          <w:color w:val="000000" w:themeColor="text1"/>
          <w:lang w:val="en-US"/>
        </w:rPr>
        <w:t xml:space="preserve"> </w:t>
      </w:r>
      <w:r w:rsidR="00464462">
        <w:rPr>
          <w:rFonts w:eastAsia="Times New Roman"/>
          <w:color w:val="000000" w:themeColor="text1"/>
          <w:lang w:val="en-US"/>
        </w:rPr>
        <w:t xml:space="preserve">Increased reactive nitrogen emissions to the atmosphere are </w:t>
      </w:r>
      <w:r w:rsidR="00464462" w:rsidRPr="4421E919">
        <w:rPr>
          <w:rFonts w:eastAsia="Times New Roman"/>
          <w:color w:val="000000" w:themeColor="text1"/>
          <w:lang w:val="en-US"/>
        </w:rPr>
        <w:t xml:space="preserve">documented to originate from combustion of fossil fuels and ammonia </w:t>
      </w:r>
      <w:r w:rsidR="00F527A4" w:rsidRPr="4421E919">
        <w:rPr>
          <w:rFonts w:eastAsia="Times New Roman"/>
          <w:color w:val="000000" w:themeColor="text1"/>
          <w:lang w:val="en-US"/>
        </w:rPr>
        <w:t>v</w:t>
      </w:r>
      <w:r w:rsidR="00F527A4">
        <w:rPr>
          <w:rFonts w:eastAsia="Times New Roman"/>
          <w:color w:val="000000" w:themeColor="text1"/>
          <w:lang w:val="en-US"/>
        </w:rPr>
        <w:t>ola</w:t>
      </w:r>
      <w:r w:rsidR="00F527A4" w:rsidRPr="4421E919">
        <w:rPr>
          <w:rFonts w:eastAsia="Times New Roman"/>
          <w:color w:val="000000" w:themeColor="text1"/>
          <w:lang w:val="en-US"/>
        </w:rPr>
        <w:t>tilization</w:t>
      </w:r>
      <w:r w:rsidR="00464462" w:rsidRPr="4421E919">
        <w:rPr>
          <w:rFonts w:eastAsia="Times New Roman"/>
          <w:color w:val="000000" w:themeColor="text1"/>
          <w:lang w:val="en-US"/>
        </w:rPr>
        <w:t xml:space="preserve"> </w:t>
      </w:r>
      <w:r w:rsidR="00F527A4">
        <w:rPr>
          <w:rFonts w:eastAsia="Times New Roman"/>
          <w:color w:val="000000" w:themeColor="text1"/>
          <w:lang w:val="en-US"/>
        </w:rPr>
        <w:t xml:space="preserve">of nitrogen based fertilizers used in </w:t>
      </w:r>
      <w:r w:rsidR="00464462" w:rsidRPr="4421E919">
        <w:rPr>
          <w:rFonts w:eastAsia="Times New Roman"/>
          <w:color w:val="000000" w:themeColor="text1"/>
          <w:lang w:val="en-US"/>
        </w:rPr>
        <w:t xml:space="preserve">agriculture </w:t>
      </w:r>
      <w:r w:rsidR="00464462">
        <w:rPr>
          <w:rFonts w:eastAsia="Times New Roman"/>
          <w:color w:val="000000" w:themeColor="text1"/>
          <w:lang w:val="en-US"/>
        </w:rPr>
        <w:t xml:space="preserve">and lead to excess nitrogen deposition to natural ecosystems </w:t>
      </w:r>
      <w:r w:rsidR="00464462" w:rsidRPr="4421E919">
        <w:rPr>
          <w:rFonts w:eastAsia="Times New Roman"/>
          <w:color w:val="000000" w:themeColor="text1"/>
          <w:lang w:val="en-US"/>
        </w:rPr>
        <w:t>(</w:t>
      </w:r>
      <w:r w:rsidR="00F527A4">
        <w:rPr>
          <w:rFonts w:eastAsia="Times New Roman"/>
          <w:color w:val="000000" w:themeColor="text1"/>
          <w:lang w:val="en-US"/>
        </w:rPr>
        <w:t xml:space="preserve">Galloway et al., 2003; </w:t>
      </w:r>
      <w:r w:rsidR="00464462">
        <w:rPr>
          <w:rFonts w:eastAsia="Times New Roman"/>
          <w:color w:val="000000" w:themeColor="text1"/>
          <w:lang w:val="en-US"/>
        </w:rPr>
        <w:t>Li</w:t>
      </w:r>
      <w:r w:rsidR="00464462" w:rsidRPr="4421E919">
        <w:rPr>
          <w:rFonts w:eastAsia="Times New Roman"/>
          <w:color w:val="000000" w:themeColor="text1"/>
          <w:lang w:val="en-US"/>
        </w:rPr>
        <w:t xml:space="preserve"> et al., 20</w:t>
      </w:r>
      <w:r w:rsidR="00464462">
        <w:rPr>
          <w:rFonts w:eastAsia="Times New Roman"/>
          <w:color w:val="000000" w:themeColor="text1"/>
          <w:lang w:val="en-US"/>
        </w:rPr>
        <w:t>16</w:t>
      </w:r>
      <w:r w:rsidR="00464462" w:rsidRPr="4421E919">
        <w:rPr>
          <w:rFonts w:eastAsia="Times New Roman"/>
          <w:color w:val="000000" w:themeColor="text1"/>
          <w:lang w:val="en-US"/>
        </w:rPr>
        <w:t>).</w:t>
      </w:r>
      <w:r w:rsidR="00F527A4">
        <w:rPr>
          <w:rFonts w:eastAsia="Times New Roman"/>
          <w:color w:val="000000" w:themeColor="text1"/>
          <w:lang w:val="en-US"/>
        </w:rPr>
        <w:t xml:space="preserve"> </w:t>
      </w:r>
      <w:r w:rsidR="00BC5EB5">
        <w:rPr>
          <w:rFonts w:eastAsia="Times New Roman"/>
          <w:color w:val="000000" w:themeColor="text1"/>
          <w:lang w:val="en-US"/>
        </w:rPr>
        <w:t>Nitrogen from the atmosphere is deposited directly onto surface waters of marine coastal ecosystems from sources like precipitation, and can accumulate in upstream ecosystems. Accumulation of reactive nitrogen in marine coastal regions has the potential to transfer to downstream ecosystems</w:t>
      </w:r>
      <w:r w:rsidR="006F278E">
        <w:rPr>
          <w:rFonts w:eastAsia="Times New Roman"/>
          <w:color w:val="000000" w:themeColor="text1"/>
          <w:lang w:val="en-US"/>
        </w:rPr>
        <w:t>, contributing to</w:t>
      </w:r>
      <w:r w:rsidR="00BC5EB5">
        <w:rPr>
          <w:rFonts w:eastAsia="Times New Roman"/>
          <w:color w:val="000000" w:themeColor="text1"/>
          <w:lang w:val="en-US"/>
        </w:rPr>
        <w:t xml:space="preserve"> eutrophication</w:t>
      </w:r>
      <w:r w:rsidR="006F278E">
        <w:rPr>
          <w:rFonts w:eastAsia="Times New Roman"/>
          <w:color w:val="000000" w:themeColor="text1"/>
          <w:lang w:val="en-US"/>
        </w:rPr>
        <w:t>.</w:t>
      </w:r>
      <w:r w:rsidR="00BC5EB5">
        <w:rPr>
          <w:rFonts w:eastAsia="Times New Roman"/>
          <w:color w:val="000000" w:themeColor="text1"/>
          <w:lang w:val="en-US"/>
        </w:rPr>
        <w:t xml:space="preserve"> </w:t>
      </w:r>
    </w:p>
    <w:p w14:paraId="631E4EDA" w14:textId="77777777" w:rsidR="00EA15B7" w:rsidRPr="00496717" w:rsidRDefault="00EA15B7" w:rsidP="00EA15B7">
      <w:pPr>
        <w:pStyle w:val="Normal0"/>
        <w:spacing w:line="240" w:lineRule="auto"/>
        <w:ind w:right="-360"/>
        <w:rPr>
          <w:rFonts w:eastAsia="Times New Roman"/>
          <w:color w:val="000000" w:themeColor="text1"/>
        </w:rPr>
      </w:pPr>
      <w:r w:rsidRPr="00496717">
        <w:rPr>
          <w:rFonts w:eastAsia="Times New Roman"/>
          <w:color w:val="000000" w:themeColor="text1"/>
        </w:rPr>
        <w:t xml:space="preserve"> </w:t>
      </w:r>
    </w:p>
    <w:p w14:paraId="1CC3EA52" w14:textId="0C162F07" w:rsidR="00EA15B7" w:rsidRPr="00496717" w:rsidRDefault="00EA15B7" w:rsidP="00EA15B7">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Stakeholder observations of declining water quality in </w:t>
      </w:r>
      <w:r w:rsidR="000F4F9B">
        <w:rPr>
          <w:rFonts w:eastAsia="Times New Roman"/>
          <w:color w:val="000000" w:themeColor="text1"/>
          <w:lang w:val="en-US"/>
        </w:rPr>
        <w:t>KJCAP</w:t>
      </w:r>
      <w:r w:rsidRPr="4421E919">
        <w:rPr>
          <w:rFonts w:eastAsia="Times New Roman"/>
          <w:color w:val="000000" w:themeColor="text1"/>
          <w:lang w:val="en-US"/>
        </w:rPr>
        <w:t xml:space="preserve">, accompanied by the lack of offshore data led to the establishment of a water quality monitoring program in 2016, which was relevant to reef health within </w:t>
      </w:r>
      <w:r w:rsidR="000F4F9B">
        <w:rPr>
          <w:rFonts w:eastAsia="Times New Roman"/>
          <w:color w:val="000000" w:themeColor="text1"/>
          <w:lang w:val="en-US"/>
        </w:rPr>
        <w:t>KJCAP</w:t>
      </w:r>
      <w:r w:rsidRPr="4421E919">
        <w:rPr>
          <w:rFonts w:eastAsia="Times New Roman"/>
          <w:color w:val="000000" w:themeColor="text1"/>
          <w:lang w:val="en-US"/>
        </w:rPr>
        <w:t>.</w:t>
      </w:r>
      <w:r w:rsidR="00A80231">
        <w:rPr>
          <w:rFonts w:eastAsia="Times New Roman"/>
          <w:color w:val="000000" w:themeColor="text1"/>
          <w:lang w:val="en-US"/>
        </w:rPr>
        <w:t xml:space="preserve"> </w:t>
      </w:r>
      <w:r w:rsidRPr="4421E919">
        <w:rPr>
          <w:rFonts w:eastAsia="Times New Roman"/>
          <w:color w:val="000000" w:themeColor="text1"/>
          <w:lang w:val="en-US"/>
        </w:rPr>
        <w:t>Because the natural ecosystems in Southeast Florida have been altered, true baseline water quality values cannot be established. However, a nutrient baseline, recognizing the reef’s current impairment from over a century of anthropogenic stress, has now been established.</w:t>
      </w:r>
      <w:r w:rsidR="00A80231">
        <w:rPr>
          <w:rFonts w:eastAsia="Times New Roman"/>
          <w:color w:val="000000" w:themeColor="text1"/>
          <w:lang w:val="en-US"/>
        </w:rPr>
        <w:t xml:space="preserve"> </w:t>
      </w:r>
      <w:r w:rsidRPr="4421E919">
        <w:rPr>
          <w:rFonts w:eastAsia="Times New Roman"/>
          <w:color w:val="000000" w:themeColor="text1"/>
          <w:lang w:val="en-US"/>
        </w:rPr>
        <w:t>This may allow for the detection of future changes in water quality and serve as a performance measure for evaluating the effectiveness of management actions (Whitall et al., 2019). Whitall et al. (2019) reported the first three years of data and indicated the following key findings:</w:t>
      </w:r>
    </w:p>
    <w:p w14:paraId="23011F90" w14:textId="77777777" w:rsidR="00EA15B7" w:rsidRPr="00496717" w:rsidRDefault="00EA15B7" w:rsidP="00EA15B7">
      <w:pPr>
        <w:pStyle w:val="Normal0"/>
        <w:spacing w:line="240" w:lineRule="auto"/>
        <w:ind w:right="-360"/>
        <w:rPr>
          <w:rFonts w:eastAsia="Times New Roman"/>
          <w:color w:val="000000" w:themeColor="text1"/>
        </w:rPr>
      </w:pPr>
    </w:p>
    <w:p w14:paraId="7D248DA2" w14:textId="030C1106" w:rsidR="00EA15B7" w:rsidRPr="00496717" w:rsidRDefault="00EA15B7" w:rsidP="00AC2059">
      <w:pPr>
        <w:pStyle w:val="Normal0"/>
        <w:numPr>
          <w:ilvl w:val="0"/>
          <w:numId w:val="5"/>
        </w:numPr>
        <w:spacing w:line="240" w:lineRule="auto"/>
        <w:ind w:right="-360"/>
        <w:rPr>
          <w:rFonts w:eastAsia="Times New Roman"/>
          <w:color w:val="000000" w:themeColor="text1"/>
          <w:lang w:val="en-US"/>
        </w:rPr>
      </w:pPr>
      <w:r w:rsidRPr="4421E919">
        <w:rPr>
          <w:rFonts w:eastAsia="Times New Roman"/>
          <w:color w:val="000000" w:themeColor="text1"/>
          <w:lang w:val="en-US"/>
        </w:rPr>
        <w:t xml:space="preserve">The biogeochemical signal of the inlets is readily apparent in </w:t>
      </w:r>
      <w:r w:rsidR="00AB727F">
        <w:rPr>
          <w:rFonts w:eastAsia="Times New Roman"/>
          <w:color w:val="000000" w:themeColor="text1"/>
          <w:lang w:val="en-US"/>
        </w:rPr>
        <w:t>off</w:t>
      </w:r>
      <w:r w:rsidRPr="4421E919">
        <w:rPr>
          <w:rFonts w:eastAsia="Times New Roman"/>
          <w:color w:val="000000" w:themeColor="text1"/>
          <w:lang w:val="en-US"/>
        </w:rPr>
        <w:t>shore coastal waters and the discharge from the canals generally drives water chemistry to the system.</w:t>
      </w:r>
    </w:p>
    <w:p w14:paraId="7E5A7423" w14:textId="77777777" w:rsidR="00EA15B7" w:rsidRPr="00496717" w:rsidRDefault="00EA15B7" w:rsidP="00AC2059">
      <w:pPr>
        <w:pStyle w:val="Normal0"/>
        <w:numPr>
          <w:ilvl w:val="0"/>
          <w:numId w:val="5"/>
        </w:numPr>
        <w:spacing w:line="240" w:lineRule="auto"/>
        <w:ind w:right="-360"/>
        <w:rPr>
          <w:rFonts w:eastAsia="Times New Roman"/>
          <w:color w:val="000000" w:themeColor="text1"/>
          <w:lang w:val="en-US"/>
        </w:rPr>
      </w:pPr>
      <w:r w:rsidRPr="4421E919">
        <w:rPr>
          <w:rFonts w:eastAsia="Times New Roman"/>
          <w:color w:val="000000" w:themeColor="text1"/>
          <w:lang w:val="en-US"/>
        </w:rPr>
        <w:t>The wastewater outfalls result in elevated levels of certain nutrients (urea and ammonium) that are different from the signals observed from freshwater inflow from the inlets.</w:t>
      </w:r>
    </w:p>
    <w:p w14:paraId="6F265F51" w14:textId="0A2A1DFC" w:rsidR="00EA15B7" w:rsidRPr="00496717" w:rsidRDefault="00EA15B7" w:rsidP="00AC2059">
      <w:pPr>
        <w:pStyle w:val="Normal0"/>
        <w:numPr>
          <w:ilvl w:val="0"/>
          <w:numId w:val="5"/>
        </w:numPr>
        <w:spacing w:line="240" w:lineRule="auto"/>
        <w:ind w:right="-360"/>
        <w:rPr>
          <w:rFonts w:eastAsia="Times New Roman"/>
          <w:color w:val="000000" w:themeColor="text1"/>
        </w:rPr>
      </w:pPr>
      <w:r w:rsidRPr="00496717">
        <w:rPr>
          <w:rFonts w:eastAsia="Times New Roman"/>
          <w:color w:val="000000" w:themeColor="text1"/>
        </w:rPr>
        <w:t xml:space="preserve">Observed levels of nutrients in </w:t>
      </w:r>
      <w:r w:rsidR="000F4F9B">
        <w:rPr>
          <w:rFonts w:eastAsia="Times New Roman"/>
          <w:color w:val="000000" w:themeColor="text1"/>
        </w:rPr>
        <w:t>KJCAP</w:t>
      </w:r>
      <w:r w:rsidRPr="00496717">
        <w:rPr>
          <w:rFonts w:eastAsia="Times New Roman"/>
          <w:color w:val="000000" w:themeColor="text1"/>
        </w:rPr>
        <w:t xml:space="preserve"> are elevated when compared to previously published threshold values above which corals are likely to be outcompeted by benthic algae.</w:t>
      </w:r>
    </w:p>
    <w:p w14:paraId="0111D7AC" w14:textId="77777777" w:rsidR="0090627A" w:rsidRDefault="0090627A" w:rsidP="00EA15B7">
      <w:pPr>
        <w:rPr>
          <w:rFonts w:ascii="Arial" w:hAnsi="Arial" w:cs="Arial"/>
          <w:color w:val="000000" w:themeColor="text1"/>
          <w:sz w:val="22"/>
          <w:szCs w:val="22"/>
        </w:rPr>
      </w:pPr>
    </w:p>
    <w:p w14:paraId="251FF6C8" w14:textId="319D7803" w:rsidR="00EA15B7" w:rsidRPr="00F46A3A" w:rsidRDefault="00EA15B7" w:rsidP="00EA15B7">
      <w:pPr>
        <w:rPr>
          <w:rFonts w:ascii="Arial" w:hAnsi="Arial" w:cs="Arial"/>
          <w:color w:val="000000" w:themeColor="text1"/>
          <w:sz w:val="22"/>
          <w:szCs w:val="22"/>
        </w:rPr>
      </w:pPr>
      <w:r w:rsidRPr="00F46A3A">
        <w:rPr>
          <w:rFonts w:ascii="Arial" w:hAnsi="Arial" w:cs="Arial"/>
          <w:color w:val="000000" w:themeColor="text1"/>
          <w:sz w:val="22"/>
          <w:szCs w:val="22"/>
        </w:rPr>
        <w:t>Spatial patterns in water quality are correlated with indices of biological reef health, but more research is needed to better understand this relationship, especially given that impacts to coral reefs are subjected to multiple stressors.</w:t>
      </w:r>
    </w:p>
    <w:p w14:paraId="5B172366" w14:textId="6DE8E317" w:rsidR="00513729" w:rsidRPr="00496717" w:rsidRDefault="00513729" w:rsidP="00513729">
      <w:pPr>
        <w:pStyle w:val="Heading4"/>
        <w:rPr>
          <w:rFonts w:eastAsia="Times New Roman"/>
        </w:rPr>
      </w:pPr>
      <w:bookmarkStart w:id="90" w:name="_Toc207972823"/>
      <w:r w:rsidRPr="00496717">
        <w:rPr>
          <w:rFonts w:eastAsia="Times New Roman"/>
        </w:rPr>
        <w:t>3.</w:t>
      </w:r>
      <w:r w:rsidR="00401DD6">
        <w:rPr>
          <w:rFonts w:eastAsia="Times New Roman"/>
        </w:rPr>
        <w:t>3</w:t>
      </w:r>
      <w:r>
        <w:rPr>
          <w:rFonts w:eastAsia="Times New Roman"/>
        </w:rPr>
        <w:t>.5</w:t>
      </w:r>
      <w:r w:rsidRPr="00496717">
        <w:rPr>
          <w:rFonts w:eastAsia="Times New Roman"/>
        </w:rPr>
        <w:t xml:space="preserve"> Climate</w:t>
      </w:r>
      <w:bookmarkEnd w:id="90"/>
    </w:p>
    <w:p w14:paraId="21B5D3FA" w14:textId="684E6E1F" w:rsidR="00513729" w:rsidRPr="00496717" w:rsidRDefault="00513729" w:rsidP="00513729">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The climate in Southeast Florida, defined as a tropical savanna, is characterized by a hot and humid wet, or rainy, season that occurs from late spring into the fall, and a dry season from late fall through spring (Banks et al., 2008). There is less seasonal temperature variation in Southeast Florida than in almost any other place in the continental United States.</w:t>
      </w:r>
      <w:r w:rsidR="00A80231">
        <w:rPr>
          <w:rFonts w:eastAsia="Times New Roman"/>
          <w:color w:val="000000" w:themeColor="text1"/>
          <w:lang w:val="en-US"/>
        </w:rPr>
        <w:t xml:space="preserve"> </w:t>
      </w:r>
      <w:r w:rsidRPr="4421E919">
        <w:rPr>
          <w:rFonts w:eastAsia="Times New Roman"/>
          <w:color w:val="000000" w:themeColor="text1"/>
          <w:lang w:val="en-US"/>
        </w:rPr>
        <w:t>The Gulf Stream, a warm water current that runs through the Florida Straits north along the east coast of Florida, strongly influences air temperatures, resulting in warmer winters and cooler summers than experienced by other Southeastern states. This is due to the high-heat capacity of water buffering heat exchange at the air-sea interface.</w:t>
      </w:r>
      <w:r w:rsidR="00A80231">
        <w:rPr>
          <w:rFonts w:eastAsia="Times New Roman"/>
          <w:color w:val="000000" w:themeColor="text1"/>
          <w:lang w:val="en-US"/>
        </w:rPr>
        <w:t xml:space="preserve"> </w:t>
      </w:r>
      <w:r w:rsidRPr="4421E919">
        <w:rPr>
          <w:rFonts w:eastAsia="Times New Roman"/>
          <w:color w:val="000000" w:themeColor="text1"/>
          <w:lang w:val="en-US"/>
        </w:rPr>
        <w:t xml:space="preserve">Temperatures from January 2010 to 2019 recorded at a Fort Lauderdale weather station ranged from 62.2°F – 76.3°F (16.8°C – 24.6°C) over winter months and from 82.0°F – 85.8°F (27.8°C – 29.9°C) over summer months (NOAA, 2020). </w:t>
      </w:r>
    </w:p>
    <w:p w14:paraId="5791E214" w14:textId="77777777" w:rsidR="00513729" w:rsidRPr="00496717" w:rsidRDefault="00513729" w:rsidP="00513729">
      <w:pPr>
        <w:pStyle w:val="Normal0"/>
        <w:spacing w:line="240" w:lineRule="auto"/>
        <w:ind w:right="-360"/>
        <w:rPr>
          <w:rFonts w:eastAsia="Times New Roman"/>
          <w:color w:val="000000" w:themeColor="text1"/>
        </w:rPr>
      </w:pPr>
    </w:p>
    <w:p w14:paraId="129B0551" w14:textId="43A45A9E" w:rsidR="00513729" w:rsidRPr="00496717" w:rsidRDefault="00513729" w:rsidP="00513729">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Cold fronts from the northeast occur in southern Florida during the fall and spring months, bringing strong winds that last between 2 and 3 days. </w:t>
      </w:r>
      <w:r w:rsidR="00B445E4">
        <w:rPr>
          <w:rFonts w:eastAsia="Times New Roman"/>
          <w:color w:val="000000" w:themeColor="text1"/>
          <w:lang w:val="en-US"/>
        </w:rPr>
        <w:t>According to data from the National Weather Service and NOAA, o</w:t>
      </w:r>
      <w:r w:rsidRPr="4421E919">
        <w:rPr>
          <w:rFonts w:eastAsia="Times New Roman"/>
          <w:color w:val="000000" w:themeColor="text1"/>
          <w:lang w:val="en-US"/>
        </w:rPr>
        <w:t xml:space="preserve">ccasionally cold fronts can depress average temperatures over longer periods, such as the historic cold snap of January 2010 when over 12 days, West Palm Beach, Fort Lauderdale, and Miami experienced daily average temperatures of 49.4°F (9.67°C), 52.1°F (11.17°C), 52.7°F (11.50°C), respectively. This extended cold snap resulted in significant coral </w:t>
      </w:r>
      <w:r w:rsidR="00F46A3A">
        <w:rPr>
          <w:rFonts w:eastAsia="Times New Roman"/>
          <w:color w:val="000000" w:themeColor="text1"/>
          <w:lang w:val="en-US"/>
        </w:rPr>
        <w:t xml:space="preserve">bleaching and </w:t>
      </w:r>
      <w:r w:rsidRPr="4421E919">
        <w:rPr>
          <w:rFonts w:eastAsia="Times New Roman"/>
          <w:color w:val="000000" w:themeColor="text1"/>
          <w:lang w:val="en-US"/>
        </w:rPr>
        <w:t xml:space="preserve">mortality (Lirman et al., 2011). Over the spring months, weather in the region can be highly variable depending on the position and size of the Bermuda High, which can impede convective cloud development, thereby delaying the wet season. </w:t>
      </w:r>
    </w:p>
    <w:p w14:paraId="6027A50D" w14:textId="77777777" w:rsidR="00513729" w:rsidRPr="00496717" w:rsidRDefault="00513729" w:rsidP="00513729">
      <w:pPr>
        <w:pStyle w:val="Normal0"/>
        <w:spacing w:line="240" w:lineRule="auto"/>
        <w:ind w:right="-360"/>
        <w:rPr>
          <w:rFonts w:eastAsia="Times New Roman"/>
          <w:color w:val="000000" w:themeColor="text1"/>
        </w:rPr>
      </w:pPr>
    </w:p>
    <w:p w14:paraId="6BF3DF80" w14:textId="4C066B11" w:rsidR="00513729" w:rsidRPr="00496717" w:rsidRDefault="00513729" w:rsidP="00513729">
      <w:pPr>
        <w:pStyle w:val="Normal0"/>
        <w:spacing w:line="240" w:lineRule="auto"/>
        <w:ind w:right="-360"/>
        <w:rPr>
          <w:rFonts w:eastAsia="Times New Roman"/>
          <w:color w:val="000000" w:themeColor="text1"/>
        </w:rPr>
      </w:pPr>
      <w:r w:rsidRPr="00496717">
        <w:rPr>
          <w:rFonts w:eastAsia="Times New Roman"/>
          <w:color w:val="000000" w:themeColor="text1"/>
        </w:rPr>
        <w:t>Rainfall in south Florida averages 53 inches per year with approximately 64% of the precipitation occurring over the five-month wet season from May through October (SFWMD</w:t>
      </w:r>
      <w:r w:rsidR="005A2605">
        <w:rPr>
          <w:rFonts w:eastAsia="Times New Roman"/>
          <w:color w:val="000000" w:themeColor="text1"/>
        </w:rPr>
        <w:t>,</w:t>
      </w:r>
      <w:r w:rsidRPr="00496717">
        <w:rPr>
          <w:rFonts w:eastAsia="Times New Roman"/>
          <w:color w:val="000000" w:themeColor="text1"/>
        </w:rPr>
        <w:t xml:space="preserve"> 2020). Within each wet and dry season, there can often be occurrences of short dry periods during summer and mid-winter heavy rains. Winter precipitation is typically associated with the passage of cold fronts. Wet season precipitation is attributed to differential heating and tropical storms, ranging in severity from thunderstorms to hurricanes. Differential heating results in mesoscale fronts, which promote sea breezes that blow moisture-rich air from various water bodies. Additionally, the high humidity in the Everglades results in a low-pressure trough across the peninsula, generating thunderstorms that move from inland to the coasts. This daily or “diurnal monsoon” is driven by sea breeze circulation and peaks over the summer and fall months. </w:t>
      </w:r>
    </w:p>
    <w:p w14:paraId="05D23467" w14:textId="77777777" w:rsidR="00513729" w:rsidRPr="00496717" w:rsidRDefault="00513729" w:rsidP="00513729">
      <w:pPr>
        <w:pStyle w:val="Normal0"/>
        <w:spacing w:line="240" w:lineRule="auto"/>
        <w:ind w:right="-360"/>
        <w:rPr>
          <w:rFonts w:eastAsia="Times New Roman"/>
          <w:color w:val="000000" w:themeColor="text1"/>
        </w:rPr>
      </w:pPr>
    </w:p>
    <w:p w14:paraId="6C31137B" w14:textId="7E76CD15" w:rsidR="00513729" w:rsidRPr="00496717" w:rsidRDefault="00513729" w:rsidP="00513729">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Southeast Florida lies within “hurricane alley”, a region highly vulnerable to tropical cyclones over the Cabo Verde and Caribbean hurricane season, which runs nominally from June 1 to November 30 of each year. </w:t>
      </w:r>
      <w:r w:rsidR="003D46DB">
        <w:rPr>
          <w:rFonts w:eastAsia="Times New Roman"/>
          <w:color w:val="000000" w:themeColor="text1"/>
          <w:lang w:val="en-US"/>
        </w:rPr>
        <w:t>However</w:t>
      </w:r>
      <w:r w:rsidRPr="4421E919">
        <w:rPr>
          <w:rFonts w:eastAsia="Times New Roman"/>
          <w:color w:val="000000" w:themeColor="text1"/>
          <w:lang w:val="en-US"/>
        </w:rPr>
        <w:t xml:space="preserve">, tropical cyclones can form as early as March and as late as December. The number of named storms in the 2020 season was unprecedented, totaling 30 named storms, which included </w:t>
      </w:r>
      <w:r w:rsidR="003F69C6">
        <w:rPr>
          <w:rFonts w:eastAsia="Times New Roman"/>
          <w:color w:val="000000" w:themeColor="text1"/>
          <w:lang w:val="en-US"/>
        </w:rPr>
        <w:t>a</w:t>
      </w:r>
      <w:r w:rsidRPr="4421E919">
        <w:rPr>
          <w:rFonts w:eastAsia="Times New Roman"/>
          <w:color w:val="000000" w:themeColor="text1"/>
          <w:lang w:val="en-US"/>
        </w:rPr>
        <w:t xml:space="preserve"> Category-5 storm (Hurricane Iota, which reached Category-5 status on November 16, 2020). Tropical cyclones form when water temperatures are warm and can provide the energy necessary to form and support a developing system. </w:t>
      </w:r>
      <w:r w:rsidR="003F69C6">
        <w:rPr>
          <w:rFonts w:eastAsia="Times New Roman"/>
          <w:color w:val="000000" w:themeColor="text1"/>
          <w:lang w:val="en-US"/>
        </w:rPr>
        <w:t>A few of the more</w:t>
      </w:r>
      <w:r w:rsidR="00D0796D">
        <w:rPr>
          <w:rFonts w:eastAsia="Times New Roman"/>
          <w:color w:val="000000" w:themeColor="text1"/>
          <w:lang w:val="en-US"/>
        </w:rPr>
        <w:t xml:space="preserve"> </w:t>
      </w:r>
      <w:r w:rsidR="003F69C6">
        <w:rPr>
          <w:rFonts w:eastAsia="Times New Roman"/>
          <w:color w:val="000000" w:themeColor="text1"/>
          <w:lang w:val="en-US"/>
        </w:rPr>
        <w:t>recent</w:t>
      </w:r>
      <w:r w:rsidRPr="4421E919">
        <w:rPr>
          <w:rFonts w:eastAsia="Times New Roman"/>
          <w:color w:val="000000" w:themeColor="text1"/>
          <w:lang w:val="en-US"/>
        </w:rPr>
        <w:t xml:space="preserve"> major hurricane (Category 3 or higher) to directly impact Southeast Florida </w:t>
      </w:r>
      <w:r w:rsidR="003F69C6">
        <w:rPr>
          <w:rFonts w:eastAsia="Times New Roman"/>
          <w:color w:val="000000" w:themeColor="text1"/>
          <w:lang w:val="en-US"/>
        </w:rPr>
        <w:t>since</w:t>
      </w:r>
      <w:r w:rsidRPr="4421E919">
        <w:rPr>
          <w:rFonts w:eastAsia="Times New Roman"/>
          <w:color w:val="000000" w:themeColor="text1"/>
          <w:lang w:val="en-US"/>
        </w:rPr>
        <w:t xml:space="preserve"> Hurricane Andrew in August 1992, </w:t>
      </w:r>
      <w:r w:rsidR="003F69C6">
        <w:rPr>
          <w:rFonts w:eastAsia="Times New Roman"/>
          <w:color w:val="000000" w:themeColor="text1"/>
          <w:lang w:val="en-US"/>
        </w:rPr>
        <w:t xml:space="preserve">include </w:t>
      </w:r>
      <w:r w:rsidR="00D0796D">
        <w:rPr>
          <w:rFonts w:eastAsia="Times New Roman"/>
          <w:color w:val="000000" w:themeColor="text1"/>
          <w:lang w:val="en-US"/>
        </w:rPr>
        <w:t>Hurricane Wilma (2005)</w:t>
      </w:r>
      <w:r w:rsidR="00431CEE">
        <w:rPr>
          <w:rFonts w:eastAsia="Times New Roman"/>
          <w:color w:val="000000" w:themeColor="text1"/>
          <w:lang w:val="en-US"/>
        </w:rPr>
        <w:t xml:space="preserve"> and</w:t>
      </w:r>
      <w:r w:rsidR="00D0796D">
        <w:rPr>
          <w:rFonts w:eastAsia="Times New Roman"/>
          <w:color w:val="000000" w:themeColor="text1"/>
          <w:lang w:val="en-US"/>
        </w:rPr>
        <w:t xml:space="preserve"> Hurricane Irma (2017) </w:t>
      </w:r>
      <w:r w:rsidR="003F69C6">
        <w:rPr>
          <w:rFonts w:eastAsia="Times New Roman"/>
          <w:color w:val="000000" w:themeColor="text1"/>
          <w:lang w:val="en-US"/>
        </w:rPr>
        <w:t xml:space="preserve">that </w:t>
      </w:r>
      <w:r w:rsidR="00D0796D">
        <w:rPr>
          <w:rFonts w:eastAsia="Times New Roman"/>
          <w:color w:val="000000" w:themeColor="text1"/>
          <w:lang w:val="en-US"/>
        </w:rPr>
        <w:t xml:space="preserve">both </w:t>
      </w:r>
      <w:r w:rsidR="003F69C6">
        <w:rPr>
          <w:rFonts w:eastAsia="Times New Roman"/>
          <w:color w:val="000000" w:themeColor="text1"/>
          <w:lang w:val="en-US"/>
        </w:rPr>
        <w:t>made landfall as a Category 5</w:t>
      </w:r>
      <w:r w:rsidR="00D0796D">
        <w:rPr>
          <w:rFonts w:eastAsia="Times New Roman"/>
          <w:color w:val="000000" w:themeColor="text1"/>
          <w:lang w:val="en-US"/>
        </w:rPr>
        <w:t>.</w:t>
      </w:r>
    </w:p>
    <w:p w14:paraId="31C53B23" w14:textId="77777777" w:rsidR="00513729" w:rsidRPr="00496717" w:rsidRDefault="00513729" w:rsidP="00513729">
      <w:pPr>
        <w:pStyle w:val="Normal0"/>
        <w:spacing w:line="240" w:lineRule="auto"/>
        <w:ind w:right="-360"/>
        <w:rPr>
          <w:rFonts w:eastAsia="Times New Roman"/>
          <w:b/>
          <w:bCs/>
          <w:color w:val="000000" w:themeColor="text1"/>
        </w:rPr>
      </w:pPr>
    </w:p>
    <w:p w14:paraId="6F00911C" w14:textId="60B3D4EA" w:rsidR="006270E9" w:rsidRDefault="00513729" w:rsidP="00513729">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While these are the current conditions, </w:t>
      </w:r>
      <w:r w:rsidR="00295ABF">
        <w:rPr>
          <w:rFonts w:eastAsia="Times New Roman"/>
          <w:color w:val="000000" w:themeColor="text1"/>
          <w:lang w:val="en-US"/>
        </w:rPr>
        <w:t>environmental</w:t>
      </w:r>
      <w:r w:rsidR="00295ABF" w:rsidRPr="4421E919">
        <w:rPr>
          <w:rFonts w:eastAsia="Times New Roman"/>
          <w:color w:val="000000" w:themeColor="text1"/>
          <w:lang w:val="en-US"/>
        </w:rPr>
        <w:t xml:space="preserve"> </w:t>
      </w:r>
      <w:r w:rsidRPr="4421E919">
        <w:rPr>
          <w:rFonts w:eastAsia="Times New Roman"/>
          <w:color w:val="000000" w:themeColor="text1"/>
          <w:lang w:val="en-US"/>
        </w:rPr>
        <w:t xml:space="preserve">change is already causing average sea surface temperatures to rise throughout Florida’s Coral Reef, especially in the summer months (Heron et al., 2016). The rise in temperature is increasing the frequency and severity of coral bleaching events and hurricanes, and the coral species composition within </w:t>
      </w:r>
      <w:r w:rsidR="000F4F9B">
        <w:rPr>
          <w:rFonts w:eastAsia="Times New Roman"/>
          <w:color w:val="000000" w:themeColor="text1"/>
          <w:lang w:val="en-US"/>
        </w:rPr>
        <w:t>KJCAP</w:t>
      </w:r>
      <w:r w:rsidRPr="4421E919">
        <w:rPr>
          <w:rFonts w:eastAsia="Times New Roman"/>
          <w:color w:val="000000" w:themeColor="text1"/>
          <w:lang w:val="en-US"/>
        </w:rPr>
        <w:t xml:space="preserve"> has the lowest bleaching resistance of any region along Florida’s Coral Reef (Heron et al., 2016; Maynard et al., 2017). Additionally, driven by the increased temperatures from </w:t>
      </w:r>
      <w:r w:rsidR="00295ABF">
        <w:rPr>
          <w:rFonts w:eastAsia="Times New Roman"/>
          <w:color w:val="000000" w:themeColor="text1"/>
          <w:lang w:val="en-US"/>
        </w:rPr>
        <w:t>environmental</w:t>
      </w:r>
      <w:r w:rsidR="00295ABF" w:rsidRPr="4421E919">
        <w:rPr>
          <w:rFonts w:eastAsia="Times New Roman"/>
          <w:color w:val="000000" w:themeColor="text1"/>
          <w:lang w:val="en-US"/>
        </w:rPr>
        <w:t xml:space="preserve"> </w:t>
      </w:r>
      <w:r w:rsidRPr="4421E919">
        <w:rPr>
          <w:rFonts w:eastAsia="Times New Roman"/>
          <w:color w:val="000000" w:themeColor="text1"/>
          <w:lang w:val="en-US"/>
        </w:rPr>
        <w:t xml:space="preserve">change, global sea levels are rising at an increasing rate, up to 3.1 mm/year (Page &amp; Swanenberg, 2014). If the rate of sea level rise continues to accelerate, it could put corals in jeopardy by increasing their depths and reducing light penetration (Page &amp; Swanenberg, 2014). </w:t>
      </w:r>
      <w:r w:rsidRPr="4421E919">
        <w:rPr>
          <w:rFonts w:eastAsia="Times New Roman"/>
          <w:i/>
          <w:iCs/>
          <w:color w:val="000000" w:themeColor="text1"/>
          <w:lang w:val="en-US"/>
        </w:rPr>
        <w:t>Acroporid</w:t>
      </w:r>
      <w:r w:rsidRPr="4421E919">
        <w:rPr>
          <w:rFonts w:eastAsia="Times New Roman"/>
          <w:color w:val="000000" w:themeColor="text1"/>
          <w:lang w:val="en-US"/>
        </w:rPr>
        <w:t xml:space="preserve"> corals, in particular, have an accretion rate of 10 mm/year, and future projections put them at risk from sea level rise impacts (Page &amp; Swanenberg, 2014). Looking forward, our actions to manage </w:t>
      </w:r>
      <w:r w:rsidR="000F4F9B">
        <w:rPr>
          <w:rFonts w:eastAsia="Times New Roman"/>
          <w:color w:val="000000" w:themeColor="text1"/>
          <w:lang w:val="en-US"/>
        </w:rPr>
        <w:t>KJCAP</w:t>
      </w:r>
      <w:r w:rsidRPr="4421E919">
        <w:rPr>
          <w:rFonts w:eastAsia="Times New Roman"/>
          <w:color w:val="000000" w:themeColor="text1"/>
          <w:lang w:val="en-US"/>
        </w:rPr>
        <w:t xml:space="preserve"> are critical to increase its resilience and ensure its sustainability through the changing climate.</w:t>
      </w:r>
    </w:p>
    <w:p w14:paraId="6E2E52F6" w14:textId="7379A12E" w:rsidR="00767B5C" w:rsidRPr="00767B5C" w:rsidRDefault="00767B5C" w:rsidP="006270E9">
      <w:pPr>
        <w:pStyle w:val="Heading4"/>
      </w:pPr>
      <w:bookmarkStart w:id="91" w:name="_Toc207972824"/>
      <w:r w:rsidRPr="00767B5C">
        <w:t>3.3.</w:t>
      </w:r>
      <w:r w:rsidR="00401DD6">
        <w:t>6</w:t>
      </w:r>
      <w:r w:rsidRPr="00767B5C">
        <w:t xml:space="preserve"> Oceanograph</w:t>
      </w:r>
      <w:r w:rsidR="006270E9">
        <w:t>ic Patterns</w:t>
      </w:r>
      <w:bookmarkEnd w:id="91"/>
      <w:r w:rsidRPr="00767B5C">
        <w:t xml:space="preserve"> </w:t>
      </w:r>
    </w:p>
    <w:p w14:paraId="0231A819" w14:textId="5198F1F9" w:rsidR="00767B5C" w:rsidRPr="00767B5C" w:rsidRDefault="00767B5C" w:rsidP="00983E92">
      <w:pPr>
        <w:pStyle w:val="Normal0"/>
        <w:spacing w:line="240" w:lineRule="auto"/>
        <w:ind w:right="-360"/>
        <w:rPr>
          <w:rFonts w:eastAsia="Times New Roman"/>
          <w:color w:val="000000" w:themeColor="text1"/>
          <w:lang w:val="en-US"/>
        </w:rPr>
      </w:pPr>
      <w:r w:rsidRPr="00767B5C">
        <w:rPr>
          <w:rFonts w:eastAsia="Times New Roman"/>
          <w:color w:val="000000" w:themeColor="text1"/>
          <w:lang w:val="en-US"/>
        </w:rPr>
        <w:t xml:space="preserve">The oceanographic regime for </w:t>
      </w:r>
      <w:r w:rsidR="000F4F9B">
        <w:rPr>
          <w:rFonts w:eastAsia="Times New Roman"/>
          <w:color w:val="000000" w:themeColor="text1"/>
          <w:lang w:val="en-US"/>
        </w:rPr>
        <w:t>KJCAP</w:t>
      </w:r>
      <w:r w:rsidRPr="00767B5C">
        <w:rPr>
          <w:rFonts w:eastAsia="Times New Roman"/>
          <w:color w:val="000000" w:themeColor="text1"/>
          <w:lang w:val="en-US"/>
        </w:rPr>
        <w:t>, especially as it relates to the presence of reef building corals and associated communities, is influenced by the northward flow of the Florida Current, a portion of the Gulf Stream that affects the Southeastern Florida shelf. As this western boundary current moves northward, characterized by its warm, deep, and fast-moving water, it influences much of the coastal circulation along the shelf (Jaap &amp; Hallock</w:t>
      </w:r>
      <w:r w:rsidR="00C7430B">
        <w:rPr>
          <w:rFonts w:eastAsia="Times New Roman"/>
          <w:color w:val="000000" w:themeColor="text1"/>
          <w:lang w:val="en-US"/>
        </w:rPr>
        <w:t>,</w:t>
      </w:r>
      <w:r w:rsidRPr="00767B5C">
        <w:rPr>
          <w:rFonts w:eastAsia="Times New Roman"/>
          <w:color w:val="000000" w:themeColor="text1"/>
          <w:lang w:val="en-US"/>
        </w:rPr>
        <w:t xml:space="preserve"> 1990). </w:t>
      </w:r>
    </w:p>
    <w:p w14:paraId="460A7CF5" w14:textId="77777777" w:rsidR="00767B5C" w:rsidRPr="00767B5C" w:rsidRDefault="00767B5C" w:rsidP="00983E92">
      <w:pPr>
        <w:pStyle w:val="Normal0"/>
        <w:spacing w:line="240" w:lineRule="auto"/>
        <w:ind w:right="-360"/>
        <w:rPr>
          <w:rFonts w:eastAsia="Times New Roman"/>
          <w:color w:val="000000" w:themeColor="text1"/>
          <w:lang w:val="en-US"/>
        </w:rPr>
      </w:pPr>
    </w:p>
    <w:p w14:paraId="1B688D7D" w14:textId="54E46664" w:rsidR="00767B5C" w:rsidRPr="00767B5C" w:rsidRDefault="00767B5C" w:rsidP="00983E92">
      <w:pPr>
        <w:pStyle w:val="Normal0"/>
        <w:spacing w:line="240" w:lineRule="auto"/>
        <w:ind w:right="-360"/>
        <w:rPr>
          <w:rFonts w:eastAsia="Times New Roman"/>
          <w:color w:val="000000" w:themeColor="text1"/>
          <w:lang w:val="en-US"/>
        </w:rPr>
      </w:pPr>
      <w:r w:rsidRPr="00767B5C">
        <w:rPr>
          <w:rFonts w:eastAsia="Times New Roman"/>
          <w:color w:val="000000" w:themeColor="text1"/>
          <w:lang w:val="en-US"/>
        </w:rPr>
        <w:t xml:space="preserve">Water temperatures in </w:t>
      </w:r>
      <w:r w:rsidR="000F4F9B">
        <w:rPr>
          <w:rFonts w:eastAsia="Times New Roman"/>
          <w:color w:val="000000" w:themeColor="text1"/>
          <w:lang w:val="en-US"/>
        </w:rPr>
        <w:t>KJCAP</w:t>
      </w:r>
      <w:r w:rsidRPr="00767B5C">
        <w:rPr>
          <w:rFonts w:eastAsia="Times New Roman"/>
          <w:color w:val="000000" w:themeColor="text1"/>
          <w:lang w:val="en-US"/>
        </w:rPr>
        <w:t xml:space="preserve"> region can vary as much as 53.6°F (12°C) between maximum and minimum monthly averages, but temperatures in the shallow water above the reef tends to gain and lose heat faster than do waters seaward of the reef (Banks et al., 2008). </w:t>
      </w:r>
    </w:p>
    <w:p w14:paraId="1508ADA9" w14:textId="77777777" w:rsidR="00767B5C" w:rsidRPr="00767B5C" w:rsidRDefault="00767B5C" w:rsidP="00983E92">
      <w:pPr>
        <w:pStyle w:val="Normal0"/>
        <w:spacing w:line="240" w:lineRule="auto"/>
        <w:ind w:right="-360"/>
        <w:rPr>
          <w:rFonts w:eastAsia="Times New Roman"/>
          <w:color w:val="000000" w:themeColor="text1"/>
          <w:lang w:val="en-US"/>
        </w:rPr>
      </w:pPr>
    </w:p>
    <w:p w14:paraId="08FAD72F" w14:textId="391935A9" w:rsidR="00767B5C" w:rsidRPr="00767B5C" w:rsidRDefault="00767B5C" w:rsidP="00983E92">
      <w:pPr>
        <w:pStyle w:val="Normal0"/>
        <w:spacing w:line="240" w:lineRule="auto"/>
        <w:ind w:right="-360"/>
        <w:rPr>
          <w:rFonts w:eastAsia="Times New Roman"/>
          <w:color w:val="000000" w:themeColor="text1"/>
          <w:lang w:val="en-US"/>
        </w:rPr>
      </w:pPr>
      <w:r w:rsidRPr="00767B5C">
        <w:rPr>
          <w:rFonts w:eastAsia="Times New Roman"/>
          <w:color w:val="000000" w:themeColor="text1"/>
          <w:lang w:val="en-US"/>
        </w:rPr>
        <w:t>The average semi-diurnal tidal amplitude along the Southeast Florida coast is only 0.8 meters, and tides affect circulation mainly along the nine inlets such that water is exchanged from inlets to the shelf over high and low tides. Inlet configurations, the width of the shelf at individual inlets, salinity, the distance of the Florida Current, and seasonal precipitation rates are among the factors that affect coastal circulation (Banks et al., 2008).</w:t>
      </w:r>
    </w:p>
    <w:p w14:paraId="1A1DCEB0" w14:textId="77777777" w:rsidR="00767B5C" w:rsidRPr="00767B5C" w:rsidRDefault="00767B5C" w:rsidP="00767B5C">
      <w:pPr>
        <w:pStyle w:val="Normal0"/>
        <w:ind w:right="-360"/>
        <w:rPr>
          <w:rFonts w:eastAsia="Times New Roman"/>
          <w:color w:val="000000" w:themeColor="text1"/>
          <w:lang w:val="en-US"/>
        </w:rPr>
      </w:pPr>
    </w:p>
    <w:p w14:paraId="7D96D831" w14:textId="1A4744DA" w:rsidR="00767B5C" w:rsidRDefault="00767B5C" w:rsidP="00767B5C">
      <w:pPr>
        <w:pStyle w:val="Normal0"/>
        <w:spacing w:line="240" w:lineRule="auto"/>
        <w:ind w:right="-360"/>
        <w:rPr>
          <w:rFonts w:eastAsia="Times New Roman"/>
          <w:color w:val="000000" w:themeColor="text1"/>
          <w:lang w:val="en-US"/>
        </w:rPr>
      </w:pPr>
      <w:r w:rsidRPr="00767B5C">
        <w:rPr>
          <w:rFonts w:eastAsia="Times New Roman"/>
          <w:color w:val="000000" w:themeColor="text1"/>
          <w:lang w:val="en-US"/>
        </w:rPr>
        <w:t xml:space="preserve">Much of the east coast of Florida is affected by long period swells over winter months, resulting from the formation of low-pressure systems over the U.S. East Coast; however, the Bahamian Archipelago does prevent Broward and Miami-Dade </w:t>
      </w:r>
      <w:r w:rsidR="009C5F0D">
        <w:rPr>
          <w:rFonts w:eastAsia="Times New Roman"/>
          <w:color w:val="000000" w:themeColor="text1"/>
          <w:lang w:val="en-US"/>
        </w:rPr>
        <w:t>c</w:t>
      </w:r>
      <w:r w:rsidRPr="00767B5C">
        <w:rPr>
          <w:rFonts w:eastAsia="Times New Roman"/>
          <w:color w:val="000000" w:themeColor="text1"/>
          <w:lang w:val="en-US"/>
        </w:rPr>
        <w:t xml:space="preserve">ounties from receiving such high energy waves. These long period, wind-driven waves can and do reach the northern half of </w:t>
      </w:r>
      <w:r w:rsidR="000F4F9B">
        <w:rPr>
          <w:rFonts w:eastAsia="Times New Roman"/>
          <w:color w:val="000000" w:themeColor="text1"/>
          <w:lang w:val="en-US"/>
        </w:rPr>
        <w:t>KJCAP</w:t>
      </w:r>
      <w:r w:rsidRPr="00767B5C">
        <w:rPr>
          <w:rFonts w:eastAsia="Times New Roman"/>
          <w:color w:val="000000" w:themeColor="text1"/>
          <w:lang w:val="en-US"/>
        </w:rPr>
        <w:t xml:space="preserve"> (Palm Beach and Martin </w:t>
      </w:r>
      <w:r w:rsidR="006532CD">
        <w:rPr>
          <w:rFonts w:eastAsia="Times New Roman"/>
          <w:color w:val="000000" w:themeColor="text1"/>
          <w:lang w:val="en-US"/>
        </w:rPr>
        <w:t>c</w:t>
      </w:r>
      <w:r w:rsidR="006532CD" w:rsidRPr="00767B5C">
        <w:rPr>
          <w:rFonts w:eastAsia="Times New Roman"/>
          <w:color w:val="000000" w:themeColor="text1"/>
          <w:lang w:val="en-US"/>
        </w:rPr>
        <w:t>ounties</w:t>
      </w:r>
      <w:r w:rsidRPr="00767B5C">
        <w:rPr>
          <w:rFonts w:eastAsia="Times New Roman"/>
          <w:color w:val="000000" w:themeColor="text1"/>
          <w:lang w:val="en-US"/>
        </w:rPr>
        <w:t>), delivering increased sediments to the shallow waters along the coast</w:t>
      </w:r>
      <w:r>
        <w:rPr>
          <w:rFonts w:eastAsia="Times New Roman"/>
          <w:color w:val="000000" w:themeColor="text1"/>
          <w:lang w:val="en-US"/>
        </w:rPr>
        <w:t>.</w:t>
      </w:r>
    </w:p>
    <w:p w14:paraId="3B5AE831" w14:textId="69163D01" w:rsidR="00513729" w:rsidRPr="006270E9" w:rsidRDefault="00513729" w:rsidP="00513729">
      <w:pPr>
        <w:pStyle w:val="Heading4"/>
        <w:rPr>
          <w:rFonts w:eastAsia="Times New Roman"/>
        </w:rPr>
      </w:pPr>
      <w:bookmarkStart w:id="92" w:name="_Toc207972825"/>
      <w:r w:rsidRPr="006270E9">
        <w:rPr>
          <w:rFonts w:eastAsia="Times New Roman"/>
        </w:rPr>
        <w:t>3.</w:t>
      </w:r>
      <w:r w:rsidR="006270E9" w:rsidRPr="006270E9">
        <w:rPr>
          <w:rFonts w:eastAsia="Times New Roman"/>
        </w:rPr>
        <w:t>3</w:t>
      </w:r>
      <w:r w:rsidRPr="006270E9">
        <w:rPr>
          <w:rFonts w:eastAsia="Times New Roman"/>
        </w:rPr>
        <w:t>.</w:t>
      </w:r>
      <w:r w:rsidR="006270E9" w:rsidRPr="006270E9">
        <w:rPr>
          <w:rFonts w:eastAsia="Times New Roman"/>
        </w:rPr>
        <w:t>7</w:t>
      </w:r>
      <w:r w:rsidRPr="006270E9">
        <w:rPr>
          <w:rFonts w:eastAsia="Times New Roman"/>
        </w:rPr>
        <w:t xml:space="preserve"> Natural Communities</w:t>
      </w:r>
      <w:bookmarkEnd w:id="92"/>
    </w:p>
    <w:p w14:paraId="5F808918" w14:textId="0739643A" w:rsidR="00FD2DAC" w:rsidRDefault="00FD2DAC" w:rsidP="00513729">
      <w:pPr>
        <w:pStyle w:val="Normal0"/>
        <w:spacing w:line="240" w:lineRule="auto"/>
        <w:ind w:right="-360"/>
        <w:rPr>
          <w:rFonts w:eastAsia="Times New Roman"/>
          <w:color w:val="000000" w:themeColor="text1"/>
          <w:lang w:val="en-US"/>
        </w:rPr>
      </w:pPr>
      <w:r>
        <w:rPr>
          <w:rFonts w:eastAsia="Times New Roman"/>
          <w:color w:val="000000" w:themeColor="text1"/>
          <w:lang w:val="en-US"/>
        </w:rPr>
        <w:t xml:space="preserve">The benthic communities in KJCAP </w:t>
      </w:r>
      <w:r w:rsidR="00C03532">
        <w:rPr>
          <w:rFonts w:eastAsia="Times New Roman"/>
          <w:color w:val="000000" w:themeColor="text1"/>
          <w:lang w:val="en-US"/>
        </w:rPr>
        <w:t>are</w:t>
      </w:r>
      <w:r>
        <w:rPr>
          <w:rFonts w:eastAsia="Times New Roman"/>
          <w:color w:val="000000" w:themeColor="text1"/>
          <w:lang w:val="en-US"/>
        </w:rPr>
        <w:t xml:space="preserve"> classified using </w:t>
      </w:r>
      <w:r w:rsidR="00A8478F">
        <w:rPr>
          <w:rFonts w:eastAsia="Times New Roman"/>
          <w:color w:val="000000" w:themeColor="text1"/>
          <w:lang w:val="en-US"/>
        </w:rPr>
        <w:t>NOAA Coral Reef Conservation Program’s hierarchical classification scheme for mapping shallow-water coral ecosystems</w:t>
      </w:r>
      <w:r>
        <w:rPr>
          <w:rFonts w:eastAsia="Times New Roman"/>
          <w:color w:val="000000" w:themeColor="text1"/>
          <w:lang w:val="en-US"/>
        </w:rPr>
        <w:t xml:space="preserve"> of southern Florida (Monaco</w:t>
      </w:r>
      <w:r w:rsidR="00C7430B">
        <w:rPr>
          <w:rFonts w:eastAsia="Times New Roman"/>
          <w:color w:val="000000" w:themeColor="text1"/>
          <w:lang w:val="en-US"/>
        </w:rPr>
        <w:t>,</w:t>
      </w:r>
      <w:r>
        <w:rPr>
          <w:rFonts w:eastAsia="Times New Roman"/>
          <w:color w:val="000000" w:themeColor="text1"/>
          <w:lang w:val="en-US"/>
        </w:rPr>
        <w:t xml:space="preserve"> 2007) and the categories used in prior efforts to map the coral reef habitats in southeast Florida (Riegl et al., 2007). Florida’s Unified Reef (FWC, 2016) </w:t>
      </w:r>
      <w:r w:rsidR="00C03532">
        <w:rPr>
          <w:rFonts w:eastAsia="Times New Roman"/>
          <w:color w:val="000000" w:themeColor="text1"/>
          <w:lang w:val="en-US"/>
        </w:rPr>
        <w:t>M</w:t>
      </w:r>
      <w:r>
        <w:rPr>
          <w:rFonts w:eastAsia="Times New Roman"/>
          <w:color w:val="000000" w:themeColor="text1"/>
          <w:lang w:val="en-US"/>
        </w:rPr>
        <w:t xml:space="preserve">aps were used to calculate the total area for each of the benthic habitats found within KJCAP. Aquatic preserve management plans often use </w:t>
      </w:r>
      <w:r w:rsidR="00513729" w:rsidRPr="4421E919">
        <w:rPr>
          <w:rFonts w:eastAsia="Times New Roman"/>
          <w:color w:val="000000" w:themeColor="text1"/>
          <w:lang w:val="en-US"/>
        </w:rPr>
        <w:t xml:space="preserve">the natural community classification system as developed by the Florida Natural Areas Inventory (FNAI, 2010). However, </w:t>
      </w:r>
      <w:r>
        <w:rPr>
          <w:rFonts w:eastAsia="Times New Roman"/>
          <w:color w:val="000000" w:themeColor="text1"/>
          <w:lang w:val="en-US"/>
        </w:rPr>
        <w:t>FNAI mapping does not yet extend into the majority of KJCAP so the benthic community classification scheme describe</w:t>
      </w:r>
      <w:r w:rsidR="002A5BC9">
        <w:rPr>
          <w:rFonts w:eastAsia="Times New Roman"/>
          <w:color w:val="000000" w:themeColor="text1"/>
          <w:lang w:val="en-US"/>
        </w:rPr>
        <w:t>d</w:t>
      </w:r>
      <w:r>
        <w:rPr>
          <w:rFonts w:eastAsia="Times New Roman"/>
          <w:color w:val="000000" w:themeColor="text1"/>
          <w:lang w:val="en-US"/>
        </w:rPr>
        <w:t xml:space="preserve"> below was used instead.</w:t>
      </w:r>
      <w:r w:rsidR="009920DB">
        <w:rPr>
          <w:rFonts w:eastAsia="Times New Roman"/>
          <w:color w:val="000000" w:themeColor="text1"/>
          <w:lang w:val="en-US"/>
        </w:rPr>
        <w:t xml:space="preserve"> A crosswalk </w:t>
      </w:r>
      <w:r w:rsidR="00CA76E4">
        <w:rPr>
          <w:rFonts w:eastAsia="Times New Roman"/>
          <w:color w:val="000000" w:themeColor="text1"/>
          <w:lang w:val="en-US"/>
        </w:rPr>
        <w:t>between</w:t>
      </w:r>
      <w:r w:rsidR="009920DB">
        <w:rPr>
          <w:rFonts w:eastAsia="Times New Roman"/>
          <w:color w:val="000000" w:themeColor="text1"/>
          <w:lang w:val="en-US"/>
        </w:rPr>
        <w:t xml:space="preserve"> the </w:t>
      </w:r>
      <w:r w:rsidR="008C662F">
        <w:rPr>
          <w:rFonts w:eastAsia="Times New Roman"/>
          <w:color w:val="000000" w:themeColor="text1"/>
          <w:lang w:val="en-US"/>
        </w:rPr>
        <w:t xml:space="preserve">FNAI </w:t>
      </w:r>
      <w:r w:rsidR="009920DB">
        <w:rPr>
          <w:rFonts w:eastAsia="Times New Roman"/>
          <w:color w:val="000000" w:themeColor="text1"/>
          <w:lang w:val="en-US"/>
        </w:rPr>
        <w:t xml:space="preserve">natural communities </w:t>
      </w:r>
      <w:r w:rsidR="00CA76E4">
        <w:rPr>
          <w:rFonts w:eastAsia="Times New Roman"/>
          <w:color w:val="000000" w:themeColor="text1"/>
          <w:lang w:val="en-US"/>
        </w:rPr>
        <w:t>and</w:t>
      </w:r>
      <w:r w:rsidR="009920DB">
        <w:rPr>
          <w:rFonts w:eastAsia="Times New Roman"/>
          <w:color w:val="000000" w:themeColor="text1"/>
          <w:lang w:val="en-US"/>
        </w:rPr>
        <w:t xml:space="preserve"> closely related benthic habitats</w:t>
      </w:r>
      <w:r w:rsidR="00CA76E4">
        <w:rPr>
          <w:rFonts w:eastAsia="Times New Roman"/>
          <w:color w:val="000000" w:themeColor="text1"/>
          <w:lang w:val="en-US"/>
        </w:rPr>
        <w:t xml:space="preserve"> within KJCAP</w:t>
      </w:r>
      <w:r w:rsidR="009920DB">
        <w:rPr>
          <w:rFonts w:eastAsia="Times New Roman"/>
          <w:color w:val="000000" w:themeColor="text1"/>
          <w:lang w:val="en-US"/>
        </w:rPr>
        <w:t xml:space="preserve"> is provided</w:t>
      </w:r>
      <w:r w:rsidR="00CA76E4">
        <w:rPr>
          <w:rFonts w:eastAsia="Times New Roman"/>
          <w:color w:val="000000" w:themeColor="text1"/>
          <w:lang w:val="en-US"/>
        </w:rPr>
        <w:t xml:space="preserve"> in Table 2 below.</w:t>
      </w:r>
    </w:p>
    <w:p w14:paraId="7B3CF7B6" w14:textId="77777777" w:rsidR="00216EF8" w:rsidRDefault="00216EF8" w:rsidP="00513729">
      <w:pPr>
        <w:pStyle w:val="Normal0"/>
        <w:spacing w:line="240" w:lineRule="auto"/>
        <w:ind w:right="-360"/>
        <w:rPr>
          <w:rFonts w:eastAsia="Times New Roman"/>
          <w:color w:val="000000" w:themeColor="text1"/>
          <w:lang w:val="en-US"/>
        </w:rPr>
      </w:pPr>
    </w:p>
    <w:p w14:paraId="3E7E9759" w14:textId="77777777" w:rsidR="00216EF8" w:rsidRPr="002B2DD1" w:rsidRDefault="00216EF8" w:rsidP="00216EF8">
      <w:pPr>
        <w:pStyle w:val="table"/>
      </w:pPr>
      <w:bookmarkStart w:id="93" w:name="_Toc207820093"/>
      <w:r w:rsidRPr="002B2DD1">
        <w:rPr>
          <w:b/>
          <w:shd w:val="clear" w:color="auto" w:fill="E6E6E6"/>
        </w:rPr>
        <w:t xml:space="preserve">Table </w:t>
      </w:r>
      <w:r w:rsidRPr="002B2DD1">
        <w:rPr>
          <w:b/>
        </w:rPr>
        <w:t>2:</w:t>
      </w:r>
      <w:r w:rsidRPr="002B2DD1">
        <w:t xml:space="preserve"> Crosswalk between FNAI Natural Communities and KJCAP Benthic Habitats</w:t>
      </w:r>
      <w:r>
        <w:t>.</w:t>
      </w:r>
      <w:bookmarkEnd w:id="93"/>
    </w:p>
    <w:p w14:paraId="198102EE" w14:textId="77777777" w:rsidR="00216EF8" w:rsidRPr="002B2DD1" w:rsidRDefault="00216EF8" w:rsidP="00216EF8">
      <w:pPr>
        <w:pStyle w:val="table"/>
      </w:pPr>
    </w:p>
    <w:tbl>
      <w:tblPr>
        <w:tblW w:w="9540" w:type="dxa"/>
        <w:tblLook w:val="04A0" w:firstRow="1" w:lastRow="0" w:firstColumn="1" w:lastColumn="0" w:noHBand="0" w:noVBand="1"/>
      </w:tblPr>
      <w:tblGrid>
        <w:gridCol w:w="1710"/>
        <w:gridCol w:w="2700"/>
        <w:gridCol w:w="270"/>
        <w:gridCol w:w="2610"/>
        <w:gridCol w:w="2250"/>
      </w:tblGrid>
      <w:tr w:rsidR="00216EF8" w14:paraId="2090972F" w14:textId="77777777">
        <w:trPr>
          <w:trHeight w:val="288"/>
        </w:trPr>
        <w:tc>
          <w:tcPr>
            <w:tcW w:w="4410" w:type="dxa"/>
            <w:gridSpan w:val="2"/>
            <w:tcBorders>
              <w:top w:val="nil"/>
              <w:left w:val="nil"/>
              <w:bottom w:val="nil"/>
              <w:right w:val="nil"/>
            </w:tcBorders>
            <w:shd w:val="clear" w:color="000000" w:fill="ADADAD"/>
            <w:noWrap/>
            <w:vAlign w:val="bottom"/>
            <w:hideMark/>
          </w:tcPr>
          <w:p w14:paraId="055A36E3" w14:textId="77777777" w:rsidR="00216EF8" w:rsidRDefault="00216EF8">
            <w:pPr>
              <w:jc w:val="center"/>
              <w:rPr>
                <w:rFonts w:ascii="Aptos Narrow" w:hAnsi="Aptos Narrow"/>
                <w:b/>
                <w:bCs/>
                <w:color w:val="000000"/>
                <w:sz w:val="22"/>
                <w:szCs w:val="22"/>
              </w:rPr>
            </w:pPr>
            <w:r>
              <w:rPr>
                <w:rFonts w:ascii="Aptos Narrow" w:hAnsi="Aptos Narrow"/>
                <w:b/>
                <w:bCs/>
                <w:color w:val="000000"/>
                <w:sz w:val="22"/>
                <w:szCs w:val="22"/>
              </w:rPr>
              <w:t>FNAI</w:t>
            </w:r>
          </w:p>
        </w:tc>
        <w:tc>
          <w:tcPr>
            <w:tcW w:w="270" w:type="dxa"/>
            <w:tcBorders>
              <w:top w:val="nil"/>
              <w:left w:val="nil"/>
              <w:bottom w:val="nil"/>
              <w:right w:val="nil"/>
            </w:tcBorders>
            <w:noWrap/>
            <w:vAlign w:val="bottom"/>
            <w:hideMark/>
          </w:tcPr>
          <w:p w14:paraId="70F84E72" w14:textId="77777777" w:rsidR="00216EF8" w:rsidRDefault="00216EF8">
            <w:pPr>
              <w:jc w:val="center"/>
              <w:rPr>
                <w:rFonts w:ascii="Aptos Narrow" w:hAnsi="Aptos Narrow"/>
                <w:b/>
                <w:bCs/>
                <w:color w:val="000000"/>
                <w:sz w:val="22"/>
                <w:szCs w:val="22"/>
              </w:rPr>
            </w:pPr>
          </w:p>
        </w:tc>
        <w:tc>
          <w:tcPr>
            <w:tcW w:w="4860" w:type="dxa"/>
            <w:gridSpan w:val="2"/>
            <w:tcBorders>
              <w:top w:val="nil"/>
              <w:left w:val="nil"/>
              <w:bottom w:val="nil"/>
              <w:right w:val="nil"/>
            </w:tcBorders>
            <w:shd w:val="clear" w:color="000000" w:fill="ADADAD"/>
            <w:noWrap/>
            <w:vAlign w:val="bottom"/>
            <w:hideMark/>
          </w:tcPr>
          <w:p w14:paraId="00E65D29" w14:textId="77777777" w:rsidR="00216EF8" w:rsidRDefault="00216EF8">
            <w:pPr>
              <w:jc w:val="center"/>
              <w:rPr>
                <w:rFonts w:ascii="Aptos Narrow" w:hAnsi="Aptos Narrow"/>
                <w:b/>
                <w:bCs/>
                <w:color w:val="000000"/>
                <w:sz w:val="22"/>
                <w:szCs w:val="22"/>
              </w:rPr>
            </w:pPr>
            <w:r>
              <w:rPr>
                <w:rFonts w:ascii="Aptos Narrow" w:hAnsi="Aptos Narrow"/>
                <w:b/>
                <w:bCs/>
                <w:color w:val="000000"/>
                <w:sz w:val="22"/>
                <w:szCs w:val="22"/>
              </w:rPr>
              <w:t>Florida/NOAA CRCP</w:t>
            </w:r>
          </w:p>
        </w:tc>
      </w:tr>
      <w:tr w:rsidR="00216EF8" w14:paraId="3F7C30C2" w14:textId="77777777">
        <w:trPr>
          <w:trHeight w:val="288"/>
        </w:trPr>
        <w:tc>
          <w:tcPr>
            <w:tcW w:w="1710" w:type="dxa"/>
            <w:tcBorders>
              <w:top w:val="nil"/>
              <w:left w:val="nil"/>
              <w:bottom w:val="nil"/>
              <w:right w:val="nil"/>
            </w:tcBorders>
            <w:noWrap/>
            <w:vAlign w:val="bottom"/>
            <w:hideMark/>
          </w:tcPr>
          <w:p w14:paraId="66049CC5" w14:textId="77777777" w:rsidR="00216EF8" w:rsidRDefault="00216EF8">
            <w:pPr>
              <w:rPr>
                <w:rFonts w:ascii="Aptos Narrow" w:hAnsi="Aptos Narrow"/>
                <w:b/>
                <w:bCs/>
                <w:color w:val="000000"/>
                <w:sz w:val="22"/>
                <w:szCs w:val="22"/>
              </w:rPr>
            </w:pPr>
            <w:r>
              <w:rPr>
                <w:rFonts w:ascii="Aptos Narrow" w:hAnsi="Aptos Narrow"/>
                <w:b/>
                <w:bCs/>
                <w:color w:val="000000"/>
                <w:sz w:val="22"/>
                <w:szCs w:val="22"/>
              </w:rPr>
              <w:t>Category</w:t>
            </w:r>
          </w:p>
        </w:tc>
        <w:tc>
          <w:tcPr>
            <w:tcW w:w="2700" w:type="dxa"/>
            <w:tcBorders>
              <w:top w:val="nil"/>
              <w:left w:val="nil"/>
              <w:bottom w:val="nil"/>
              <w:right w:val="nil"/>
            </w:tcBorders>
            <w:noWrap/>
            <w:vAlign w:val="bottom"/>
            <w:hideMark/>
          </w:tcPr>
          <w:p w14:paraId="59FF2DD5" w14:textId="77777777" w:rsidR="00216EF8" w:rsidRDefault="00216EF8">
            <w:pPr>
              <w:rPr>
                <w:rFonts w:ascii="Aptos Narrow" w:hAnsi="Aptos Narrow"/>
                <w:b/>
                <w:bCs/>
                <w:color w:val="000000"/>
                <w:sz w:val="22"/>
                <w:szCs w:val="22"/>
              </w:rPr>
            </w:pPr>
            <w:r>
              <w:rPr>
                <w:rFonts w:ascii="Aptos Narrow" w:hAnsi="Aptos Narrow"/>
                <w:b/>
                <w:bCs/>
                <w:color w:val="000000"/>
                <w:sz w:val="22"/>
                <w:szCs w:val="22"/>
              </w:rPr>
              <w:t>Natural Community</w:t>
            </w:r>
          </w:p>
        </w:tc>
        <w:tc>
          <w:tcPr>
            <w:tcW w:w="270" w:type="dxa"/>
            <w:tcBorders>
              <w:top w:val="nil"/>
              <w:left w:val="nil"/>
              <w:bottom w:val="nil"/>
              <w:right w:val="nil"/>
            </w:tcBorders>
            <w:noWrap/>
            <w:vAlign w:val="bottom"/>
            <w:hideMark/>
          </w:tcPr>
          <w:p w14:paraId="2D8E3B11" w14:textId="77777777" w:rsidR="00216EF8" w:rsidRDefault="00216EF8">
            <w:pPr>
              <w:rPr>
                <w:rFonts w:ascii="Aptos Narrow" w:hAnsi="Aptos Narrow"/>
                <w:b/>
                <w:bCs/>
                <w:color w:val="000000"/>
                <w:sz w:val="22"/>
                <w:szCs w:val="22"/>
              </w:rPr>
            </w:pPr>
          </w:p>
        </w:tc>
        <w:tc>
          <w:tcPr>
            <w:tcW w:w="2610" w:type="dxa"/>
            <w:tcBorders>
              <w:top w:val="nil"/>
              <w:left w:val="nil"/>
              <w:bottom w:val="nil"/>
              <w:right w:val="nil"/>
            </w:tcBorders>
            <w:noWrap/>
            <w:vAlign w:val="bottom"/>
            <w:hideMark/>
          </w:tcPr>
          <w:p w14:paraId="447CCA3A" w14:textId="77777777" w:rsidR="00216EF8" w:rsidRDefault="00216EF8">
            <w:pPr>
              <w:rPr>
                <w:rFonts w:ascii="Aptos Narrow" w:hAnsi="Aptos Narrow"/>
                <w:b/>
                <w:bCs/>
                <w:color w:val="000000"/>
                <w:sz w:val="22"/>
                <w:szCs w:val="22"/>
              </w:rPr>
            </w:pPr>
            <w:r>
              <w:rPr>
                <w:rFonts w:ascii="Aptos Narrow" w:hAnsi="Aptos Narrow"/>
                <w:b/>
                <w:bCs/>
                <w:color w:val="000000"/>
                <w:sz w:val="22"/>
                <w:szCs w:val="22"/>
              </w:rPr>
              <w:t>Benthic Habitat</w:t>
            </w:r>
          </w:p>
        </w:tc>
        <w:tc>
          <w:tcPr>
            <w:tcW w:w="2250" w:type="dxa"/>
            <w:tcBorders>
              <w:top w:val="nil"/>
              <w:left w:val="nil"/>
              <w:bottom w:val="nil"/>
              <w:right w:val="nil"/>
            </w:tcBorders>
            <w:noWrap/>
            <w:vAlign w:val="bottom"/>
            <w:hideMark/>
          </w:tcPr>
          <w:p w14:paraId="0266DEC1" w14:textId="77777777" w:rsidR="00216EF8" w:rsidRDefault="00216EF8">
            <w:pPr>
              <w:rPr>
                <w:rFonts w:ascii="Aptos Narrow" w:hAnsi="Aptos Narrow"/>
                <w:b/>
                <w:bCs/>
                <w:color w:val="000000"/>
                <w:sz w:val="22"/>
                <w:szCs w:val="22"/>
              </w:rPr>
            </w:pPr>
            <w:r>
              <w:rPr>
                <w:rFonts w:ascii="Aptos Narrow" w:hAnsi="Aptos Narrow"/>
                <w:b/>
                <w:bCs/>
                <w:color w:val="000000"/>
                <w:sz w:val="22"/>
                <w:szCs w:val="22"/>
              </w:rPr>
              <w:t>Type</w:t>
            </w:r>
          </w:p>
        </w:tc>
      </w:tr>
      <w:tr w:rsidR="00216EF8" w14:paraId="1D4D1F56" w14:textId="77777777">
        <w:trPr>
          <w:trHeight w:val="288"/>
        </w:trPr>
        <w:tc>
          <w:tcPr>
            <w:tcW w:w="1710" w:type="dxa"/>
            <w:vMerge w:val="restart"/>
            <w:tcBorders>
              <w:top w:val="single" w:sz="4" w:space="0" w:color="auto"/>
              <w:left w:val="single" w:sz="4" w:space="0" w:color="auto"/>
              <w:bottom w:val="single" w:sz="4" w:space="0" w:color="auto"/>
              <w:right w:val="single" w:sz="4" w:space="0" w:color="auto"/>
            </w:tcBorders>
            <w:vAlign w:val="center"/>
            <w:hideMark/>
          </w:tcPr>
          <w:p w14:paraId="1A67677C" w14:textId="77777777" w:rsidR="00216EF8" w:rsidRDefault="00216EF8">
            <w:pPr>
              <w:jc w:val="center"/>
              <w:rPr>
                <w:rFonts w:ascii="Aptos Narrow" w:hAnsi="Aptos Narrow"/>
                <w:color w:val="000000"/>
                <w:sz w:val="22"/>
                <w:szCs w:val="22"/>
              </w:rPr>
            </w:pPr>
            <w:r>
              <w:rPr>
                <w:rFonts w:ascii="Aptos Narrow" w:hAnsi="Aptos Narrow"/>
                <w:color w:val="000000"/>
                <w:sz w:val="22"/>
                <w:szCs w:val="22"/>
              </w:rPr>
              <w:t>Marine and Estuarine</w:t>
            </w:r>
          </w:p>
        </w:tc>
        <w:tc>
          <w:tcPr>
            <w:tcW w:w="2700"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14:paraId="0BF9C4D6" w14:textId="77777777" w:rsidR="00216EF8" w:rsidRDefault="00216EF8">
            <w:pPr>
              <w:rPr>
                <w:rFonts w:ascii="Aptos Narrow" w:hAnsi="Aptos Narrow"/>
                <w:color w:val="000000"/>
                <w:sz w:val="22"/>
                <w:szCs w:val="22"/>
              </w:rPr>
            </w:pPr>
            <w:r>
              <w:rPr>
                <w:rFonts w:ascii="Aptos Narrow" w:hAnsi="Aptos Narrow"/>
                <w:color w:val="000000"/>
                <w:sz w:val="22"/>
                <w:szCs w:val="22"/>
              </w:rPr>
              <w:t>Coral Reef</w:t>
            </w:r>
          </w:p>
        </w:tc>
        <w:tc>
          <w:tcPr>
            <w:tcW w:w="270" w:type="dxa"/>
            <w:tcBorders>
              <w:top w:val="nil"/>
              <w:left w:val="nil"/>
              <w:bottom w:val="nil"/>
              <w:right w:val="nil"/>
            </w:tcBorders>
            <w:noWrap/>
            <w:vAlign w:val="bottom"/>
            <w:hideMark/>
          </w:tcPr>
          <w:p w14:paraId="0800EF7B" w14:textId="77777777" w:rsidR="00216EF8" w:rsidRDefault="00216EF8">
            <w:pPr>
              <w:rPr>
                <w:rFonts w:ascii="Aptos Narrow" w:hAnsi="Aptos Narrow"/>
                <w:color w:val="000000"/>
                <w:sz w:val="22"/>
                <w:szCs w:val="22"/>
              </w:rPr>
            </w:pPr>
          </w:p>
        </w:tc>
        <w:tc>
          <w:tcPr>
            <w:tcW w:w="2610" w:type="dxa"/>
            <w:vMerge w:val="restart"/>
            <w:tcBorders>
              <w:top w:val="single" w:sz="4" w:space="0" w:color="auto"/>
              <w:left w:val="single" w:sz="4" w:space="0" w:color="auto"/>
              <w:bottom w:val="single" w:sz="4" w:space="0" w:color="000000"/>
              <w:right w:val="single" w:sz="4" w:space="0" w:color="auto"/>
            </w:tcBorders>
            <w:shd w:val="clear" w:color="auto" w:fill="B8CCE4" w:themeFill="accent1" w:themeFillTint="66"/>
            <w:vAlign w:val="center"/>
            <w:hideMark/>
          </w:tcPr>
          <w:p w14:paraId="26EFFBD4" w14:textId="77777777" w:rsidR="00216EF8" w:rsidRDefault="00216EF8">
            <w:pPr>
              <w:jc w:val="center"/>
              <w:rPr>
                <w:rFonts w:ascii="Aptos Narrow" w:hAnsi="Aptos Narrow"/>
                <w:color w:val="000000"/>
                <w:sz w:val="22"/>
                <w:szCs w:val="22"/>
              </w:rPr>
            </w:pPr>
            <w:r>
              <w:rPr>
                <w:rFonts w:ascii="Aptos Narrow" w:hAnsi="Aptos Narrow"/>
                <w:color w:val="000000"/>
                <w:sz w:val="22"/>
                <w:szCs w:val="22"/>
              </w:rPr>
              <w:t>Coral Reef and Colonized Hardbottom^</w:t>
            </w:r>
          </w:p>
        </w:tc>
        <w:tc>
          <w:tcPr>
            <w:tcW w:w="2250" w:type="dxa"/>
            <w:tcBorders>
              <w:top w:val="single" w:sz="4" w:space="0" w:color="auto"/>
              <w:left w:val="nil"/>
              <w:bottom w:val="single" w:sz="4" w:space="0" w:color="auto"/>
              <w:right w:val="single" w:sz="4" w:space="0" w:color="auto"/>
            </w:tcBorders>
            <w:noWrap/>
            <w:vAlign w:val="center"/>
            <w:hideMark/>
          </w:tcPr>
          <w:p w14:paraId="5F9CCC0E" w14:textId="77777777" w:rsidR="00216EF8" w:rsidRDefault="00216EF8">
            <w:pPr>
              <w:rPr>
                <w:rFonts w:ascii="Aptos Narrow" w:hAnsi="Aptos Narrow"/>
                <w:color w:val="000000"/>
                <w:sz w:val="22"/>
                <w:szCs w:val="22"/>
              </w:rPr>
            </w:pPr>
            <w:r>
              <w:rPr>
                <w:rFonts w:ascii="Aptos Narrow" w:hAnsi="Aptos Narrow"/>
                <w:color w:val="000000"/>
                <w:sz w:val="22"/>
                <w:szCs w:val="22"/>
              </w:rPr>
              <w:t>Colonized Pavement</w:t>
            </w:r>
          </w:p>
        </w:tc>
      </w:tr>
      <w:tr w:rsidR="00216EF8" w14:paraId="0C5B6F38" w14:textId="77777777">
        <w:trPr>
          <w:trHeight w:val="288"/>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32B7EF73" w14:textId="77777777" w:rsidR="00216EF8" w:rsidRDefault="00216EF8">
            <w:pPr>
              <w:rPr>
                <w:rFonts w:ascii="Aptos Narrow" w:hAnsi="Aptos Narrow"/>
                <w:color w:val="000000"/>
                <w:sz w:val="22"/>
                <w:szCs w:val="22"/>
              </w:rPr>
            </w:pPr>
          </w:p>
        </w:tc>
        <w:tc>
          <w:tcPr>
            <w:tcW w:w="2700" w:type="dxa"/>
            <w:tcBorders>
              <w:top w:val="nil"/>
              <w:left w:val="nil"/>
              <w:bottom w:val="single" w:sz="4" w:space="0" w:color="auto"/>
              <w:right w:val="single" w:sz="4" w:space="0" w:color="auto"/>
            </w:tcBorders>
            <w:shd w:val="clear" w:color="auto" w:fill="B8CCE4" w:themeFill="accent1" w:themeFillTint="66"/>
            <w:noWrap/>
            <w:vAlign w:val="bottom"/>
            <w:hideMark/>
          </w:tcPr>
          <w:p w14:paraId="5569D403" w14:textId="77777777" w:rsidR="00216EF8" w:rsidRDefault="00216EF8">
            <w:pPr>
              <w:rPr>
                <w:rFonts w:ascii="Aptos Narrow" w:hAnsi="Aptos Narrow"/>
                <w:color w:val="000000"/>
                <w:sz w:val="22"/>
                <w:szCs w:val="22"/>
              </w:rPr>
            </w:pPr>
            <w:r>
              <w:rPr>
                <w:rFonts w:ascii="Aptos Narrow" w:hAnsi="Aptos Narrow"/>
                <w:color w:val="000000"/>
                <w:sz w:val="22"/>
                <w:szCs w:val="22"/>
              </w:rPr>
              <w:t>Octocoral Bed</w:t>
            </w:r>
          </w:p>
        </w:tc>
        <w:tc>
          <w:tcPr>
            <w:tcW w:w="270" w:type="dxa"/>
            <w:tcBorders>
              <w:top w:val="nil"/>
              <w:left w:val="nil"/>
              <w:bottom w:val="nil"/>
              <w:right w:val="nil"/>
            </w:tcBorders>
            <w:noWrap/>
            <w:vAlign w:val="bottom"/>
            <w:hideMark/>
          </w:tcPr>
          <w:p w14:paraId="57F74AA2" w14:textId="77777777" w:rsidR="00216EF8" w:rsidRDefault="00216EF8">
            <w:pPr>
              <w:rPr>
                <w:rFonts w:ascii="Aptos Narrow" w:hAnsi="Aptos Narrow"/>
                <w:color w:val="000000"/>
                <w:sz w:val="22"/>
                <w:szCs w:val="22"/>
              </w:rPr>
            </w:pPr>
          </w:p>
        </w:tc>
        <w:tc>
          <w:tcPr>
            <w:tcW w:w="2610" w:type="dxa"/>
            <w:vMerge/>
            <w:tcBorders>
              <w:top w:val="single" w:sz="4" w:space="0" w:color="auto"/>
              <w:left w:val="single" w:sz="4" w:space="0" w:color="auto"/>
              <w:bottom w:val="single" w:sz="4" w:space="0" w:color="000000"/>
              <w:right w:val="single" w:sz="4" w:space="0" w:color="auto"/>
            </w:tcBorders>
            <w:shd w:val="clear" w:color="auto" w:fill="B8CCE4" w:themeFill="accent1" w:themeFillTint="66"/>
            <w:vAlign w:val="center"/>
            <w:hideMark/>
          </w:tcPr>
          <w:p w14:paraId="44F716FF" w14:textId="77777777" w:rsidR="00216EF8" w:rsidRDefault="00216EF8">
            <w:pPr>
              <w:rPr>
                <w:rFonts w:ascii="Aptos Narrow" w:hAnsi="Aptos Narrow"/>
                <w:color w:val="000000"/>
                <w:sz w:val="22"/>
                <w:szCs w:val="22"/>
              </w:rPr>
            </w:pPr>
          </w:p>
        </w:tc>
        <w:tc>
          <w:tcPr>
            <w:tcW w:w="2250" w:type="dxa"/>
            <w:tcBorders>
              <w:top w:val="nil"/>
              <w:left w:val="nil"/>
              <w:bottom w:val="single" w:sz="4" w:space="0" w:color="auto"/>
              <w:right w:val="single" w:sz="4" w:space="0" w:color="auto"/>
            </w:tcBorders>
            <w:noWrap/>
            <w:vAlign w:val="center"/>
            <w:hideMark/>
          </w:tcPr>
          <w:p w14:paraId="563A0EED" w14:textId="77777777" w:rsidR="00216EF8" w:rsidRDefault="00216EF8">
            <w:pPr>
              <w:rPr>
                <w:rFonts w:ascii="Aptos Narrow" w:hAnsi="Aptos Narrow"/>
                <w:sz w:val="22"/>
                <w:szCs w:val="22"/>
              </w:rPr>
            </w:pPr>
            <w:r>
              <w:rPr>
                <w:rFonts w:ascii="Aptos Narrow" w:hAnsi="Aptos Narrow"/>
                <w:sz w:val="22"/>
                <w:szCs w:val="22"/>
              </w:rPr>
              <w:t>Ridge</w:t>
            </w:r>
          </w:p>
        </w:tc>
      </w:tr>
      <w:tr w:rsidR="00216EF8" w14:paraId="608910F3" w14:textId="77777777">
        <w:trPr>
          <w:trHeight w:val="288"/>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2AC67802" w14:textId="77777777" w:rsidR="00216EF8" w:rsidRDefault="00216EF8">
            <w:pPr>
              <w:rPr>
                <w:rFonts w:ascii="Aptos Narrow" w:hAnsi="Aptos Narrow"/>
                <w:color w:val="000000"/>
                <w:sz w:val="22"/>
                <w:szCs w:val="22"/>
              </w:rPr>
            </w:pPr>
          </w:p>
        </w:tc>
        <w:tc>
          <w:tcPr>
            <w:tcW w:w="2700" w:type="dxa"/>
            <w:tcBorders>
              <w:top w:val="nil"/>
              <w:left w:val="nil"/>
              <w:bottom w:val="single" w:sz="4" w:space="0" w:color="auto"/>
              <w:right w:val="single" w:sz="4" w:space="0" w:color="auto"/>
            </w:tcBorders>
            <w:shd w:val="clear" w:color="auto" w:fill="B8CCE4" w:themeFill="accent1" w:themeFillTint="66"/>
            <w:noWrap/>
            <w:vAlign w:val="bottom"/>
            <w:hideMark/>
          </w:tcPr>
          <w:p w14:paraId="1AF6B534" w14:textId="77777777" w:rsidR="00216EF8" w:rsidRDefault="00216EF8">
            <w:pPr>
              <w:rPr>
                <w:rFonts w:ascii="Aptos Narrow" w:hAnsi="Aptos Narrow"/>
                <w:color w:val="000000"/>
                <w:sz w:val="22"/>
                <w:szCs w:val="22"/>
              </w:rPr>
            </w:pPr>
            <w:r>
              <w:rPr>
                <w:rFonts w:ascii="Aptos Narrow" w:hAnsi="Aptos Narrow"/>
                <w:color w:val="000000"/>
                <w:sz w:val="22"/>
                <w:szCs w:val="22"/>
              </w:rPr>
              <w:t>Sponge Bed</w:t>
            </w:r>
          </w:p>
        </w:tc>
        <w:tc>
          <w:tcPr>
            <w:tcW w:w="270" w:type="dxa"/>
            <w:tcBorders>
              <w:top w:val="nil"/>
              <w:left w:val="nil"/>
              <w:bottom w:val="nil"/>
              <w:right w:val="nil"/>
            </w:tcBorders>
            <w:noWrap/>
            <w:vAlign w:val="bottom"/>
            <w:hideMark/>
          </w:tcPr>
          <w:p w14:paraId="05924284" w14:textId="77777777" w:rsidR="00216EF8" w:rsidRDefault="00216EF8">
            <w:pPr>
              <w:rPr>
                <w:rFonts w:ascii="Aptos Narrow" w:hAnsi="Aptos Narrow"/>
                <w:color w:val="000000"/>
                <w:sz w:val="22"/>
                <w:szCs w:val="22"/>
              </w:rPr>
            </w:pPr>
          </w:p>
        </w:tc>
        <w:tc>
          <w:tcPr>
            <w:tcW w:w="2610" w:type="dxa"/>
            <w:vMerge/>
            <w:tcBorders>
              <w:top w:val="single" w:sz="4" w:space="0" w:color="auto"/>
              <w:left w:val="single" w:sz="4" w:space="0" w:color="auto"/>
              <w:bottom w:val="single" w:sz="4" w:space="0" w:color="000000"/>
              <w:right w:val="single" w:sz="4" w:space="0" w:color="auto"/>
            </w:tcBorders>
            <w:shd w:val="clear" w:color="auto" w:fill="B8CCE4" w:themeFill="accent1" w:themeFillTint="66"/>
            <w:vAlign w:val="center"/>
            <w:hideMark/>
          </w:tcPr>
          <w:p w14:paraId="570E8563" w14:textId="77777777" w:rsidR="00216EF8" w:rsidRDefault="00216EF8">
            <w:pPr>
              <w:rPr>
                <w:rFonts w:ascii="Aptos Narrow" w:hAnsi="Aptos Narrow"/>
                <w:color w:val="000000"/>
                <w:sz w:val="22"/>
                <w:szCs w:val="22"/>
              </w:rPr>
            </w:pPr>
          </w:p>
        </w:tc>
        <w:tc>
          <w:tcPr>
            <w:tcW w:w="2250" w:type="dxa"/>
            <w:tcBorders>
              <w:top w:val="nil"/>
              <w:left w:val="nil"/>
              <w:bottom w:val="single" w:sz="4" w:space="0" w:color="auto"/>
              <w:right w:val="single" w:sz="4" w:space="0" w:color="auto"/>
            </w:tcBorders>
            <w:noWrap/>
            <w:vAlign w:val="center"/>
            <w:hideMark/>
          </w:tcPr>
          <w:p w14:paraId="63201316" w14:textId="77777777" w:rsidR="00216EF8" w:rsidRDefault="00216EF8">
            <w:pPr>
              <w:rPr>
                <w:rFonts w:ascii="Aptos Narrow" w:hAnsi="Aptos Narrow"/>
                <w:color w:val="000000"/>
                <w:sz w:val="22"/>
                <w:szCs w:val="22"/>
              </w:rPr>
            </w:pPr>
            <w:r>
              <w:rPr>
                <w:rFonts w:ascii="Aptos Narrow" w:hAnsi="Aptos Narrow"/>
                <w:color w:val="000000"/>
                <w:sz w:val="22"/>
                <w:szCs w:val="22"/>
              </w:rPr>
              <w:t>Scattered Rock in Sand</w:t>
            </w:r>
          </w:p>
        </w:tc>
      </w:tr>
      <w:tr w:rsidR="00216EF8" w14:paraId="4BC0A19E" w14:textId="77777777">
        <w:trPr>
          <w:trHeight w:val="288"/>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055C31F1" w14:textId="77777777" w:rsidR="00216EF8" w:rsidRDefault="00216EF8">
            <w:pPr>
              <w:rPr>
                <w:rFonts w:ascii="Aptos Narrow" w:hAnsi="Aptos Narrow"/>
                <w:color w:val="000000"/>
                <w:sz w:val="22"/>
                <w:szCs w:val="22"/>
              </w:rPr>
            </w:pPr>
          </w:p>
        </w:tc>
        <w:tc>
          <w:tcPr>
            <w:tcW w:w="2700" w:type="dxa"/>
            <w:tcBorders>
              <w:top w:val="nil"/>
              <w:left w:val="nil"/>
              <w:bottom w:val="single" w:sz="4" w:space="0" w:color="auto"/>
              <w:right w:val="single" w:sz="4" w:space="0" w:color="auto"/>
            </w:tcBorders>
            <w:shd w:val="clear" w:color="auto" w:fill="B8CCE4" w:themeFill="accent1" w:themeFillTint="66"/>
            <w:noWrap/>
            <w:vAlign w:val="bottom"/>
            <w:hideMark/>
          </w:tcPr>
          <w:p w14:paraId="3CF4A119" w14:textId="77777777" w:rsidR="00216EF8" w:rsidRDefault="00216EF8">
            <w:pPr>
              <w:rPr>
                <w:rFonts w:ascii="Aptos Narrow" w:hAnsi="Aptos Narrow"/>
                <w:color w:val="000000"/>
                <w:sz w:val="22"/>
                <w:szCs w:val="22"/>
              </w:rPr>
            </w:pPr>
            <w:r>
              <w:rPr>
                <w:rFonts w:ascii="Aptos Narrow" w:hAnsi="Aptos Narrow"/>
                <w:color w:val="000000"/>
                <w:sz w:val="22"/>
                <w:szCs w:val="22"/>
              </w:rPr>
              <w:t>Worm Reef</w:t>
            </w:r>
          </w:p>
        </w:tc>
        <w:tc>
          <w:tcPr>
            <w:tcW w:w="270" w:type="dxa"/>
            <w:tcBorders>
              <w:top w:val="nil"/>
              <w:left w:val="nil"/>
              <w:bottom w:val="nil"/>
              <w:right w:val="nil"/>
            </w:tcBorders>
            <w:noWrap/>
            <w:vAlign w:val="bottom"/>
            <w:hideMark/>
          </w:tcPr>
          <w:p w14:paraId="0FD51EEA" w14:textId="77777777" w:rsidR="00216EF8" w:rsidRDefault="00216EF8">
            <w:pPr>
              <w:rPr>
                <w:rFonts w:ascii="Aptos Narrow" w:hAnsi="Aptos Narrow"/>
                <w:color w:val="000000"/>
                <w:sz w:val="22"/>
                <w:szCs w:val="22"/>
              </w:rPr>
            </w:pPr>
          </w:p>
        </w:tc>
        <w:tc>
          <w:tcPr>
            <w:tcW w:w="2610" w:type="dxa"/>
            <w:vMerge/>
            <w:tcBorders>
              <w:top w:val="single" w:sz="4" w:space="0" w:color="auto"/>
              <w:left w:val="single" w:sz="4" w:space="0" w:color="auto"/>
              <w:bottom w:val="single" w:sz="4" w:space="0" w:color="000000"/>
              <w:right w:val="single" w:sz="4" w:space="0" w:color="auto"/>
            </w:tcBorders>
            <w:shd w:val="clear" w:color="auto" w:fill="B8CCE4" w:themeFill="accent1" w:themeFillTint="66"/>
            <w:vAlign w:val="center"/>
            <w:hideMark/>
          </w:tcPr>
          <w:p w14:paraId="7E0FC0E2" w14:textId="77777777" w:rsidR="00216EF8" w:rsidRDefault="00216EF8">
            <w:pPr>
              <w:rPr>
                <w:rFonts w:ascii="Aptos Narrow" w:hAnsi="Aptos Narrow"/>
                <w:color w:val="000000"/>
                <w:sz w:val="22"/>
                <w:szCs w:val="22"/>
              </w:rPr>
            </w:pPr>
          </w:p>
        </w:tc>
        <w:tc>
          <w:tcPr>
            <w:tcW w:w="2250" w:type="dxa"/>
            <w:tcBorders>
              <w:top w:val="nil"/>
              <w:left w:val="nil"/>
              <w:bottom w:val="single" w:sz="4" w:space="0" w:color="auto"/>
              <w:right w:val="single" w:sz="4" w:space="0" w:color="auto"/>
            </w:tcBorders>
            <w:noWrap/>
            <w:vAlign w:val="center"/>
            <w:hideMark/>
          </w:tcPr>
          <w:p w14:paraId="3D67A20D" w14:textId="77777777" w:rsidR="00216EF8" w:rsidRDefault="00216EF8">
            <w:pPr>
              <w:rPr>
                <w:rFonts w:ascii="Aptos Narrow" w:hAnsi="Aptos Narrow"/>
                <w:color w:val="000000"/>
                <w:sz w:val="22"/>
                <w:szCs w:val="22"/>
              </w:rPr>
            </w:pPr>
            <w:r>
              <w:rPr>
                <w:rFonts w:ascii="Aptos Narrow" w:hAnsi="Aptos Narrow"/>
                <w:color w:val="000000"/>
                <w:sz w:val="22"/>
                <w:szCs w:val="22"/>
              </w:rPr>
              <w:t>Patch Reef</w:t>
            </w:r>
          </w:p>
        </w:tc>
      </w:tr>
      <w:tr w:rsidR="00216EF8" w14:paraId="266ED91E" w14:textId="77777777">
        <w:trPr>
          <w:trHeight w:val="288"/>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3804FC85" w14:textId="77777777" w:rsidR="00216EF8" w:rsidRDefault="00216EF8">
            <w:pPr>
              <w:rPr>
                <w:rFonts w:ascii="Aptos Narrow" w:hAnsi="Aptos Narrow"/>
                <w:color w:val="000000"/>
                <w:sz w:val="22"/>
                <w:szCs w:val="22"/>
              </w:rPr>
            </w:pPr>
          </w:p>
        </w:tc>
        <w:tc>
          <w:tcPr>
            <w:tcW w:w="2700" w:type="dxa"/>
            <w:tcBorders>
              <w:top w:val="nil"/>
              <w:left w:val="nil"/>
              <w:bottom w:val="single" w:sz="4" w:space="0" w:color="auto"/>
              <w:right w:val="single" w:sz="4" w:space="0" w:color="auto"/>
            </w:tcBorders>
            <w:shd w:val="clear" w:color="auto" w:fill="B8CCE4" w:themeFill="accent1" w:themeFillTint="66"/>
            <w:noWrap/>
            <w:vAlign w:val="bottom"/>
            <w:hideMark/>
          </w:tcPr>
          <w:p w14:paraId="32585727" w14:textId="77777777" w:rsidR="00216EF8" w:rsidRDefault="00216EF8">
            <w:pPr>
              <w:rPr>
                <w:rFonts w:ascii="Aptos Narrow" w:hAnsi="Aptos Narrow"/>
                <w:color w:val="000000"/>
                <w:sz w:val="22"/>
                <w:szCs w:val="22"/>
              </w:rPr>
            </w:pPr>
            <w:r>
              <w:rPr>
                <w:rFonts w:ascii="Aptos Narrow" w:hAnsi="Aptos Narrow"/>
                <w:color w:val="000000"/>
                <w:sz w:val="22"/>
                <w:szCs w:val="22"/>
              </w:rPr>
              <w:t>Consolidated Substrate</w:t>
            </w:r>
          </w:p>
        </w:tc>
        <w:tc>
          <w:tcPr>
            <w:tcW w:w="270" w:type="dxa"/>
            <w:tcBorders>
              <w:top w:val="nil"/>
              <w:left w:val="nil"/>
              <w:bottom w:val="nil"/>
              <w:right w:val="nil"/>
            </w:tcBorders>
            <w:noWrap/>
            <w:vAlign w:val="bottom"/>
            <w:hideMark/>
          </w:tcPr>
          <w:p w14:paraId="02144F09" w14:textId="77777777" w:rsidR="00216EF8" w:rsidRDefault="00216EF8">
            <w:pPr>
              <w:rPr>
                <w:rFonts w:ascii="Aptos Narrow" w:hAnsi="Aptos Narrow"/>
                <w:color w:val="000000"/>
                <w:sz w:val="22"/>
                <w:szCs w:val="22"/>
              </w:rPr>
            </w:pPr>
          </w:p>
        </w:tc>
        <w:tc>
          <w:tcPr>
            <w:tcW w:w="2610" w:type="dxa"/>
            <w:vMerge/>
            <w:tcBorders>
              <w:top w:val="single" w:sz="4" w:space="0" w:color="auto"/>
              <w:left w:val="single" w:sz="4" w:space="0" w:color="auto"/>
              <w:bottom w:val="single" w:sz="4" w:space="0" w:color="000000"/>
              <w:right w:val="single" w:sz="4" w:space="0" w:color="auto"/>
            </w:tcBorders>
            <w:shd w:val="clear" w:color="auto" w:fill="B8CCE4" w:themeFill="accent1" w:themeFillTint="66"/>
            <w:vAlign w:val="center"/>
            <w:hideMark/>
          </w:tcPr>
          <w:p w14:paraId="6028B3E8" w14:textId="77777777" w:rsidR="00216EF8" w:rsidRDefault="00216EF8">
            <w:pPr>
              <w:rPr>
                <w:rFonts w:ascii="Aptos Narrow" w:hAnsi="Aptos Narrow"/>
                <w:color w:val="000000"/>
                <w:sz w:val="22"/>
                <w:szCs w:val="22"/>
              </w:rPr>
            </w:pPr>
          </w:p>
        </w:tc>
        <w:tc>
          <w:tcPr>
            <w:tcW w:w="2250" w:type="dxa"/>
            <w:tcBorders>
              <w:top w:val="nil"/>
              <w:left w:val="nil"/>
              <w:bottom w:val="single" w:sz="4" w:space="0" w:color="auto"/>
              <w:right w:val="single" w:sz="4" w:space="0" w:color="auto"/>
            </w:tcBorders>
            <w:noWrap/>
            <w:vAlign w:val="center"/>
            <w:hideMark/>
          </w:tcPr>
          <w:p w14:paraId="148AA87F" w14:textId="77777777" w:rsidR="00216EF8" w:rsidRDefault="00216EF8">
            <w:pPr>
              <w:rPr>
                <w:rFonts w:ascii="Aptos Narrow" w:hAnsi="Aptos Narrow"/>
                <w:color w:val="000000"/>
                <w:sz w:val="22"/>
                <w:szCs w:val="22"/>
              </w:rPr>
            </w:pPr>
            <w:r>
              <w:rPr>
                <w:rFonts w:ascii="Aptos Narrow" w:hAnsi="Aptos Narrow"/>
                <w:color w:val="000000"/>
                <w:sz w:val="22"/>
                <w:szCs w:val="22"/>
              </w:rPr>
              <w:t>Linear Reef</w:t>
            </w:r>
          </w:p>
        </w:tc>
      </w:tr>
      <w:tr w:rsidR="00216EF8" w14:paraId="12AE88F3" w14:textId="77777777">
        <w:trPr>
          <w:trHeight w:val="288"/>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058C2A98" w14:textId="77777777" w:rsidR="00216EF8" w:rsidRDefault="00216EF8">
            <w:pPr>
              <w:rPr>
                <w:rFonts w:ascii="Aptos Narrow" w:hAnsi="Aptos Narrow"/>
                <w:color w:val="000000"/>
                <w:sz w:val="22"/>
                <w:szCs w:val="22"/>
              </w:rPr>
            </w:pPr>
          </w:p>
        </w:tc>
        <w:tc>
          <w:tcPr>
            <w:tcW w:w="2700" w:type="dxa"/>
            <w:tcBorders>
              <w:top w:val="nil"/>
              <w:left w:val="nil"/>
              <w:bottom w:val="single" w:sz="4" w:space="0" w:color="auto"/>
              <w:right w:val="single" w:sz="4" w:space="0" w:color="auto"/>
            </w:tcBorders>
            <w:noWrap/>
            <w:vAlign w:val="bottom"/>
            <w:hideMark/>
          </w:tcPr>
          <w:p w14:paraId="6D4AC2C3" w14:textId="77777777" w:rsidR="00216EF8" w:rsidRDefault="00216EF8">
            <w:pPr>
              <w:rPr>
                <w:rFonts w:ascii="Aptos Narrow" w:hAnsi="Aptos Narrow"/>
                <w:color w:val="000000"/>
                <w:sz w:val="22"/>
                <w:szCs w:val="22"/>
              </w:rPr>
            </w:pPr>
            <w:r>
              <w:rPr>
                <w:rFonts w:ascii="Aptos Narrow" w:hAnsi="Aptos Narrow"/>
                <w:color w:val="000000"/>
                <w:sz w:val="22"/>
                <w:szCs w:val="22"/>
              </w:rPr>
              <w:t>Algal Bed</w:t>
            </w:r>
          </w:p>
        </w:tc>
        <w:tc>
          <w:tcPr>
            <w:tcW w:w="270" w:type="dxa"/>
            <w:tcBorders>
              <w:top w:val="nil"/>
              <w:left w:val="nil"/>
              <w:bottom w:val="nil"/>
              <w:right w:val="nil"/>
            </w:tcBorders>
            <w:noWrap/>
            <w:vAlign w:val="bottom"/>
            <w:hideMark/>
          </w:tcPr>
          <w:p w14:paraId="681E9FDC" w14:textId="77777777" w:rsidR="00216EF8" w:rsidRDefault="00216EF8">
            <w:pPr>
              <w:rPr>
                <w:rFonts w:ascii="Aptos Narrow" w:hAnsi="Aptos Narrow"/>
                <w:color w:val="000000"/>
                <w:sz w:val="22"/>
                <w:szCs w:val="22"/>
              </w:rPr>
            </w:pPr>
          </w:p>
        </w:tc>
        <w:tc>
          <w:tcPr>
            <w:tcW w:w="2610" w:type="dxa"/>
            <w:vMerge/>
            <w:tcBorders>
              <w:top w:val="single" w:sz="4" w:space="0" w:color="auto"/>
              <w:left w:val="single" w:sz="4" w:space="0" w:color="auto"/>
              <w:bottom w:val="single" w:sz="4" w:space="0" w:color="000000"/>
              <w:right w:val="single" w:sz="4" w:space="0" w:color="auto"/>
            </w:tcBorders>
            <w:shd w:val="clear" w:color="auto" w:fill="B8CCE4" w:themeFill="accent1" w:themeFillTint="66"/>
            <w:vAlign w:val="center"/>
            <w:hideMark/>
          </w:tcPr>
          <w:p w14:paraId="79E79FD9" w14:textId="77777777" w:rsidR="00216EF8" w:rsidRDefault="00216EF8">
            <w:pPr>
              <w:rPr>
                <w:rFonts w:ascii="Aptos Narrow" w:hAnsi="Aptos Narrow"/>
                <w:color w:val="000000"/>
                <w:sz w:val="22"/>
                <w:szCs w:val="22"/>
              </w:rPr>
            </w:pPr>
          </w:p>
        </w:tc>
        <w:tc>
          <w:tcPr>
            <w:tcW w:w="2250" w:type="dxa"/>
            <w:tcBorders>
              <w:top w:val="nil"/>
              <w:left w:val="nil"/>
              <w:bottom w:val="single" w:sz="4" w:space="0" w:color="auto"/>
              <w:right w:val="single" w:sz="4" w:space="0" w:color="auto"/>
            </w:tcBorders>
            <w:noWrap/>
            <w:vAlign w:val="center"/>
            <w:hideMark/>
          </w:tcPr>
          <w:p w14:paraId="45EC3B5F" w14:textId="77777777" w:rsidR="00216EF8" w:rsidRDefault="00216EF8">
            <w:pPr>
              <w:rPr>
                <w:rFonts w:ascii="Aptos Narrow" w:hAnsi="Aptos Narrow"/>
                <w:color w:val="000000"/>
                <w:sz w:val="22"/>
                <w:szCs w:val="22"/>
              </w:rPr>
            </w:pPr>
            <w:r>
              <w:rPr>
                <w:rFonts w:ascii="Aptos Narrow" w:hAnsi="Aptos Narrow"/>
                <w:color w:val="000000"/>
                <w:sz w:val="22"/>
                <w:szCs w:val="22"/>
              </w:rPr>
              <w:t>Spur &amp; Groove</w:t>
            </w:r>
          </w:p>
        </w:tc>
      </w:tr>
      <w:tr w:rsidR="00216EF8" w14:paraId="5EDD3572" w14:textId="77777777">
        <w:trPr>
          <w:trHeight w:val="288"/>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4CC89929" w14:textId="77777777" w:rsidR="00216EF8" w:rsidRDefault="00216EF8">
            <w:pPr>
              <w:rPr>
                <w:rFonts w:ascii="Aptos Narrow" w:hAnsi="Aptos Narrow"/>
                <w:color w:val="000000"/>
                <w:sz w:val="22"/>
                <w:szCs w:val="22"/>
              </w:rPr>
            </w:pPr>
          </w:p>
        </w:tc>
        <w:tc>
          <w:tcPr>
            <w:tcW w:w="2700" w:type="dxa"/>
            <w:tcBorders>
              <w:top w:val="nil"/>
              <w:left w:val="nil"/>
              <w:bottom w:val="single" w:sz="4" w:space="0" w:color="auto"/>
              <w:right w:val="single" w:sz="4" w:space="0" w:color="auto"/>
            </w:tcBorders>
            <w:shd w:val="clear" w:color="auto" w:fill="92CDDC" w:themeFill="accent5" w:themeFillTint="99"/>
            <w:noWrap/>
            <w:vAlign w:val="bottom"/>
            <w:hideMark/>
          </w:tcPr>
          <w:p w14:paraId="46A88D4A" w14:textId="77777777" w:rsidR="00216EF8" w:rsidRDefault="00216EF8">
            <w:pPr>
              <w:rPr>
                <w:rFonts w:ascii="Aptos Narrow" w:hAnsi="Aptos Narrow"/>
                <w:color w:val="000000"/>
                <w:sz w:val="22"/>
                <w:szCs w:val="22"/>
              </w:rPr>
            </w:pPr>
            <w:r>
              <w:rPr>
                <w:rFonts w:ascii="Aptos Narrow" w:hAnsi="Aptos Narrow"/>
                <w:color w:val="000000"/>
                <w:sz w:val="22"/>
                <w:szCs w:val="22"/>
              </w:rPr>
              <w:t>Seagrass Bed</w:t>
            </w:r>
          </w:p>
        </w:tc>
        <w:tc>
          <w:tcPr>
            <w:tcW w:w="270" w:type="dxa"/>
            <w:tcBorders>
              <w:top w:val="nil"/>
              <w:left w:val="nil"/>
              <w:bottom w:val="nil"/>
              <w:right w:val="nil"/>
            </w:tcBorders>
            <w:noWrap/>
            <w:vAlign w:val="bottom"/>
            <w:hideMark/>
          </w:tcPr>
          <w:p w14:paraId="4B413017" w14:textId="77777777" w:rsidR="00216EF8" w:rsidRDefault="00216EF8">
            <w:pPr>
              <w:rPr>
                <w:rFonts w:ascii="Aptos Narrow" w:hAnsi="Aptos Narrow"/>
                <w:color w:val="000000"/>
                <w:sz w:val="22"/>
                <w:szCs w:val="22"/>
              </w:rPr>
            </w:pPr>
          </w:p>
        </w:tc>
        <w:tc>
          <w:tcPr>
            <w:tcW w:w="2610" w:type="dxa"/>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14:paraId="1EDEC4E3" w14:textId="77777777" w:rsidR="00216EF8" w:rsidRDefault="00216EF8">
            <w:pPr>
              <w:rPr>
                <w:rFonts w:ascii="Aptos Narrow" w:hAnsi="Aptos Narrow"/>
                <w:color w:val="000000"/>
                <w:sz w:val="22"/>
                <w:szCs w:val="22"/>
              </w:rPr>
            </w:pPr>
            <w:r>
              <w:rPr>
                <w:rFonts w:ascii="Aptos Narrow" w:hAnsi="Aptos Narrow"/>
                <w:color w:val="000000"/>
                <w:sz w:val="22"/>
                <w:szCs w:val="22"/>
              </w:rPr>
              <w:t>Submerged Vegetation</w:t>
            </w:r>
          </w:p>
        </w:tc>
        <w:tc>
          <w:tcPr>
            <w:tcW w:w="2250" w:type="dxa"/>
            <w:tcBorders>
              <w:top w:val="nil"/>
              <w:left w:val="nil"/>
              <w:bottom w:val="single" w:sz="4" w:space="0" w:color="auto"/>
              <w:right w:val="single" w:sz="4" w:space="0" w:color="auto"/>
            </w:tcBorders>
            <w:noWrap/>
            <w:vAlign w:val="center"/>
            <w:hideMark/>
          </w:tcPr>
          <w:p w14:paraId="63340CD5" w14:textId="77777777" w:rsidR="00216EF8" w:rsidRDefault="00216EF8">
            <w:pPr>
              <w:rPr>
                <w:rFonts w:ascii="Aptos Narrow" w:hAnsi="Aptos Narrow"/>
                <w:color w:val="000000"/>
                <w:sz w:val="22"/>
                <w:szCs w:val="22"/>
              </w:rPr>
            </w:pPr>
            <w:r>
              <w:rPr>
                <w:rFonts w:ascii="Aptos Narrow" w:hAnsi="Aptos Narrow"/>
                <w:color w:val="000000"/>
                <w:sz w:val="22"/>
                <w:szCs w:val="22"/>
              </w:rPr>
              <w:t>Seagrass</w:t>
            </w:r>
          </w:p>
        </w:tc>
      </w:tr>
      <w:tr w:rsidR="00216EF8" w14:paraId="4C66504A" w14:textId="77777777">
        <w:trPr>
          <w:trHeight w:val="288"/>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67585018" w14:textId="77777777" w:rsidR="00216EF8" w:rsidRDefault="00216EF8">
            <w:pPr>
              <w:rPr>
                <w:rFonts w:ascii="Aptos Narrow" w:hAnsi="Aptos Narrow"/>
                <w:color w:val="000000"/>
                <w:sz w:val="22"/>
                <w:szCs w:val="22"/>
              </w:rPr>
            </w:pPr>
          </w:p>
        </w:tc>
        <w:tc>
          <w:tcPr>
            <w:tcW w:w="2700" w:type="dxa"/>
            <w:tcBorders>
              <w:top w:val="nil"/>
              <w:left w:val="nil"/>
              <w:bottom w:val="single" w:sz="4" w:space="0" w:color="auto"/>
              <w:right w:val="single" w:sz="4" w:space="0" w:color="auto"/>
            </w:tcBorders>
            <w:shd w:val="clear" w:color="auto" w:fill="0070C0"/>
            <w:noWrap/>
            <w:vAlign w:val="bottom"/>
            <w:hideMark/>
          </w:tcPr>
          <w:p w14:paraId="4205A852" w14:textId="77777777" w:rsidR="00216EF8" w:rsidRDefault="00216EF8">
            <w:pPr>
              <w:rPr>
                <w:rFonts w:ascii="Aptos Narrow" w:hAnsi="Aptos Narrow"/>
                <w:color w:val="000000"/>
                <w:sz w:val="22"/>
                <w:szCs w:val="22"/>
              </w:rPr>
            </w:pPr>
            <w:r>
              <w:rPr>
                <w:rFonts w:ascii="Aptos Narrow" w:hAnsi="Aptos Narrow"/>
                <w:color w:val="000000"/>
                <w:sz w:val="22"/>
                <w:szCs w:val="22"/>
              </w:rPr>
              <w:t>Unconsolidated Substrate</w:t>
            </w:r>
          </w:p>
        </w:tc>
        <w:tc>
          <w:tcPr>
            <w:tcW w:w="270" w:type="dxa"/>
            <w:tcBorders>
              <w:top w:val="nil"/>
              <w:left w:val="nil"/>
              <w:bottom w:val="nil"/>
              <w:right w:val="nil"/>
            </w:tcBorders>
            <w:noWrap/>
            <w:vAlign w:val="bottom"/>
            <w:hideMark/>
          </w:tcPr>
          <w:p w14:paraId="6E173870" w14:textId="77777777" w:rsidR="00216EF8" w:rsidRDefault="00216EF8">
            <w:pPr>
              <w:rPr>
                <w:rFonts w:ascii="Aptos Narrow" w:hAnsi="Aptos Narrow"/>
                <w:color w:val="000000"/>
                <w:sz w:val="22"/>
                <w:szCs w:val="22"/>
              </w:rPr>
            </w:pPr>
          </w:p>
        </w:tc>
        <w:tc>
          <w:tcPr>
            <w:tcW w:w="2610" w:type="dxa"/>
            <w:tcBorders>
              <w:top w:val="nil"/>
              <w:left w:val="single" w:sz="4" w:space="0" w:color="auto"/>
              <w:bottom w:val="single" w:sz="4" w:space="0" w:color="auto"/>
              <w:right w:val="single" w:sz="4" w:space="0" w:color="auto"/>
            </w:tcBorders>
            <w:shd w:val="clear" w:color="auto" w:fill="0070C0"/>
            <w:noWrap/>
            <w:vAlign w:val="center"/>
            <w:hideMark/>
          </w:tcPr>
          <w:p w14:paraId="0BDD1B0D" w14:textId="77777777" w:rsidR="00216EF8" w:rsidRDefault="00216EF8">
            <w:pPr>
              <w:rPr>
                <w:rFonts w:ascii="Aptos Narrow" w:hAnsi="Aptos Narrow"/>
                <w:color w:val="000000"/>
                <w:sz w:val="22"/>
                <w:szCs w:val="22"/>
              </w:rPr>
            </w:pPr>
            <w:r>
              <w:rPr>
                <w:rFonts w:ascii="Aptos Narrow" w:hAnsi="Aptos Narrow"/>
                <w:color w:val="000000"/>
                <w:sz w:val="22"/>
                <w:szCs w:val="22"/>
              </w:rPr>
              <w:t>Unconsolidated Sediment</w:t>
            </w:r>
          </w:p>
        </w:tc>
        <w:tc>
          <w:tcPr>
            <w:tcW w:w="2250" w:type="dxa"/>
            <w:tcBorders>
              <w:top w:val="nil"/>
              <w:left w:val="nil"/>
              <w:bottom w:val="single" w:sz="4" w:space="0" w:color="auto"/>
              <w:right w:val="single" w:sz="4" w:space="0" w:color="auto"/>
            </w:tcBorders>
            <w:noWrap/>
            <w:vAlign w:val="center"/>
            <w:hideMark/>
          </w:tcPr>
          <w:p w14:paraId="3C6366AA" w14:textId="77777777" w:rsidR="00216EF8" w:rsidRDefault="00216EF8">
            <w:pPr>
              <w:rPr>
                <w:rFonts w:ascii="Aptos Narrow" w:hAnsi="Aptos Narrow"/>
                <w:color w:val="000000"/>
                <w:sz w:val="22"/>
                <w:szCs w:val="22"/>
              </w:rPr>
            </w:pPr>
            <w:r>
              <w:rPr>
                <w:rFonts w:ascii="Aptos Narrow" w:hAnsi="Aptos Narrow"/>
                <w:color w:val="000000"/>
                <w:sz w:val="22"/>
                <w:szCs w:val="22"/>
              </w:rPr>
              <w:t>Sand</w:t>
            </w:r>
          </w:p>
        </w:tc>
      </w:tr>
      <w:tr w:rsidR="00216EF8" w14:paraId="61E27C81" w14:textId="77777777">
        <w:trPr>
          <w:trHeight w:val="288"/>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0C22FA22" w14:textId="77777777" w:rsidR="00216EF8" w:rsidRDefault="00216EF8">
            <w:pPr>
              <w:rPr>
                <w:rFonts w:ascii="Aptos Narrow" w:hAnsi="Aptos Narrow"/>
                <w:color w:val="000000"/>
                <w:sz w:val="22"/>
                <w:szCs w:val="22"/>
              </w:rPr>
            </w:pPr>
          </w:p>
        </w:tc>
        <w:tc>
          <w:tcPr>
            <w:tcW w:w="2700" w:type="dxa"/>
            <w:tcBorders>
              <w:top w:val="nil"/>
              <w:left w:val="nil"/>
              <w:bottom w:val="single" w:sz="4" w:space="0" w:color="auto"/>
              <w:right w:val="single" w:sz="4" w:space="0" w:color="auto"/>
            </w:tcBorders>
            <w:noWrap/>
            <w:vAlign w:val="bottom"/>
            <w:hideMark/>
          </w:tcPr>
          <w:p w14:paraId="34E29643" w14:textId="77777777" w:rsidR="00216EF8" w:rsidRDefault="00216EF8">
            <w:pPr>
              <w:rPr>
                <w:rFonts w:ascii="Aptos Narrow" w:hAnsi="Aptos Narrow"/>
                <w:color w:val="000000"/>
                <w:sz w:val="22"/>
                <w:szCs w:val="22"/>
              </w:rPr>
            </w:pPr>
            <w:r>
              <w:rPr>
                <w:rFonts w:ascii="Aptos Narrow" w:hAnsi="Aptos Narrow"/>
                <w:color w:val="000000"/>
                <w:sz w:val="22"/>
                <w:szCs w:val="22"/>
              </w:rPr>
              <w:t>Composite Substrate*</w:t>
            </w:r>
          </w:p>
        </w:tc>
        <w:tc>
          <w:tcPr>
            <w:tcW w:w="270" w:type="dxa"/>
            <w:tcBorders>
              <w:top w:val="nil"/>
              <w:left w:val="nil"/>
              <w:bottom w:val="nil"/>
              <w:right w:val="nil"/>
            </w:tcBorders>
            <w:noWrap/>
            <w:vAlign w:val="bottom"/>
            <w:hideMark/>
          </w:tcPr>
          <w:p w14:paraId="73AB4CBF" w14:textId="77777777" w:rsidR="00216EF8" w:rsidRDefault="00216EF8">
            <w:pPr>
              <w:rPr>
                <w:rFonts w:ascii="Aptos Narrow" w:hAnsi="Aptos Narrow"/>
                <w:color w:val="000000"/>
                <w:sz w:val="22"/>
                <w:szCs w:val="22"/>
              </w:rPr>
            </w:pPr>
          </w:p>
        </w:tc>
        <w:tc>
          <w:tcPr>
            <w:tcW w:w="2610" w:type="dxa"/>
            <w:vMerge w:val="restart"/>
            <w:tcBorders>
              <w:top w:val="nil"/>
              <w:left w:val="single" w:sz="4" w:space="0" w:color="auto"/>
              <w:bottom w:val="single" w:sz="4" w:space="0" w:color="auto"/>
              <w:right w:val="single" w:sz="4" w:space="0" w:color="auto"/>
            </w:tcBorders>
            <w:noWrap/>
            <w:vAlign w:val="center"/>
            <w:hideMark/>
          </w:tcPr>
          <w:p w14:paraId="0DAC3560" w14:textId="77777777" w:rsidR="00216EF8" w:rsidRDefault="00216EF8">
            <w:pPr>
              <w:jc w:val="center"/>
              <w:rPr>
                <w:rFonts w:ascii="Aptos Narrow" w:hAnsi="Aptos Narrow"/>
                <w:color w:val="000000"/>
                <w:sz w:val="22"/>
                <w:szCs w:val="22"/>
              </w:rPr>
            </w:pPr>
            <w:r>
              <w:rPr>
                <w:rFonts w:ascii="Aptos Narrow" w:hAnsi="Aptos Narrow"/>
                <w:color w:val="000000"/>
                <w:sz w:val="22"/>
                <w:szCs w:val="22"/>
              </w:rPr>
              <w:t>Artificial Habitat</w:t>
            </w:r>
            <w:r w:rsidRPr="00424C7F">
              <w:rPr>
                <w:color w:val="000000" w:themeColor="text1"/>
                <w:vertAlign w:val="superscript"/>
              </w:rPr>
              <w:t>+</w:t>
            </w:r>
          </w:p>
        </w:tc>
        <w:tc>
          <w:tcPr>
            <w:tcW w:w="2250" w:type="dxa"/>
            <w:tcBorders>
              <w:top w:val="nil"/>
              <w:left w:val="nil"/>
              <w:bottom w:val="single" w:sz="4" w:space="0" w:color="auto"/>
              <w:right w:val="single" w:sz="4" w:space="0" w:color="auto"/>
            </w:tcBorders>
            <w:noWrap/>
            <w:vAlign w:val="center"/>
            <w:hideMark/>
          </w:tcPr>
          <w:p w14:paraId="22884C43" w14:textId="77777777" w:rsidR="00216EF8" w:rsidRDefault="00216EF8">
            <w:pPr>
              <w:rPr>
                <w:rFonts w:ascii="Aptos Narrow" w:hAnsi="Aptos Narrow"/>
                <w:sz w:val="22"/>
                <w:szCs w:val="22"/>
              </w:rPr>
            </w:pPr>
            <w:r>
              <w:rPr>
                <w:rFonts w:ascii="Aptos Narrow" w:hAnsi="Aptos Narrow"/>
                <w:sz w:val="22"/>
                <w:szCs w:val="22"/>
              </w:rPr>
              <w:t>Artificial Reef</w:t>
            </w:r>
          </w:p>
        </w:tc>
      </w:tr>
      <w:tr w:rsidR="00216EF8" w14:paraId="7404252B" w14:textId="77777777">
        <w:trPr>
          <w:trHeight w:val="288"/>
        </w:trPr>
        <w:tc>
          <w:tcPr>
            <w:tcW w:w="1710" w:type="dxa"/>
            <w:tcBorders>
              <w:top w:val="nil"/>
              <w:left w:val="nil"/>
              <w:bottom w:val="nil"/>
              <w:right w:val="nil"/>
            </w:tcBorders>
            <w:noWrap/>
            <w:vAlign w:val="bottom"/>
            <w:hideMark/>
          </w:tcPr>
          <w:p w14:paraId="48CF5CB8" w14:textId="77777777" w:rsidR="00216EF8" w:rsidRDefault="00216EF8">
            <w:pPr>
              <w:rPr>
                <w:rFonts w:ascii="Aptos Narrow" w:hAnsi="Aptos Narrow"/>
                <w:sz w:val="22"/>
                <w:szCs w:val="22"/>
              </w:rPr>
            </w:pPr>
          </w:p>
        </w:tc>
        <w:tc>
          <w:tcPr>
            <w:tcW w:w="2700" w:type="dxa"/>
            <w:tcBorders>
              <w:top w:val="nil"/>
              <w:left w:val="nil"/>
              <w:bottom w:val="nil"/>
              <w:right w:val="nil"/>
            </w:tcBorders>
            <w:noWrap/>
            <w:vAlign w:val="bottom"/>
            <w:hideMark/>
          </w:tcPr>
          <w:p w14:paraId="5624E259" w14:textId="77777777" w:rsidR="00216EF8" w:rsidRDefault="00216EF8">
            <w:pPr>
              <w:rPr>
                <w:sz w:val="20"/>
                <w:szCs w:val="20"/>
              </w:rPr>
            </w:pPr>
          </w:p>
        </w:tc>
        <w:tc>
          <w:tcPr>
            <w:tcW w:w="270" w:type="dxa"/>
            <w:tcBorders>
              <w:top w:val="nil"/>
              <w:left w:val="nil"/>
              <w:bottom w:val="nil"/>
              <w:right w:val="nil"/>
            </w:tcBorders>
            <w:noWrap/>
            <w:vAlign w:val="bottom"/>
            <w:hideMark/>
          </w:tcPr>
          <w:p w14:paraId="600C5290" w14:textId="77777777" w:rsidR="00216EF8" w:rsidRDefault="00216EF8">
            <w:pPr>
              <w:rPr>
                <w:sz w:val="20"/>
                <w:szCs w:val="20"/>
              </w:rPr>
            </w:pPr>
          </w:p>
        </w:tc>
        <w:tc>
          <w:tcPr>
            <w:tcW w:w="2610" w:type="dxa"/>
            <w:vMerge/>
            <w:tcBorders>
              <w:top w:val="nil"/>
              <w:left w:val="single" w:sz="4" w:space="0" w:color="auto"/>
              <w:bottom w:val="single" w:sz="4" w:space="0" w:color="auto"/>
              <w:right w:val="single" w:sz="4" w:space="0" w:color="auto"/>
            </w:tcBorders>
            <w:vAlign w:val="center"/>
            <w:hideMark/>
          </w:tcPr>
          <w:p w14:paraId="53C83D2C" w14:textId="77777777" w:rsidR="00216EF8" w:rsidRDefault="00216EF8">
            <w:pPr>
              <w:rPr>
                <w:rFonts w:ascii="Aptos Narrow" w:hAnsi="Aptos Narrow"/>
                <w:color w:val="000000"/>
                <w:sz w:val="22"/>
                <w:szCs w:val="22"/>
              </w:rPr>
            </w:pPr>
          </w:p>
        </w:tc>
        <w:tc>
          <w:tcPr>
            <w:tcW w:w="2250" w:type="dxa"/>
            <w:tcBorders>
              <w:top w:val="nil"/>
              <w:left w:val="nil"/>
              <w:bottom w:val="single" w:sz="4" w:space="0" w:color="auto"/>
              <w:right w:val="single" w:sz="4" w:space="0" w:color="auto"/>
            </w:tcBorders>
            <w:noWrap/>
            <w:vAlign w:val="center"/>
            <w:hideMark/>
          </w:tcPr>
          <w:p w14:paraId="43DF992D" w14:textId="77777777" w:rsidR="00216EF8" w:rsidRDefault="00216EF8">
            <w:pPr>
              <w:rPr>
                <w:rFonts w:ascii="Aptos Narrow" w:hAnsi="Aptos Narrow"/>
                <w:sz w:val="22"/>
                <w:szCs w:val="22"/>
              </w:rPr>
            </w:pPr>
            <w:r>
              <w:rPr>
                <w:rFonts w:ascii="Aptos Narrow" w:hAnsi="Aptos Narrow"/>
                <w:sz w:val="22"/>
                <w:szCs w:val="22"/>
              </w:rPr>
              <w:t>Dredged/Excavated</w:t>
            </w:r>
          </w:p>
        </w:tc>
      </w:tr>
    </w:tbl>
    <w:p w14:paraId="5E12C9F2" w14:textId="77777777" w:rsidR="00216EF8" w:rsidRDefault="00216EF8" w:rsidP="00216EF8">
      <w:pPr>
        <w:pStyle w:val="Normal0"/>
        <w:spacing w:line="240" w:lineRule="auto"/>
        <w:ind w:right="-360"/>
        <w:rPr>
          <w:rFonts w:eastAsia="Times New Roman"/>
        </w:rPr>
      </w:pPr>
    </w:p>
    <w:p w14:paraId="6A7A2108" w14:textId="77777777" w:rsidR="00CA76E4" w:rsidRDefault="00CA76E4" w:rsidP="00513729">
      <w:pPr>
        <w:pStyle w:val="Normal0"/>
        <w:spacing w:line="240" w:lineRule="auto"/>
        <w:ind w:right="-360"/>
        <w:rPr>
          <w:rFonts w:eastAsia="Times New Roman"/>
          <w:color w:val="000000" w:themeColor="text1"/>
          <w:lang w:val="en-US"/>
        </w:rPr>
      </w:pPr>
    </w:p>
    <w:p w14:paraId="7DBD05CD" w14:textId="2FDC6075" w:rsidR="00992BE1" w:rsidRDefault="00992BE1">
      <w:pPr>
        <w:spacing w:line="276" w:lineRule="auto"/>
      </w:pPr>
      <w:r w:rsidRPr="4CE27B65">
        <w:rPr>
          <w:b/>
          <w:bCs/>
        </w:rPr>
        <w:br w:type="page"/>
      </w:r>
      <w:r w:rsidR="512FA0F0">
        <w:rPr>
          <w:noProof/>
        </w:rPr>
        <w:drawing>
          <wp:inline distT="0" distB="0" distL="0" distR="0" wp14:anchorId="2F673644" wp14:editId="7D9763BA">
            <wp:extent cx="5852160" cy="7580376"/>
            <wp:effectExtent l="0" t="0" r="0" b="1905"/>
            <wp:docPr id="195471528" name="Picture 195471528" descr="Map of reef habitats within the aquatic p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71528" name="Picture 195471528" descr="Map of reef habitats within the aquatic preserv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852160" cy="7580376"/>
                    </a:xfrm>
                    <a:prstGeom prst="rect">
                      <a:avLst/>
                    </a:prstGeom>
                  </pic:spPr>
                </pic:pic>
              </a:graphicData>
            </a:graphic>
          </wp:inline>
        </w:drawing>
      </w:r>
    </w:p>
    <w:p w14:paraId="45FBF0C5" w14:textId="6228832A" w:rsidR="5C87DB96" w:rsidRPr="00354579" w:rsidRDefault="5C87DB96" w:rsidP="00354579">
      <w:pPr>
        <w:pStyle w:val="Caption"/>
        <w:rPr>
          <w:color w:val="auto"/>
        </w:rPr>
      </w:pPr>
      <w:bookmarkStart w:id="94" w:name="_Toc207974055"/>
      <w:r w:rsidRPr="00354579">
        <w:rPr>
          <w:color w:val="auto"/>
        </w:rPr>
        <w:t>Map</w:t>
      </w:r>
      <w:r w:rsidR="00354579" w:rsidRPr="00354579">
        <w:rPr>
          <w:color w:val="auto"/>
        </w:rPr>
        <w:t xml:space="preserve"> 5</w:t>
      </w:r>
      <w:r w:rsidRPr="00354579">
        <w:rPr>
          <w:color w:val="auto"/>
        </w:rPr>
        <w:t>: Florida’s Unified Reef Habitats within the KJCAP boundaries</w:t>
      </w:r>
      <w:r w:rsidR="00354579" w:rsidRPr="00354579">
        <w:rPr>
          <w:color w:val="auto"/>
        </w:rPr>
        <w:t xml:space="preserve"> </w:t>
      </w:r>
      <w:r w:rsidR="00354579" w:rsidRPr="00354579">
        <w:rPr>
          <w:rFonts w:eastAsia="Times New Roman"/>
          <w:color w:val="auto"/>
          <w:lang w:val="en-US"/>
        </w:rPr>
        <w:t>(FWC, 2016)</w:t>
      </w:r>
      <w:r w:rsidRPr="00354579">
        <w:rPr>
          <w:color w:val="auto"/>
        </w:rPr>
        <w:t>.</w:t>
      </w:r>
      <w:bookmarkEnd w:id="94"/>
      <w:r w:rsidRPr="00354579">
        <w:rPr>
          <w:color w:val="auto"/>
        </w:rPr>
        <w:t xml:space="preserve"> </w:t>
      </w:r>
    </w:p>
    <w:p w14:paraId="6C64FA78" w14:textId="77777777" w:rsidR="00A64CFB" w:rsidRDefault="00A64CFB" w:rsidP="005D1AB5">
      <w:pPr>
        <w:pStyle w:val="table"/>
        <w:rPr>
          <w:b/>
          <w:shd w:val="clear" w:color="auto" w:fill="E6E6E6"/>
        </w:rPr>
      </w:pPr>
    </w:p>
    <w:p w14:paraId="6C456A79" w14:textId="77777777" w:rsidR="001C7551" w:rsidRDefault="001C7551">
      <w:pPr>
        <w:spacing w:line="276" w:lineRule="auto"/>
        <w:rPr>
          <w:rFonts w:ascii="Arial" w:hAnsi="Arial"/>
          <w:b/>
          <w:bCs/>
          <w:sz w:val="22"/>
          <w:shd w:val="clear" w:color="auto" w:fill="E6E6E6"/>
        </w:rPr>
      </w:pPr>
      <w:r>
        <w:rPr>
          <w:b/>
          <w:shd w:val="clear" w:color="auto" w:fill="E6E6E6"/>
        </w:rPr>
        <w:br w:type="page"/>
      </w:r>
    </w:p>
    <w:p w14:paraId="370066E6" w14:textId="6AC564AF" w:rsidR="00186B11" w:rsidRDefault="00186B11" w:rsidP="00186B11">
      <w:pPr>
        <w:pStyle w:val="Normal0"/>
        <w:spacing w:line="240" w:lineRule="auto"/>
        <w:ind w:right="-360"/>
        <w:rPr>
          <w:rFonts w:eastAsia="Times New Roman"/>
          <w:color w:val="000000" w:themeColor="text1"/>
          <w:lang w:val="en-US"/>
        </w:rPr>
      </w:pPr>
      <w:r>
        <w:rPr>
          <w:rFonts w:ascii="Aptos Narrow" w:hAnsi="Aptos Narrow"/>
          <w:color w:val="000000"/>
          <w:sz w:val="28"/>
          <w:szCs w:val="28"/>
          <w:vertAlign w:val="superscript"/>
        </w:rPr>
        <w:t>*</w:t>
      </w:r>
      <w:r>
        <w:rPr>
          <w:rFonts w:eastAsia="Times New Roman"/>
          <w:color w:val="000000" w:themeColor="text1"/>
          <w:lang w:val="en-US"/>
        </w:rPr>
        <w:t>FNAI defines composite substrate as consisting of any combination of marine and estuarine sessile flora or fauna natural communities. Any of the Florida/NOAA CRCP benthic habitats could exist within a composite substrate community. Much of the coral reef and colonized hardbottom in KJCAP exist as composite substrate including stony corals, octocorals, sponges, algae, and unconsolidated substrate all living among each other.</w:t>
      </w:r>
    </w:p>
    <w:p w14:paraId="635E5FEE" w14:textId="77777777" w:rsidR="00186B11" w:rsidRDefault="00186B11" w:rsidP="00513729">
      <w:pPr>
        <w:pStyle w:val="Normal0"/>
        <w:spacing w:line="240" w:lineRule="auto"/>
        <w:ind w:right="-360"/>
        <w:rPr>
          <w:rFonts w:eastAsia="Times New Roman"/>
          <w:color w:val="000000" w:themeColor="text1"/>
          <w:lang w:val="en-US"/>
        </w:rPr>
      </w:pPr>
    </w:p>
    <w:p w14:paraId="7BC45BD7" w14:textId="64E3B720" w:rsidR="00FD2DAC" w:rsidRDefault="00186B11" w:rsidP="00513729">
      <w:pPr>
        <w:pStyle w:val="Normal0"/>
        <w:spacing w:line="240" w:lineRule="auto"/>
        <w:ind w:right="-360"/>
        <w:rPr>
          <w:rFonts w:eastAsia="Times New Roman"/>
          <w:color w:val="000000" w:themeColor="text1"/>
          <w:lang w:val="en-US"/>
        </w:rPr>
      </w:pPr>
      <w:r>
        <w:rPr>
          <w:rFonts w:eastAsia="Times New Roman"/>
          <w:color w:val="000000" w:themeColor="text1"/>
          <w:lang w:val="en-US"/>
        </w:rPr>
        <w:t>^</w:t>
      </w:r>
      <w:r w:rsidR="00CA76E4" w:rsidRPr="00CA76E4">
        <w:rPr>
          <w:rFonts w:eastAsia="Times New Roman"/>
          <w:color w:val="000000" w:themeColor="text1"/>
          <w:lang w:val="en-US"/>
        </w:rPr>
        <w:t xml:space="preserve">All of the FNAI Marine and Estuarine </w:t>
      </w:r>
      <w:r w:rsidR="00642D0E">
        <w:rPr>
          <w:rFonts w:eastAsia="Times New Roman"/>
          <w:color w:val="000000" w:themeColor="text1"/>
          <w:lang w:val="en-US"/>
        </w:rPr>
        <w:t>N</w:t>
      </w:r>
      <w:r w:rsidR="00CA76E4" w:rsidRPr="00CA76E4">
        <w:rPr>
          <w:rFonts w:eastAsia="Times New Roman"/>
          <w:color w:val="000000" w:themeColor="text1"/>
          <w:lang w:val="en-US"/>
        </w:rPr>
        <w:t xml:space="preserve">atural </w:t>
      </w:r>
      <w:r w:rsidR="00642D0E">
        <w:rPr>
          <w:rFonts w:eastAsia="Times New Roman"/>
          <w:color w:val="000000" w:themeColor="text1"/>
          <w:lang w:val="en-US"/>
        </w:rPr>
        <w:t>C</w:t>
      </w:r>
      <w:r w:rsidR="00CA76E4" w:rsidRPr="00CA76E4">
        <w:rPr>
          <w:rFonts w:eastAsia="Times New Roman"/>
          <w:color w:val="000000" w:themeColor="text1"/>
          <w:lang w:val="en-US"/>
        </w:rPr>
        <w:t xml:space="preserve">ommunities </w:t>
      </w:r>
      <w:r w:rsidR="00C03532">
        <w:rPr>
          <w:rFonts w:eastAsia="Times New Roman"/>
          <w:color w:val="000000" w:themeColor="text1"/>
          <w:lang w:val="en-US"/>
        </w:rPr>
        <w:t xml:space="preserve">listed in Table 2 </w:t>
      </w:r>
      <w:r w:rsidR="00CA76E4" w:rsidRPr="00CA76E4">
        <w:rPr>
          <w:rFonts w:eastAsia="Times New Roman"/>
          <w:color w:val="000000" w:themeColor="text1"/>
          <w:lang w:val="en-US"/>
        </w:rPr>
        <w:t xml:space="preserve">are found within KJCAP, but the area each covers is not yet mapped and they are often found overlapping </w:t>
      </w:r>
      <w:r w:rsidR="00FC6D77">
        <w:rPr>
          <w:rFonts w:eastAsia="Times New Roman"/>
          <w:color w:val="000000" w:themeColor="text1"/>
          <w:lang w:val="en-US"/>
        </w:rPr>
        <w:t xml:space="preserve">or interspersed </w:t>
      </w:r>
      <w:r w:rsidR="00CA76E4" w:rsidRPr="00CA76E4">
        <w:rPr>
          <w:rFonts w:eastAsia="Times New Roman"/>
          <w:color w:val="000000" w:themeColor="text1"/>
          <w:lang w:val="en-US"/>
        </w:rPr>
        <w:t xml:space="preserve">with each other. The benthic habitats </w:t>
      </w:r>
      <w:r w:rsidR="00C03532">
        <w:rPr>
          <w:rFonts w:eastAsia="Times New Roman"/>
          <w:color w:val="000000" w:themeColor="text1"/>
          <w:lang w:val="en-US"/>
        </w:rPr>
        <w:t xml:space="preserve">and types </w:t>
      </w:r>
      <w:r w:rsidR="00CA76E4" w:rsidRPr="00CA76E4">
        <w:rPr>
          <w:rFonts w:eastAsia="Times New Roman"/>
          <w:color w:val="000000" w:themeColor="text1"/>
          <w:lang w:val="en-US"/>
        </w:rPr>
        <w:t>describe more clearly the different structural zones found within KJCAP that contain the various FNAI natural communities.</w:t>
      </w:r>
    </w:p>
    <w:p w14:paraId="77FC58FE" w14:textId="77777777" w:rsidR="00CA76E4" w:rsidRDefault="00CA76E4" w:rsidP="00513729">
      <w:pPr>
        <w:pStyle w:val="Normal0"/>
        <w:spacing w:line="240" w:lineRule="auto"/>
        <w:ind w:right="-360"/>
        <w:rPr>
          <w:rFonts w:eastAsia="Times New Roman"/>
          <w:color w:val="000000" w:themeColor="text1"/>
          <w:lang w:val="en-US"/>
        </w:rPr>
      </w:pPr>
    </w:p>
    <w:p w14:paraId="37C3C912" w14:textId="54860529" w:rsidR="00CA76E4" w:rsidRDefault="00424C7F" w:rsidP="00513729">
      <w:pPr>
        <w:pStyle w:val="Normal0"/>
        <w:spacing w:line="240" w:lineRule="auto"/>
        <w:ind w:right="-360"/>
        <w:rPr>
          <w:rFonts w:eastAsia="Times New Roman"/>
          <w:color w:val="000000" w:themeColor="text1"/>
          <w:lang w:val="en-US"/>
        </w:rPr>
      </w:pPr>
      <w:r w:rsidRPr="00424C7F">
        <w:rPr>
          <w:rFonts w:eastAsia="Times New Roman"/>
          <w:color w:val="000000" w:themeColor="text1"/>
          <w:vertAlign w:val="superscript"/>
          <w:lang w:val="en-US"/>
        </w:rPr>
        <w:t>+</w:t>
      </w:r>
      <w:r w:rsidR="00CA76E4" w:rsidRPr="00CA76E4">
        <w:rPr>
          <w:rFonts w:eastAsia="Times New Roman"/>
          <w:color w:val="000000" w:themeColor="text1"/>
          <w:lang w:val="en-US"/>
        </w:rPr>
        <w:t>FNAI list</w:t>
      </w:r>
      <w:r w:rsidR="00BC3C55">
        <w:rPr>
          <w:rFonts w:eastAsia="Times New Roman"/>
          <w:color w:val="000000" w:themeColor="text1"/>
          <w:lang w:val="en-US"/>
        </w:rPr>
        <w:t>s</w:t>
      </w:r>
      <w:r w:rsidR="00CA76E4" w:rsidRPr="00CA76E4">
        <w:rPr>
          <w:rFonts w:eastAsia="Times New Roman"/>
          <w:color w:val="000000" w:themeColor="text1"/>
          <w:lang w:val="en-US"/>
        </w:rPr>
        <w:t xml:space="preserve"> Altered Landcover Types, but none are compar</w:t>
      </w:r>
      <w:r w:rsidR="00C03532">
        <w:rPr>
          <w:rFonts w:eastAsia="Times New Roman"/>
          <w:color w:val="000000" w:themeColor="text1"/>
          <w:lang w:val="en-US"/>
        </w:rPr>
        <w:t>able</w:t>
      </w:r>
      <w:r w:rsidR="00CA76E4" w:rsidRPr="00CA76E4">
        <w:rPr>
          <w:rFonts w:eastAsia="Times New Roman"/>
          <w:color w:val="000000" w:themeColor="text1"/>
          <w:lang w:val="en-US"/>
        </w:rPr>
        <w:t xml:space="preserve"> to </w:t>
      </w:r>
      <w:r w:rsidR="00C03532">
        <w:rPr>
          <w:rFonts w:eastAsia="Times New Roman"/>
          <w:color w:val="000000" w:themeColor="text1"/>
          <w:lang w:val="en-US"/>
        </w:rPr>
        <w:t xml:space="preserve">marine </w:t>
      </w:r>
      <w:r w:rsidR="00CA76E4" w:rsidRPr="00CA76E4">
        <w:rPr>
          <w:rFonts w:eastAsia="Times New Roman"/>
          <w:color w:val="000000" w:themeColor="text1"/>
          <w:lang w:val="en-US"/>
        </w:rPr>
        <w:t>artificial reef and/or dredged/excavated habitat</w:t>
      </w:r>
      <w:r w:rsidR="002A5BC9">
        <w:rPr>
          <w:rFonts w:eastAsia="Times New Roman"/>
          <w:color w:val="000000" w:themeColor="text1"/>
          <w:lang w:val="en-US"/>
        </w:rPr>
        <w:t xml:space="preserve"> as defined by the benthic habitat types</w:t>
      </w:r>
      <w:r w:rsidR="00CA76E4" w:rsidRPr="00CA76E4">
        <w:rPr>
          <w:rFonts w:eastAsia="Times New Roman"/>
          <w:color w:val="000000" w:themeColor="text1"/>
          <w:lang w:val="en-US"/>
        </w:rPr>
        <w:t>.</w:t>
      </w:r>
    </w:p>
    <w:p w14:paraId="6CF14AEF" w14:textId="77777777" w:rsidR="00D543A8" w:rsidRDefault="00D543A8" w:rsidP="00513729">
      <w:pPr>
        <w:pStyle w:val="Normal0"/>
        <w:spacing w:line="240" w:lineRule="auto"/>
        <w:ind w:right="-360"/>
        <w:rPr>
          <w:rFonts w:eastAsia="Times New Roman"/>
          <w:color w:val="000000" w:themeColor="text1"/>
          <w:lang w:val="en-US"/>
        </w:rPr>
      </w:pPr>
    </w:p>
    <w:p w14:paraId="36DD99BA" w14:textId="419AD62B" w:rsidR="00FD2DAC" w:rsidRDefault="00FD2DAC" w:rsidP="00513729">
      <w:pPr>
        <w:pStyle w:val="Normal0"/>
        <w:spacing w:line="240" w:lineRule="auto"/>
        <w:ind w:right="-360"/>
        <w:rPr>
          <w:rFonts w:eastAsia="Times New Roman"/>
          <w:color w:val="000000" w:themeColor="text1"/>
          <w:lang w:val="en-US"/>
        </w:rPr>
      </w:pPr>
    </w:p>
    <w:p w14:paraId="1910900C" w14:textId="0D617B07" w:rsidR="00513729" w:rsidRPr="002B2DD1" w:rsidRDefault="00513729" w:rsidP="005D1AB5">
      <w:pPr>
        <w:pStyle w:val="table"/>
      </w:pPr>
      <w:bookmarkStart w:id="95" w:name="_Toc207820094"/>
      <w:bookmarkStart w:id="96" w:name="_Toc75993879"/>
      <w:r w:rsidRPr="00C92888">
        <w:rPr>
          <w:b/>
          <w:shd w:val="clear" w:color="auto" w:fill="E6E6E6"/>
        </w:rPr>
        <w:t xml:space="preserve">Table </w:t>
      </w:r>
      <w:r w:rsidR="00CA76E4" w:rsidRPr="00C92888">
        <w:rPr>
          <w:b/>
        </w:rPr>
        <w:t>3</w:t>
      </w:r>
      <w:r w:rsidRPr="002B2DD1">
        <w:rPr>
          <w:b/>
        </w:rPr>
        <w:t>:</w:t>
      </w:r>
      <w:r w:rsidRPr="002B2DD1">
        <w:t xml:space="preserve"> Summary of benthic habitat types in </w:t>
      </w:r>
      <w:r w:rsidR="000F4F9B" w:rsidRPr="002B2DD1">
        <w:t>KJCAP</w:t>
      </w:r>
      <w:r w:rsidRPr="002B2DD1">
        <w:t xml:space="preserve"> (</w:t>
      </w:r>
      <w:bookmarkStart w:id="97" w:name="_Hlk202116750"/>
      <w:r w:rsidR="00D97EC1" w:rsidRPr="002B2DD1">
        <w:t>Florida’s Unified Reef Map [FWC, 2016]</w:t>
      </w:r>
      <w:r w:rsidRPr="002B2DD1">
        <w:t>).</w:t>
      </w:r>
      <w:bookmarkEnd w:id="95"/>
      <w:r w:rsidRPr="002B2DD1">
        <w:t xml:space="preserve"> </w:t>
      </w:r>
      <w:bookmarkEnd w:id="96"/>
    </w:p>
    <w:bookmarkEnd w:id="97"/>
    <w:tbl>
      <w:tblPr>
        <w:tblW w:w="9360" w:type="dxa"/>
        <w:jc w:val="center"/>
        <w:tblLook w:val="04A0" w:firstRow="1" w:lastRow="0" w:firstColumn="1" w:lastColumn="0" w:noHBand="0" w:noVBand="1"/>
      </w:tblPr>
      <w:tblGrid>
        <w:gridCol w:w="2250"/>
        <w:gridCol w:w="1440"/>
        <w:gridCol w:w="1440"/>
        <w:gridCol w:w="1350"/>
        <w:gridCol w:w="1440"/>
        <w:gridCol w:w="1440"/>
      </w:tblGrid>
      <w:tr w:rsidR="00A8478F" w14:paraId="392A9918" w14:textId="77777777" w:rsidTr="00BB276A">
        <w:trPr>
          <w:trHeight w:val="288"/>
          <w:jc w:val="center"/>
        </w:trPr>
        <w:tc>
          <w:tcPr>
            <w:tcW w:w="2250" w:type="dxa"/>
            <w:tcBorders>
              <w:top w:val="nil"/>
              <w:left w:val="nil"/>
              <w:bottom w:val="nil"/>
              <w:right w:val="nil"/>
            </w:tcBorders>
            <w:noWrap/>
            <w:vAlign w:val="bottom"/>
            <w:hideMark/>
          </w:tcPr>
          <w:p w14:paraId="37AD7A1A" w14:textId="77777777" w:rsidR="00A8478F" w:rsidRDefault="00A8478F">
            <w:pPr>
              <w:rPr>
                <w:sz w:val="20"/>
                <w:szCs w:val="20"/>
              </w:rPr>
            </w:pPr>
          </w:p>
        </w:tc>
        <w:tc>
          <w:tcPr>
            <w:tcW w:w="7110" w:type="dxa"/>
            <w:gridSpan w:val="5"/>
            <w:tcBorders>
              <w:top w:val="nil"/>
              <w:left w:val="nil"/>
              <w:bottom w:val="nil"/>
              <w:right w:val="nil"/>
            </w:tcBorders>
            <w:noWrap/>
            <w:vAlign w:val="bottom"/>
            <w:hideMark/>
          </w:tcPr>
          <w:p w14:paraId="1531F903"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Area (km</w:t>
            </w:r>
            <w:r w:rsidRPr="00C92888">
              <w:rPr>
                <w:rFonts w:ascii="Aptos Narrow" w:hAnsi="Aptos Narrow"/>
                <w:color w:val="000000"/>
                <w:sz w:val="22"/>
                <w:szCs w:val="22"/>
                <w:vertAlign w:val="superscript"/>
              </w:rPr>
              <w:t>2</w:t>
            </w:r>
            <w:r>
              <w:rPr>
                <w:rFonts w:ascii="Aptos Narrow" w:hAnsi="Aptos Narrow"/>
                <w:color w:val="000000"/>
                <w:sz w:val="22"/>
                <w:szCs w:val="22"/>
              </w:rPr>
              <w:t>) per habitat type [% total area] within KJCAP</w:t>
            </w:r>
          </w:p>
        </w:tc>
      </w:tr>
      <w:tr w:rsidR="00BB276A" w14:paraId="04EB64D8" w14:textId="77777777" w:rsidTr="00BB276A">
        <w:trPr>
          <w:trHeight w:val="576"/>
          <w:jc w:val="center"/>
        </w:trPr>
        <w:tc>
          <w:tcPr>
            <w:tcW w:w="2250" w:type="dxa"/>
            <w:tcBorders>
              <w:top w:val="nil"/>
              <w:left w:val="nil"/>
              <w:bottom w:val="nil"/>
              <w:right w:val="nil"/>
            </w:tcBorders>
            <w:noWrap/>
            <w:vAlign w:val="center"/>
            <w:hideMark/>
          </w:tcPr>
          <w:p w14:paraId="323FFF9E" w14:textId="77777777" w:rsidR="00A8478F" w:rsidRDefault="00A8478F">
            <w:pPr>
              <w:jc w:val="center"/>
              <w:rPr>
                <w:rFonts w:ascii="Aptos Narrow" w:hAnsi="Aptos Narrow"/>
                <w:color w:val="000000"/>
                <w:sz w:val="22"/>
                <w:szCs w:val="22"/>
              </w:rPr>
            </w:pPr>
          </w:p>
        </w:tc>
        <w:tc>
          <w:tcPr>
            <w:tcW w:w="1440" w:type="dxa"/>
            <w:tcBorders>
              <w:top w:val="nil"/>
              <w:left w:val="nil"/>
              <w:bottom w:val="nil"/>
              <w:right w:val="nil"/>
            </w:tcBorders>
            <w:noWrap/>
            <w:vAlign w:val="center"/>
            <w:hideMark/>
          </w:tcPr>
          <w:p w14:paraId="5C3E1854"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Martin County</w:t>
            </w:r>
          </w:p>
        </w:tc>
        <w:tc>
          <w:tcPr>
            <w:tcW w:w="1440" w:type="dxa"/>
            <w:tcBorders>
              <w:top w:val="nil"/>
              <w:left w:val="nil"/>
              <w:bottom w:val="nil"/>
              <w:right w:val="nil"/>
            </w:tcBorders>
            <w:noWrap/>
            <w:vAlign w:val="center"/>
            <w:hideMark/>
          </w:tcPr>
          <w:p w14:paraId="553836BD"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Palm Beach County</w:t>
            </w:r>
          </w:p>
        </w:tc>
        <w:tc>
          <w:tcPr>
            <w:tcW w:w="1350" w:type="dxa"/>
            <w:tcBorders>
              <w:top w:val="nil"/>
              <w:left w:val="nil"/>
              <w:bottom w:val="nil"/>
              <w:right w:val="nil"/>
            </w:tcBorders>
            <w:noWrap/>
            <w:vAlign w:val="center"/>
            <w:hideMark/>
          </w:tcPr>
          <w:p w14:paraId="6898E3E6" w14:textId="77777777" w:rsidR="00A8478F" w:rsidRDefault="00A8478F" w:rsidP="00A8478F">
            <w:pPr>
              <w:jc w:val="center"/>
              <w:rPr>
                <w:rFonts w:ascii="Aptos Narrow" w:hAnsi="Aptos Narrow"/>
                <w:color w:val="000000"/>
                <w:sz w:val="22"/>
                <w:szCs w:val="22"/>
              </w:rPr>
            </w:pPr>
            <w:r>
              <w:rPr>
                <w:rFonts w:ascii="Aptos Narrow" w:hAnsi="Aptos Narrow"/>
                <w:color w:val="000000"/>
                <w:sz w:val="22"/>
                <w:szCs w:val="22"/>
              </w:rPr>
              <w:t>Broward County</w:t>
            </w:r>
          </w:p>
        </w:tc>
        <w:tc>
          <w:tcPr>
            <w:tcW w:w="1440" w:type="dxa"/>
            <w:tcBorders>
              <w:top w:val="nil"/>
              <w:left w:val="nil"/>
              <w:bottom w:val="nil"/>
              <w:right w:val="nil"/>
            </w:tcBorders>
            <w:noWrap/>
            <w:vAlign w:val="center"/>
            <w:hideMark/>
          </w:tcPr>
          <w:p w14:paraId="4C6BD654"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Miami-Dade County</w:t>
            </w:r>
          </w:p>
        </w:tc>
        <w:tc>
          <w:tcPr>
            <w:tcW w:w="1440" w:type="dxa"/>
            <w:tcBorders>
              <w:top w:val="nil"/>
              <w:left w:val="nil"/>
              <w:bottom w:val="nil"/>
              <w:right w:val="nil"/>
            </w:tcBorders>
            <w:vAlign w:val="center"/>
            <w:hideMark/>
          </w:tcPr>
          <w:p w14:paraId="600A444F"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Total (Entire KJCAP)</w:t>
            </w:r>
          </w:p>
        </w:tc>
      </w:tr>
      <w:tr w:rsidR="00BB276A" w14:paraId="7084B66A" w14:textId="77777777" w:rsidTr="00BB276A">
        <w:trPr>
          <w:trHeight w:val="576"/>
          <w:jc w:val="center"/>
        </w:trPr>
        <w:tc>
          <w:tcPr>
            <w:tcW w:w="2250" w:type="dxa"/>
            <w:tcBorders>
              <w:top w:val="nil"/>
              <w:left w:val="nil"/>
              <w:bottom w:val="nil"/>
              <w:right w:val="nil"/>
            </w:tcBorders>
            <w:vAlign w:val="center"/>
            <w:hideMark/>
          </w:tcPr>
          <w:p w14:paraId="55885349" w14:textId="77777777" w:rsidR="00A8478F" w:rsidRDefault="00A8478F">
            <w:pPr>
              <w:jc w:val="right"/>
              <w:rPr>
                <w:rFonts w:ascii="Aptos Narrow" w:hAnsi="Aptos Narrow"/>
                <w:color w:val="000000"/>
                <w:sz w:val="22"/>
                <w:szCs w:val="22"/>
              </w:rPr>
            </w:pPr>
            <w:r>
              <w:rPr>
                <w:rFonts w:ascii="Aptos Narrow" w:hAnsi="Aptos Narrow"/>
                <w:color w:val="000000"/>
                <w:sz w:val="22"/>
                <w:szCs w:val="22"/>
              </w:rPr>
              <w:t>Coral Reef and Colonized Hardbottom</w:t>
            </w: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69F006C9"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7.72 [0.01]</w:t>
            </w:r>
          </w:p>
        </w:tc>
        <w:tc>
          <w:tcPr>
            <w:tcW w:w="1440" w:type="dxa"/>
            <w:tcBorders>
              <w:top w:val="single" w:sz="4" w:space="0" w:color="auto"/>
              <w:left w:val="nil"/>
              <w:bottom w:val="single" w:sz="4" w:space="0" w:color="auto"/>
              <w:right w:val="single" w:sz="4" w:space="0" w:color="auto"/>
            </w:tcBorders>
            <w:noWrap/>
            <w:vAlign w:val="center"/>
            <w:hideMark/>
          </w:tcPr>
          <w:p w14:paraId="3841431B"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87.46 [0.09]</w:t>
            </w:r>
          </w:p>
        </w:tc>
        <w:tc>
          <w:tcPr>
            <w:tcW w:w="1350" w:type="dxa"/>
            <w:tcBorders>
              <w:top w:val="single" w:sz="4" w:space="0" w:color="auto"/>
              <w:left w:val="nil"/>
              <w:bottom w:val="single" w:sz="4" w:space="0" w:color="auto"/>
              <w:right w:val="single" w:sz="4" w:space="0" w:color="auto"/>
            </w:tcBorders>
            <w:noWrap/>
            <w:vAlign w:val="center"/>
            <w:hideMark/>
          </w:tcPr>
          <w:p w14:paraId="3AB846D7"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50.21 [0.05]</w:t>
            </w:r>
          </w:p>
        </w:tc>
        <w:tc>
          <w:tcPr>
            <w:tcW w:w="1440" w:type="dxa"/>
            <w:tcBorders>
              <w:top w:val="single" w:sz="4" w:space="0" w:color="auto"/>
              <w:left w:val="nil"/>
              <w:bottom w:val="single" w:sz="4" w:space="0" w:color="auto"/>
              <w:right w:val="single" w:sz="4" w:space="0" w:color="auto"/>
            </w:tcBorders>
            <w:noWrap/>
            <w:vAlign w:val="center"/>
            <w:hideMark/>
          </w:tcPr>
          <w:p w14:paraId="4A826C63"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64.10 [0.07]</w:t>
            </w:r>
          </w:p>
        </w:tc>
        <w:tc>
          <w:tcPr>
            <w:tcW w:w="1440" w:type="dxa"/>
            <w:tcBorders>
              <w:top w:val="single" w:sz="4" w:space="0" w:color="auto"/>
              <w:left w:val="nil"/>
              <w:bottom w:val="single" w:sz="4" w:space="0" w:color="auto"/>
              <w:right w:val="single" w:sz="4" w:space="0" w:color="auto"/>
            </w:tcBorders>
            <w:noWrap/>
            <w:vAlign w:val="center"/>
            <w:hideMark/>
          </w:tcPr>
          <w:p w14:paraId="0884FA58"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209.49 [0.22]</w:t>
            </w:r>
          </w:p>
        </w:tc>
      </w:tr>
      <w:tr w:rsidR="00BB276A" w14:paraId="1C0348BE" w14:textId="77777777" w:rsidTr="00BB276A">
        <w:trPr>
          <w:trHeight w:val="576"/>
          <w:jc w:val="center"/>
        </w:trPr>
        <w:tc>
          <w:tcPr>
            <w:tcW w:w="2250" w:type="dxa"/>
            <w:tcBorders>
              <w:top w:val="nil"/>
              <w:left w:val="nil"/>
              <w:bottom w:val="nil"/>
              <w:right w:val="nil"/>
            </w:tcBorders>
            <w:vAlign w:val="center"/>
            <w:hideMark/>
          </w:tcPr>
          <w:p w14:paraId="2E570668" w14:textId="3AEA7E8B" w:rsidR="00A8478F" w:rsidRDefault="00A8478F">
            <w:pPr>
              <w:jc w:val="right"/>
              <w:rPr>
                <w:rFonts w:ascii="Aptos Narrow" w:hAnsi="Aptos Narrow"/>
                <w:color w:val="000000"/>
                <w:sz w:val="22"/>
                <w:szCs w:val="22"/>
              </w:rPr>
            </w:pPr>
            <w:r>
              <w:rPr>
                <w:rFonts w:ascii="Aptos Narrow" w:hAnsi="Aptos Narrow"/>
                <w:color w:val="000000"/>
                <w:sz w:val="22"/>
                <w:szCs w:val="22"/>
              </w:rPr>
              <w:t>Unconsolidated Sediment</w:t>
            </w:r>
          </w:p>
        </w:tc>
        <w:tc>
          <w:tcPr>
            <w:tcW w:w="1440" w:type="dxa"/>
            <w:tcBorders>
              <w:top w:val="nil"/>
              <w:left w:val="single" w:sz="4" w:space="0" w:color="auto"/>
              <w:bottom w:val="single" w:sz="4" w:space="0" w:color="auto"/>
              <w:right w:val="single" w:sz="4" w:space="0" w:color="auto"/>
            </w:tcBorders>
            <w:noWrap/>
            <w:vAlign w:val="center"/>
            <w:hideMark/>
          </w:tcPr>
          <w:p w14:paraId="5B9D8E09"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313.57 [0.32]</w:t>
            </w:r>
          </w:p>
        </w:tc>
        <w:tc>
          <w:tcPr>
            <w:tcW w:w="1440" w:type="dxa"/>
            <w:tcBorders>
              <w:top w:val="nil"/>
              <w:left w:val="nil"/>
              <w:bottom w:val="single" w:sz="4" w:space="0" w:color="auto"/>
              <w:right w:val="single" w:sz="4" w:space="0" w:color="auto"/>
            </w:tcBorders>
            <w:noWrap/>
            <w:vAlign w:val="center"/>
            <w:hideMark/>
          </w:tcPr>
          <w:p w14:paraId="465EC955"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145.40 [0.15]</w:t>
            </w:r>
          </w:p>
        </w:tc>
        <w:tc>
          <w:tcPr>
            <w:tcW w:w="1350" w:type="dxa"/>
            <w:tcBorders>
              <w:top w:val="nil"/>
              <w:left w:val="nil"/>
              <w:bottom w:val="single" w:sz="4" w:space="0" w:color="auto"/>
              <w:right w:val="single" w:sz="4" w:space="0" w:color="auto"/>
            </w:tcBorders>
            <w:noWrap/>
            <w:vAlign w:val="center"/>
            <w:hideMark/>
          </w:tcPr>
          <w:p w14:paraId="3D5EA875"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47.73 [0.05]</w:t>
            </w:r>
          </w:p>
        </w:tc>
        <w:tc>
          <w:tcPr>
            <w:tcW w:w="1440" w:type="dxa"/>
            <w:tcBorders>
              <w:top w:val="nil"/>
              <w:left w:val="nil"/>
              <w:bottom w:val="single" w:sz="4" w:space="0" w:color="auto"/>
              <w:right w:val="single" w:sz="4" w:space="0" w:color="auto"/>
            </w:tcBorders>
            <w:noWrap/>
            <w:vAlign w:val="center"/>
            <w:hideMark/>
          </w:tcPr>
          <w:p w14:paraId="73715D87"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94.52 [0.10]</w:t>
            </w:r>
          </w:p>
        </w:tc>
        <w:tc>
          <w:tcPr>
            <w:tcW w:w="1440" w:type="dxa"/>
            <w:tcBorders>
              <w:top w:val="nil"/>
              <w:left w:val="nil"/>
              <w:bottom w:val="single" w:sz="4" w:space="0" w:color="auto"/>
              <w:right w:val="single" w:sz="4" w:space="0" w:color="auto"/>
            </w:tcBorders>
            <w:noWrap/>
            <w:vAlign w:val="center"/>
            <w:hideMark/>
          </w:tcPr>
          <w:p w14:paraId="5F1DF9C1"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601.22 [0.62]</w:t>
            </w:r>
          </w:p>
        </w:tc>
      </w:tr>
      <w:tr w:rsidR="00BB276A" w14:paraId="26A99946" w14:textId="77777777" w:rsidTr="00BB276A">
        <w:trPr>
          <w:trHeight w:val="288"/>
          <w:jc w:val="center"/>
        </w:trPr>
        <w:tc>
          <w:tcPr>
            <w:tcW w:w="2250" w:type="dxa"/>
            <w:tcBorders>
              <w:top w:val="nil"/>
              <w:left w:val="nil"/>
              <w:bottom w:val="nil"/>
              <w:right w:val="nil"/>
            </w:tcBorders>
            <w:vAlign w:val="center"/>
            <w:hideMark/>
          </w:tcPr>
          <w:p w14:paraId="450A5C84" w14:textId="77777777" w:rsidR="00A8478F" w:rsidRDefault="00A8478F">
            <w:pPr>
              <w:jc w:val="right"/>
              <w:rPr>
                <w:rFonts w:ascii="Aptos Narrow" w:hAnsi="Aptos Narrow"/>
                <w:color w:val="000000"/>
                <w:sz w:val="22"/>
                <w:szCs w:val="22"/>
              </w:rPr>
            </w:pPr>
            <w:r>
              <w:rPr>
                <w:rFonts w:ascii="Aptos Narrow" w:hAnsi="Aptos Narrow"/>
                <w:color w:val="000000"/>
                <w:sz w:val="22"/>
                <w:szCs w:val="22"/>
              </w:rPr>
              <w:t>Artificial Habitat</w:t>
            </w:r>
          </w:p>
        </w:tc>
        <w:tc>
          <w:tcPr>
            <w:tcW w:w="1440" w:type="dxa"/>
            <w:tcBorders>
              <w:top w:val="nil"/>
              <w:left w:val="single" w:sz="4" w:space="0" w:color="auto"/>
              <w:bottom w:val="single" w:sz="4" w:space="0" w:color="auto"/>
              <w:right w:val="single" w:sz="4" w:space="0" w:color="auto"/>
            </w:tcBorders>
            <w:noWrap/>
            <w:vAlign w:val="center"/>
            <w:hideMark/>
          </w:tcPr>
          <w:p w14:paraId="398C1656"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2.37 [0.002]</w:t>
            </w:r>
          </w:p>
        </w:tc>
        <w:tc>
          <w:tcPr>
            <w:tcW w:w="1440" w:type="dxa"/>
            <w:tcBorders>
              <w:top w:val="nil"/>
              <w:left w:val="nil"/>
              <w:bottom w:val="single" w:sz="4" w:space="0" w:color="auto"/>
              <w:right w:val="single" w:sz="4" w:space="0" w:color="auto"/>
            </w:tcBorders>
            <w:noWrap/>
            <w:vAlign w:val="center"/>
            <w:hideMark/>
          </w:tcPr>
          <w:p w14:paraId="4E41A7AD"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3.23 [0.003]</w:t>
            </w:r>
          </w:p>
        </w:tc>
        <w:tc>
          <w:tcPr>
            <w:tcW w:w="1350" w:type="dxa"/>
            <w:tcBorders>
              <w:top w:val="nil"/>
              <w:left w:val="nil"/>
              <w:bottom w:val="single" w:sz="4" w:space="0" w:color="auto"/>
              <w:right w:val="single" w:sz="4" w:space="0" w:color="auto"/>
            </w:tcBorders>
            <w:noWrap/>
            <w:vAlign w:val="center"/>
            <w:hideMark/>
          </w:tcPr>
          <w:p w14:paraId="47CA67CC"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2.63 [0.003]</w:t>
            </w:r>
          </w:p>
        </w:tc>
        <w:tc>
          <w:tcPr>
            <w:tcW w:w="1440" w:type="dxa"/>
            <w:tcBorders>
              <w:top w:val="nil"/>
              <w:left w:val="nil"/>
              <w:bottom w:val="single" w:sz="4" w:space="0" w:color="auto"/>
              <w:right w:val="single" w:sz="4" w:space="0" w:color="auto"/>
            </w:tcBorders>
            <w:noWrap/>
            <w:vAlign w:val="center"/>
            <w:hideMark/>
          </w:tcPr>
          <w:p w14:paraId="3AFCCFAE"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7.65 [0.01]</w:t>
            </w:r>
          </w:p>
        </w:tc>
        <w:tc>
          <w:tcPr>
            <w:tcW w:w="1440" w:type="dxa"/>
            <w:tcBorders>
              <w:top w:val="nil"/>
              <w:left w:val="nil"/>
              <w:bottom w:val="single" w:sz="4" w:space="0" w:color="auto"/>
              <w:right w:val="single" w:sz="4" w:space="0" w:color="auto"/>
            </w:tcBorders>
            <w:noWrap/>
            <w:vAlign w:val="center"/>
            <w:hideMark/>
          </w:tcPr>
          <w:p w14:paraId="0FB8267F"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15.88 [0.02]</w:t>
            </w:r>
          </w:p>
        </w:tc>
      </w:tr>
      <w:tr w:rsidR="00BB276A" w14:paraId="129C1737" w14:textId="77777777" w:rsidTr="00BB276A">
        <w:trPr>
          <w:trHeight w:val="288"/>
          <w:jc w:val="center"/>
        </w:trPr>
        <w:tc>
          <w:tcPr>
            <w:tcW w:w="2250" w:type="dxa"/>
            <w:tcBorders>
              <w:top w:val="nil"/>
              <w:left w:val="nil"/>
              <w:bottom w:val="nil"/>
              <w:right w:val="nil"/>
            </w:tcBorders>
            <w:vAlign w:val="center"/>
            <w:hideMark/>
          </w:tcPr>
          <w:p w14:paraId="5369E2AD" w14:textId="77777777" w:rsidR="00A8478F" w:rsidRDefault="00A8478F">
            <w:pPr>
              <w:jc w:val="right"/>
              <w:rPr>
                <w:rFonts w:ascii="Aptos Narrow" w:hAnsi="Aptos Narrow"/>
                <w:color w:val="000000"/>
                <w:sz w:val="22"/>
                <w:szCs w:val="22"/>
              </w:rPr>
            </w:pPr>
            <w:r>
              <w:rPr>
                <w:rFonts w:ascii="Aptos Narrow" w:hAnsi="Aptos Narrow"/>
                <w:color w:val="000000"/>
                <w:sz w:val="22"/>
                <w:szCs w:val="22"/>
              </w:rPr>
              <w:t>Seagrass</w:t>
            </w:r>
          </w:p>
        </w:tc>
        <w:tc>
          <w:tcPr>
            <w:tcW w:w="1440" w:type="dxa"/>
            <w:tcBorders>
              <w:top w:val="nil"/>
              <w:left w:val="single" w:sz="4" w:space="0" w:color="auto"/>
              <w:bottom w:val="single" w:sz="4" w:space="0" w:color="auto"/>
              <w:right w:val="single" w:sz="4" w:space="0" w:color="auto"/>
            </w:tcBorders>
            <w:noWrap/>
            <w:vAlign w:val="center"/>
            <w:hideMark/>
          </w:tcPr>
          <w:p w14:paraId="2029F54B"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0.00 [0.00]</w:t>
            </w:r>
          </w:p>
        </w:tc>
        <w:tc>
          <w:tcPr>
            <w:tcW w:w="1440" w:type="dxa"/>
            <w:tcBorders>
              <w:top w:val="nil"/>
              <w:left w:val="nil"/>
              <w:bottom w:val="single" w:sz="4" w:space="0" w:color="auto"/>
              <w:right w:val="single" w:sz="4" w:space="0" w:color="auto"/>
            </w:tcBorders>
            <w:noWrap/>
            <w:vAlign w:val="center"/>
            <w:hideMark/>
          </w:tcPr>
          <w:p w14:paraId="04B40E0C"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0.00 [0.00]</w:t>
            </w:r>
          </w:p>
        </w:tc>
        <w:tc>
          <w:tcPr>
            <w:tcW w:w="1350" w:type="dxa"/>
            <w:tcBorders>
              <w:top w:val="nil"/>
              <w:left w:val="nil"/>
              <w:bottom w:val="single" w:sz="4" w:space="0" w:color="auto"/>
              <w:right w:val="single" w:sz="4" w:space="0" w:color="auto"/>
            </w:tcBorders>
            <w:noWrap/>
            <w:vAlign w:val="center"/>
            <w:hideMark/>
          </w:tcPr>
          <w:p w14:paraId="0A8BA6FF"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0.00 [0.00]</w:t>
            </w:r>
          </w:p>
        </w:tc>
        <w:tc>
          <w:tcPr>
            <w:tcW w:w="1440" w:type="dxa"/>
            <w:tcBorders>
              <w:top w:val="nil"/>
              <w:left w:val="nil"/>
              <w:bottom w:val="single" w:sz="4" w:space="0" w:color="auto"/>
              <w:right w:val="single" w:sz="4" w:space="0" w:color="auto"/>
            </w:tcBorders>
            <w:noWrap/>
            <w:vAlign w:val="center"/>
            <w:hideMark/>
          </w:tcPr>
          <w:p w14:paraId="2A9246CD"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16.07 [0.02]</w:t>
            </w:r>
          </w:p>
        </w:tc>
        <w:tc>
          <w:tcPr>
            <w:tcW w:w="1440" w:type="dxa"/>
            <w:tcBorders>
              <w:top w:val="nil"/>
              <w:left w:val="nil"/>
              <w:bottom w:val="single" w:sz="4" w:space="0" w:color="auto"/>
              <w:right w:val="single" w:sz="4" w:space="0" w:color="auto"/>
            </w:tcBorders>
            <w:noWrap/>
            <w:vAlign w:val="center"/>
            <w:hideMark/>
          </w:tcPr>
          <w:p w14:paraId="48B2E8DC"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0.00</w:t>
            </w:r>
          </w:p>
        </w:tc>
      </w:tr>
      <w:tr w:rsidR="00BB276A" w14:paraId="44E24A53" w14:textId="77777777" w:rsidTr="00BB276A">
        <w:trPr>
          <w:trHeight w:val="288"/>
          <w:jc w:val="center"/>
        </w:trPr>
        <w:tc>
          <w:tcPr>
            <w:tcW w:w="2250" w:type="dxa"/>
            <w:tcBorders>
              <w:top w:val="nil"/>
              <w:left w:val="nil"/>
              <w:bottom w:val="nil"/>
              <w:right w:val="nil"/>
            </w:tcBorders>
            <w:vAlign w:val="center"/>
            <w:hideMark/>
          </w:tcPr>
          <w:p w14:paraId="2D67FAF0" w14:textId="77777777" w:rsidR="00A8478F" w:rsidRDefault="00A8478F">
            <w:pPr>
              <w:jc w:val="right"/>
              <w:rPr>
                <w:rFonts w:ascii="Aptos Narrow" w:hAnsi="Aptos Narrow"/>
                <w:color w:val="000000"/>
                <w:sz w:val="22"/>
                <w:szCs w:val="22"/>
              </w:rPr>
            </w:pPr>
            <w:r>
              <w:rPr>
                <w:rFonts w:ascii="Aptos Narrow" w:hAnsi="Aptos Narrow"/>
                <w:color w:val="000000"/>
                <w:sz w:val="22"/>
                <w:szCs w:val="22"/>
              </w:rPr>
              <w:t>Undefined Marine</w:t>
            </w:r>
          </w:p>
        </w:tc>
        <w:tc>
          <w:tcPr>
            <w:tcW w:w="1440" w:type="dxa"/>
            <w:tcBorders>
              <w:top w:val="nil"/>
              <w:left w:val="single" w:sz="4" w:space="0" w:color="auto"/>
              <w:bottom w:val="single" w:sz="4" w:space="0" w:color="auto"/>
              <w:right w:val="single" w:sz="4" w:space="0" w:color="auto"/>
            </w:tcBorders>
            <w:noWrap/>
            <w:vAlign w:val="center"/>
            <w:hideMark/>
          </w:tcPr>
          <w:p w14:paraId="091288BB"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 </w:t>
            </w:r>
          </w:p>
        </w:tc>
        <w:tc>
          <w:tcPr>
            <w:tcW w:w="1440" w:type="dxa"/>
            <w:tcBorders>
              <w:top w:val="nil"/>
              <w:left w:val="nil"/>
              <w:bottom w:val="single" w:sz="4" w:space="0" w:color="auto"/>
              <w:right w:val="single" w:sz="4" w:space="0" w:color="auto"/>
            </w:tcBorders>
            <w:noWrap/>
            <w:vAlign w:val="center"/>
            <w:hideMark/>
          </w:tcPr>
          <w:p w14:paraId="2714229C"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 </w:t>
            </w:r>
          </w:p>
        </w:tc>
        <w:tc>
          <w:tcPr>
            <w:tcW w:w="1350" w:type="dxa"/>
            <w:tcBorders>
              <w:top w:val="nil"/>
              <w:left w:val="nil"/>
              <w:bottom w:val="single" w:sz="4" w:space="0" w:color="auto"/>
              <w:right w:val="single" w:sz="4" w:space="0" w:color="auto"/>
            </w:tcBorders>
            <w:noWrap/>
            <w:vAlign w:val="center"/>
            <w:hideMark/>
          </w:tcPr>
          <w:p w14:paraId="4A8088BF"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 </w:t>
            </w:r>
          </w:p>
        </w:tc>
        <w:tc>
          <w:tcPr>
            <w:tcW w:w="1440" w:type="dxa"/>
            <w:tcBorders>
              <w:top w:val="nil"/>
              <w:left w:val="nil"/>
              <w:bottom w:val="single" w:sz="4" w:space="0" w:color="auto"/>
              <w:right w:val="single" w:sz="4" w:space="0" w:color="auto"/>
            </w:tcBorders>
            <w:noWrap/>
            <w:vAlign w:val="bottom"/>
            <w:hideMark/>
          </w:tcPr>
          <w:p w14:paraId="400AEB91"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 </w:t>
            </w:r>
          </w:p>
        </w:tc>
        <w:tc>
          <w:tcPr>
            <w:tcW w:w="1440" w:type="dxa"/>
            <w:tcBorders>
              <w:top w:val="nil"/>
              <w:left w:val="nil"/>
              <w:bottom w:val="single" w:sz="4" w:space="0" w:color="auto"/>
              <w:right w:val="single" w:sz="4" w:space="0" w:color="auto"/>
            </w:tcBorders>
            <w:noWrap/>
            <w:vAlign w:val="center"/>
            <w:hideMark/>
          </w:tcPr>
          <w:p w14:paraId="7DFBEDE4" w14:textId="06546E05" w:rsidR="00A8478F" w:rsidRDefault="00A8478F">
            <w:pPr>
              <w:jc w:val="center"/>
              <w:rPr>
                <w:rFonts w:ascii="Aptos Narrow" w:hAnsi="Aptos Narrow"/>
                <w:color w:val="000000"/>
                <w:sz w:val="22"/>
                <w:szCs w:val="22"/>
              </w:rPr>
            </w:pPr>
            <w:r>
              <w:rPr>
                <w:rFonts w:ascii="Aptos Narrow" w:hAnsi="Aptos Narrow"/>
                <w:color w:val="000000"/>
                <w:sz w:val="22"/>
                <w:szCs w:val="22"/>
              </w:rPr>
              <w:t>124.65</w:t>
            </w:r>
            <w:r w:rsidR="00BB276A">
              <w:rPr>
                <w:rFonts w:ascii="Aptos Narrow" w:hAnsi="Aptos Narrow"/>
                <w:color w:val="000000"/>
                <w:sz w:val="22"/>
                <w:szCs w:val="22"/>
              </w:rPr>
              <w:t xml:space="preserve"> [0.13]</w:t>
            </w:r>
          </w:p>
        </w:tc>
      </w:tr>
      <w:tr w:rsidR="00BB276A" w14:paraId="3BB7B7C2" w14:textId="77777777" w:rsidTr="00B5580B">
        <w:trPr>
          <w:trHeight w:val="288"/>
          <w:jc w:val="center"/>
        </w:trPr>
        <w:tc>
          <w:tcPr>
            <w:tcW w:w="2250" w:type="dxa"/>
            <w:tcBorders>
              <w:top w:val="nil"/>
              <w:left w:val="nil"/>
              <w:bottom w:val="nil"/>
              <w:right w:val="nil"/>
            </w:tcBorders>
            <w:vAlign w:val="center"/>
            <w:hideMark/>
          </w:tcPr>
          <w:p w14:paraId="384A2DCA" w14:textId="77777777" w:rsidR="00A8478F" w:rsidRDefault="00A8478F" w:rsidP="00B5580B">
            <w:pPr>
              <w:jc w:val="center"/>
              <w:rPr>
                <w:rFonts w:ascii="Aptos Narrow" w:hAnsi="Aptos Narrow"/>
                <w:color w:val="000000"/>
                <w:sz w:val="22"/>
                <w:szCs w:val="22"/>
              </w:rPr>
            </w:pPr>
            <w:r>
              <w:rPr>
                <w:rFonts w:ascii="Aptos Narrow" w:hAnsi="Aptos Narrow"/>
                <w:color w:val="000000"/>
                <w:sz w:val="22"/>
                <w:szCs w:val="22"/>
              </w:rPr>
              <w:t>All Habitat Types</w:t>
            </w:r>
          </w:p>
        </w:tc>
        <w:tc>
          <w:tcPr>
            <w:tcW w:w="1440" w:type="dxa"/>
            <w:tcBorders>
              <w:top w:val="nil"/>
              <w:left w:val="single" w:sz="4" w:space="0" w:color="auto"/>
              <w:bottom w:val="single" w:sz="4" w:space="0" w:color="auto"/>
              <w:right w:val="single" w:sz="4" w:space="0" w:color="auto"/>
            </w:tcBorders>
            <w:noWrap/>
            <w:vAlign w:val="center"/>
            <w:hideMark/>
          </w:tcPr>
          <w:p w14:paraId="10CB7DD8" w14:textId="77777777" w:rsidR="00A8478F" w:rsidRDefault="00A8478F" w:rsidP="00BA0EC6">
            <w:pPr>
              <w:rPr>
                <w:rFonts w:ascii="Aptos Narrow" w:hAnsi="Aptos Narrow"/>
                <w:color w:val="000000"/>
                <w:sz w:val="22"/>
                <w:szCs w:val="22"/>
              </w:rPr>
            </w:pPr>
            <w:r>
              <w:rPr>
                <w:rFonts w:ascii="Aptos Narrow" w:hAnsi="Aptos Narrow"/>
                <w:color w:val="000000"/>
                <w:sz w:val="22"/>
                <w:szCs w:val="22"/>
              </w:rPr>
              <w:t> </w:t>
            </w:r>
          </w:p>
        </w:tc>
        <w:tc>
          <w:tcPr>
            <w:tcW w:w="1440" w:type="dxa"/>
            <w:tcBorders>
              <w:top w:val="nil"/>
              <w:left w:val="nil"/>
              <w:bottom w:val="single" w:sz="4" w:space="0" w:color="auto"/>
              <w:right w:val="single" w:sz="4" w:space="0" w:color="auto"/>
            </w:tcBorders>
            <w:noWrap/>
            <w:vAlign w:val="center"/>
            <w:hideMark/>
          </w:tcPr>
          <w:p w14:paraId="69A78AAD"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 </w:t>
            </w:r>
          </w:p>
        </w:tc>
        <w:tc>
          <w:tcPr>
            <w:tcW w:w="1350" w:type="dxa"/>
            <w:tcBorders>
              <w:top w:val="nil"/>
              <w:left w:val="nil"/>
              <w:bottom w:val="single" w:sz="4" w:space="0" w:color="auto"/>
              <w:right w:val="single" w:sz="4" w:space="0" w:color="auto"/>
            </w:tcBorders>
            <w:noWrap/>
            <w:vAlign w:val="center"/>
            <w:hideMark/>
          </w:tcPr>
          <w:p w14:paraId="5B800C6D"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 </w:t>
            </w:r>
          </w:p>
        </w:tc>
        <w:tc>
          <w:tcPr>
            <w:tcW w:w="1440" w:type="dxa"/>
            <w:tcBorders>
              <w:top w:val="nil"/>
              <w:left w:val="nil"/>
              <w:bottom w:val="single" w:sz="4" w:space="0" w:color="auto"/>
              <w:right w:val="single" w:sz="4" w:space="0" w:color="auto"/>
            </w:tcBorders>
            <w:noWrap/>
            <w:vAlign w:val="center"/>
            <w:hideMark/>
          </w:tcPr>
          <w:p w14:paraId="5A699BEB" w14:textId="77777777" w:rsidR="00A8478F" w:rsidRDefault="00A8478F">
            <w:pPr>
              <w:jc w:val="center"/>
              <w:rPr>
                <w:rFonts w:ascii="Aptos Narrow" w:hAnsi="Aptos Narrow"/>
                <w:color w:val="000000"/>
                <w:sz w:val="22"/>
                <w:szCs w:val="22"/>
              </w:rPr>
            </w:pPr>
            <w:r>
              <w:rPr>
                <w:rFonts w:ascii="Aptos Narrow" w:hAnsi="Aptos Narrow"/>
                <w:color w:val="000000"/>
                <w:sz w:val="22"/>
                <w:szCs w:val="22"/>
              </w:rPr>
              <w:t> </w:t>
            </w:r>
          </w:p>
        </w:tc>
        <w:tc>
          <w:tcPr>
            <w:tcW w:w="1440" w:type="dxa"/>
            <w:tcBorders>
              <w:top w:val="nil"/>
              <w:left w:val="nil"/>
              <w:bottom w:val="single" w:sz="4" w:space="0" w:color="auto"/>
              <w:right w:val="single" w:sz="4" w:space="0" w:color="auto"/>
            </w:tcBorders>
            <w:noWrap/>
            <w:vAlign w:val="center"/>
            <w:hideMark/>
          </w:tcPr>
          <w:p w14:paraId="208F7CE9" w14:textId="16819C6F" w:rsidR="00A8478F" w:rsidRDefault="00BB276A">
            <w:pPr>
              <w:jc w:val="center"/>
              <w:rPr>
                <w:rFonts w:ascii="Aptos Narrow" w:hAnsi="Aptos Narrow"/>
                <w:color w:val="000000"/>
                <w:sz w:val="22"/>
                <w:szCs w:val="22"/>
              </w:rPr>
            </w:pPr>
            <w:r>
              <w:rPr>
                <w:rFonts w:ascii="Aptos Narrow" w:hAnsi="Aptos Narrow"/>
                <w:color w:val="000000"/>
                <w:sz w:val="22"/>
                <w:szCs w:val="22"/>
              </w:rPr>
              <w:t>967.64 [1]</w:t>
            </w:r>
          </w:p>
        </w:tc>
      </w:tr>
    </w:tbl>
    <w:p w14:paraId="39D39FD3" w14:textId="674FCBE5" w:rsidR="00513729" w:rsidRPr="00C82E88" w:rsidRDefault="00513729" w:rsidP="00C82E88">
      <w:pPr>
        <w:pStyle w:val="Normal0"/>
      </w:pPr>
    </w:p>
    <w:p w14:paraId="63F056B4" w14:textId="77777777" w:rsidR="003772AE" w:rsidRDefault="003772AE" w:rsidP="0038418A">
      <w:pPr>
        <w:pStyle w:val="Normal0"/>
        <w:spacing w:line="240" w:lineRule="auto"/>
        <w:ind w:right="-360"/>
        <w:rPr>
          <w:rFonts w:eastAsia="Times New Roman"/>
          <w:b/>
          <w:bCs/>
          <w:color w:val="000000" w:themeColor="text1"/>
        </w:rPr>
      </w:pPr>
    </w:p>
    <w:p w14:paraId="4C09D214" w14:textId="78620896" w:rsidR="00FC6D77" w:rsidRPr="00E40BF8" w:rsidRDefault="00FC6D77" w:rsidP="0038418A">
      <w:pPr>
        <w:pStyle w:val="Normal0"/>
        <w:spacing w:line="240" w:lineRule="auto"/>
        <w:ind w:right="-360"/>
        <w:rPr>
          <w:rFonts w:eastAsia="Times New Roman"/>
          <w:b/>
          <w:bCs/>
          <w:color w:val="000000" w:themeColor="text1"/>
        </w:rPr>
      </w:pPr>
      <w:r w:rsidRPr="00E40BF8">
        <w:rPr>
          <w:rFonts w:eastAsia="Times New Roman"/>
          <w:b/>
          <w:bCs/>
          <w:color w:val="000000" w:themeColor="text1"/>
        </w:rPr>
        <w:t>Coral Reef</w:t>
      </w:r>
      <w:r>
        <w:rPr>
          <w:rFonts w:eastAsia="Times New Roman"/>
          <w:b/>
          <w:bCs/>
          <w:color w:val="000000" w:themeColor="text1"/>
        </w:rPr>
        <w:t xml:space="preserve"> and Colonized Hardbottom</w:t>
      </w:r>
    </w:p>
    <w:p w14:paraId="165FC865" w14:textId="5BBF891B" w:rsidR="00086954" w:rsidRDefault="0038418A" w:rsidP="00FC6D77">
      <w:pPr>
        <w:pStyle w:val="Normal0"/>
        <w:spacing w:line="240" w:lineRule="auto"/>
        <w:ind w:right="-360"/>
        <w:rPr>
          <w:rFonts w:eastAsia="Times New Roman"/>
          <w:color w:val="000000" w:themeColor="text1"/>
          <w:lang w:val="en-US"/>
        </w:rPr>
      </w:pPr>
      <w:r>
        <w:rPr>
          <w:rFonts w:eastAsia="Times New Roman"/>
          <w:color w:val="000000" w:themeColor="text1"/>
          <w:lang w:val="en-US"/>
        </w:rPr>
        <w:t>Coral reef and colonized hardbottom in Southeast Florida is defined as hardened substrate formed by the deposition of calcium carbonate by reef building corals and other organisms (relict or ongoing) that has some colonization by live coral</w:t>
      </w:r>
      <w:r w:rsidR="00B646B8">
        <w:rPr>
          <w:rFonts w:eastAsia="Times New Roman"/>
          <w:color w:val="000000" w:themeColor="text1"/>
          <w:lang w:val="en-US"/>
        </w:rPr>
        <w:t xml:space="preserve"> (Monaco, 2007; Riegl et al., 2007)</w:t>
      </w:r>
      <w:r>
        <w:rPr>
          <w:rFonts w:eastAsia="Times New Roman"/>
          <w:color w:val="000000" w:themeColor="text1"/>
          <w:lang w:val="en-US"/>
        </w:rPr>
        <w:t xml:space="preserve">. </w:t>
      </w:r>
    </w:p>
    <w:p w14:paraId="1493D786" w14:textId="77777777" w:rsidR="00086954" w:rsidRDefault="00086954" w:rsidP="00FC6D77">
      <w:pPr>
        <w:pStyle w:val="Normal0"/>
        <w:spacing w:line="240" w:lineRule="auto"/>
        <w:ind w:right="-360"/>
        <w:rPr>
          <w:rFonts w:eastAsia="Times New Roman"/>
          <w:color w:val="000000" w:themeColor="text1"/>
          <w:lang w:val="en-US"/>
        </w:rPr>
      </w:pPr>
    </w:p>
    <w:p w14:paraId="5D43976F" w14:textId="798ABD09" w:rsidR="00086954" w:rsidRDefault="00086954" w:rsidP="00FC6D77">
      <w:pPr>
        <w:pStyle w:val="Normal0"/>
        <w:spacing w:line="240" w:lineRule="auto"/>
        <w:ind w:right="-360"/>
        <w:rPr>
          <w:rFonts w:eastAsia="Times New Roman"/>
          <w:color w:val="000000" w:themeColor="text1"/>
          <w:lang w:val="en-US"/>
        </w:rPr>
      </w:pPr>
      <w:r>
        <w:rPr>
          <w:rFonts w:eastAsia="Times New Roman"/>
          <w:color w:val="000000" w:themeColor="text1"/>
          <w:lang w:val="en-US"/>
        </w:rPr>
        <w:t>The main benthic habitat type found in KJCAP is ridge, characterized by discontinuous bands of low relief features oriented parallel to shore and found throughout KJCAP</w:t>
      </w:r>
      <w:r w:rsidR="00353E79">
        <w:rPr>
          <w:rFonts w:eastAsia="Times New Roman"/>
          <w:color w:val="000000" w:themeColor="text1"/>
          <w:lang w:val="en-US"/>
        </w:rPr>
        <w:t xml:space="preserve"> (Riegl et al., 2007)</w:t>
      </w:r>
      <w:r>
        <w:rPr>
          <w:rFonts w:eastAsia="Times New Roman"/>
          <w:color w:val="000000" w:themeColor="text1"/>
          <w:lang w:val="en-US"/>
        </w:rPr>
        <w:t xml:space="preserve">. Ridge habitat type is colonized by macroalgae, hard coral, gorgonians, and other sessile invertebrates. </w:t>
      </w:r>
      <w:r w:rsidR="00830016">
        <w:rPr>
          <w:rFonts w:eastAsia="Times New Roman"/>
          <w:color w:val="000000" w:themeColor="text1"/>
          <w:lang w:val="en-US"/>
        </w:rPr>
        <w:t>It is presumed that the Ridge was the foundation for the formation of Linear Reefs</w:t>
      </w:r>
      <w:r w:rsidR="006143DB">
        <w:rPr>
          <w:rFonts w:eastAsia="Times New Roman"/>
          <w:color w:val="000000" w:themeColor="text1"/>
          <w:lang w:val="en-US"/>
        </w:rPr>
        <w:t xml:space="preserve"> found south of Martin County</w:t>
      </w:r>
      <w:r w:rsidR="00830016">
        <w:rPr>
          <w:rFonts w:eastAsia="Times New Roman"/>
          <w:color w:val="000000" w:themeColor="text1"/>
          <w:lang w:val="en-US"/>
        </w:rPr>
        <w:t xml:space="preserve">, which are linear coral formations that follow the contours of the shore. Patch Reefs are isolated coral formations often surrounded by sand or other habitats with no organized structural axis relative to the contours of the shore. Spur and Groove </w:t>
      </w:r>
      <w:r w:rsidR="00211827">
        <w:rPr>
          <w:rFonts w:eastAsia="Times New Roman"/>
          <w:color w:val="000000" w:themeColor="text1"/>
          <w:lang w:val="en-US"/>
        </w:rPr>
        <w:t xml:space="preserve">habitat is characterized by alternating sand and coral formations that are oriented perpendicular to the shore, with high vertical relief on the coral formations (spurs) compared to the sand channels (grooves) that separate them. </w:t>
      </w:r>
      <w:r w:rsidR="006143DB">
        <w:rPr>
          <w:rFonts w:eastAsia="Times New Roman"/>
          <w:color w:val="000000" w:themeColor="text1"/>
          <w:lang w:val="en-US"/>
        </w:rPr>
        <w:t xml:space="preserve">Patch Reefs and Spur and Groove formations peter out toward the northern portion of KJCAP. </w:t>
      </w:r>
      <w:r w:rsidR="00BA42D5">
        <w:rPr>
          <w:rFonts w:eastAsia="Times New Roman"/>
          <w:color w:val="000000" w:themeColor="text1"/>
          <w:lang w:val="en-US"/>
        </w:rPr>
        <w:t xml:space="preserve">Colonized Pavement is </w:t>
      </w:r>
      <w:r w:rsidR="006143DB">
        <w:rPr>
          <w:rFonts w:eastAsia="Times New Roman"/>
          <w:color w:val="000000" w:themeColor="text1"/>
          <w:lang w:val="en-US"/>
        </w:rPr>
        <w:t xml:space="preserve">found throughout KJCAP and is </w:t>
      </w:r>
      <w:r w:rsidR="00BA42D5">
        <w:rPr>
          <w:rFonts w:eastAsia="Times New Roman"/>
          <w:color w:val="000000" w:themeColor="text1"/>
          <w:lang w:val="en-US"/>
        </w:rPr>
        <w:t xml:space="preserve">comprised of flat, low relief, solid carbonate substrate colonized by macroalgae, hard coral, gorgonians, and other sessile invertebrates. Scattered Rock in Sand is used to describe areas of primarily sand bottom with scattered rocks that are too small to be delineated individually. </w:t>
      </w:r>
    </w:p>
    <w:p w14:paraId="2FCD37A3" w14:textId="5FA0F8B0" w:rsidR="00FC6D77" w:rsidRPr="00411CCE" w:rsidRDefault="0038418A" w:rsidP="00FC6D77">
      <w:pPr>
        <w:pStyle w:val="Normal0"/>
        <w:spacing w:line="240" w:lineRule="auto"/>
        <w:ind w:right="-360"/>
        <w:rPr>
          <w:rFonts w:eastAsia="Times New Roman"/>
          <w:color w:val="000000" w:themeColor="text1"/>
          <w:lang w:val="en-US"/>
        </w:rPr>
      </w:pPr>
      <w:r>
        <w:rPr>
          <w:rFonts w:eastAsia="Times New Roman"/>
          <w:color w:val="000000" w:themeColor="text1"/>
          <w:lang w:val="en-US"/>
        </w:rPr>
        <w:t xml:space="preserve">The </w:t>
      </w:r>
      <w:r w:rsidR="00B646B8">
        <w:rPr>
          <w:rFonts w:eastAsia="Times New Roman"/>
          <w:color w:val="000000" w:themeColor="text1"/>
          <w:lang w:val="en-US"/>
        </w:rPr>
        <w:t xml:space="preserve">natural communities </w:t>
      </w:r>
      <w:r w:rsidR="0049136E">
        <w:rPr>
          <w:rFonts w:eastAsia="Times New Roman"/>
          <w:color w:val="000000" w:themeColor="text1"/>
          <w:lang w:val="en-US"/>
        </w:rPr>
        <w:t>found among the types of Coral reef and colonized hardbottom include coral reef, worm reef, octocorals, sponges</w:t>
      </w:r>
      <w:r w:rsidR="00663643">
        <w:rPr>
          <w:rFonts w:eastAsia="Times New Roman"/>
          <w:color w:val="000000" w:themeColor="text1"/>
          <w:lang w:val="en-US"/>
        </w:rPr>
        <w:t xml:space="preserve"> and algae</w:t>
      </w:r>
      <w:r w:rsidR="000919E7">
        <w:rPr>
          <w:rFonts w:eastAsia="Times New Roman"/>
          <w:color w:val="000000" w:themeColor="text1"/>
          <w:lang w:val="en-US"/>
        </w:rPr>
        <w:t xml:space="preserve"> (FNAI, 2010)</w:t>
      </w:r>
      <w:r w:rsidR="00663643">
        <w:rPr>
          <w:rFonts w:eastAsia="Times New Roman"/>
          <w:color w:val="000000" w:themeColor="text1"/>
          <w:lang w:val="en-US"/>
        </w:rPr>
        <w:t>.</w:t>
      </w:r>
      <w:r w:rsidR="007501C3">
        <w:rPr>
          <w:rFonts w:eastAsia="Times New Roman"/>
          <w:color w:val="000000" w:themeColor="text1"/>
          <w:lang w:val="en-US"/>
        </w:rPr>
        <w:t xml:space="preserve"> Maps of the distribution of benthic biomass of certain indicator groups including gorgonians, macroalgae, and barrel sponges</w:t>
      </w:r>
      <w:r w:rsidR="00E15DAD">
        <w:rPr>
          <w:rFonts w:eastAsia="Times New Roman"/>
          <w:color w:val="000000" w:themeColor="text1"/>
          <w:lang w:val="en-US"/>
        </w:rPr>
        <w:t xml:space="preserve"> </w:t>
      </w:r>
      <w:r w:rsidR="007501C3">
        <w:rPr>
          <w:rFonts w:eastAsia="Times New Roman"/>
          <w:color w:val="000000" w:themeColor="text1"/>
          <w:lang w:val="en-US"/>
        </w:rPr>
        <w:t xml:space="preserve">were created for portions of KJCAP (Riegl et al., 2007). </w:t>
      </w:r>
      <w:r w:rsidR="00E15DAD">
        <w:rPr>
          <w:rFonts w:eastAsia="Times New Roman"/>
          <w:color w:val="000000" w:themeColor="text1"/>
          <w:lang w:val="en-US"/>
        </w:rPr>
        <w:t>They are most often found living and growing interspersed with one another, rather than finding monoculture beds of just hard corals o</w:t>
      </w:r>
      <w:r w:rsidR="001C7551">
        <w:rPr>
          <w:rFonts w:eastAsia="Times New Roman"/>
          <w:color w:val="000000" w:themeColor="text1"/>
          <w:lang w:val="en-US"/>
        </w:rPr>
        <w:t>r</w:t>
      </w:r>
      <w:r w:rsidR="00E15DAD">
        <w:rPr>
          <w:rFonts w:eastAsia="Times New Roman"/>
          <w:color w:val="000000" w:themeColor="text1"/>
          <w:lang w:val="en-US"/>
        </w:rPr>
        <w:t xml:space="preserve"> just sponges</w:t>
      </w:r>
      <w:r w:rsidR="001C7551">
        <w:rPr>
          <w:rFonts w:eastAsia="Times New Roman"/>
          <w:color w:val="000000" w:themeColor="text1"/>
          <w:lang w:val="en-US"/>
        </w:rPr>
        <w:t>, for example</w:t>
      </w:r>
      <w:r w:rsidR="00E15DAD">
        <w:rPr>
          <w:rFonts w:eastAsia="Times New Roman"/>
          <w:color w:val="000000" w:themeColor="text1"/>
          <w:lang w:val="en-US"/>
        </w:rPr>
        <w:t>.</w:t>
      </w:r>
      <w:r w:rsidR="000919E7">
        <w:rPr>
          <w:rFonts w:eastAsia="Times New Roman"/>
          <w:color w:val="000000" w:themeColor="text1"/>
          <w:lang w:val="en-US"/>
        </w:rPr>
        <w:t xml:space="preserve"> C</w:t>
      </w:r>
      <w:r w:rsidR="00FC6D77" w:rsidRPr="4421E919">
        <w:rPr>
          <w:rFonts w:eastAsia="Times New Roman"/>
          <w:color w:val="000000" w:themeColor="text1"/>
          <w:lang w:val="en-US"/>
        </w:rPr>
        <w:t xml:space="preserve">oral reefs are formed from </w:t>
      </w:r>
      <w:r w:rsidR="000919E7">
        <w:rPr>
          <w:rFonts w:eastAsia="Times New Roman"/>
          <w:color w:val="000000" w:themeColor="text1"/>
          <w:lang w:val="en-US"/>
        </w:rPr>
        <w:t xml:space="preserve">various </w:t>
      </w:r>
      <w:r w:rsidR="00FC6D77" w:rsidRPr="4421E919">
        <w:rPr>
          <w:rFonts w:eastAsia="Times New Roman"/>
          <w:color w:val="000000" w:themeColor="text1"/>
          <w:lang w:val="en-US"/>
        </w:rPr>
        <w:t>carbonate precipitating organisms of the phylum Cnidaria</w:t>
      </w:r>
      <w:r w:rsidR="000919E7">
        <w:rPr>
          <w:rFonts w:eastAsia="Times New Roman"/>
          <w:color w:val="000000" w:themeColor="text1"/>
          <w:lang w:val="en-US"/>
        </w:rPr>
        <w:t xml:space="preserve">, primarily </w:t>
      </w:r>
      <w:r w:rsidR="00FC6D77" w:rsidRPr="4421E919">
        <w:rPr>
          <w:rFonts w:eastAsia="Times New Roman"/>
          <w:color w:val="000000" w:themeColor="text1"/>
          <w:lang w:val="en-US"/>
        </w:rPr>
        <w:t>Hydrozoa and Anthozoa. Hydrozoa</w:t>
      </w:r>
      <w:r w:rsidR="00466253">
        <w:rPr>
          <w:rFonts w:eastAsia="Times New Roman"/>
          <w:color w:val="000000" w:themeColor="text1"/>
          <w:lang w:val="en-US"/>
        </w:rPr>
        <w:t>ns</w:t>
      </w:r>
      <w:r w:rsidR="00FC6D77" w:rsidRPr="4421E919">
        <w:rPr>
          <w:rFonts w:eastAsia="Times New Roman"/>
          <w:color w:val="000000" w:themeColor="text1"/>
          <w:lang w:val="en-US"/>
        </w:rPr>
        <w:t xml:space="preserve"> include </w:t>
      </w:r>
      <w:r w:rsidR="00466253">
        <w:rPr>
          <w:rFonts w:eastAsia="Times New Roman"/>
          <w:color w:val="000000" w:themeColor="text1"/>
          <w:lang w:val="en-US"/>
        </w:rPr>
        <w:t xml:space="preserve">fire </w:t>
      </w:r>
      <w:r w:rsidR="00FC6D77" w:rsidRPr="4421E919">
        <w:rPr>
          <w:rFonts w:eastAsia="Times New Roman"/>
          <w:color w:val="000000" w:themeColor="text1"/>
          <w:lang w:val="en-US"/>
        </w:rPr>
        <w:t>coral</w:t>
      </w:r>
      <w:r w:rsidR="00466253">
        <w:rPr>
          <w:rFonts w:eastAsia="Times New Roman"/>
          <w:color w:val="000000" w:themeColor="text1"/>
          <w:lang w:val="en-US"/>
        </w:rPr>
        <w:t>s and are</w:t>
      </w:r>
      <w:r w:rsidR="00FC6D77" w:rsidRPr="4421E919">
        <w:rPr>
          <w:rFonts w:eastAsia="Times New Roman"/>
          <w:color w:val="000000" w:themeColor="text1"/>
          <w:lang w:val="en-US"/>
        </w:rPr>
        <w:t xml:space="preserve"> capable of withstanding temperate water temperatures</w:t>
      </w:r>
      <w:r w:rsidR="00466253">
        <w:rPr>
          <w:rFonts w:eastAsia="Times New Roman"/>
          <w:color w:val="000000" w:themeColor="text1"/>
          <w:lang w:val="en-US"/>
        </w:rPr>
        <w:t>, however they are not considered true corals</w:t>
      </w:r>
      <w:r w:rsidR="00FC6D77" w:rsidRPr="4421E919">
        <w:rPr>
          <w:rFonts w:eastAsia="Times New Roman"/>
          <w:color w:val="000000" w:themeColor="text1"/>
          <w:lang w:val="en-US"/>
        </w:rPr>
        <w:t xml:space="preserve">. </w:t>
      </w:r>
      <w:r w:rsidR="00466253">
        <w:rPr>
          <w:rFonts w:eastAsia="Times New Roman"/>
          <w:color w:val="000000" w:themeColor="text1"/>
          <w:lang w:val="en-US"/>
        </w:rPr>
        <w:t xml:space="preserve">The class </w:t>
      </w:r>
      <w:r w:rsidR="00FC6D77" w:rsidRPr="4421E919">
        <w:rPr>
          <w:rFonts w:eastAsia="Times New Roman"/>
          <w:color w:val="000000" w:themeColor="text1"/>
          <w:lang w:val="en-US"/>
        </w:rPr>
        <w:t>Anthozoa is divided into two subclasses</w:t>
      </w:r>
      <w:r w:rsidR="00466253">
        <w:rPr>
          <w:rFonts w:eastAsia="Times New Roman"/>
          <w:color w:val="000000" w:themeColor="text1"/>
          <w:lang w:val="en-US"/>
        </w:rPr>
        <w:t>:</w:t>
      </w:r>
      <w:r w:rsidR="00FC6D77" w:rsidRPr="4421E919">
        <w:rPr>
          <w:rFonts w:eastAsia="Times New Roman"/>
          <w:color w:val="000000" w:themeColor="text1"/>
          <w:lang w:val="en-US"/>
        </w:rPr>
        <w:t xml:space="preserve"> Octocorallia and Zoantharia. </w:t>
      </w:r>
      <w:r w:rsidR="002E6F0F">
        <w:rPr>
          <w:rFonts w:eastAsia="Times New Roman"/>
          <w:color w:val="000000" w:themeColor="text1"/>
          <w:lang w:val="en-US"/>
        </w:rPr>
        <w:t>Octocorallia</w:t>
      </w:r>
      <w:r w:rsidR="006143DB">
        <w:rPr>
          <w:rFonts w:eastAsia="Times New Roman"/>
          <w:color w:val="000000" w:themeColor="text1"/>
          <w:lang w:val="en-US"/>
        </w:rPr>
        <w:t>, which</w:t>
      </w:r>
      <w:r w:rsidR="002E6F0F">
        <w:rPr>
          <w:rFonts w:eastAsia="Times New Roman"/>
          <w:color w:val="000000" w:themeColor="text1"/>
          <w:lang w:val="en-US"/>
        </w:rPr>
        <w:t xml:space="preserve"> </w:t>
      </w:r>
      <w:r w:rsidR="006143DB">
        <w:rPr>
          <w:rFonts w:eastAsia="Times New Roman"/>
          <w:color w:val="000000" w:themeColor="text1"/>
          <w:lang w:val="en-US"/>
        </w:rPr>
        <w:t>includes gorgonians, sea fans and sea whips, and are distinguished by their soft bodies and polyps with eight tentacles surrounding the mouth</w:t>
      </w:r>
      <w:r w:rsidR="00ED7668">
        <w:rPr>
          <w:rFonts w:eastAsia="Times New Roman"/>
          <w:color w:val="000000" w:themeColor="text1"/>
          <w:lang w:val="en-US"/>
        </w:rPr>
        <w:t>, which is why they are commonly called octocorals</w:t>
      </w:r>
      <w:r w:rsidR="006143DB">
        <w:rPr>
          <w:rFonts w:eastAsia="Times New Roman"/>
          <w:color w:val="000000" w:themeColor="text1"/>
          <w:lang w:val="en-US"/>
        </w:rPr>
        <w:t xml:space="preserve">. </w:t>
      </w:r>
      <w:r w:rsidR="00ED7668">
        <w:rPr>
          <w:rFonts w:eastAsia="Times New Roman"/>
          <w:color w:val="000000" w:themeColor="text1"/>
          <w:lang w:val="en-US"/>
        </w:rPr>
        <w:t xml:space="preserve">Zoantharia includes the order Scleractinia, </w:t>
      </w:r>
      <w:r w:rsidR="008E7266">
        <w:rPr>
          <w:rFonts w:eastAsia="Times New Roman"/>
          <w:color w:val="000000" w:themeColor="text1"/>
          <w:lang w:val="en-US"/>
        </w:rPr>
        <w:t>which are the true hard corals that are</w:t>
      </w:r>
      <w:r w:rsidR="008E7266" w:rsidRPr="4421E919">
        <w:rPr>
          <w:rFonts w:eastAsia="Times New Roman"/>
          <w:color w:val="000000" w:themeColor="text1"/>
          <w:lang w:val="en-US"/>
        </w:rPr>
        <w:t xml:space="preserve"> primar</w:t>
      </w:r>
      <w:r w:rsidR="008E7266">
        <w:rPr>
          <w:rFonts w:eastAsia="Times New Roman"/>
          <w:color w:val="000000" w:themeColor="text1"/>
          <w:lang w:val="en-US"/>
        </w:rPr>
        <w:t>ily</w:t>
      </w:r>
      <w:r w:rsidR="008E7266" w:rsidRPr="4421E919">
        <w:rPr>
          <w:rFonts w:eastAsia="Times New Roman"/>
          <w:color w:val="000000" w:themeColor="text1"/>
          <w:lang w:val="en-US"/>
        </w:rPr>
        <w:t xml:space="preserve"> re</w:t>
      </w:r>
      <w:r w:rsidR="008E7266">
        <w:rPr>
          <w:rFonts w:eastAsia="Times New Roman"/>
          <w:color w:val="000000" w:themeColor="text1"/>
          <w:lang w:val="en-US"/>
        </w:rPr>
        <w:t>sponsible for</w:t>
      </w:r>
      <w:r w:rsidR="008E7266" w:rsidRPr="4421E919">
        <w:rPr>
          <w:rFonts w:eastAsia="Times New Roman"/>
          <w:color w:val="000000" w:themeColor="text1"/>
          <w:lang w:val="en-US"/>
        </w:rPr>
        <w:t xml:space="preserve"> building </w:t>
      </w:r>
      <w:r w:rsidR="008E7266">
        <w:rPr>
          <w:rFonts w:eastAsia="Times New Roman"/>
          <w:color w:val="000000" w:themeColor="text1"/>
          <w:lang w:val="en-US"/>
        </w:rPr>
        <w:t>reef structures.</w:t>
      </w:r>
      <w:r w:rsidR="0055236A">
        <w:rPr>
          <w:rFonts w:eastAsia="Times New Roman"/>
          <w:color w:val="000000" w:themeColor="text1"/>
          <w:lang w:val="en-US"/>
        </w:rPr>
        <w:t xml:space="preserve"> Coral reefs serve as important feeding ground and nursery habitat for several species of turtles, fish and invertebrates, and help protect Southeast Florida’s shorelines from erosion.</w:t>
      </w:r>
    </w:p>
    <w:p w14:paraId="6EDC310B" w14:textId="77777777" w:rsidR="00FC6D77" w:rsidRPr="00411CCE" w:rsidRDefault="00FC6D77" w:rsidP="00FC6D77">
      <w:pPr>
        <w:pStyle w:val="Normal0"/>
        <w:spacing w:line="240" w:lineRule="auto"/>
        <w:ind w:right="-360"/>
        <w:rPr>
          <w:rFonts w:eastAsia="Times New Roman"/>
          <w:color w:val="000000" w:themeColor="text1"/>
        </w:rPr>
      </w:pPr>
    </w:p>
    <w:p w14:paraId="1052621E" w14:textId="73F6E5D2" w:rsidR="00FC6D77" w:rsidRDefault="008120A8" w:rsidP="00FC6D77">
      <w:pPr>
        <w:pStyle w:val="Normal0"/>
        <w:spacing w:line="240" w:lineRule="auto"/>
        <w:ind w:right="-360"/>
        <w:rPr>
          <w:rFonts w:eastAsia="Times New Roman"/>
          <w:color w:val="000000" w:themeColor="text1"/>
          <w:lang w:val="en-US"/>
        </w:rPr>
      </w:pPr>
      <w:bookmarkStart w:id="98" w:name="_Hlk203238876"/>
      <w:r>
        <w:rPr>
          <w:rFonts w:eastAsia="Times New Roman"/>
          <w:color w:val="000000" w:themeColor="text1"/>
          <w:lang w:val="en-US"/>
        </w:rPr>
        <w:t xml:space="preserve">KJCAP is home to over </w:t>
      </w:r>
      <w:r w:rsidR="00904938">
        <w:rPr>
          <w:rFonts w:eastAsia="Times New Roman"/>
          <w:color w:val="000000" w:themeColor="text1"/>
          <w:lang w:val="en-US"/>
        </w:rPr>
        <w:t xml:space="preserve">45 </w:t>
      </w:r>
      <w:r>
        <w:rPr>
          <w:rFonts w:eastAsia="Times New Roman"/>
          <w:color w:val="000000" w:themeColor="text1"/>
          <w:lang w:val="en-US"/>
        </w:rPr>
        <w:t xml:space="preserve">species of reef-building corals, </w:t>
      </w:r>
      <w:r w:rsidR="00FC6D77" w:rsidRPr="4421E919">
        <w:rPr>
          <w:rFonts w:eastAsia="Times New Roman"/>
          <w:color w:val="000000" w:themeColor="text1"/>
          <w:lang w:val="en-US"/>
        </w:rPr>
        <w:t>three species of which account for 69% of the region’s stony corals (</w:t>
      </w:r>
      <w:r w:rsidR="00FC6D77" w:rsidRPr="4421E919">
        <w:rPr>
          <w:rFonts w:eastAsia="Times New Roman"/>
          <w:i/>
          <w:iCs/>
          <w:color w:val="000000" w:themeColor="text1"/>
          <w:lang w:val="en-US"/>
        </w:rPr>
        <w:t>Porites astreoides</w:t>
      </w:r>
      <w:r w:rsidR="00FC6D77" w:rsidRPr="4421E919">
        <w:rPr>
          <w:rFonts w:eastAsia="Times New Roman"/>
          <w:color w:val="000000" w:themeColor="text1"/>
          <w:lang w:val="en-US"/>
        </w:rPr>
        <w:t xml:space="preserve">, </w:t>
      </w:r>
      <w:r w:rsidR="00FC6D77" w:rsidRPr="4421E919">
        <w:rPr>
          <w:rFonts w:eastAsia="Times New Roman"/>
          <w:i/>
          <w:iCs/>
          <w:color w:val="000000" w:themeColor="text1"/>
          <w:lang w:val="en-US"/>
        </w:rPr>
        <w:t>Siderastrea siderea</w:t>
      </w:r>
      <w:r w:rsidR="00FC6D77" w:rsidRPr="4421E919">
        <w:rPr>
          <w:rFonts w:eastAsia="Times New Roman"/>
          <w:color w:val="000000" w:themeColor="text1"/>
          <w:lang w:val="en-US"/>
        </w:rPr>
        <w:t xml:space="preserve"> and </w:t>
      </w:r>
      <w:r w:rsidR="00FC6D77" w:rsidRPr="4421E919">
        <w:rPr>
          <w:rFonts w:eastAsia="Times New Roman"/>
          <w:i/>
          <w:iCs/>
          <w:color w:val="000000" w:themeColor="text1"/>
          <w:lang w:val="en-US"/>
        </w:rPr>
        <w:t xml:space="preserve">Agaricia agaricites) </w:t>
      </w:r>
      <w:r w:rsidR="00FC6D77" w:rsidRPr="4421E919">
        <w:rPr>
          <w:rFonts w:eastAsia="Times New Roman"/>
          <w:color w:val="000000" w:themeColor="text1"/>
          <w:lang w:val="en-US"/>
        </w:rPr>
        <w:t>(Gilliam et al</w:t>
      </w:r>
      <w:r w:rsidR="00FC6D77" w:rsidRPr="4421E919">
        <w:rPr>
          <w:rFonts w:eastAsia="Times New Roman"/>
          <w:i/>
          <w:iCs/>
          <w:color w:val="000000" w:themeColor="text1"/>
          <w:lang w:val="en-US"/>
        </w:rPr>
        <w:t xml:space="preserve">., </w:t>
      </w:r>
      <w:r w:rsidR="00FC6D77" w:rsidRPr="4421E919">
        <w:rPr>
          <w:rFonts w:eastAsia="Times New Roman"/>
          <w:color w:val="000000" w:themeColor="text1"/>
          <w:lang w:val="en-US"/>
        </w:rPr>
        <w:t>2020</w:t>
      </w:r>
      <w:r w:rsidR="002C6974">
        <w:rPr>
          <w:rFonts w:eastAsia="Times New Roman"/>
          <w:color w:val="000000" w:themeColor="text1"/>
          <w:lang w:val="en-US"/>
        </w:rPr>
        <w:t>)</w:t>
      </w:r>
      <w:r>
        <w:rPr>
          <w:rFonts w:eastAsia="Times New Roman"/>
          <w:color w:val="000000" w:themeColor="text1"/>
          <w:lang w:val="en-US"/>
        </w:rPr>
        <w:t xml:space="preserve">. </w:t>
      </w:r>
      <w:r w:rsidR="00FC6D77" w:rsidRPr="4421E919">
        <w:rPr>
          <w:rFonts w:eastAsia="Times New Roman"/>
          <w:color w:val="000000" w:themeColor="text1"/>
          <w:lang w:val="en-US"/>
        </w:rPr>
        <w:t>The six most common species make up 93% of the total abundance (</w:t>
      </w:r>
      <w:r w:rsidR="00FC6D77" w:rsidRPr="4421E919">
        <w:rPr>
          <w:rFonts w:eastAsia="Times New Roman"/>
          <w:i/>
          <w:iCs/>
          <w:color w:val="000000" w:themeColor="text1"/>
          <w:lang w:val="en-US"/>
        </w:rPr>
        <w:t>Porites astreoides</w:t>
      </w:r>
      <w:r w:rsidR="00FC6D77" w:rsidRPr="4421E919">
        <w:rPr>
          <w:rFonts w:eastAsia="Times New Roman"/>
          <w:color w:val="000000" w:themeColor="text1"/>
          <w:lang w:val="en-US"/>
        </w:rPr>
        <w:t xml:space="preserve">, </w:t>
      </w:r>
      <w:r w:rsidR="00FC6D77" w:rsidRPr="4421E919">
        <w:rPr>
          <w:rFonts w:eastAsia="Times New Roman"/>
          <w:i/>
          <w:iCs/>
          <w:color w:val="000000" w:themeColor="text1"/>
          <w:lang w:val="en-US"/>
        </w:rPr>
        <w:t>Siderastrea siderea</w:t>
      </w:r>
      <w:r w:rsidR="00FC6D77" w:rsidRPr="4421E919">
        <w:rPr>
          <w:rFonts w:eastAsia="Times New Roman"/>
          <w:color w:val="000000" w:themeColor="text1"/>
          <w:lang w:val="en-US"/>
        </w:rPr>
        <w:t xml:space="preserve">, </w:t>
      </w:r>
      <w:r w:rsidR="00FC6D77" w:rsidRPr="4421E919">
        <w:rPr>
          <w:rFonts w:eastAsia="Times New Roman"/>
          <w:i/>
          <w:iCs/>
          <w:color w:val="000000" w:themeColor="text1"/>
          <w:lang w:val="en-US"/>
        </w:rPr>
        <w:t xml:space="preserve">Agaricia agaricites, Stephanocoenia intersepta, Montastraea cavernosa, </w:t>
      </w:r>
      <w:r w:rsidR="00FC6D77" w:rsidRPr="4421E919">
        <w:rPr>
          <w:rFonts w:eastAsia="Times New Roman"/>
          <w:color w:val="000000" w:themeColor="text1"/>
          <w:lang w:val="en-US"/>
        </w:rPr>
        <w:t xml:space="preserve">and </w:t>
      </w:r>
      <w:r w:rsidR="00FC6D77" w:rsidRPr="4421E919">
        <w:rPr>
          <w:rFonts w:eastAsia="Times New Roman"/>
          <w:i/>
          <w:iCs/>
          <w:color w:val="000000" w:themeColor="text1"/>
          <w:lang w:val="en-US"/>
        </w:rPr>
        <w:t>Porites porites</w:t>
      </w:r>
      <w:r w:rsidR="00FC6D77" w:rsidRPr="4421E919">
        <w:rPr>
          <w:rFonts w:eastAsia="Times New Roman"/>
          <w:color w:val="000000" w:themeColor="text1"/>
          <w:lang w:val="en-US"/>
        </w:rPr>
        <w:t>), which is a higher percentage than in past years, meaning that, while overall diversity is consistent, the abundance of stony corals is becoming more concentrated in fewer species (Gilliam et al., 2020). Mortality events from SCTLD have caused two of the area’s historically dominant species (</w:t>
      </w:r>
      <w:r w:rsidR="00FC6D77" w:rsidRPr="4421E919">
        <w:rPr>
          <w:rFonts w:eastAsia="Times New Roman"/>
          <w:i/>
          <w:iCs/>
          <w:color w:val="000000" w:themeColor="text1"/>
          <w:lang w:val="en-US"/>
        </w:rPr>
        <w:t xml:space="preserve">M. cavernosa </w:t>
      </w:r>
      <w:r w:rsidR="00FC6D77" w:rsidRPr="4421E919">
        <w:rPr>
          <w:rFonts w:eastAsia="Times New Roman"/>
          <w:color w:val="000000" w:themeColor="text1"/>
          <w:lang w:val="en-US"/>
        </w:rPr>
        <w:t xml:space="preserve">and </w:t>
      </w:r>
      <w:r w:rsidR="00FC6D77" w:rsidRPr="4421E919">
        <w:rPr>
          <w:rFonts w:eastAsia="Times New Roman"/>
          <w:i/>
          <w:iCs/>
          <w:color w:val="000000" w:themeColor="text1"/>
          <w:lang w:val="en-US"/>
        </w:rPr>
        <w:t>Meandrina meandrites</w:t>
      </w:r>
      <w:r w:rsidR="00FC6D77" w:rsidRPr="4421E919">
        <w:rPr>
          <w:rFonts w:eastAsia="Times New Roman"/>
          <w:color w:val="000000" w:themeColor="text1"/>
          <w:lang w:val="en-US"/>
        </w:rPr>
        <w:t xml:space="preserve">) to decrease in abundance since 2015 (Gilliam et al., 2020). </w:t>
      </w:r>
      <w:bookmarkEnd w:id="98"/>
    </w:p>
    <w:p w14:paraId="7C04B03E" w14:textId="77777777" w:rsidR="007D1BBA" w:rsidRDefault="007D1BBA" w:rsidP="00FC6D77">
      <w:pPr>
        <w:pStyle w:val="Normal0"/>
        <w:spacing w:line="240" w:lineRule="auto"/>
        <w:ind w:right="-360"/>
        <w:rPr>
          <w:rFonts w:eastAsia="Times New Roman"/>
          <w:color w:val="000000" w:themeColor="text1"/>
          <w:lang w:val="en-US"/>
        </w:rPr>
      </w:pPr>
    </w:p>
    <w:p w14:paraId="663ACA8F" w14:textId="5CC5025A" w:rsidR="007D1BBA" w:rsidRDefault="007D1BBA" w:rsidP="00FC6D77">
      <w:pPr>
        <w:pStyle w:val="Normal0"/>
        <w:spacing w:line="240" w:lineRule="auto"/>
        <w:ind w:right="-360"/>
        <w:rPr>
          <w:rFonts w:eastAsia="Times New Roman"/>
          <w:color w:val="000000" w:themeColor="text1"/>
          <w:lang w:val="en-US"/>
        </w:rPr>
      </w:pPr>
      <w:r>
        <w:rPr>
          <w:rFonts w:eastAsia="Times New Roman"/>
          <w:color w:val="000000" w:themeColor="text1"/>
          <w:lang w:val="en-US"/>
        </w:rPr>
        <w:t>Sponges, of the phylum Porifera, are also found interspersed with Anthozoans throughout coral reef and colonized hardbottom habitat. They provide habitat for several species such as the Caribbean spiny lobster (</w:t>
      </w:r>
      <w:r w:rsidRPr="007D1BBA">
        <w:rPr>
          <w:rFonts w:eastAsia="Times New Roman"/>
          <w:i/>
          <w:iCs/>
          <w:color w:val="000000" w:themeColor="text1"/>
          <w:lang w:val="en-US"/>
        </w:rPr>
        <w:t>Panulirus argus</w:t>
      </w:r>
      <w:r>
        <w:rPr>
          <w:rFonts w:eastAsia="Times New Roman"/>
          <w:color w:val="000000" w:themeColor="text1"/>
          <w:lang w:val="en-US"/>
        </w:rPr>
        <w:t xml:space="preserve">). </w:t>
      </w:r>
      <w:r w:rsidR="00B33AD0">
        <w:rPr>
          <w:rFonts w:eastAsia="Times New Roman"/>
          <w:color w:val="000000" w:themeColor="text1"/>
          <w:lang w:val="en-US"/>
        </w:rPr>
        <w:t>Some common species of sponges found in KJCAP include t</w:t>
      </w:r>
      <w:r>
        <w:rPr>
          <w:rFonts w:eastAsia="Times New Roman"/>
          <w:color w:val="000000" w:themeColor="text1"/>
          <w:lang w:val="en-US"/>
        </w:rPr>
        <w:t>he giant barrel sponge (</w:t>
      </w:r>
      <w:r>
        <w:rPr>
          <w:rFonts w:eastAsia="Times New Roman"/>
          <w:i/>
          <w:iCs/>
          <w:color w:val="000000" w:themeColor="text1"/>
          <w:lang w:val="en-US"/>
        </w:rPr>
        <w:t>Xestospongia muta</w:t>
      </w:r>
      <w:r>
        <w:rPr>
          <w:rFonts w:eastAsia="Times New Roman"/>
          <w:color w:val="000000" w:themeColor="text1"/>
          <w:lang w:val="en-US"/>
        </w:rPr>
        <w:t>)</w:t>
      </w:r>
      <w:r w:rsidR="00B33AD0">
        <w:rPr>
          <w:rFonts w:eastAsia="Times New Roman"/>
          <w:color w:val="000000" w:themeColor="text1"/>
          <w:lang w:val="en-US"/>
        </w:rPr>
        <w:t xml:space="preserve"> that are among the largest on reef habitat and</w:t>
      </w:r>
      <w:r>
        <w:rPr>
          <w:rFonts w:eastAsia="Times New Roman"/>
          <w:color w:val="000000" w:themeColor="text1"/>
          <w:lang w:val="en-US"/>
        </w:rPr>
        <w:t xml:space="preserve"> </w:t>
      </w:r>
      <w:r w:rsidRPr="00B33AD0">
        <w:rPr>
          <w:rFonts w:eastAsia="Times New Roman"/>
          <w:i/>
          <w:iCs/>
          <w:color w:val="000000" w:themeColor="text1"/>
          <w:lang w:val="en-US"/>
        </w:rPr>
        <w:t>Clio</w:t>
      </w:r>
      <w:r w:rsidR="00B33AD0" w:rsidRPr="00B33AD0">
        <w:rPr>
          <w:rFonts w:eastAsia="Times New Roman"/>
          <w:i/>
          <w:iCs/>
          <w:color w:val="000000" w:themeColor="text1"/>
          <w:lang w:val="en-US"/>
        </w:rPr>
        <w:t>na</w:t>
      </w:r>
      <w:r w:rsidRPr="00B33AD0">
        <w:rPr>
          <w:rFonts w:eastAsia="Times New Roman"/>
          <w:i/>
          <w:iCs/>
          <w:color w:val="000000" w:themeColor="text1"/>
          <w:lang w:val="en-US"/>
        </w:rPr>
        <w:t xml:space="preserve"> delitrix</w:t>
      </w:r>
      <w:r w:rsidR="00B33AD0">
        <w:rPr>
          <w:rFonts w:eastAsia="Times New Roman"/>
          <w:color w:val="000000" w:themeColor="text1"/>
          <w:lang w:val="en-US"/>
        </w:rPr>
        <w:t xml:space="preserve"> that can be seen colonizing portions of live hard corals.</w:t>
      </w:r>
    </w:p>
    <w:p w14:paraId="280BB67D" w14:textId="77777777" w:rsidR="00B33AD0" w:rsidRDefault="00B33AD0" w:rsidP="00FC6D77">
      <w:pPr>
        <w:pStyle w:val="Normal0"/>
        <w:spacing w:line="240" w:lineRule="auto"/>
        <w:ind w:right="-360"/>
        <w:rPr>
          <w:rFonts w:eastAsia="Times New Roman"/>
          <w:color w:val="000000" w:themeColor="text1"/>
          <w:lang w:val="en-US"/>
        </w:rPr>
      </w:pPr>
    </w:p>
    <w:p w14:paraId="044F062B" w14:textId="4D8D6E1C" w:rsidR="00B33AD0" w:rsidRDefault="00B33AD0" w:rsidP="00FC6D77">
      <w:pPr>
        <w:pStyle w:val="Normal0"/>
        <w:spacing w:line="240" w:lineRule="auto"/>
        <w:ind w:right="-360"/>
        <w:rPr>
          <w:rFonts w:eastAsia="Times New Roman"/>
          <w:color w:val="000000" w:themeColor="text1"/>
          <w:lang w:val="en-US"/>
        </w:rPr>
      </w:pPr>
      <w:r>
        <w:rPr>
          <w:rFonts w:eastAsia="Times New Roman"/>
          <w:color w:val="000000" w:themeColor="text1"/>
          <w:lang w:val="en-US"/>
        </w:rPr>
        <w:t xml:space="preserve">Worm reef is characterized by large colonial </w:t>
      </w:r>
      <w:r w:rsidR="00052BD8">
        <w:rPr>
          <w:rFonts w:eastAsia="Times New Roman"/>
          <w:color w:val="000000" w:themeColor="text1"/>
          <w:lang w:val="en-US"/>
        </w:rPr>
        <w:t>assemblies</w:t>
      </w:r>
      <w:r>
        <w:rPr>
          <w:rFonts w:eastAsia="Times New Roman"/>
          <w:color w:val="000000" w:themeColor="text1"/>
          <w:lang w:val="en-US"/>
        </w:rPr>
        <w:t xml:space="preserve"> of Sabellariid worm tubes</w:t>
      </w:r>
      <w:r w:rsidR="00052BD8">
        <w:rPr>
          <w:rFonts w:eastAsia="Times New Roman"/>
          <w:color w:val="000000" w:themeColor="text1"/>
          <w:lang w:val="en-US"/>
        </w:rPr>
        <w:t xml:space="preserve"> made from grains of sand and attached to form massive mounding reef-like structures. Within KJCAP, worm reef is mainly found offshore of Martin County in St. Lucie Inlet Preserve State Park, but can also be found throughout the other counties adjacent to KJCAP (FWC, 2009).</w:t>
      </w:r>
    </w:p>
    <w:p w14:paraId="5BCE9627" w14:textId="77777777" w:rsidR="00052BD8" w:rsidRDefault="00052BD8" w:rsidP="00FC6D77">
      <w:pPr>
        <w:pStyle w:val="Normal0"/>
        <w:spacing w:line="240" w:lineRule="auto"/>
        <w:ind w:right="-360"/>
        <w:rPr>
          <w:rFonts w:eastAsia="Times New Roman"/>
          <w:color w:val="000000" w:themeColor="text1"/>
          <w:lang w:val="en-US"/>
        </w:rPr>
      </w:pPr>
    </w:p>
    <w:p w14:paraId="3CB0FD54" w14:textId="4D2F9FC4" w:rsidR="00052BD8" w:rsidRPr="0027765D" w:rsidRDefault="00052BD8" w:rsidP="00FC6D77">
      <w:pPr>
        <w:pStyle w:val="Normal0"/>
        <w:spacing w:line="240" w:lineRule="auto"/>
        <w:ind w:right="-360"/>
        <w:rPr>
          <w:rFonts w:eastAsia="Times New Roman"/>
          <w:color w:val="000000" w:themeColor="text1"/>
          <w:lang w:val="en-US"/>
        </w:rPr>
      </w:pPr>
      <w:r>
        <w:rPr>
          <w:rFonts w:eastAsia="Times New Roman"/>
          <w:color w:val="000000" w:themeColor="text1"/>
          <w:lang w:val="en-US"/>
        </w:rPr>
        <w:t>Large populations of macro and micro algae can be found throughout KJCAP, often competing with other organisms like hard corals for space to colonize</w:t>
      </w:r>
      <w:r w:rsidR="0040284F">
        <w:rPr>
          <w:rFonts w:eastAsia="Times New Roman"/>
          <w:color w:val="000000" w:themeColor="text1"/>
          <w:lang w:val="en-US"/>
        </w:rPr>
        <w:t xml:space="preserve"> due to </w:t>
      </w:r>
      <w:r w:rsidR="0027765D">
        <w:rPr>
          <w:rFonts w:eastAsia="Times New Roman"/>
          <w:color w:val="000000" w:themeColor="text1"/>
          <w:lang w:val="en-US"/>
        </w:rPr>
        <w:t xml:space="preserve">increases in land-based </w:t>
      </w:r>
      <w:r w:rsidR="0040284F">
        <w:rPr>
          <w:rFonts w:eastAsia="Times New Roman"/>
          <w:color w:val="000000" w:themeColor="text1"/>
          <w:lang w:val="en-US"/>
        </w:rPr>
        <w:t>nutrient pollution</w:t>
      </w:r>
      <w:r w:rsidR="0027765D">
        <w:rPr>
          <w:rFonts w:eastAsia="Times New Roman"/>
          <w:color w:val="000000" w:themeColor="text1"/>
          <w:lang w:val="en-US"/>
        </w:rPr>
        <w:t xml:space="preserve"> (Lapointe et al., 2005)</w:t>
      </w:r>
      <w:r>
        <w:rPr>
          <w:rFonts w:eastAsia="Times New Roman"/>
          <w:color w:val="000000" w:themeColor="text1"/>
          <w:lang w:val="en-US"/>
        </w:rPr>
        <w:t xml:space="preserve">. </w:t>
      </w:r>
      <w:r w:rsidR="00EB0DAC">
        <w:rPr>
          <w:rFonts w:eastAsia="Times New Roman"/>
          <w:color w:val="000000" w:themeColor="text1"/>
          <w:lang w:val="en-US"/>
        </w:rPr>
        <w:t>A</w:t>
      </w:r>
      <w:r w:rsidR="0027765D">
        <w:rPr>
          <w:rFonts w:eastAsia="Times New Roman"/>
          <w:color w:val="000000" w:themeColor="text1"/>
          <w:lang w:val="en-US"/>
        </w:rPr>
        <w:t xml:space="preserve">lgal species commonly seen in KJCAP include </w:t>
      </w:r>
      <w:r w:rsidR="0027765D">
        <w:rPr>
          <w:rFonts w:eastAsia="Times New Roman"/>
          <w:i/>
          <w:iCs/>
          <w:color w:val="000000" w:themeColor="text1"/>
          <w:lang w:val="en-US"/>
        </w:rPr>
        <w:t>Codium isthmocladum</w:t>
      </w:r>
      <w:r w:rsidR="00EB0DAC">
        <w:rPr>
          <w:rFonts w:eastAsia="Times New Roman"/>
          <w:color w:val="000000" w:themeColor="text1"/>
          <w:lang w:val="en-US"/>
        </w:rPr>
        <w:t xml:space="preserve"> and</w:t>
      </w:r>
      <w:r w:rsidR="0027765D">
        <w:rPr>
          <w:rFonts w:eastAsia="Times New Roman"/>
          <w:color w:val="000000" w:themeColor="text1"/>
          <w:lang w:val="en-US"/>
        </w:rPr>
        <w:t xml:space="preserve"> </w:t>
      </w:r>
      <w:r w:rsidR="0027765D" w:rsidRPr="4421E919">
        <w:rPr>
          <w:rFonts w:eastAsia="Times New Roman"/>
          <w:i/>
          <w:iCs/>
          <w:color w:val="000000" w:themeColor="text1"/>
          <w:lang w:val="en-US"/>
        </w:rPr>
        <w:t>Lyngbya</w:t>
      </w:r>
      <w:r w:rsidR="0027765D">
        <w:rPr>
          <w:rFonts w:eastAsia="Times New Roman"/>
          <w:i/>
          <w:iCs/>
          <w:color w:val="000000" w:themeColor="text1"/>
          <w:lang w:val="en-US"/>
        </w:rPr>
        <w:t xml:space="preserve"> </w:t>
      </w:r>
      <w:r w:rsidR="0027765D">
        <w:rPr>
          <w:rFonts w:eastAsia="Times New Roman"/>
          <w:color w:val="000000" w:themeColor="text1"/>
          <w:lang w:val="en-US"/>
        </w:rPr>
        <w:t>specie</w:t>
      </w:r>
      <w:r w:rsidR="00EB0DAC">
        <w:rPr>
          <w:rFonts w:eastAsia="Times New Roman"/>
          <w:color w:val="000000" w:themeColor="text1"/>
          <w:lang w:val="en-US"/>
        </w:rPr>
        <w:t>s</w:t>
      </w:r>
      <w:r w:rsidR="0027765D">
        <w:rPr>
          <w:rFonts w:eastAsia="Times New Roman"/>
          <w:color w:val="000000" w:themeColor="text1"/>
          <w:lang w:val="en-US"/>
        </w:rPr>
        <w:t>.</w:t>
      </w:r>
      <w:r w:rsidR="004D4484">
        <w:rPr>
          <w:rFonts w:eastAsia="Times New Roman"/>
          <w:color w:val="000000" w:themeColor="text1"/>
          <w:lang w:val="en-US"/>
        </w:rPr>
        <w:t xml:space="preserve"> Typical populations can quickly grow into thick accumulations that cover reef surfaces and smother many sessile organisms</w:t>
      </w:r>
      <w:r w:rsidR="00EB0DAC">
        <w:rPr>
          <w:rFonts w:eastAsia="Times New Roman"/>
          <w:color w:val="000000" w:themeColor="text1"/>
          <w:lang w:val="en-US"/>
        </w:rPr>
        <w:t xml:space="preserve"> and outcompete corals and other aquatic vegetation for space</w:t>
      </w:r>
      <w:r w:rsidR="004D4484">
        <w:rPr>
          <w:rFonts w:eastAsia="Times New Roman"/>
          <w:color w:val="000000" w:themeColor="text1"/>
          <w:lang w:val="en-US"/>
        </w:rPr>
        <w:t xml:space="preserve"> when waters are nutrient enriched.</w:t>
      </w:r>
    </w:p>
    <w:p w14:paraId="438ADAC3" w14:textId="77777777" w:rsidR="00FC6D77" w:rsidRPr="00411CCE" w:rsidRDefault="00FC6D77" w:rsidP="00FC6D77">
      <w:pPr>
        <w:pStyle w:val="Normal0"/>
        <w:spacing w:line="240" w:lineRule="auto"/>
        <w:ind w:right="-360"/>
        <w:rPr>
          <w:rFonts w:eastAsia="Times New Roman"/>
          <w:color w:val="000000" w:themeColor="text1"/>
        </w:rPr>
      </w:pPr>
    </w:p>
    <w:p w14:paraId="23E76AD6" w14:textId="67D159C3" w:rsidR="00EB0DAC" w:rsidRPr="00411CCE" w:rsidRDefault="00EB0DAC" w:rsidP="00EB0DAC">
      <w:pPr>
        <w:pStyle w:val="Normal0"/>
        <w:spacing w:before="120" w:line="240" w:lineRule="auto"/>
        <w:ind w:right="-360"/>
        <w:rPr>
          <w:rFonts w:eastAsia="Times New Roman"/>
          <w:b/>
          <w:bCs/>
          <w:color w:val="000000" w:themeColor="text1"/>
        </w:rPr>
      </w:pPr>
      <w:r>
        <w:rPr>
          <w:rFonts w:eastAsia="Times New Roman"/>
          <w:b/>
          <w:bCs/>
          <w:color w:val="000000" w:themeColor="text1"/>
        </w:rPr>
        <w:t>Submerged Vegetation – Seagrass Beds</w:t>
      </w:r>
    </w:p>
    <w:p w14:paraId="61BD6B2B" w14:textId="77777777" w:rsidR="0055236A" w:rsidRDefault="00C06520" w:rsidP="00EB0DAC">
      <w:pPr>
        <w:pStyle w:val="Normal0"/>
        <w:spacing w:line="240" w:lineRule="auto"/>
        <w:ind w:right="-360"/>
        <w:rPr>
          <w:rFonts w:eastAsia="Times New Roman"/>
          <w:color w:val="000000" w:themeColor="text1"/>
          <w:lang w:val="en-US"/>
        </w:rPr>
      </w:pPr>
      <w:r w:rsidRPr="69F98F8F">
        <w:rPr>
          <w:rFonts w:eastAsia="Times New Roman"/>
          <w:color w:val="000000" w:themeColor="text1"/>
          <w:lang w:val="en-US"/>
        </w:rPr>
        <w:t xml:space="preserve">Seagrass beds in KJCAP, defined as habitat with 10% or more cover of </w:t>
      </w:r>
      <w:r w:rsidRPr="69F98F8F">
        <w:rPr>
          <w:rFonts w:eastAsia="Times New Roman"/>
          <w:i/>
          <w:color w:val="000000" w:themeColor="text1"/>
          <w:lang w:val="en-US"/>
        </w:rPr>
        <w:t xml:space="preserve">Thalassia testudinum </w:t>
      </w:r>
      <w:r w:rsidRPr="69F98F8F">
        <w:rPr>
          <w:rFonts w:eastAsia="Times New Roman"/>
          <w:color w:val="000000" w:themeColor="text1"/>
          <w:lang w:val="en-US"/>
        </w:rPr>
        <w:t xml:space="preserve">and/or </w:t>
      </w:r>
      <w:r w:rsidRPr="69F98F8F">
        <w:rPr>
          <w:rFonts w:eastAsia="Times New Roman"/>
          <w:i/>
          <w:color w:val="000000" w:themeColor="text1"/>
          <w:lang w:val="en-US"/>
        </w:rPr>
        <w:t>Syringodium filiforme</w:t>
      </w:r>
      <w:r w:rsidRPr="69F98F8F">
        <w:rPr>
          <w:rFonts w:eastAsia="Times New Roman"/>
          <w:color w:val="000000" w:themeColor="text1"/>
          <w:lang w:val="en-US"/>
        </w:rPr>
        <w:t xml:space="preserve"> (Monaco, 2007; Walker, 2009), are </w:t>
      </w:r>
      <w:r w:rsidR="00EB0DAC" w:rsidRPr="69F98F8F">
        <w:rPr>
          <w:rFonts w:eastAsia="Times New Roman"/>
          <w:color w:val="000000" w:themeColor="text1"/>
          <w:lang w:val="en-US"/>
        </w:rPr>
        <w:t xml:space="preserve">characterized as expansive stands of vascular plants. This community occurs in subtidal (rarely intertidal) zones, in clear, coastal waters where wave energy is moderate. </w:t>
      </w:r>
      <w:r w:rsidRPr="69F98F8F">
        <w:rPr>
          <w:rFonts w:eastAsia="Times New Roman"/>
          <w:color w:val="000000" w:themeColor="text1"/>
          <w:lang w:val="en-US"/>
        </w:rPr>
        <w:t>Seagrasses, including the e</w:t>
      </w:r>
      <w:r w:rsidR="00EB0DAC" w:rsidRPr="69F98F8F">
        <w:rPr>
          <w:rFonts w:eastAsia="Times New Roman"/>
          <w:color w:val="000000" w:themeColor="text1"/>
          <w:lang w:val="en-US"/>
        </w:rPr>
        <w:t>piphytic algae and invertebrates</w:t>
      </w:r>
      <w:r w:rsidRPr="69F98F8F">
        <w:rPr>
          <w:rFonts w:eastAsia="Times New Roman"/>
          <w:color w:val="000000" w:themeColor="text1"/>
          <w:lang w:val="en-US"/>
        </w:rPr>
        <w:t xml:space="preserve"> commonly found attached to the leaf blades, </w:t>
      </w:r>
      <w:r w:rsidR="00EB0DAC" w:rsidRPr="69F98F8F">
        <w:rPr>
          <w:rFonts w:eastAsia="Times New Roman"/>
          <w:color w:val="000000" w:themeColor="text1"/>
          <w:lang w:val="en-US"/>
        </w:rPr>
        <w:t xml:space="preserve">serve as important food sources for manatees, marine turtles, and many fish, including spot </w:t>
      </w:r>
      <w:r w:rsidR="0055236A" w:rsidRPr="69F98F8F">
        <w:rPr>
          <w:rFonts w:eastAsia="Times New Roman"/>
          <w:color w:val="000000" w:themeColor="text1"/>
          <w:lang w:val="en-US"/>
        </w:rPr>
        <w:t xml:space="preserve">croaker </w:t>
      </w:r>
      <w:r w:rsidR="00EB0DAC" w:rsidRPr="69F98F8F">
        <w:rPr>
          <w:rFonts w:eastAsia="Times New Roman"/>
          <w:color w:val="000000" w:themeColor="text1"/>
          <w:lang w:val="en-US"/>
        </w:rPr>
        <w:t>(</w:t>
      </w:r>
      <w:r w:rsidR="00EB0DAC" w:rsidRPr="69F98F8F">
        <w:rPr>
          <w:rFonts w:eastAsia="Times New Roman"/>
          <w:i/>
          <w:color w:val="000000" w:themeColor="text1"/>
          <w:lang w:val="en-US"/>
        </w:rPr>
        <w:t>Leiostomus xanthurus</w:t>
      </w:r>
      <w:r w:rsidR="00EB0DAC" w:rsidRPr="69F98F8F">
        <w:rPr>
          <w:rFonts w:eastAsia="Times New Roman"/>
          <w:color w:val="000000" w:themeColor="text1"/>
          <w:lang w:val="en-US"/>
        </w:rPr>
        <w:t>), and sheepshead (</w:t>
      </w:r>
      <w:r w:rsidR="00EB0DAC" w:rsidRPr="69F98F8F">
        <w:rPr>
          <w:rFonts w:eastAsia="Times New Roman"/>
          <w:i/>
          <w:color w:val="000000" w:themeColor="text1"/>
          <w:lang w:val="en-US"/>
        </w:rPr>
        <w:t>Archosargus probatocephalus)</w:t>
      </w:r>
      <w:r w:rsidR="00EB0DAC" w:rsidRPr="69F98F8F">
        <w:rPr>
          <w:rFonts w:eastAsia="Times New Roman"/>
          <w:color w:val="000000" w:themeColor="text1"/>
          <w:lang w:val="en-US"/>
        </w:rPr>
        <w:t>. The dense seagrasses also serve as shelter or nursery grounds for many marine invertebrates, as well as fish, such as tarpon (</w:t>
      </w:r>
      <w:r w:rsidR="00EB0DAC" w:rsidRPr="69F98F8F">
        <w:rPr>
          <w:rFonts w:eastAsia="Times New Roman"/>
          <w:i/>
          <w:color w:val="000000" w:themeColor="text1"/>
          <w:lang w:val="en-US"/>
        </w:rPr>
        <w:t>Megalops atlanticus</w:t>
      </w:r>
      <w:r w:rsidR="00EB0DAC" w:rsidRPr="69F98F8F">
        <w:rPr>
          <w:rFonts w:eastAsia="Times New Roman"/>
          <w:color w:val="000000" w:themeColor="text1"/>
          <w:lang w:val="en-US"/>
        </w:rPr>
        <w:t>), bonefish (</w:t>
      </w:r>
      <w:r w:rsidR="00EB0DAC" w:rsidRPr="69F98F8F">
        <w:rPr>
          <w:rFonts w:eastAsia="Times New Roman"/>
          <w:i/>
          <w:color w:val="000000" w:themeColor="text1"/>
          <w:lang w:val="en-US"/>
        </w:rPr>
        <w:t>Albula vulpes</w:t>
      </w:r>
      <w:r w:rsidR="00EB0DAC" w:rsidRPr="69F98F8F">
        <w:rPr>
          <w:rFonts w:eastAsia="Times New Roman"/>
          <w:color w:val="000000" w:themeColor="text1"/>
          <w:lang w:val="en-US"/>
        </w:rPr>
        <w:t>), seahorses (</w:t>
      </w:r>
      <w:r w:rsidR="00EB0DAC" w:rsidRPr="69F98F8F">
        <w:rPr>
          <w:rFonts w:eastAsia="Times New Roman"/>
          <w:i/>
          <w:color w:val="000000" w:themeColor="text1"/>
          <w:lang w:val="en-US"/>
        </w:rPr>
        <w:t xml:space="preserve">Hippocampus, </w:t>
      </w:r>
      <w:r w:rsidR="00EB0DAC" w:rsidRPr="69F98F8F">
        <w:rPr>
          <w:rFonts w:eastAsia="Times New Roman"/>
          <w:color w:val="000000" w:themeColor="text1"/>
          <w:lang w:val="en-US"/>
        </w:rPr>
        <w:t>spp</w:t>
      </w:r>
      <w:r w:rsidR="00EB0DAC" w:rsidRPr="69F98F8F">
        <w:rPr>
          <w:rFonts w:eastAsia="Times New Roman"/>
          <w:i/>
          <w:color w:val="000000" w:themeColor="text1"/>
          <w:lang w:val="en-US"/>
        </w:rPr>
        <w:t xml:space="preserve">.), </w:t>
      </w:r>
      <w:r w:rsidR="00EB0DAC" w:rsidRPr="69F98F8F">
        <w:rPr>
          <w:rFonts w:eastAsia="Times New Roman"/>
          <w:color w:val="000000" w:themeColor="text1"/>
          <w:lang w:val="en-US"/>
        </w:rPr>
        <w:t>and Florida pompano (</w:t>
      </w:r>
      <w:r w:rsidR="00EB0DAC" w:rsidRPr="69F98F8F">
        <w:rPr>
          <w:rFonts w:eastAsia="Times New Roman"/>
          <w:i/>
          <w:color w:val="000000" w:themeColor="text1"/>
          <w:lang w:val="en-US"/>
        </w:rPr>
        <w:t>Trachinotus carolinus</w:t>
      </w:r>
      <w:r w:rsidR="00EB0DAC" w:rsidRPr="69F98F8F">
        <w:rPr>
          <w:rFonts w:eastAsia="Times New Roman"/>
          <w:color w:val="000000" w:themeColor="text1"/>
          <w:lang w:val="en-US"/>
        </w:rPr>
        <w:t xml:space="preserve">). </w:t>
      </w:r>
    </w:p>
    <w:p w14:paraId="39E0C3A8" w14:textId="77777777" w:rsidR="0055236A" w:rsidRDefault="0055236A" w:rsidP="00EB0DAC">
      <w:pPr>
        <w:pStyle w:val="Normal0"/>
        <w:spacing w:line="240" w:lineRule="auto"/>
        <w:ind w:right="-360"/>
        <w:rPr>
          <w:rFonts w:eastAsia="Times New Roman"/>
          <w:color w:val="000000" w:themeColor="text1"/>
        </w:rPr>
      </w:pPr>
    </w:p>
    <w:p w14:paraId="5861D5CA" w14:textId="204B4F11" w:rsidR="00AB645B" w:rsidRPr="00411CCE" w:rsidRDefault="0055236A" w:rsidP="00AB645B">
      <w:pPr>
        <w:pStyle w:val="Normal0"/>
        <w:spacing w:line="240" w:lineRule="auto"/>
        <w:ind w:right="-360"/>
        <w:rPr>
          <w:rFonts w:eastAsia="Times New Roman"/>
          <w:color w:val="000000" w:themeColor="text1"/>
        </w:rPr>
      </w:pPr>
      <w:r>
        <w:rPr>
          <w:rFonts w:eastAsia="Times New Roman"/>
          <w:color w:val="000000" w:themeColor="text1"/>
        </w:rPr>
        <w:t>The dense</w:t>
      </w:r>
      <w:r w:rsidR="00AB645B">
        <w:rPr>
          <w:rFonts w:eastAsia="Times New Roman"/>
          <w:color w:val="000000" w:themeColor="text1"/>
        </w:rPr>
        <w:t xml:space="preserve"> leaf blades reduce wave energy and facilitate settling of suspended particles, while the</w:t>
      </w:r>
      <w:r>
        <w:rPr>
          <w:rFonts w:eastAsia="Times New Roman"/>
          <w:color w:val="000000" w:themeColor="text1"/>
        </w:rPr>
        <w:t xml:space="preserve"> network of roots and rhizomes of seagrasses help to stabilize the particles of the unconsolidated substrates that they typically occur on and </w:t>
      </w:r>
      <w:r w:rsidR="00AB645B">
        <w:rPr>
          <w:rFonts w:eastAsia="Times New Roman"/>
          <w:color w:val="000000" w:themeColor="text1"/>
        </w:rPr>
        <w:t>promote</w:t>
      </w:r>
      <w:r>
        <w:rPr>
          <w:rFonts w:eastAsia="Times New Roman"/>
          <w:color w:val="000000" w:themeColor="text1"/>
        </w:rPr>
        <w:t xml:space="preserve"> soil accumulation.</w:t>
      </w:r>
      <w:r w:rsidR="00AB645B">
        <w:rPr>
          <w:rFonts w:eastAsia="Times New Roman"/>
          <w:color w:val="000000" w:themeColor="text1"/>
        </w:rPr>
        <w:t xml:space="preserve"> </w:t>
      </w:r>
      <w:r w:rsidR="00AB645B" w:rsidRPr="00411CCE">
        <w:rPr>
          <w:rFonts w:eastAsia="Times New Roman"/>
          <w:color w:val="000000" w:themeColor="text1"/>
        </w:rPr>
        <w:t>Underneath the soil, seagrasses store immense amounts of organic carbon and can keep it sequestered for much longer periods of time than terrestrial forests where wildfires periodically release stored carbon (</w:t>
      </w:r>
      <w:r w:rsidR="00AB645B" w:rsidRPr="00411CCE">
        <w:rPr>
          <w:rFonts w:eastAsia="Times New Roman"/>
          <w:color w:val="000000" w:themeColor="text1"/>
          <w:lang w:val="en-US"/>
        </w:rPr>
        <w:t>Fourqurean et al., 2012). Consequently, seagrass die-offs are not just reducing the ocean’s capacity for carbon storage, but also release a significant amount of carbon into the atmosphere (Fourqurean et al., 2012).</w:t>
      </w:r>
    </w:p>
    <w:p w14:paraId="7C639965" w14:textId="3C539068" w:rsidR="0055236A" w:rsidRDefault="0055236A" w:rsidP="00EB0DAC">
      <w:pPr>
        <w:pStyle w:val="Normal0"/>
        <w:spacing w:line="240" w:lineRule="auto"/>
        <w:ind w:right="-360"/>
        <w:rPr>
          <w:rFonts w:eastAsia="Times New Roman"/>
          <w:color w:val="000000" w:themeColor="text1"/>
        </w:rPr>
      </w:pPr>
    </w:p>
    <w:p w14:paraId="409BE290" w14:textId="1F376306" w:rsidR="00EB0DAC" w:rsidRPr="00411CCE" w:rsidRDefault="00EB0DAC" w:rsidP="00EB0DAC">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One of the more important factors influencing seagrass communities is the amount of solar radiation reaching the leaf blades. In general, the water must be fairly clear because turbidity blocks essential light necessary for photosynthesis. The rapid growth rate of seagrass under optimum conditions rivals that of most intensive agricultural practices and occurs without energy input from humans. Marine and estuarine seagrass beds are often associated with and grade into unconsolidated substrate, coral reefs, mangrove swamps, and salt marshes, but they may also be associated with any other marine and estuarine natural communities. Marine and estuarine seagrass beds are extremely vulnerable to human impacts. Many have been destroyed through dredging and filling activities, vessel groundings and prop scars, or have been damaged from degraded water quality by wastewater and stormwater outfalls. In these instances, the seagrass beds are either physically destroyed, or succumb as a result of decreased solar radiation from increased water turbidity.</w:t>
      </w:r>
      <w:r>
        <w:rPr>
          <w:rFonts w:eastAsia="Times New Roman"/>
          <w:color w:val="000000" w:themeColor="text1"/>
          <w:lang w:val="en-US"/>
        </w:rPr>
        <w:t xml:space="preserve"> </w:t>
      </w:r>
    </w:p>
    <w:p w14:paraId="374F872E" w14:textId="77777777" w:rsidR="00EB0DAC" w:rsidRPr="00411CCE" w:rsidRDefault="00EB0DAC" w:rsidP="00EB0DAC">
      <w:pPr>
        <w:pStyle w:val="Normal0"/>
        <w:spacing w:line="240" w:lineRule="auto"/>
        <w:ind w:right="-360"/>
        <w:rPr>
          <w:rFonts w:eastAsia="Times New Roman"/>
          <w:color w:val="000000" w:themeColor="text1"/>
        </w:rPr>
      </w:pPr>
    </w:p>
    <w:p w14:paraId="0101B386" w14:textId="4E52B806" w:rsidR="00EB0DAC" w:rsidRPr="00411CCE" w:rsidRDefault="00EB0DAC" w:rsidP="00EB0DAC">
      <w:pPr>
        <w:pStyle w:val="Normal0"/>
        <w:spacing w:line="240" w:lineRule="auto"/>
        <w:ind w:right="-360"/>
        <w:rPr>
          <w:rFonts w:eastAsia="Times New Roman"/>
          <w:color w:val="000000" w:themeColor="text1"/>
          <w:highlight w:val="white"/>
          <w:lang w:val="en-US"/>
        </w:rPr>
      </w:pPr>
      <w:r w:rsidRPr="4421E919">
        <w:rPr>
          <w:rFonts w:eastAsia="Times New Roman"/>
          <w:color w:val="000000" w:themeColor="text1"/>
          <w:lang w:val="en-US"/>
        </w:rPr>
        <w:t xml:space="preserve">Currently, continuous and discontinuous patches of seagrass are prevalent in the southern portion of </w:t>
      </w:r>
      <w:r>
        <w:rPr>
          <w:rFonts w:eastAsia="Times New Roman"/>
          <w:color w:val="000000" w:themeColor="text1"/>
          <w:lang w:val="en-US"/>
        </w:rPr>
        <w:t>KJCAP</w:t>
      </w:r>
      <w:r w:rsidRPr="4421E919">
        <w:rPr>
          <w:rFonts w:eastAsia="Times New Roman"/>
          <w:color w:val="000000" w:themeColor="text1"/>
          <w:lang w:val="en-US"/>
        </w:rPr>
        <w:t xml:space="preserve">, north of </w:t>
      </w:r>
      <w:r w:rsidR="00C36CFD">
        <w:rPr>
          <w:rFonts w:eastAsia="Times New Roman"/>
          <w:color w:val="000000" w:themeColor="text1"/>
          <w:highlight w:val="white"/>
          <w:lang w:val="en-US"/>
        </w:rPr>
        <w:t>CFAP</w:t>
      </w:r>
      <w:r w:rsidRPr="4421E919">
        <w:rPr>
          <w:rFonts w:eastAsia="Times New Roman"/>
          <w:color w:val="000000" w:themeColor="text1"/>
          <w:highlight w:val="white"/>
          <w:lang w:val="en-US"/>
        </w:rPr>
        <w:t xml:space="preserve">, and east of both Key Biscayne and Virginia Key (FWC, 2021b). Seagrasses are an important habitat in the Miami-Dade County portion of </w:t>
      </w:r>
      <w:r>
        <w:rPr>
          <w:rFonts w:eastAsia="Times New Roman"/>
          <w:color w:val="000000" w:themeColor="text1"/>
          <w:highlight w:val="white"/>
          <w:lang w:val="en-US"/>
        </w:rPr>
        <w:t>KJCAP</w:t>
      </w:r>
      <w:r w:rsidRPr="4421E919">
        <w:rPr>
          <w:rFonts w:eastAsia="Times New Roman"/>
          <w:color w:val="000000" w:themeColor="text1"/>
          <w:highlight w:val="white"/>
          <w:lang w:val="en-US"/>
        </w:rPr>
        <w:t xml:space="preserve">, comprising 16.55% of the total habitat in mostly continuous meadows. However, while there is no continuous seagrass habitat elsewhere in </w:t>
      </w:r>
      <w:r>
        <w:rPr>
          <w:rFonts w:eastAsia="Times New Roman"/>
          <w:color w:val="000000" w:themeColor="text1"/>
          <w:highlight w:val="white"/>
          <w:lang w:val="en-US"/>
        </w:rPr>
        <w:t>KJCAP</w:t>
      </w:r>
      <w:r w:rsidRPr="4421E919">
        <w:rPr>
          <w:rFonts w:eastAsia="Times New Roman"/>
          <w:color w:val="000000" w:themeColor="text1"/>
          <w:highlight w:val="white"/>
          <w:lang w:val="en-US"/>
        </w:rPr>
        <w:t xml:space="preserve">, discontinuous patches exist throughout the ICW adjacent to </w:t>
      </w:r>
      <w:r>
        <w:rPr>
          <w:rFonts w:eastAsia="Times New Roman"/>
          <w:color w:val="000000" w:themeColor="text1"/>
          <w:highlight w:val="white"/>
          <w:lang w:val="en-US"/>
        </w:rPr>
        <w:t>KJCAP</w:t>
      </w:r>
      <w:r w:rsidRPr="4421E919">
        <w:rPr>
          <w:rFonts w:eastAsia="Times New Roman"/>
          <w:color w:val="000000" w:themeColor="text1"/>
          <w:highlight w:val="white"/>
          <w:lang w:val="en-US"/>
        </w:rPr>
        <w:t xml:space="preserve">, and there are large, continuous patches in the Indian River Lagoon, just north of the St. Lucie Inlet where </w:t>
      </w:r>
      <w:r>
        <w:rPr>
          <w:rFonts w:eastAsia="Times New Roman"/>
          <w:color w:val="000000" w:themeColor="text1"/>
          <w:highlight w:val="white"/>
          <w:lang w:val="en-US"/>
        </w:rPr>
        <w:t>KJCAP</w:t>
      </w:r>
      <w:r w:rsidRPr="4421E919">
        <w:rPr>
          <w:rFonts w:eastAsia="Times New Roman"/>
          <w:color w:val="000000" w:themeColor="text1"/>
          <w:highlight w:val="white"/>
          <w:lang w:val="en-US"/>
        </w:rPr>
        <w:t xml:space="preserve"> terminates (FWC, 2021b). </w:t>
      </w:r>
    </w:p>
    <w:p w14:paraId="40020B9D" w14:textId="77777777" w:rsidR="00EB0DAC" w:rsidRDefault="00EB0DAC" w:rsidP="00513729">
      <w:pPr>
        <w:pStyle w:val="Normal0"/>
        <w:spacing w:line="240" w:lineRule="auto"/>
        <w:ind w:right="-360"/>
        <w:rPr>
          <w:rFonts w:eastAsia="Times New Roman"/>
          <w:b/>
          <w:bCs/>
          <w:color w:val="000000" w:themeColor="text1"/>
        </w:rPr>
      </w:pPr>
    </w:p>
    <w:p w14:paraId="06A73AD2" w14:textId="676FBF96" w:rsidR="00513729" w:rsidRPr="00411CCE" w:rsidRDefault="00513729" w:rsidP="00513729">
      <w:pPr>
        <w:pStyle w:val="Normal0"/>
        <w:spacing w:line="240" w:lineRule="auto"/>
        <w:ind w:right="-360"/>
        <w:rPr>
          <w:rFonts w:eastAsia="Times New Roman"/>
          <w:b/>
          <w:bCs/>
          <w:color w:val="000000" w:themeColor="text1"/>
        </w:rPr>
      </w:pPr>
      <w:r w:rsidRPr="00411CCE">
        <w:rPr>
          <w:rFonts w:eastAsia="Times New Roman"/>
          <w:b/>
          <w:bCs/>
          <w:color w:val="000000" w:themeColor="text1"/>
        </w:rPr>
        <w:t xml:space="preserve">Unconsolidated </w:t>
      </w:r>
      <w:r w:rsidR="00702C91">
        <w:rPr>
          <w:rFonts w:eastAsia="Times New Roman"/>
          <w:b/>
          <w:bCs/>
          <w:color w:val="000000" w:themeColor="text1"/>
        </w:rPr>
        <w:t>Sediment</w:t>
      </w:r>
    </w:p>
    <w:p w14:paraId="58885178" w14:textId="3F929C93" w:rsidR="00513729" w:rsidRPr="00411CCE" w:rsidRDefault="00513729" w:rsidP="00513729">
      <w:pPr>
        <w:pStyle w:val="Normal0"/>
        <w:spacing w:before="20" w:line="240" w:lineRule="auto"/>
        <w:ind w:right="-360"/>
        <w:rPr>
          <w:rFonts w:eastAsia="Times New Roman"/>
          <w:color w:val="000000" w:themeColor="text1"/>
          <w:lang w:val="en-US"/>
        </w:rPr>
      </w:pPr>
      <w:r w:rsidRPr="4421E919">
        <w:rPr>
          <w:rFonts w:eastAsia="Times New Roman"/>
          <w:color w:val="000000" w:themeColor="text1"/>
          <w:lang w:val="en-US"/>
        </w:rPr>
        <w:t xml:space="preserve">Unconsolidated </w:t>
      </w:r>
      <w:r w:rsidR="00702C91">
        <w:rPr>
          <w:rFonts w:eastAsia="Times New Roman"/>
          <w:color w:val="000000" w:themeColor="text1"/>
          <w:lang w:val="en-US"/>
        </w:rPr>
        <w:t>Sediment</w:t>
      </w:r>
      <w:r w:rsidR="005D2AEA">
        <w:rPr>
          <w:rFonts w:eastAsia="Times New Roman"/>
          <w:color w:val="000000" w:themeColor="text1"/>
          <w:lang w:val="en-US"/>
        </w:rPr>
        <w:t>s</w:t>
      </w:r>
      <w:r w:rsidR="00702C91">
        <w:rPr>
          <w:rFonts w:eastAsia="Times New Roman"/>
          <w:color w:val="000000" w:themeColor="text1"/>
          <w:lang w:val="en-US"/>
        </w:rPr>
        <w:t xml:space="preserve"> found within the KJCAP, defined as having less than 10% cover of submerged vegetation (Walker et al., 2012), </w:t>
      </w:r>
      <w:r w:rsidRPr="4421E919">
        <w:rPr>
          <w:rFonts w:eastAsia="Times New Roman"/>
          <w:color w:val="000000" w:themeColor="text1"/>
          <w:lang w:val="en-US"/>
        </w:rPr>
        <w:t>compri</w:t>
      </w:r>
      <w:r w:rsidR="005D2AEA">
        <w:rPr>
          <w:rFonts w:eastAsia="Times New Roman"/>
          <w:color w:val="000000" w:themeColor="text1"/>
          <w:lang w:val="en-US"/>
        </w:rPr>
        <w:t>se</w:t>
      </w:r>
      <w:r w:rsidRPr="4421E919">
        <w:rPr>
          <w:rFonts w:eastAsia="Times New Roman"/>
          <w:color w:val="000000" w:themeColor="text1"/>
          <w:lang w:val="en-US"/>
        </w:rPr>
        <w:t xml:space="preserve"> expansive, open areas</w:t>
      </w:r>
      <w:r w:rsidR="005D2AEA">
        <w:rPr>
          <w:rFonts w:eastAsia="Times New Roman"/>
          <w:color w:val="000000" w:themeColor="text1"/>
          <w:lang w:val="en-US"/>
        </w:rPr>
        <w:t xml:space="preserve"> of sand</w:t>
      </w:r>
      <w:r w:rsidRPr="4421E919">
        <w:rPr>
          <w:rFonts w:eastAsia="Times New Roman"/>
          <w:color w:val="000000" w:themeColor="text1"/>
          <w:lang w:val="en-US"/>
        </w:rPr>
        <w:t xml:space="preserve"> that lack substantial populations of sessile plant or animal species due to the unsolid nature of the material comprising the substrate type</w:t>
      </w:r>
      <w:r w:rsidR="005D2AEA">
        <w:rPr>
          <w:rFonts w:eastAsia="Times New Roman"/>
          <w:color w:val="000000" w:themeColor="text1"/>
          <w:lang w:val="en-US"/>
        </w:rPr>
        <w:t xml:space="preserve"> (FNAI, 2010)</w:t>
      </w:r>
      <w:r w:rsidRPr="4421E919">
        <w:rPr>
          <w:rFonts w:eastAsia="Times New Roman"/>
          <w:color w:val="000000" w:themeColor="text1"/>
          <w:lang w:val="en-US"/>
        </w:rPr>
        <w:t xml:space="preserve">. The </w:t>
      </w:r>
      <w:r w:rsidR="005D2AEA">
        <w:rPr>
          <w:rFonts w:eastAsia="Times New Roman"/>
          <w:color w:val="000000" w:themeColor="text1"/>
          <w:lang w:val="en-US"/>
        </w:rPr>
        <w:t>habitat</w:t>
      </w:r>
      <w:r w:rsidRPr="4421E919">
        <w:rPr>
          <w:rFonts w:eastAsia="Times New Roman"/>
          <w:color w:val="000000" w:themeColor="text1"/>
          <w:lang w:val="en-US"/>
        </w:rPr>
        <w:t xml:space="preserve"> instead supports infaunal species (</w:t>
      </w:r>
      <w:r w:rsidR="005D2AEA">
        <w:rPr>
          <w:rFonts w:eastAsia="Times New Roman"/>
          <w:color w:val="000000" w:themeColor="text1"/>
          <w:lang w:val="en-US"/>
        </w:rPr>
        <w:t>i.e.</w:t>
      </w:r>
      <w:r w:rsidRPr="4421E919">
        <w:rPr>
          <w:rFonts w:eastAsia="Times New Roman"/>
          <w:color w:val="000000" w:themeColor="text1"/>
          <w:lang w:val="en-US"/>
        </w:rPr>
        <w:t xml:space="preserve">, invertebrate species living in the benthic substrate) and transient pelagic and planktonic species. Much of </w:t>
      </w:r>
      <w:r w:rsidR="000F4F9B">
        <w:rPr>
          <w:rFonts w:eastAsia="Times New Roman"/>
          <w:color w:val="000000" w:themeColor="text1"/>
          <w:lang w:val="en-US"/>
        </w:rPr>
        <w:t>KJCAP</w:t>
      </w:r>
      <w:r w:rsidRPr="4421E919">
        <w:rPr>
          <w:rFonts w:eastAsia="Times New Roman"/>
          <w:color w:val="000000" w:themeColor="text1"/>
          <w:lang w:val="en-US"/>
        </w:rPr>
        <w:t xml:space="preserve"> is dominated by unconsolidated substrates, especially as shallow and deep sand habitats, which increase as a percentage of total habitat extending north from Miami-Dade County to Martin County. </w:t>
      </w:r>
    </w:p>
    <w:p w14:paraId="00AA57DE" w14:textId="77777777" w:rsidR="00513729" w:rsidRPr="00411CCE" w:rsidRDefault="00513729" w:rsidP="00513729">
      <w:pPr>
        <w:pStyle w:val="Normal0"/>
        <w:spacing w:before="20" w:line="240" w:lineRule="auto"/>
        <w:ind w:right="-360"/>
        <w:rPr>
          <w:rFonts w:eastAsia="Times New Roman"/>
          <w:color w:val="000000" w:themeColor="text1"/>
        </w:rPr>
      </w:pPr>
    </w:p>
    <w:p w14:paraId="21F98903" w14:textId="1CA443D9" w:rsidR="00513729" w:rsidRDefault="00513729" w:rsidP="00513729">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Adjacent to Miami-Dade County, sandy patches are evident throughout the different habitats; however, the portions that are sand-dominant are divided into shallow and deep sections (Walker, 2009). The deep section is found at depths deeper than the 20m reef formations with a finer sand and some scattered </w:t>
      </w:r>
      <w:r w:rsidRPr="4421E919">
        <w:rPr>
          <w:rFonts w:eastAsia="Times New Roman"/>
          <w:i/>
          <w:iCs/>
          <w:color w:val="000000" w:themeColor="text1"/>
          <w:lang w:val="en-US"/>
        </w:rPr>
        <w:t xml:space="preserve">Halophila </w:t>
      </w:r>
      <w:r w:rsidRPr="4421E919">
        <w:rPr>
          <w:rFonts w:eastAsia="Times New Roman"/>
          <w:color w:val="000000" w:themeColor="text1"/>
          <w:lang w:val="en-US"/>
        </w:rPr>
        <w:t xml:space="preserve">spp. and turfed macroalgae (Walker, 2009). The shallow section (&lt;20m) is dominated by mobile pockets of sand buffered by the higher energy wave environment west of the inner reef, particularly along the shoreline (Walker, 2009). Broward County showed a similar configuration as that adjacent to Miami-Dade County, with both shallow and deep sandy environments, although the deep sand primarily acts as the divide between the inner, middle, and outer reefs (Riegl et al., 2004). Palm Beach County showed the same characteristics with deep and shallow sand segments, although the depth margin was 25m, based on changes in the infaunal composition (Riegl et al., 2007). In Martin County, the reef tract shows a significant change in composition with </w:t>
      </w:r>
      <w:r w:rsidR="005D2AEA">
        <w:rPr>
          <w:rFonts w:eastAsia="Times New Roman"/>
          <w:color w:val="000000" w:themeColor="text1"/>
          <w:lang w:val="en-US"/>
        </w:rPr>
        <w:t>the majority</w:t>
      </w:r>
      <w:r w:rsidRPr="4421E919">
        <w:rPr>
          <w:rFonts w:eastAsia="Times New Roman"/>
          <w:color w:val="000000" w:themeColor="text1"/>
          <w:lang w:val="en-US"/>
        </w:rPr>
        <w:t xml:space="preserve"> of the seafloor composed of sand and the majority of the hardbottom habitat located adjacent to the St. Lucie Inlet where </w:t>
      </w:r>
      <w:r w:rsidR="000F4F9B">
        <w:rPr>
          <w:rFonts w:eastAsia="Times New Roman"/>
          <w:color w:val="000000" w:themeColor="text1"/>
          <w:lang w:val="en-US"/>
        </w:rPr>
        <w:t>KJCAP</w:t>
      </w:r>
      <w:r w:rsidRPr="4421E919">
        <w:rPr>
          <w:rFonts w:eastAsia="Times New Roman"/>
          <w:color w:val="000000" w:themeColor="text1"/>
          <w:lang w:val="en-US"/>
        </w:rPr>
        <w:t xml:space="preserve"> ends (Walker, 2012). Here, the dividing line between the shallow and deep sand segments was again 25m (Walker, 2012). Lastly, there are several pits of dredged sand both in the form of inlet channels and as the remains of beach nourishment projects.</w:t>
      </w:r>
    </w:p>
    <w:p w14:paraId="7D09F5C1" w14:textId="64CBADF4" w:rsidR="00513729" w:rsidRDefault="00513729" w:rsidP="00513729">
      <w:pPr>
        <w:pStyle w:val="Normal0"/>
        <w:spacing w:line="240" w:lineRule="auto"/>
        <w:ind w:right="-360"/>
        <w:rPr>
          <w:rFonts w:eastAsia="Times New Roman"/>
          <w:color w:val="000000" w:themeColor="text1"/>
        </w:rPr>
      </w:pPr>
    </w:p>
    <w:p w14:paraId="136AB50C" w14:textId="56A94F73" w:rsidR="00FF5436" w:rsidRPr="009F16C3" w:rsidRDefault="00FF5436" w:rsidP="00FF5436">
      <w:pPr>
        <w:pStyle w:val="Normal0"/>
        <w:spacing w:line="240" w:lineRule="auto"/>
        <w:ind w:right="-360"/>
        <w:rPr>
          <w:rFonts w:eastAsia="Times New Roman"/>
          <w:color w:val="000000" w:themeColor="text1"/>
        </w:rPr>
      </w:pPr>
      <w:r>
        <w:rPr>
          <w:rFonts w:eastAsia="Times New Roman"/>
          <w:b/>
          <w:bCs/>
          <w:color w:val="000000" w:themeColor="text1"/>
        </w:rPr>
        <w:t>Artificial Habitat</w:t>
      </w:r>
    </w:p>
    <w:p w14:paraId="1C2004F4" w14:textId="2D8C579B" w:rsidR="00FF5436" w:rsidRPr="00496717" w:rsidRDefault="00690496" w:rsidP="00FF5436">
      <w:pPr>
        <w:pStyle w:val="Normal0"/>
        <w:spacing w:line="240" w:lineRule="auto"/>
        <w:ind w:right="-360"/>
        <w:rPr>
          <w:rFonts w:eastAsia="Times New Roman"/>
          <w:b/>
          <w:color w:val="000000" w:themeColor="text1"/>
          <w:sz w:val="24"/>
          <w:szCs w:val="24"/>
          <w:lang w:val="en-US"/>
        </w:rPr>
      </w:pPr>
      <w:r w:rsidRPr="69F98F8F">
        <w:rPr>
          <w:color w:val="000000" w:themeColor="text1"/>
          <w:lang w:val="en-US"/>
        </w:rPr>
        <w:t xml:space="preserve">Artificial, or man-made, habitat in KJCAP includes submerged wrecks, large piers, submerged portions of rip-rap jetties, and </w:t>
      </w:r>
      <w:r w:rsidR="00E012BF">
        <w:rPr>
          <w:color w:val="000000" w:themeColor="text1"/>
          <w:lang w:val="en-US"/>
        </w:rPr>
        <w:t>materials placed as artificial reefs</w:t>
      </w:r>
      <w:r w:rsidRPr="69F98F8F">
        <w:rPr>
          <w:color w:val="000000" w:themeColor="text1"/>
          <w:lang w:val="en-US"/>
        </w:rPr>
        <w:t xml:space="preserve"> (Monaco, 2007; Riegl et al., 2007). </w:t>
      </w:r>
      <w:r w:rsidR="00C31370" w:rsidRPr="69F98F8F">
        <w:rPr>
          <w:color w:val="000000" w:themeColor="text1"/>
          <w:lang w:val="en-US"/>
        </w:rPr>
        <w:t xml:space="preserve">Many of these structures were placed in the KJCAP as part of the counties’ artificial reef programs. Artificial habitat in KJCAP also includes areas where natural geomorphology is disrupted or altered by excavation or dredging (Monaco, 2007). These habitats and the natural communities once found there have been converted or altered by direct anthropogenic activity. </w:t>
      </w:r>
    </w:p>
    <w:p w14:paraId="643640A4" w14:textId="77777777" w:rsidR="00B02831" w:rsidRDefault="00B02831" w:rsidP="00B02831">
      <w:pPr>
        <w:pStyle w:val="Normal0"/>
        <w:spacing w:line="240" w:lineRule="auto"/>
        <w:ind w:right="-360"/>
        <w:rPr>
          <w:color w:val="000000" w:themeColor="text1"/>
          <w:lang w:val="en-US"/>
        </w:rPr>
      </w:pPr>
    </w:p>
    <w:p w14:paraId="105AC818" w14:textId="77777777" w:rsidR="00B02831" w:rsidRDefault="00B02831" w:rsidP="00B02831">
      <w:pPr>
        <w:pStyle w:val="Normal0"/>
        <w:spacing w:line="240" w:lineRule="auto"/>
        <w:ind w:right="-360"/>
        <w:rPr>
          <w:color w:val="000000" w:themeColor="text1"/>
          <w:lang w:val="en-US"/>
        </w:rPr>
      </w:pPr>
      <w:r w:rsidRPr="18E750C0">
        <w:rPr>
          <w:color w:val="000000" w:themeColor="text1"/>
          <w:lang w:val="en-US"/>
        </w:rPr>
        <w:t xml:space="preserve">For information specific to each county’s artificial reef program, including GPS coordinates, please visit their respective websites provided below: </w:t>
      </w:r>
    </w:p>
    <w:p w14:paraId="2D395376" w14:textId="77777777" w:rsidR="00B02831" w:rsidRDefault="00B02831" w:rsidP="00B02831">
      <w:pPr>
        <w:pStyle w:val="Normal0"/>
        <w:spacing w:line="240" w:lineRule="auto"/>
        <w:ind w:right="-360"/>
        <w:rPr>
          <w:color w:val="000000" w:themeColor="text1"/>
          <w:lang w:val="en-US"/>
        </w:rPr>
      </w:pPr>
    </w:p>
    <w:p w14:paraId="05BB0582" w14:textId="08F5E8C0" w:rsidR="00B02831" w:rsidRDefault="00B02831" w:rsidP="00B02831">
      <w:pPr>
        <w:pStyle w:val="Normal0"/>
        <w:numPr>
          <w:ilvl w:val="0"/>
          <w:numId w:val="53"/>
        </w:numPr>
        <w:spacing w:line="240" w:lineRule="auto"/>
        <w:ind w:right="-360"/>
        <w:rPr>
          <w:color w:val="000000" w:themeColor="text1"/>
        </w:rPr>
      </w:pPr>
      <w:r w:rsidRPr="18E750C0">
        <w:rPr>
          <w:color w:val="000000" w:themeColor="text1"/>
          <w:lang w:val="en-US"/>
        </w:rPr>
        <w:t xml:space="preserve">Broward County: </w:t>
      </w:r>
      <w:hyperlink r:id="rId37" w:anchor="Resources" w:history="1">
        <w:r w:rsidRPr="00106D3F">
          <w:rPr>
            <w:rStyle w:val="Hyperlink"/>
            <w:lang w:val="en-US"/>
          </w:rPr>
          <w:t>https://www.broward.org/NaturalResources/BeachAndMarine/Pages/ArtificialReefProgram.aspx#Resources</w:t>
        </w:r>
      </w:hyperlink>
      <w:r>
        <w:rPr>
          <w:color w:val="000000" w:themeColor="text1"/>
          <w:lang w:val="en-US"/>
        </w:rPr>
        <w:t xml:space="preserve"> </w:t>
      </w:r>
    </w:p>
    <w:p w14:paraId="72CEF5F5" w14:textId="5D290E05" w:rsidR="00B02831" w:rsidRDefault="00B02831" w:rsidP="00B02831">
      <w:pPr>
        <w:pStyle w:val="Normal0"/>
        <w:numPr>
          <w:ilvl w:val="0"/>
          <w:numId w:val="53"/>
        </w:numPr>
        <w:spacing w:line="240" w:lineRule="auto"/>
        <w:ind w:right="-360"/>
        <w:rPr>
          <w:color w:val="000000" w:themeColor="text1"/>
          <w:lang w:val="en-US"/>
        </w:rPr>
      </w:pPr>
      <w:r w:rsidRPr="18E750C0">
        <w:rPr>
          <w:color w:val="000000" w:themeColor="text1"/>
          <w:lang w:val="en-US"/>
        </w:rPr>
        <w:t xml:space="preserve">Martin County: </w:t>
      </w:r>
      <w:hyperlink r:id="rId38" w:history="1">
        <w:r w:rsidR="001E3267">
          <w:rPr>
            <w:rStyle w:val="Hyperlink"/>
            <w:lang w:val="en-US"/>
          </w:rPr>
          <w:t>https://www.martin.fl.us/martin-county-services/artificial-reef-locations</w:t>
        </w:r>
      </w:hyperlink>
      <w:r>
        <w:rPr>
          <w:color w:val="000000" w:themeColor="text1"/>
          <w:lang w:val="en-US"/>
        </w:rPr>
        <w:t xml:space="preserve"> </w:t>
      </w:r>
    </w:p>
    <w:p w14:paraId="08BEBEE1" w14:textId="0264CC1A" w:rsidR="00B02831" w:rsidRDefault="00B02831" w:rsidP="00B02831">
      <w:pPr>
        <w:pStyle w:val="Normal0"/>
        <w:numPr>
          <w:ilvl w:val="0"/>
          <w:numId w:val="53"/>
        </w:numPr>
        <w:spacing w:line="240" w:lineRule="auto"/>
        <w:ind w:right="-360"/>
        <w:rPr>
          <w:color w:val="000000" w:themeColor="text1"/>
        </w:rPr>
      </w:pPr>
      <w:r w:rsidRPr="18E750C0">
        <w:rPr>
          <w:color w:val="000000" w:themeColor="text1"/>
          <w:lang w:val="en-US"/>
        </w:rPr>
        <w:t xml:space="preserve">Miami-Dade County: </w:t>
      </w:r>
      <w:hyperlink r:id="rId39" w:history="1">
        <w:r w:rsidRPr="00106D3F">
          <w:rPr>
            <w:rStyle w:val="Hyperlink"/>
            <w:lang w:val="en-US"/>
          </w:rPr>
          <w:t>https://www.miamidade.gov/environment/reefs-artificial.asp</w:t>
        </w:r>
      </w:hyperlink>
      <w:r>
        <w:rPr>
          <w:lang w:val="en-US"/>
        </w:rPr>
        <w:t xml:space="preserve"> </w:t>
      </w:r>
    </w:p>
    <w:p w14:paraId="18AD6F6B" w14:textId="6BAB76DF" w:rsidR="00B02831" w:rsidRDefault="00B02831" w:rsidP="00B02831">
      <w:pPr>
        <w:pStyle w:val="Normal0"/>
        <w:numPr>
          <w:ilvl w:val="0"/>
          <w:numId w:val="53"/>
        </w:numPr>
        <w:spacing w:line="240" w:lineRule="auto"/>
        <w:ind w:right="-360"/>
        <w:rPr>
          <w:color w:val="000000" w:themeColor="text1"/>
        </w:rPr>
      </w:pPr>
      <w:r w:rsidRPr="18E750C0">
        <w:rPr>
          <w:color w:val="000000" w:themeColor="text1"/>
          <w:lang w:val="en-US"/>
        </w:rPr>
        <w:t xml:space="preserve">Palm Beach County: </w:t>
      </w:r>
      <w:hyperlink r:id="rId40" w:history="1">
        <w:r w:rsidRPr="00106D3F">
          <w:rPr>
            <w:rStyle w:val="Hyperlink"/>
            <w:lang w:val="en-US"/>
          </w:rPr>
          <w:t>https://discover.pbc.gov/erm/Pages/Reefs.aspx</w:t>
        </w:r>
      </w:hyperlink>
      <w:r>
        <w:rPr>
          <w:color w:val="000000" w:themeColor="text1"/>
          <w:lang w:val="en-US"/>
        </w:rPr>
        <w:t xml:space="preserve"> </w:t>
      </w:r>
    </w:p>
    <w:p w14:paraId="14163CCD" w14:textId="77ED5BF8" w:rsidR="18E750C0" w:rsidRDefault="18E750C0" w:rsidP="18E750C0">
      <w:pPr>
        <w:pStyle w:val="Normal0"/>
        <w:spacing w:line="240" w:lineRule="auto"/>
        <w:ind w:right="-360"/>
        <w:rPr>
          <w:color w:val="000000" w:themeColor="text1"/>
          <w:lang w:val="en-US"/>
        </w:rPr>
      </w:pPr>
    </w:p>
    <w:p w14:paraId="5EDBC55B" w14:textId="2D20D9FC" w:rsidR="1658DB32" w:rsidRDefault="1658DB32" w:rsidP="18E750C0">
      <w:pPr>
        <w:ind w:right="-360"/>
        <w:rPr>
          <w:color w:val="000000" w:themeColor="text1"/>
        </w:rPr>
      </w:pPr>
      <w:r>
        <w:rPr>
          <w:noProof/>
        </w:rPr>
        <w:drawing>
          <wp:inline distT="0" distB="0" distL="0" distR="0" wp14:anchorId="4E5D7FD3" wp14:editId="070C9E48">
            <wp:extent cx="5943600" cy="7699248"/>
            <wp:effectExtent l="0" t="0" r="0" b="0"/>
            <wp:docPr id="208104081" name="Picture 208104081" descr="Map of artificial reefs within the aquatic p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04081" name="Picture 208104081" descr="Map of artificial reefs within the aquatic preserv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9248"/>
                    </a:xfrm>
                    <a:prstGeom prst="rect">
                      <a:avLst/>
                    </a:prstGeom>
                  </pic:spPr>
                </pic:pic>
              </a:graphicData>
            </a:graphic>
          </wp:inline>
        </w:drawing>
      </w:r>
    </w:p>
    <w:p w14:paraId="7E532391" w14:textId="4CFDDBC3" w:rsidR="18E750C0" w:rsidRPr="000C3CAA" w:rsidRDefault="000C3CAA" w:rsidP="000C3CAA">
      <w:pPr>
        <w:pStyle w:val="Caption"/>
        <w:rPr>
          <w:color w:val="auto"/>
        </w:rPr>
      </w:pPr>
      <w:bookmarkStart w:id="99" w:name="_Toc207974056"/>
      <w:r w:rsidRPr="000C3CAA">
        <w:rPr>
          <w:color w:val="auto"/>
        </w:rPr>
        <w:t>Map 6: Artificial reef locations within KJCAP.</w:t>
      </w:r>
      <w:bookmarkEnd w:id="99"/>
    </w:p>
    <w:p w14:paraId="6D47B032" w14:textId="5F4753E1" w:rsidR="00513729" w:rsidRPr="009F16C3" w:rsidRDefault="00513729" w:rsidP="00513729">
      <w:pPr>
        <w:pStyle w:val="Heading4"/>
        <w:rPr>
          <w:rFonts w:eastAsia="Times New Roman"/>
        </w:rPr>
      </w:pPr>
      <w:bookmarkStart w:id="100" w:name="_Toc207972826"/>
      <w:r w:rsidRPr="009F16C3">
        <w:rPr>
          <w:rFonts w:eastAsia="Times New Roman"/>
        </w:rPr>
        <w:t>3.2.</w:t>
      </w:r>
      <w:r w:rsidR="00B929BB">
        <w:rPr>
          <w:rFonts w:eastAsia="Times New Roman"/>
        </w:rPr>
        <w:t>8</w:t>
      </w:r>
      <w:r w:rsidRPr="009F16C3">
        <w:rPr>
          <w:rFonts w:eastAsia="Times New Roman"/>
        </w:rPr>
        <w:t xml:space="preserve"> Native Species</w:t>
      </w:r>
      <w:bookmarkEnd w:id="100"/>
    </w:p>
    <w:p w14:paraId="723F557D" w14:textId="45AAB54D" w:rsidR="00513729" w:rsidRPr="0002106C" w:rsidRDefault="00513729" w:rsidP="00513729">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The diverse and rich fauna found in </w:t>
      </w:r>
      <w:r w:rsidR="000F4F9B">
        <w:rPr>
          <w:rFonts w:eastAsia="Times New Roman"/>
          <w:color w:val="000000" w:themeColor="text1"/>
          <w:lang w:val="en-US"/>
        </w:rPr>
        <w:t>KJCAP</w:t>
      </w:r>
      <w:r w:rsidRPr="4421E919">
        <w:rPr>
          <w:rFonts w:eastAsia="Times New Roman"/>
          <w:color w:val="000000" w:themeColor="text1"/>
          <w:lang w:val="en-US"/>
        </w:rPr>
        <w:t xml:space="preserve"> varies by habitat and depth, supporting nearshore, reef, and offshore species within its boundaries. </w:t>
      </w:r>
      <w:r w:rsidR="000F4F9B">
        <w:rPr>
          <w:rFonts w:eastAsia="Times New Roman"/>
          <w:color w:val="000000" w:themeColor="text1"/>
          <w:lang w:val="en-US"/>
        </w:rPr>
        <w:t>KJCAP</w:t>
      </w:r>
      <w:r w:rsidRPr="4421E919">
        <w:rPr>
          <w:rFonts w:eastAsia="Times New Roman"/>
          <w:color w:val="000000" w:themeColor="text1"/>
          <w:lang w:val="en-US"/>
        </w:rPr>
        <w:t>’s seagrass meadows, limited to its southern extent, serve as a food source and habitat for a number of important species. The Florida manatee (</w:t>
      </w:r>
      <w:r w:rsidRPr="4421E919">
        <w:rPr>
          <w:rFonts w:eastAsia="Times New Roman"/>
          <w:i/>
          <w:iCs/>
          <w:color w:val="000000" w:themeColor="text1"/>
          <w:lang w:val="en-US"/>
        </w:rPr>
        <w:t>Trichechus manatus</w:t>
      </w:r>
      <w:r w:rsidR="009F16C3">
        <w:rPr>
          <w:rFonts w:eastAsia="Times New Roman"/>
          <w:i/>
          <w:iCs/>
          <w:color w:val="000000" w:themeColor="text1"/>
          <w:lang w:val="en-US"/>
        </w:rPr>
        <w:t xml:space="preserve"> </w:t>
      </w:r>
      <w:r w:rsidR="009F16C3" w:rsidRPr="009F16C3">
        <w:rPr>
          <w:rFonts w:eastAsia="Times New Roman"/>
          <w:i/>
          <w:iCs/>
          <w:color w:val="000000" w:themeColor="text1"/>
          <w:lang w:val="en-US"/>
        </w:rPr>
        <w:t>latirostris</w:t>
      </w:r>
      <w:r w:rsidRPr="4421E919">
        <w:rPr>
          <w:rFonts w:eastAsia="Times New Roman"/>
          <w:i/>
          <w:iCs/>
          <w:color w:val="000000" w:themeColor="text1"/>
          <w:lang w:val="en-US"/>
        </w:rPr>
        <w:t>)</w:t>
      </w:r>
      <w:r w:rsidRPr="4421E919">
        <w:rPr>
          <w:rFonts w:eastAsia="Times New Roman"/>
          <w:color w:val="000000" w:themeColor="text1"/>
          <w:lang w:val="en-US"/>
        </w:rPr>
        <w:t xml:space="preserve"> is a significant grazer, and while it can be found along other nearshore portions of </w:t>
      </w:r>
      <w:r w:rsidR="000F4F9B">
        <w:rPr>
          <w:rFonts w:eastAsia="Times New Roman"/>
          <w:color w:val="000000" w:themeColor="text1"/>
          <w:lang w:val="en-US"/>
        </w:rPr>
        <w:t>KJCAP</w:t>
      </w:r>
      <w:r w:rsidRPr="4421E919">
        <w:rPr>
          <w:rFonts w:eastAsia="Times New Roman"/>
          <w:color w:val="000000" w:themeColor="text1"/>
          <w:lang w:val="en-US"/>
        </w:rPr>
        <w:t xml:space="preserve">, its feeding distribution is linked mainly to the seagrass communities. Also associated with seagrasses are important recreational species such as bonefish, pompano, spotted sea trout, tarpon, and permit. Commercial species that are also found in and around seagrasses include hogfish, stone crab, spiny lobster, pink and brown shrimp, and various species of grouper and snapper. Also, these and other nearshore areas of </w:t>
      </w:r>
      <w:r w:rsidR="000F4F9B">
        <w:rPr>
          <w:rFonts w:eastAsia="Times New Roman"/>
          <w:color w:val="000000" w:themeColor="text1"/>
          <w:lang w:val="en-US"/>
        </w:rPr>
        <w:t>KJCAP</w:t>
      </w:r>
      <w:r w:rsidRPr="4421E919">
        <w:rPr>
          <w:rFonts w:eastAsia="Times New Roman"/>
          <w:color w:val="000000" w:themeColor="text1"/>
          <w:lang w:val="en-US"/>
        </w:rPr>
        <w:t xml:space="preserve"> host transient populations of marine turtles, transient and resident populations of marine mammals, elasmobranchs</w:t>
      </w:r>
      <w:r w:rsidR="0043397D">
        <w:rPr>
          <w:rFonts w:eastAsia="Times New Roman"/>
          <w:color w:val="000000" w:themeColor="text1"/>
          <w:lang w:val="en-US"/>
        </w:rPr>
        <w:t xml:space="preserve"> (sharks and rays)</w:t>
      </w:r>
      <w:r w:rsidRPr="4421E919">
        <w:rPr>
          <w:rFonts w:eastAsia="Times New Roman"/>
          <w:color w:val="000000" w:themeColor="text1"/>
          <w:lang w:val="en-US"/>
        </w:rPr>
        <w:t xml:space="preserve">, and seabirds, as well as commercially and recreationally important coastal migratory species, such as cobia, king mackerel, and Spanish mackerel. </w:t>
      </w:r>
    </w:p>
    <w:p w14:paraId="02BF88D6" w14:textId="77777777" w:rsidR="00513729" w:rsidRPr="0002106C" w:rsidRDefault="00513729" w:rsidP="00513729">
      <w:pPr>
        <w:pStyle w:val="Normal0"/>
        <w:spacing w:line="240" w:lineRule="auto"/>
        <w:ind w:right="-360"/>
        <w:rPr>
          <w:rFonts w:eastAsia="Times New Roman"/>
          <w:color w:val="000000" w:themeColor="text1"/>
        </w:rPr>
      </w:pPr>
    </w:p>
    <w:p w14:paraId="08F126ED" w14:textId="469E691A" w:rsidR="00513729" w:rsidRPr="0002106C" w:rsidRDefault="00513729" w:rsidP="00513729">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Faunal communities along the coral reef and other hardbottom communities of </w:t>
      </w:r>
      <w:r w:rsidR="000F4F9B">
        <w:rPr>
          <w:rFonts w:eastAsia="Times New Roman"/>
          <w:color w:val="000000" w:themeColor="text1"/>
          <w:lang w:val="en-US"/>
        </w:rPr>
        <w:t>KJCAP</w:t>
      </w:r>
      <w:r w:rsidRPr="4421E919">
        <w:rPr>
          <w:rFonts w:eastAsia="Times New Roman"/>
          <w:color w:val="000000" w:themeColor="text1"/>
          <w:lang w:val="en-US"/>
        </w:rPr>
        <w:t xml:space="preserve"> consist of </w:t>
      </w:r>
      <w:r w:rsidR="007E153F">
        <w:rPr>
          <w:rFonts w:eastAsia="Times New Roman"/>
          <w:color w:val="000000" w:themeColor="text1"/>
          <w:lang w:val="en-US"/>
        </w:rPr>
        <w:t>numerous</w:t>
      </w:r>
      <w:r w:rsidRPr="4421E919">
        <w:rPr>
          <w:rFonts w:eastAsia="Times New Roman"/>
          <w:color w:val="000000" w:themeColor="text1"/>
          <w:lang w:val="en-US"/>
        </w:rPr>
        <w:t xml:space="preserve"> species, including commercially and recreationally important species, such as spiny lobster and various reef fish including grouper</w:t>
      </w:r>
      <w:r w:rsidR="00F609D0">
        <w:rPr>
          <w:rFonts w:eastAsia="Times New Roman"/>
          <w:color w:val="000000" w:themeColor="text1"/>
          <w:lang w:val="en-US"/>
        </w:rPr>
        <w:t xml:space="preserve"> and</w:t>
      </w:r>
      <w:r w:rsidRPr="4421E919">
        <w:rPr>
          <w:rFonts w:eastAsia="Times New Roman"/>
          <w:color w:val="000000" w:themeColor="text1"/>
          <w:lang w:val="en-US"/>
        </w:rPr>
        <w:t xml:space="preserve"> snapper, (Appendix B</w:t>
      </w:r>
      <w:r w:rsidR="00A64CFB">
        <w:rPr>
          <w:rFonts w:eastAsia="Times New Roman"/>
          <w:color w:val="000000" w:themeColor="text1"/>
          <w:lang w:val="en-US"/>
        </w:rPr>
        <w:t>.3</w:t>
      </w:r>
      <w:r w:rsidRPr="4421E919">
        <w:rPr>
          <w:rFonts w:eastAsia="Times New Roman"/>
          <w:color w:val="000000" w:themeColor="text1"/>
          <w:lang w:val="en-US"/>
        </w:rPr>
        <w:t xml:space="preserve">.1). Fish communities vary across the northern (northern Palm Beach and Martin </w:t>
      </w:r>
      <w:r w:rsidR="00FF56A8">
        <w:rPr>
          <w:rFonts w:eastAsia="Times New Roman"/>
          <w:color w:val="000000" w:themeColor="text1"/>
          <w:lang w:val="en-US"/>
        </w:rPr>
        <w:t>c</w:t>
      </w:r>
      <w:r w:rsidR="00FF56A8" w:rsidRPr="4421E919">
        <w:rPr>
          <w:rFonts w:eastAsia="Times New Roman"/>
          <w:color w:val="000000" w:themeColor="text1"/>
          <w:lang w:val="en-US"/>
        </w:rPr>
        <w:t>ounties</w:t>
      </w:r>
      <w:r w:rsidRPr="4421E919">
        <w:rPr>
          <w:rFonts w:eastAsia="Times New Roman"/>
          <w:color w:val="000000" w:themeColor="text1"/>
          <w:lang w:val="en-US"/>
        </w:rPr>
        <w:t xml:space="preserve">) and southern regions (Miami-Dade, Broward, and central Palm Beach </w:t>
      </w:r>
      <w:r w:rsidR="00FF56A8">
        <w:rPr>
          <w:rFonts w:eastAsia="Times New Roman"/>
          <w:color w:val="000000" w:themeColor="text1"/>
          <w:lang w:val="en-US"/>
        </w:rPr>
        <w:t>c</w:t>
      </w:r>
      <w:r w:rsidR="00FF56A8" w:rsidRPr="4421E919">
        <w:rPr>
          <w:rFonts w:eastAsia="Times New Roman"/>
          <w:color w:val="000000" w:themeColor="text1"/>
          <w:lang w:val="en-US"/>
        </w:rPr>
        <w:t>ounties</w:t>
      </w:r>
      <w:r w:rsidRPr="4421E919">
        <w:rPr>
          <w:rFonts w:eastAsia="Times New Roman"/>
          <w:color w:val="000000" w:themeColor="text1"/>
          <w:lang w:val="en-US"/>
        </w:rPr>
        <w:t xml:space="preserve">), likely due to the differences in temperature regimes resulting from cold-water upwelling and the divergence of the Florida Current in the northern region. </w:t>
      </w:r>
      <w:r w:rsidR="00F609D0">
        <w:rPr>
          <w:rFonts w:eastAsia="Times New Roman"/>
          <w:color w:val="000000" w:themeColor="text1"/>
          <w:lang w:val="en-US"/>
        </w:rPr>
        <w:t>S</w:t>
      </w:r>
      <w:r w:rsidRPr="4421E919">
        <w:rPr>
          <w:rFonts w:eastAsia="Times New Roman"/>
          <w:color w:val="000000" w:themeColor="text1"/>
          <w:lang w:val="en-US"/>
        </w:rPr>
        <w:t>pecies richness is at its highest</w:t>
      </w:r>
      <w:r w:rsidR="00F609D0">
        <w:rPr>
          <w:rFonts w:eastAsia="Times New Roman"/>
          <w:color w:val="000000" w:themeColor="text1"/>
          <w:lang w:val="en-US"/>
        </w:rPr>
        <w:t xml:space="preserve"> off southern Palm Beach County,</w:t>
      </w:r>
      <w:r w:rsidRPr="4421E919">
        <w:rPr>
          <w:rFonts w:eastAsia="Times New Roman"/>
          <w:color w:val="000000" w:themeColor="text1"/>
          <w:lang w:val="en-US"/>
        </w:rPr>
        <w:t xml:space="preserve"> where </w:t>
      </w:r>
      <w:r w:rsidR="00F609D0">
        <w:rPr>
          <w:rFonts w:eastAsia="Times New Roman"/>
          <w:color w:val="000000" w:themeColor="text1"/>
          <w:lang w:val="en-US"/>
        </w:rPr>
        <w:t>t</w:t>
      </w:r>
      <w:r w:rsidRPr="4421E919">
        <w:rPr>
          <w:rFonts w:eastAsia="Times New Roman"/>
          <w:color w:val="000000" w:themeColor="text1"/>
          <w:lang w:val="en-US"/>
        </w:rPr>
        <w:t xml:space="preserve">he mixing zone between the warm and cold-water regimes </w:t>
      </w:r>
      <w:r w:rsidR="00F609D0">
        <w:rPr>
          <w:rFonts w:eastAsia="Times New Roman"/>
          <w:color w:val="000000" w:themeColor="text1"/>
          <w:lang w:val="en-US"/>
        </w:rPr>
        <w:t>leads to</w:t>
      </w:r>
      <w:r w:rsidRPr="4421E919">
        <w:rPr>
          <w:rFonts w:eastAsia="Times New Roman"/>
          <w:color w:val="000000" w:themeColor="text1"/>
          <w:lang w:val="en-US"/>
        </w:rPr>
        <w:t xml:space="preserve"> overlap between tropical and more temperate fish communities. Over 350 fish species have been identified in Miami-Dade and Broward </w:t>
      </w:r>
      <w:r w:rsidR="009C5F0D">
        <w:rPr>
          <w:rFonts w:eastAsia="Times New Roman"/>
          <w:color w:val="000000" w:themeColor="text1"/>
          <w:lang w:val="en-US"/>
        </w:rPr>
        <w:t>c</w:t>
      </w:r>
      <w:r w:rsidRPr="4421E919">
        <w:rPr>
          <w:rFonts w:eastAsia="Times New Roman"/>
          <w:color w:val="000000" w:themeColor="text1"/>
          <w:lang w:val="en-US"/>
        </w:rPr>
        <w:t xml:space="preserve">ounties (Kilfoyle et al., 2018), and 400 fish species in Palm Beach County (Banks et al., 2008). Deep, or mesophotic, reefs adjacent to </w:t>
      </w:r>
      <w:r w:rsidR="000F4F9B">
        <w:rPr>
          <w:rFonts w:eastAsia="Times New Roman"/>
          <w:color w:val="000000" w:themeColor="text1"/>
          <w:lang w:val="en-US"/>
        </w:rPr>
        <w:t>KJCAP</w:t>
      </w:r>
      <w:r w:rsidRPr="4421E919">
        <w:rPr>
          <w:rFonts w:eastAsia="Times New Roman"/>
          <w:color w:val="000000" w:themeColor="text1"/>
          <w:lang w:val="en-US"/>
        </w:rPr>
        <w:t xml:space="preserve"> also support large varieties of fish species, which differ from those found in shallower water. </w:t>
      </w:r>
    </w:p>
    <w:p w14:paraId="266F19E2" w14:textId="77777777" w:rsidR="00513729" w:rsidRPr="0002106C" w:rsidRDefault="00513729" w:rsidP="00513729">
      <w:pPr>
        <w:pStyle w:val="Normal0"/>
        <w:spacing w:line="240" w:lineRule="auto"/>
        <w:ind w:right="-360"/>
        <w:rPr>
          <w:rFonts w:eastAsia="Times New Roman"/>
          <w:color w:val="000000" w:themeColor="text1"/>
        </w:rPr>
      </w:pPr>
    </w:p>
    <w:p w14:paraId="0F40BE06" w14:textId="4632E3D6" w:rsidR="00513729" w:rsidRDefault="00513729" w:rsidP="00513729">
      <w:pPr>
        <w:pStyle w:val="Normal0"/>
        <w:spacing w:line="240" w:lineRule="auto"/>
        <w:ind w:right="-360"/>
        <w:rPr>
          <w:rFonts w:eastAsia="Times New Roman"/>
          <w:color w:val="000000" w:themeColor="text1"/>
        </w:rPr>
      </w:pPr>
      <w:r w:rsidRPr="0002106C">
        <w:rPr>
          <w:rFonts w:eastAsia="Times New Roman"/>
          <w:color w:val="000000" w:themeColor="text1"/>
        </w:rPr>
        <w:t xml:space="preserve">Highly migratory species found in the offshore environment within </w:t>
      </w:r>
      <w:r w:rsidR="000F4F9B">
        <w:rPr>
          <w:rFonts w:eastAsia="Times New Roman"/>
          <w:color w:val="000000" w:themeColor="text1"/>
        </w:rPr>
        <w:t>KJCAP</w:t>
      </w:r>
      <w:r w:rsidRPr="0002106C">
        <w:rPr>
          <w:rFonts w:eastAsia="Times New Roman"/>
          <w:color w:val="000000" w:themeColor="text1"/>
        </w:rPr>
        <w:t xml:space="preserve"> include commercially important species such as cobia, Mahi-Mahi, wahoo, tarpon, and tuna, as well as billfish (</w:t>
      </w:r>
      <w:r w:rsidR="002D739A">
        <w:rPr>
          <w:rFonts w:eastAsia="Times New Roman"/>
          <w:color w:val="000000" w:themeColor="text1"/>
        </w:rPr>
        <w:t xml:space="preserve">e.g., </w:t>
      </w:r>
      <w:r w:rsidRPr="0002106C">
        <w:rPr>
          <w:rFonts w:eastAsia="Times New Roman"/>
          <w:color w:val="000000" w:themeColor="text1"/>
        </w:rPr>
        <w:t xml:space="preserve">sailfish, marlin and swordfish). Along with sharks, these species also support a large charter fishing fleet in Southeast Florida (Shivlani </w:t>
      </w:r>
      <w:r w:rsidR="00FF56A8">
        <w:rPr>
          <w:rFonts w:eastAsia="Times New Roman"/>
          <w:color w:val="000000" w:themeColor="text1"/>
        </w:rPr>
        <w:t>&amp;</w:t>
      </w:r>
      <w:r w:rsidR="00FF56A8" w:rsidRPr="0002106C">
        <w:rPr>
          <w:rFonts w:eastAsia="Times New Roman"/>
          <w:color w:val="000000" w:themeColor="text1"/>
        </w:rPr>
        <w:t xml:space="preserve"> </w:t>
      </w:r>
      <w:r w:rsidR="006B1B4B">
        <w:rPr>
          <w:rFonts w:eastAsia="Times New Roman"/>
          <w:color w:val="000000" w:themeColor="text1"/>
        </w:rPr>
        <w:t>Villanueva</w:t>
      </w:r>
      <w:r w:rsidRPr="0002106C">
        <w:rPr>
          <w:rFonts w:eastAsia="Times New Roman"/>
          <w:color w:val="000000" w:themeColor="text1"/>
        </w:rPr>
        <w:t xml:space="preserve">, 2007). By nature, these species’ life stages extend beyond the boundaries of </w:t>
      </w:r>
      <w:r w:rsidR="00A6330D">
        <w:rPr>
          <w:rFonts w:eastAsia="Times New Roman"/>
          <w:color w:val="000000" w:themeColor="text1"/>
        </w:rPr>
        <w:t>KJCAP</w:t>
      </w:r>
      <w:r w:rsidRPr="0002106C">
        <w:rPr>
          <w:rFonts w:eastAsia="Times New Roman"/>
          <w:color w:val="000000" w:themeColor="text1"/>
        </w:rPr>
        <w:t xml:space="preserve"> to include coastal and pelagic habitats in the Caribbean and western Atlantic</w:t>
      </w:r>
      <w:r w:rsidR="00F609D0">
        <w:rPr>
          <w:rFonts w:eastAsia="Times New Roman"/>
          <w:color w:val="000000" w:themeColor="text1"/>
        </w:rPr>
        <w:t>;</w:t>
      </w:r>
      <w:r w:rsidRPr="0002106C">
        <w:rPr>
          <w:rFonts w:eastAsia="Times New Roman"/>
          <w:color w:val="000000" w:themeColor="text1"/>
        </w:rPr>
        <w:t xml:space="preserve"> they link the food chains of those habitats as well. Many of these migrations and subsequent reproductive events (spawning, mating, and giving birth) are driven by seasonal cues such as water temperature (Farmer et al., 2017). For instance, blacktip sharks (</w:t>
      </w:r>
      <w:r w:rsidRPr="0002106C">
        <w:rPr>
          <w:rFonts w:eastAsia="Times New Roman"/>
          <w:i/>
          <w:iCs/>
          <w:color w:val="000000" w:themeColor="text1"/>
        </w:rPr>
        <w:t>Carcharhinus limbatus</w:t>
      </w:r>
      <w:r w:rsidRPr="0002106C">
        <w:rPr>
          <w:rFonts w:eastAsia="Times New Roman"/>
          <w:color w:val="000000" w:themeColor="text1"/>
        </w:rPr>
        <w:t>) that spend the warmer summer months in the coastal waters of North Carolina,</w:t>
      </w:r>
      <w:r>
        <w:rPr>
          <w:rFonts w:eastAsia="Times New Roman"/>
          <w:color w:val="000000" w:themeColor="text1"/>
        </w:rPr>
        <w:t xml:space="preserve"> </w:t>
      </w:r>
      <w:r w:rsidRPr="0002106C">
        <w:rPr>
          <w:rFonts w:eastAsia="Times New Roman"/>
          <w:color w:val="000000" w:themeColor="text1"/>
        </w:rPr>
        <w:t xml:space="preserve">South Carolina, and Georgia to give birth will migrate to South Florida when the northern waters begin to cool (Kajiura </w:t>
      </w:r>
      <w:r w:rsidR="0043397D">
        <w:rPr>
          <w:rFonts w:eastAsia="Times New Roman"/>
          <w:color w:val="000000" w:themeColor="text1"/>
        </w:rPr>
        <w:t>&amp;</w:t>
      </w:r>
      <w:r w:rsidR="0043397D" w:rsidRPr="0002106C">
        <w:rPr>
          <w:rFonts w:eastAsia="Times New Roman"/>
          <w:color w:val="000000" w:themeColor="text1"/>
        </w:rPr>
        <w:t xml:space="preserve"> </w:t>
      </w:r>
      <w:r w:rsidRPr="0002106C">
        <w:rPr>
          <w:rFonts w:eastAsia="Times New Roman"/>
          <w:color w:val="000000" w:themeColor="text1"/>
        </w:rPr>
        <w:t>Tellman, 2016)</w:t>
      </w:r>
      <w:r w:rsidR="00F609D0">
        <w:rPr>
          <w:rFonts w:eastAsia="Times New Roman"/>
          <w:color w:val="000000" w:themeColor="text1"/>
        </w:rPr>
        <w:t>.</w:t>
      </w:r>
      <w:r w:rsidRPr="0002106C">
        <w:rPr>
          <w:rFonts w:eastAsia="Times New Roman"/>
          <w:color w:val="000000" w:themeColor="text1"/>
        </w:rPr>
        <w:t xml:space="preserve"> </w:t>
      </w:r>
      <w:r w:rsidR="000F4F9B">
        <w:rPr>
          <w:rFonts w:eastAsia="Times New Roman"/>
          <w:color w:val="000000" w:themeColor="text1"/>
        </w:rPr>
        <w:t>KJCAP</w:t>
      </w:r>
      <w:r w:rsidRPr="0002106C">
        <w:rPr>
          <w:rFonts w:eastAsia="Times New Roman"/>
          <w:color w:val="000000" w:themeColor="text1"/>
        </w:rPr>
        <w:t xml:space="preserve">’s reef fish population is a critical prey source to these predators. By sustaining this population, </w:t>
      </w:r>
      <w:r w:rsidR="000F4F9B">
        <w:rPr>
          <w:rFonts w:eastAsia="Times New Roman"/>
          <w:color w:val="000000" w:themeColor="text1"/>
        </w:rPr>
        <w:t>KJCAP</w:t>
      </w:r>
      <w:r w:rsidRPr="0002106C">
        <w:rPr>
          <w:rFonts w:eastAsia="Times New Roman"/>
          <w:color w:val="000000" w:themeColor="text1"/>
        </w:rPr>
        <w:t xml:space="preserve"> helps to sustain the ecosystem services that the migrating sharks provide in other regions they visit, and vice versa. Similarly, </w:t>
      </w:r>
      <w:r w:rsidRPr="0002106C">
        <w:rPr>
          <w:rFonts w:eastAsia="Times New Roman"/>
          <w:color w:val="222222"/>
          <w:lang w:val="en-US"/>
        </w:rPr>
        <w:t>Mahi-Mahi (</w:t>
      </w:r>
      <w:r w:rsidRPr="0002106C">
        <w:rPr>
          <w:rFonts w:eastAsia="Times New Roman"/>
          <w:i/>
          <w:iCs/>
          <w:color w:val="222222"/>
          <w:lang w:val="en-US"/>
        </w:rPr>
        <w:t>Coryphaena hippurus</w:t>
      </w:r>
      <w:r w:rsidRPr="0002106C">
        <w:rPr>
          <w:rFonts w:eastAsia="Times New Roman"/>
          <w:color w:val="222222"/>
          <w:lang w:val="en-US"/>
        </w:rPr>
        <w:t>)</w:t>
      </w:r>
      <w:r w:rsidRPr="0002106C">
        <w:rPr>
          <w:rFonts w:eastAsia="Times New Roman"/>
          <w:color w:val="000000" w:themeColor="text1"/>
        </w:rPr>
        <w:t xml:space="preserve"> spend time in </w:t>
      </w:r>
      <w:r w:rsidR="000F4F9B">
        <w:rPr>
          <w:rFonts w:eastAsia="Times New Roman"/>
          <w:color w:val="000000" w:themeColor="text1"/>
        </w:rPr>
        <w:t>KJCAP</w:t>
      </w:r>
      <w:r w:rsidRPr="0002106C">
        <w:rPr>
          <w:rFonts w:eastAsia="Times New Roman"/>
          <w:color w:val="000000" w:themeColor="text1"/>
        </w:rPr>
        <w:t xml:space="preserve"> ahead of spawning further off the coast (Schlenker et al., 2021). </w:t>
      </w:r>
    </w:p>
    <w:p w14:paraId="249047BE" w14:textId="77777777" w:rsidR="00506DB4" w:rsidRDefault="00506DB4" w:rsidP="00513729">
      <w:pPr>
        <w:pStyle w:val="Normal0"/>
        <w:spacing w:line="240" w:lineRule="auto"/>
        <w:ind w:right="-360"/>
        <w:rPr>
          <w:rFonts w:eastAsia="Times New Roman"/>
          <w:color w:val="000000" w:themeColor="text1"/>
        </w:rPr>
      </w:pPr>
    </w:p>
    <w:p w14:paraId="0C376F90" w14:textId="39BF2718" w:rsidR="00F609D0" w:rsidRPr="00E45C54" w:rsidRDefault="00506DB4" w:rsidP="00513729">
      <w:pPr>
        <w:pStyle w:val="Normal0"/>
        <w:spacing w:line="240" w:lineRule="auto"/>
        <w:ind w:right="-360"/>
        <w:rPr>
          <w:rFonts w:eastAsia="Times New Roman"/>
          <w:color w:val="000000" w:themeColor="text1"/>
          <w:lang w:val="en-US"/>
        </w:rPr>
      </w:pPr>
      <w:r w:rsidRPr="52B63419">
        <w:rPr>
          <w:rFonts w:eastAsia="Times New Roman"/>
          <w:color w:val="000000" w:themeColor="text1"/>
          <w:lang w:val="en-US"/>
        </w:rPr>
        <w:t>The reef benthic community is also highly diverse, including more tha</w:t>
      </w:r>
      <w:r w:rsidR="00977A93">
        <w:rPr>
          <w:rFonts w:eastAsia="Times New Roman"/>
          <w:color w:val="000000" w:themeColor="text1"/>
          <w:lang w:val="en-US"/>
        </w:rPr>
        <w:t>n</w:t>
      </w:r>
      <w:r w:rsidRPr="52B63419">
        <w:rPr>
          <w:rFonts w:eastAsia="Times New Roman"/>
          <w:color w:val="000000" w:themeColor="text1"/>
          <w:lang w:val="en-US"/>
        </w:rPr>
        <w:t xml:space="preserve"> 45 species of stony coals, 35 species of octocorals, </w:t>
      </w:r>
      <w:r w:rsidR="00BD26E8">
        <w:rPr>
          <w:rFonts w:eastAsia="Times New Roman"/>
          <w:color w:val="000000" w:themeColor="text1"/>
          <w:lang w:val="en-US"/>
        </w:rPr>
        <w:t xml:space="preserve">as well as </w:t>
      </w:r>
      <w:r w:rsidRPr="52B63419">
        <w:rPr>
          <w:rFonts w:eastAsia="Times New Roman"/>
          <w:color w:val="000000" w:themeColor="text1"/>
          <w:lang w:val="en-US"/>
        </w:rPr>
        <w:t xml:space="preserve">sponges, </w:t>
      </w:r>
      <w:r w:rsidR="00BD26E8">
        <w:rPr>
          <w:rFonts w:eastAsia="Times New Roman"/>
          <w:color w:val="000000" w:themeColor="text1"/>
          <w:lang w:val="en-US"/>
        </w:rPr>
        <w:t xml:space="preserve">other </w:t>
      </w:r>
      <w:r w:rsidR="00BD26E8" w:rsidRPr="00BD26E8">
        <w:rPr>
          <w:rFonts w:eastAsia="Times New Roman"/>
          <w:color w:val="000000" w:themeColor="text1"/>
          <w:lang w:val="en-US"/>
        </w:rPr>
        <w:t xml:space="preserve">invertebrates </w:t>
      </w:r>
      <w:r w:rsidR="009C6716">
        <w:rPr>
          <w:rFonts w:eastAsia="Times New Roman"/>
          <w:color w:val="000000" w:themeColor="text1"/>
          <w:lang w:val="en-US"/>
        </w:rPr>
        <w:t xml:space="preserve">and </w:t>
      </w:r>
      <w:r w:rsidRPr="52B63419">
        <w:rPr>
          <w:rFonts w:eastAsia="Times New Roman"/>
          <w:color w:val="000000" w:themeColor="text1"/>
          <w:lang w:val="en-US"/>
        </w:rPr>
        <w:t xml:space="preserve">algae. </w:t>
      </w:r>
      <w:r w:rsidR="00096528" w:rsidRPr="52B63419">
        <w:rPr>
          <w:rFonts w:eastAsia="Times New Roman"/>
          <w:color w:val="000000" w:themeColor="text1"/>
          <w:lang w:val="en-US"/>
        </w:rPr>
        <w:t>Stony</w:t>
      </w:r>
      <w:r w:rsidRPr="52B63419">
        <w:rPr>
          <w:rFonts w:eastAsia="Times New Roman"/>
          <w:color w:val="000000" w:themeColor="text1"/>
          <w:lang w:val="en-US"/>
        </w:rPr>
        <w:t xml:space="preserve"> corals</w:t>
      </w:r>
      <w:r w:rsidR="00096528" w:rsidRPr="52B63419">
        <w:rPr>
          <w:rFonts w:eastAsia="Times New Roman"/>
          <w:color w:val="000000" w:themeColor="text1"/>
          <w:lang w:val="en-US"/>
        </w:rPr>
        <w:t xml:space="preserve"> are the primary reef-building organisms on Florida’s Coral Reef; common species seen in </w:t>
      </w:r>
      <w:r w:rsidR="00A6330D">
        <w:rPr>
          <w:rFonts w:eastAsia="Times New Roman"/>
          <w:color w:val="000000" w:themeColor="text1"/>
          <w:lang w:val="en-US"/>
        </w:rPr>
        <w:t>KJCAP</w:t>
      </w:r>
      <w:r w:rsidR="00096528" w:rsidRPr="52B63419">
        <w:rPr>
          <w:rFonts w:eastAsia="Times New Roman"/>
          <w:color w:val="000000" w:themeColor="text1"/>
          <w:lang w:val="en-US"/>
        </w:rPr>
        <w:t xml:space="preserve"> include brain (</w:t>
      </w:r>
      <w:r w:rsidR="00096528" w:rsidRPr="52B63419">
        <w:rPr>
          <w:rFonts w:eastAsia="Times New Roman"/>
          <w:i/>
          <w:color w:val="000000" w:themeColor="text1"/>
          <w:lang w:val="en-US"/>
        </w:rPr>
        <w:t>Diploria labrynthiformis and Diploria strigosa</w:t>
      </w:r>
      <w:r w:rsidR="00096528" w:rsidRPr="52B63419">
        <w:rPr>
          <w:rFonts w:eastAsia="Times New Roman"/>
          <w:color w:val="000000" w:themeColor="text1"/>
          <w:lang w:val="en-US"/>
        </w:rPr>
        <w:t>), star (</w:t>
      </w:r>
      <w:r w:rsidR="00096528" w:rsidRPr="52B63419">
        <w:rPr>
          <w:rFonts w:eastAsia="Times New Roman"/>
          <w:i/>
          <w:color w:val="000000" w:themeColor="text1"/>
          <w:lang w:val="en-US"/>
        </w:rPr>
        <w:t>Montastraea cavernosa and Siderastrea siderea</w:t>
      </w:r>
      <w:r w:rsidR="00096528" w:rsidRPr="52B63419">
        <w:rPr>
          <w:rFonts w:eastAsia="Times New Roman"/>
          <w:color w:val="000000" w:themeColor="text1"/>
          <w:lang w:val="en-US"/>
        </w:rPr>
        <w:t>) and finger (</w:t>
      </w:r>
      <w:r w:rsidR="00096528" w:rsidRPr="52B63419">
        <w:rPr>
          <w:rFonts w:eastAsia="Times New Roman"/>
          <w:i/>
          <w:color w:val="000000" w:themeColor="text1"/>
          <w:lang w:val="en-US"/>
        </w:rPr>
        <w:t>Porites porites</w:t>
      </w:r>
      <w:r w:rsidR="00096528" w:rsidRPr="52B63419">
        <w:rPr>
          <w:rFonts w:eastAsia="Times New Roman"/>
          <w:color w:val="000000" w:themeColor="text1"/>
          <w:lang w:val="en-US"/>
        </w:rPr>
        <w:t>) corals. Common octocorals include sea whips, sea plumes and sea fans. Sponges</w:t>
      </w:r>
      <w:r w:rsidR="00167F5F" w:rsidRPr="52B63419">
        <w:rPr>
          <w:rFonts w:eastAsia="Times New Roman"/>
          <w:color w:val="000000" w:themeColor="text1"/>
          <w:lang w:val="en-US"/>
        </w:rPr>
        <w:t>,</w:t>
      </w:r>
      <w:r w:rsidR="00096528" w:rsidRPr="52B63419">
        <w:rPr>
          <w:rFonts w:eastAsia="Times New Roman"/>
          <w:color w:val="000000" w:themeColor="text1"/>
          <w:lang w:val="en-US"/>
        </w:rPr>
        <w:t xml:space="preserve"> such a</w:t>
      </w:r>
      <w:r w:rsidR="00167F5F" w:rsidRPr="52B63419">
        <w:rPr>
          <w:rFonts w:eastAsia="Times New Roman"/>
          <w:color w:val="000000" w:themeColor="text1"/>
          <w:lang w:val="en-US"/>
        </w:rPr>
        <w:t>s the giant barrel sponge,</w:t>
      </w:r>
      <w:r w:rsidR="00096528" w:rsidRPr="52B63419">
        <w:rPr>
          <w:rFonts w:eastAsia="Times New Roman"/>
          <w:color w:val="000000" w:themeColor="text1"/>
          <w:lang w:val="en-US"/>
        </w:rPr>
        <w:t xml:space="preserve"> also contribute to the reef’s structure and help to filter the water.</w:t>
      </w:r>
      <w:r w:rsidR="00167F5F" w:rsidRPr="52B63419">
        <w:rPr>
          <w:rFonts w:eastAsia="Times New Roman"/>
          <w:color w:val="000000" w:themeColor="text1"/>
          <w:lang w:val="en-US"/>
        </w:rPr>
        <w:t xml:space="preserve"> Herbivores such as wrasses, parrotfish and sea urchins help corals by grazing on algae that compete for space on the reef.</w:t>
      </w:r>
    </w:p>
    <w:p w14:paraId="41C6A8FC" w14:textId="229368BE" w:rsidR="00513729" w:rsidRPr="009F16C3" w:rsidRDefault="00513729" w:rsidP="00513729">
      <w:pPr>
        <w:pStyle w:val="Heading4"/>
        <w:rPr>
          <w:rFonts w:eastAsia="Times New Roman"/>
        </w:rPr>
      </w:pPr>
      <w:bookmarkStart w:id="101" w:name="_Toc207972827"/>
      <w:r w:rsidRPr="009F16C3">
        <w:rPr>
          <w:rFonts w:eastAsia="Times New Roman"/>
        </w:rPr>
        <w:t>3.2.</w:t>
      </w:r>
      <w:r w:rsidR="00B929BB">
        <w:rPr>
          <w:rFonts w:eastAsia="Times New Roman"/>
        </w:rPr>
        <w:t>9</w:t>
      </w:r>
      <w:r w:rsidRPr="009F16C3">
        <w:rPr>
          <w:rFonts w:eastAsia="Times New Roman"/>
        </w:rPr>
        <w:t xml:space="preserve"> Listed Species</w:t>
      </w:r>
      <w:bookmarkEnd w:id="101"/>
    </w:p>
    <w:p w14:paraId="7D4DA199" w14:textId="3A575739" w:rsidR="00513729" w:rsidRDefault="00513729" w:rsidP="00513729">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Rapid human population growth in Florida stresses species that are dependent on coastal habitats. Listed species can become threatened due to habitat destruction, over-utilization, disease or natural or </w:t>
      </w:r>
      <w:r w:rsidR="00D01EA7">
        <w:rPr>
          <w:rFonts w:eastAsia="Times New Roman"/>
          <w:color w:val="000000" w:themeColor="text1"/>
          <w:lang w:val="en-US"/>
        </w:rPr>
        <w:t>anthropogenic</w:t>
      </w:r>
      <w:r w:rsidRPr="4421E919">
        <w:rPr>
          <w:rFonts w:eastAsia="Times New Roman"/>
          <w:color w:val="000000" w:themeColor="text1"/>
          <w:lang w:val="en-US"/>
        </w:rPr>
        <w:t xml:space="preserve"> factors.</w:t>
      </w:r>
      <w:r w:rsidR="00E21FB6">
        <w:rPr>
          <w:rFonts w:eastAsia="Times New Roman"/>
          <w:color w:val="000000" w:themeColor="text1"/>
          <w:lang w:val="en-US"/>
        </w:rPr>
        <w:t xml:space="preserve"> </w:t>
      </w:r>
      <w:r w:rsidR="00E21FB6" w:rsidRPr="4421E919">
        <w:rPr>
          <w:rFonts w:eastAsia="Times New Roman"/>
          <w:color w:val="000000" w:themeColor="text1"/>
          <w:lang w:val="en-US"/>
        </w:rPr>
        <w:t xml:space="preserve">Listed species include any species determined to be in danger of extinction or likely to become extinct within the foreseeable future throughout all or a significant portion of its range based upon the best scientific and commercial data available. </w:t>
      </w:r>
      <w:r w:rsidRPr="4421E919">
        <w:rPr>
          <w:rFonts w:eastAsia="Times New Roman"/>
          <w:color w:val="000000" w:themeColor="text1"/>
          <w:lang w:val="en-US"/>
        </w:rPr>
        <w:t xml:space="preserve"> All federally listed species that occur in Florida are now also included on Florida’s list as Federally-designated endangered or Federally-designated threatened species. In addition, the </w:t>
      </w:r>
      <w:r w:rsidR="00344822">
        <w:rPr>
          <w:rFonts w:eastAsia="Times New Roman"/>
          <w:color w:val="000000" w:themeColor="text1"/>
          <w:lang w:val="en-US"/>
        </w:rPr>
        <w:t>s</w:t>
      </w:r>
      <w:r w:rsidR="00344822" w:rsidRPr="4421E919">
        <w:rPr>
          <w:rFonts w:eastAsia="Times New Roman"/>
          <w:color w:val="000000" w:themeColor="text1"/>
          <w:lang w:val="en-US"/>
        </w:rPr>
        <w:t xml:space="preserve">tate </w:t>
      </w:r>
      <w:r w:rsidRPr="4421E919">
        <w:rPr>
          <w:rFonts w:eastAsia="Times New Roman"/>
          <w:color w:val="000000" w:themeColor="text1"/>
          <w:lang w:val="en-US"/>
        </w:rPr>
        <w:t xml:space="preserve">has a listing process to identify species that are not federally listed but at risk of extinction. These species will be called “State-designated Threatened.” More detailed descriptions and management prescriptions are available on the </w:t>
      </w:r>
      <w:r w:rsidRPr="000D40FD">
        <w:rPr>
          <w:rFonts w:eastAsia="Times New Roman"/>
          <w:lang w:val="en-US"/>
        </w:rPr>
        <w:t>FWC website</w:t>
      </w:r>
      <w:r w:rsidR="000D40FD">
        <w:t xml:space="preserve"> (</w:t>
      </w:r>
      <w:r w:rsidR="006B1B4B">
        <w:t>FWC, 1999</w:t>
      </w:r>
      <w:r w:rsidR="00696473">
        <w:t>b</w:t>
      </w:r>
      <w:r w:rsidR="000D40FD">
        <w:t>)</w:t>
      </w:r>
      <w:r w:rsidRPr="4421E919">
        <w:rPr>
          <w:rFonts w:eastAsia="Times New Roman"/>
          <w:color w:val="000000" w:themeColor="text1"/>
          <w:lang w:val="en-US"/>
        </w:rPr>
        <w:t xml:space="preserve">. </w:t>
      </w:r>
      <w:r w:rsidR="00E21FB6" w:rsidRPr="4421E919">
        <w:rPr>
          <w:rFonts w:eastAsia="Times New Roman"/>
          <w:color w:val="000000" w:themeColor="text1"/>
          <w:lang w:val="en-US"/>
        </w:rPr>
        <w:t>State and/or federal agencies provide special protection and conservation measures to promote recovery of a listed species. “Conserve” is defined under the ESA as all measures and procedures needed to delist a species. Under Article IV, Section 9 of the Florida Constitution, the FWC has constitutional authority to “exercise the regulatory and executive powers of the state with respect to wild animal life and freshwater aquatic life, and shall also exercise regulatory and executive powers of the state with respect to marine life...”</w:t>
      </w:r>
      <w:r w:rsidR="00E21FB6">
        <w:rPr>
          <w:rFonts w:eastAsia="Times New Roman"/>
          <w:color w:val="000000" w:themeColor="text1"/>
          <w:lang w:val="en-US"/>
        </w:rPr>
        <w:t>.</w:t>
      </w:r>
    </w:p>
    <w:p w14:paraId="196BCDE0" w14:textId="77777777" w:rsidR="00E45C54" w:rsidRPr="0002106C" w:rsidRDefault="00E45C54" w:rsidP="00513729">
      <w:pPr>
        <w:pStyle w:val="Normal0"/>
        <w:spacing w:line="240" w:lineRule="auto"/>
        <w:ind w:right="-360"/>
        <w:rPr>
          <w:rFonts w:eastAsia="Times New Roman"/>
          <w:color w:val="000000" w:themeColor="text1"/>
          <w:lang w:val="en-US"/>
        </w:rPr>
      </w:pPr>
    </w:p>
    <w:p w14:paraId="263D6F35" w14:textId="7F81F558" w:rsidR="00513729" w:rsidRDefault="00513729" w:rsidP="00E45C54">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Protected species found in </w:t>
      </w:r>
      <w:r w:rsidR="000F4F9B">
        <w:rPr>
          <w:rFonts w:eastAsia="Times New Roman"/>
          <w:color w:val="000000" w:themeColor="text1"/>
          <w:lang w:val="en-US"/>
        </w:rPr>
        <w:t>KJCAP</w:t>
      </w:r>
      <w:r w:rsidRPr="4421E919">
        <w:rPr>
          <w:rFonts w:eastAsia="Times New Roman"/>
          <w:color w:val="000000" w:themeColor="text1"/>
          <w:lang w:val="en-US"/>
        </w:rPr>
        <w:t xml:space="preserve"> include a variety of finfish, reptiles, marine mammals, and invertebrates.</w:t>
      </w:r>
      <w:r w:rsidR="00A80231">
        <w:rPr>
          <w:rFonts w:eastAsia="Times New Roman"/>
          <w:color w:val="000000" w:themeColor="text1"/>
          <w:lang w:val="en-US"/>
        </w:rPr>
        <w:t xml:space="preserve"> </w:t>
      </w:r>
      <w:r w:rsidR="00A47523">
        <w:rPr>
          <w:rFonts w:eastAsia="Times New Roman"/>
          <w:color w:val="000000" w:themeColor="text1"/>
          <w:lang w:val="en-US"/>
        </w:rPr>
        <w:t>Five</w:t>
      </w:r>
      <w:r w:rsidRPr="4421E919">
        <w:rPr>
          <w:rFonts w:eastAsia="Times New Roman"/>
          <w:color w:val="000000" w:themeColor="text1"/>
          <w:lang w:val="en-US"/>
        </w:rPr>
        <w:t xml:space="preserve"> </w:t>
      </w:r>
      <w:r w:rsidR="00FF56A8">
        <w:rPr>
          <w:rFonts w:eastAsia="Times New Roman"/>
          <w:color w:val="000000" w:themeColor="text1"/>
          <w:lang w:val="en-US"/>
        </w:rPr>
        <w:t xml:space="preserve">threatened and </w:t>
      </w:r>
      <w:r w:rsidRPr="4421E919">
        <w:rPr>
          <w:rFonts w:eastAsia="Times New Roman"/>
          <w:color w:val="000000" w:themeColor="text1"/>
          <w:lang w:val="en-US"/>
        </w:rPr>
        <w:t>endangered marine turtle species, the green sea turtle (</w:t>
      </w:r>
      <w:r w:rsidRPr="4421E919">
        <w:rPr>
          <w:rFonts w:eastAsia="Times New Roman"/>
          <w:i/>
          <w:iCs/>
          <w:color w:val="000000" w:themeColor="text1"/>
          <w:lang w:val="en-US"/>
        </w:rPr>
        <w:t>Chelonia mydas</w:t>
      </w:r>
      <w:r w:rsidRPr="4421E919">
        <w:rPr>
          <w:rFonts w:eastAsia="Times New Roman"/>
          <w:color w:val="000000" w:themeColor="text1"/>
          <w:lang w:val="en-US"/>
        </w:rPr>
        <w:t>), the hawksbill sea turtle (</w:t>
      </w:r>
      <w:r w:rsidRPr="4421E919">
        <w:rPr>
          <w:rFonts w:eastAsia="Times New Roman"/>
          <w:i/>
          <w:iCs/>
          <w:color w:val="000000" w:themeColor="text1"/>
          <w:lang w:val="en-US"/>
        </w:rPr>
        <w:t>Eretmochelus imbricata</w:t>
      </w:r>
      <w:r w:rsidRPr="4421E919">
        <w:rPr>
          <w:rFonts w:eastAsia="Times New Roman"/>
          <w:color w:val="000000" w:themeColor="text1"/>
          <w:lang w:val="en-US"/>
        </w:rPr>
        <w:t>), loggerhead sea turtle (</w:t>
      </w:r>
      <w:r w:rsidRPr="4421E919">
        <w:rPr>
          <w:rFonts w:eastAsia="Times New Roman"/>
          <w:i/>
          <w:iCs/>
          <w:color w:val="000000" w:themeColor="text1"/>
          <w:lang w:val="en-US"/>
        </w:rPr>
        <w:t>Caretta caretta</w:t>
      </w:r>
      <w:r w:rsidRPr="4421E919">
        <w:rPr>
          <w:rFonts w:eastAsia="Times New Roman"/>
          <w:color w:val="000000" w:themeColor="text1"/>
          <w:lang w:val="en-US"/>
        </w:rPr>
        <w:t>), leatherback sea turtle (</w:t>
      </w:r>
      <w:r w:rsidRPr="4421E919">
        <w:rPr>
          <w:rFonts w:eastAsia="Times New Roman"/>
          <w:i/>
          <w:iCs/>
          <w:color w:val="000000" w:themeColor="text1"/>
          <w:lang w:val="en-US"/>
        </w:rPr>
        <w:t>Dermochelys coriacea</w:t>
      </w:r>
      <w:r w:rsidRPr="4421E919">
        <w:rPr>
          <w:rFonts w:eastAsia="Times New Roman"/>
          <w:color w:val="000000" w:themeColor="text1"/>
          <w:lang w:val="en-US"/>
        </w:rPr>
        <w:t xml:space="preserve">) and Kemp’s </w:t>
      </w:r>
      <w:r w:rsidR="00FF56A8">
        <w:rPr>
          <w:rFonts w:eastAsia="Times New Roman"/>
          <w:color w:val="000000" w:themeColor="text1"/>
          <w:lang w:val="en-US"/>
        </w:rPr>
        <w:t>r</w:t>
      </w:r>
      <w:r w:rsidR="00FF56A8" w:rsidRPr="4421E919">
        <w:rPr>
          <w:rFonts w:eastAsia="Times New Roman"/>
          <w:color w:val="000000" w:themeColor="text1"/>
          <w:lang w:val="en-US"/>
        </w:rPr>
        <w:t xml:space="preserve">idley </w:t>
      </w:r>
      <w:r w:rsidRPr="4421E919">
        <w:rPr>
          <w:rFonts w:eastAsia="Times New Roman"/>
          <w:color w:val="000000" w:themeColor="text1"/>
          <w:lang w:val="en-US"/>
        </w:rPr>
        <w:t>sea turtle (</w:t>
      </w:r>
      <w:r w:rsidRPr="4421E919">
        <w:rPr>
          <w:rFonts w:eastAsia="Times New Roman"/>
          <w:i/>
          <w:iCs/>
          <w:color w:val="000000" w:themeColor="text1"/>
          <w:lang w:val="en-US"/>
        </w:rPr>
        <w:t>Lepidochelys kempii</w:t>
      </w:r>
      <w:r w:rsidRPr="4421E919">
        <w:rPr>
          <w:rFonts w:eastAsia="Times New Roman"/>
          <w:color w:val="000000" w:themeColor="text1"/>
          <w:lang w:val="en-US"/>
        </w:rPr>
        <w:t xml:space="preserve">), are found in </w:t>
      </w:r>
      <w:r w:rsidR="000F4F9B">
        <w:rPr>
          <w:rFonts w:eastAsia="Times New Roman"/>
          <w:color w:val="000000" w:themeColor="text1"/>
          <w:lang w:val="en-US"/>
        </w:rPr>
        <w:t>KJCAP</w:t>
      </w:r>
      <w:r w:rsidRPr="4421E919">
        <w:rPr>
          <w:rFonts w:eastAsia="Times New Roman"/>
          <w:color w:val="000000" w:themeColor="text1"/>
          <w:lang w:val="en-US"/>
        </w:rPr>
        <w:t xml:space="preserve"> waters (NPS, n.d.). Marine turtles rely on </w:t>
      </w:r>
      <w:r w:rsidR="000F4F9B">
        <w:rPr>
          <w:rFonts w:eastAsia="Times New Roman"/>
          <w:color w:val="000000" w:themeColor="text1"/>
          <w:lang w:val="en-US"/>
        </w:rPr>
        <w:t>KJCAP</w:t>
      </w:r>
      <w:r w:rsidRPr="4421E919">
        <w:rPr>
          <w:rFonts w:eastAsia="Times New Roman"/>
          <w:color w:val="000000" w:themeColor="text1"/>
          <w:lang w:val="en-US"/>
        </w:rPr>
        <w:t xml:space="preserve"> at every stage in their life history, with hatchlings using offshore sargassum mats, juveniles using the nearshore areas, and larger juvenile and adults feeding and/or moving within or through </w:t>
      </w:r>
      <w:r w:rsidR="000F4F9B">
        <w:rPr>
          <w:rFonts w:eastAsia="Times New Roman"/>
          <w:color w:val="000000" w:themeColor="text1"/>
          <w:lang w:val="en-US"/>
        </w:rPr>
        <w:t>KJCAP</w:t>
      </w:r>
      <w:r w:rsidRPr="4421E919">
        <w:rPr>
          <w:rFonts w:eastAsia="Times New Roman"/>
          <w:color w:val="000000" w:themeColor="text1"/>
          <w:lang w:val="en-US"/>
        </w:rPr>
        <w:t xml:space="preserve"> boundaries. The main issues facing marine turtles include a warming climate that affects sex ratios of hatchlings and overall hatchling success, marine plastics, and light pollution, among others. </w:t>
      </w:r>
    </w:p>
    <w:p w14:paraId="5836842F" w14:textId="77777777" w:rsidR="00E45C54" w:rsidRPr="0002106C" w:rsidRDefault="00E45C54" w:rsidP="00E45C54">
      <w:pPr>
        <w:pStyle w:val="Normal0"/>
        <w:spacing w:line="240" w:lineRule="auto"/>
        <w:ind w:right="-360"/>
        <w:rPr>
          <w:rFonts w:eastAsia="Times New Roman"/>
          <w:color w:val="000000" w:themeColor="text1"/>
          <w:lang w:val="en-US"/>
        </w:rPr>
      </w:pPr>
    </w:p>
    <w:p w14:paraId="1DE00B37" w14:textId="1CED8BD7" w:rsidR="00513729" w:rsidRDefault="00513729" w:rsidP="00E45C54">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Florida manatees are also found in </w:t>
      </w:r>
      <w:r w:rsidR="000F4F9B">
        <w:rPr>
          <w:rFonts w:eastAsia="Times New Roman"/>
          <w:color w:val="000000" w:themeColor="text1"/>
          <w:lang w:val="en-US"/>
        </w:rPr>
        <w:t>KJCAP</w:t>
      </w:r>
      <w:r w:rsidRPr="4421E919">
        <w:rPr>
          <w:rFonts w:eastAsia="Times New Roman"/>
          <w:color w:val="000000" w:themeColor="text1"/>
          <w:lang w:val="en-US"/>
        </w:rPr>
        <w:t xml:space="preserve">, mainly occupying shallow nearshore areas and seagrass meadows. Manatees were </w:t>
      </w:r>
      <w:r w:rsidR="00FF56A8" w:rsidRPr="4421E919">
        <w:rPr>
          <w:rFonts w:eastAsia="Times New Roman"/>
          <w:color w:val="000000" w:themeColor="text1"/>
          <w:lang w:val="en-US"/>
        </w:rPr>
        <w:t>down</w:t>
      </w:r>
      <w:r w:rsidR="00FF56A8">
        <w:rPr>
          <w:rFonts w:eastAsia="Times New Roman"/>
          <w:color w:val="000000" w:themeColor="text1"/>
          <w:lang w:val="en-US"/>
        </w:rPr>
        <w:t>-</w:t>
      </w:r>
      <w:r w:rsidRPr="4421E919">
        <w:rPr>
          <w:rFonts w:eastAsia="Times New Roman"/>
          <w:color w:val="000000" w:themeColor="text1"/>
          <w:lang w:val="en-US"/>
        </w:rPr>
        <w:t xml:space="preserve">listed from endangered to threatened by the U.S. Fish and Wildlife Service in 2017, but still face threats in </w:t>
      </w:r>
      <w:r w:rsidR="000F4F9B">
        <w:rPr>
          <w:rFonts w:eastAsia="Times New Roman"/>
          <w:color w:val="000000" w:themeColor="text1"/>
          <w:lang w:val="en-US"/>
        </w:rPr>
        <w:t>KJCAP</w:t>
      </w:r>
      <w:r w:rsidRPr="4421E919">
        <w:rPr>
          <w:rFonts w:eastAsia="Times New Roman"/>
          <w:color w:val="000000" w:themeColor="text1"/>
          <w:lang w:val="en-US"/>
        </w:rPr>
        <w:t xml:space="preserve"> and across their range from vessel-related collisions, which is the main source of manatee mortality. </w:t>
      </w:r>
    </w:p>
    <w:p w14:paraId="5F4C31D0" w14:textId="77777777" w:rsidR="00E45C54" w:rsidRPr="0002106C" w:rsidRDefault="00E45C54" w:rsidP="00E45C54">
      <w:pPr>
        <w:pStyle w:val="Normal0"/>
        <w:spacing w:line="240" w:lineRule="auto"/>
        <w:ind w:right="-360"/>
        <w:rPr>
          <w:rFonts w:eastAsia="Times New Roman"/>
          <w:color w:val="000000" w:themeColor="text1"/>
          <w:lang w:val="en-US"/>
        </w:rPr>
      </w:pPr>
    </w:p>
    <w:p w14:paraId="371AF0FB" w14:textId="296C87FF" w:rsidR="00513729" w:rsidRPr="0002106C" w:rsidRDefault="00513729" w:rsidP="00E45C54">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Along with manatees, there are other species that have critical habitat that extends into parts of </w:t>
      </w:r>
      <w:r w:rsidR="000F4F9B">
        <w:rPr>
          <w:rFonts w:eastAsia="Times New Roman"/>
          <w:color w:val="000000" w:themeColor="text1"/>
          <w:lang w:val="en-US"/>
        </w:rPr>
        <w:t>KJCAP</w:t>
      </w:r>
      <w:r w:rsidRPr="4421E919">
        <w:rPr>
          <w:rFonts w:eastAsia="Times New Roman"/>
          <w:color w:val="000000" w:themeColor="text1"/>
          <w:lang w:val="en-US"/>
        </w:rPr>
        <w:t>, including the federally-listed American crocodile (</w:t>
      </w:r>
      <w:r w:rsidRPr="4421E919">
        <w:rPr>
          <w:rFonts w:eastAsia="Times New Roman"/>
          <w:i/>
          <w:iCs/>
          <w:color w:val="000000" w:themeColor="text1"/>
          <w:lang w:val="en-US"/>
        </w:rPr>
        <w:t>Crocodylus acutus</w:t>
      </w:r>
      <w:r w:rsidRPr="4421E919">
        <w:rPr>
          <w:rFonts w:eastAsia="Times New Roman"/>
          <w:color w:val="000000" w:themeColor="text1"/>
          <w:lang w:val="en-US"/>
        </w:rPr>
        <w:t>) and smalltooth sawfish (</w:t>
      </w:r>
      <w:r w:rsidRPr="4421E919">
        <w:rPr>
          <w:rFonts w:eastAsia="Times New Roman"/>
          <w:i/>
          <w:iCs/>
          <w:color w:val="000000" w:themeColor="text1"/>
          <w:lang w:val="en-US"/>
        </w:rPr>
        <w:t>Pristis pectinata</w:t>
      </w:r>
      <w:r w:rsidRPr="4421E919">
        <w:rPr>
          <w:rFonts w:eastAsia="Times New Roman"/>
          <w:color w:val="000000" w:themeColor="text1"/>
          <w:lang w:val="en-US"/>
        </w:rPr>
        <w:t xml:space="preserve">); both are highly coastal in nature and seldom found in the coral reef or offshore waters of the conservation area. </w:t>
      </w:r>
    </w:p>
    <w:p w14:paraId="1F9BA946" w14:textId="77777777" w:rsidR="00513729" w:rsidRPr="0002106C" w:rsidRDefault="00513729" w:rsidP="00513729">
      <w:pPr>
        <w:pStyle w:val="Normal0"/>
        <w:spacing w:line="240" w:lineRule="auto"/>
        <w:ind w:right="-360"/>
        <w:rPr>
          <w:rFonts w:eastAsia="Times New Roman"/>
          <w:color w:val="000000" w:themeColor="text1"/>
        </w:rPr>
      </w:pPr>
    </w:p>
    <w:p w14:paraId="31B99EF9" w14:textId="5952560B" w:rsidR="00513729" w:rsidRPr="0002106C" w:rsidRDefault="00513729" w:rsidP="00513729">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The goliath grouper (</w:t>
      </w:r>
      <w:r w:rsidRPr="4421E919">
        <w:rPr>
          <w:rFonts w:eastAsia="Times New Roman"/>
          <w:i/>
          <w:iCs/>
          <w:color w:val="000000" w:themeColor="text1"/>
          <w:highlight w:val="white"/>
          <w:lang w:val="en-US"/>
        </w:rPr>
        <w:t>Epinephelus itajara</w:t>
      </w:r>
      <w:r w:rsidRPr="4421E919">
        <w:rPr>
          <w:rFonts w:eastAsia="Times New Roman"/>
          <w:color w:val="000000" w:themeColor="text1"/>
          <w:highlight w:val="white"/>
          <w:lang w:val="en-US"/>
        </w:rPr>
        <w:t>) and queen conch (</w:t>
      </w:r>
      <w:r w:rsidRPr="4421E919">
        <w:rPr>
          <w:rFonts w:eastAsia="Times New Roman"/>
          <w:i/>
          <w:iCs/>
          <w:color w:val="000000" w:themeColor="text1"/>
          <w:shd w:val="clear" w:color="auto" w:fill="FFFFFE"/>
          <w:lang w:val="en-US"/>
        </w:rPr>
        <w:t>Lobatus gigas</w:t>
      </w:r>
      <w:r w:rsidRPr="4421E919">
        <w:rPr>
          <w:rFonts w:eastAsia="Times New Roman"/>
          <w:color w:val="000000" w:themeColor="text1"/>
          <w:shd w:val="clear" w:color="auto" w:fill="FFFFFE"/>
          <w:lang w:val="en-US"/>
        </w:rPr>
        <w:t>) are both protected from all fishing effort within the state, while</w:t>
      </w:r>
      <w:r w:rsidRPr="4421E919">
        <w:rPr>
          <w:rFonts w:eastAsia="Times New Roman"/>
          <w:color w:val="000000" w:themeColor="text1"/>
          <w:lang w:val="en-US"/>
        </w:rPr>
        <w:t xml:space="preserve"> </w:t>
      </w:r>
      <w:r w:rsidR="00646749">
        <w:rPr>
          <w:rFonts w:eastAsia="Times New Roman"/>
          <w:color w:val="000000" w:themeColor="text1"/>
          <w:lang w:val="en-US"/>
        </w:rPr>
        <w:t>b</w:t>
      </w:r>
      <w:r w:rsidRPr="4421E919">
        <w:rPr>
          <w:rFonts w:eastAsia="Times New Roman"/>
          <w:color w:val="000000" w:themeColor="text1"/>
          <w:lang w:val="en-US"/>
        </w:rPr>
        <w:t>oulder star coral (</w:t>
      </w:r>
      <w:r w:rsidRPr="4421E919">
        <w:rPr>
          <w:rFonts w:eastAsia="Times New Roman"/>
          <w:i/>
          <w:iCs/>
          <w:color w:val="000000" w:themeColor="text1"/>
          <w:lang w:val="en-US"/>
        </w:rPr>
        <w:t>Orbicella franksi</w:t>
      </w:r>
      <w:r w:rsidRPr="4421E919">
        <w:rPr>
          <w:rFonts w:eastAsia="Times New Roman"/>
          <w:color w:val="000000" w:themeColor="text1"/>
          <w:lang w:val="en-US"/>
        </w:rPr>
        <w:t xml:space="preserve">), </w:t>
      </w:r>
      <w:r w:rsidR="00646749">
        <w:rPr>
          <w:rFonts w:eastAsia="Times New Roman"/>
          <w:color w:val="000000" w:themeColor="text1"/>
          <w:lang w:val="en-US"/>
        </w:rPr>
        <w:t>e</w:t>
      </w:r>
      <w:r w:rsidRPr="4421E919">
        <w:rPr>
          <w:rFonts w:eastAsia="Times New Roman"/>
          <w:color w:val="000000" w:themeColor="text1"/>
          <w:lang w:val="en-US"/>
        </w:rPr>
        <w:t>lkhorn coral (</w:t>
      </w:r>
      <w:r w:rsidRPr="4421E919">
        <w:rPr>
          <w:rFonts w:eastAsia="Times New Roman"/>
          <w:i/>
          <w:iCs/>
          <w:color w:val="000000" w:themeColor="text1"/>
          <w:lang w:val="en-US"/>
        </w:rPr>
        <w:t>Acropora palmata</w:t>
      </w:r>
      <w:r w:rsidRPr="4421E919">
        <w:rPr>
          <w:rFonts w:eastAsia="Times New Roman"/>
          <w:color w:val="000000" w:themeColor="text1"/>
          <w:lang w:val="en-US"/>
        </w:rPr>
        <w:t xml:space="preserve">), </w:t>
      </w:r>
      <w:r w:rsidR="00646749">
        <w:rPr>
          <w:rFonts w:eastAsia="Times New Roman"/>
          <w:color w:val="000000" w:themeColor="text1"/>
          <w:lang w:val="en-US"/>
        </w:rPr>
        <w:t>l</w:t>
      </w:r>
      <w:r w:rsidRPr="4421E919">
        <w:rPr>
          <w:rFonts w:eastAsia="Times New Roman"/>
          <w:color w:val="000000" w:themeColor="text1"/>
          <w:lang w:val="en-US"/>
        </w:rPr>
        <w:t>obed star coral (</w:t>
      </w:r>
      <w:r w:rsidRPr="4421E919">
        <w:rPr>
          <w:rFonts w:eastAsia="Times New Roman"/>
          <w:i/>
          <w:iCs/>
          <w:color w:val="000000" w:themeColor="text1"/>
          <w:lang w:val="en-US"/>
        </w:rPr>
        <w:t>Orbicella annularis</w:t>
      </w:r>
      <w:r w:rsidRPr="4421E919">
        <w:rPr>
          <w:rFonts w:eastAsia="Times New Roman"/>
          <w:color w:val="000000" w:themeColor="text1"/>
          <w:lang w:val="en-US"/>
        </w:rPr>
        <w:t xml:space="preserve">), </w:t>
      </w:r>
      <w:r w:rsidR="00646749">
        <w:rPr>
          <w:rFonts w:eastAsia="Times New Roman"/>
          <w:color w:val="000000" w:themeColor="text1"/>
          <w:lang w:val="en-US"/>
        </w:rPr>
        <w:t>m</w:t>
      </w:r>
      <w:r w:rsidRPr="4421E919">
        <w:rPr>
          <w:rFonts w:eastAsia="Times New Roman"/>
          <w:color w:val="000000" w:themeColor="text1"/>
          <w:lang w:val="en-US"/>
        </w:rPr>
        <w:t>ountainous star coral (</w:t>
      </w:r>
      <w:r w:rsidRPr="4421E919">
        <w:rPr>
          <w:rFonts w:eastAsia="Times New Roman"/>
          <w:i/>
          <w:iCs/>
          <w:color w:val="000000" w:themeColor="text1"/>
          <w:lang w:val="en-US"/>
        </w:rPr>
        <w:t>Orbicella faveolata</w:t>
      </w:r>
      <w:r w:rsidRPr="4421E919">
        <w:rPr>
          <w:rFonts w:eastAsia="Times New Roman"/>
          <w:color w:val="000000" w:themeColor="text1"/>
          <w:lang w:val="en-US"/>
        </w:rPr>
        <w:t xml:space="preserve">), </w:t>
      </w:r>
      <w:r w:rsidR="00646749">
        <w:rPr>
          <w:rFonts w:eastAsia="Times New Roman"/>
          <w:color w:val="000000" w:themeColor="text1"/>
          <w:lang w:val="en-US"/>
        </w:rPr>
        <w:t>p</w:t>
      </w:r>
      <w:r w:rsidRPr="4421E919">
        <w:rPr>
          <w:rFonts w:eastAsia="Times New Roman"/>
          <w:color w:val="000000" w:themeColor="text1"/>
          <w:lang w:val="en-US"/>
        </w:rPr>
        <w:t>illar coral (</w:t>
      </w:r>
      <w:r w:rsidRPr="4421E919">
        <w:rPr>
          <w:rFonts w:eastAsia="Times New Roman"/>
          <w:i/>
          <w:iCs/>
          <w:color w:val="000000" w:themeColor="text1"/>
          <w:lang w:val="en-US"/>
        </w:rPr>
        <w:t>Dendrogyra cylindricus</w:t>
      </w:r>
      <w:r w:rsidRPr="4421E919">
        <w:rPr>
          <w:rFonts w:eastAsia="Times New Roman"/>
          <w:color w:val="000000" w:themeColor="text1"/>
          <w:lang w:val="en-US"/>
        </w:rPr>
        <w:t xml:space="preserve">), </w:t>
      </w:r>
      <w:r w:rsidR="00646749">
        <w:rPr>
          <w:rFonts w:eastAsia="Times New Roman"/>
          <w:color w:val="000000" w:themeColor="text1"/>
          <w:lang w:val="en-US"/>
        </w:rPr>
        <w:t>r</w:t>
      </w:r>
      <w:r w:rsidRPr="4421E919">
        <w:rPr>
          <w:rFonts w:eastAsia="Times New Roman"/>
          <w:color w:val="000000" w:themeColor="text1"/>
          <w:lang w:val="en-US"/>
        </w:rPr>
        <w:t>ough cactus coral (</w:t>
      </w:r>
      <w:r w:rsidRPr="4421E919">
        <w:rPr>
          <w:rFonts w:eastAsia="Times New Roman"/>
          <w:i/>
          <w:iCs/>
          <w:color w:val="000000" w:themeColor="text1"/>
          <w:lang w:val="en-US"/>
        </w:rPr>
        <w:t>Mycetophyllia ferox</w:t>
      </w:r>
      <w:r w:rsidRPr="4421E919">
        <w:rPr>
          <w:rFonts w:eastAsia="Times New Roman"/>
          <w:color w:val="000000" w:themeColor="text1"/>
          <w:lang w:val="en-US"/>
        </w:rPr>
        <w:t xml:space="preserve">), and </w:t>
      </w:r>
      <w:r w:rsidR="00646749">
        <w:rPr>
          <w:rFonts w:eastAsia="Times New Roman"/>
          <w:color w:val="000000" w:themeColor="text1"/>
          <w:lang w:val="en-US"/>
        </w:rPr>
        <w:t>s</w:t>
      </w:r>
      <w:r w:rsidRPr="4421E919">
        <w:rPr>
          <w:rFonts w:eastAsia="Times New Roman"/>
          <w:color w:val="000000" w:themeColor="text1"/>
          <w:lang w:val="en-US"/>
        </w:rPr>
        <w:t>taghorn coral (</w:t>
      </w:r>
      <w:r w:rsidRPr="4421E919">
        <w:rPr>
          <w:rFonts w:eastAsia="Times New Roman"/>
          <w:i/>
          <w:iCs/>
          <w:color w:val="000000" w:themeColor="text1"/>
          <w:lang w:val="en-US"/>
        </w:rPr>
        <w:t>Acropora cervicornis</w:t>
      </w:r>
      <w:r w:rsidRPr="4421E919">
        <w:rPr>
          <w:rFonts w:eastAsia="Times New Roman"/>
          <w:color w:val="000000" w:themeColor="text1"/>
          <w:lang w:val="en-US"/>
        </w:rPr>
        <w:t>) are federally listed as threatened under the ESA (</w:t>
      </w:r>
      <w:r w:rsidR="00CB12CE">
        <w:rPr>
          <w:rFonts w:eastAsia="Times New Roman"/>
          <w:color w:val="000000" w:themeColor="text1"/>
          <w:lang w:val="en-US"/>
        </w:rPr>
        <w:t>US</w:t>
      </w:r>
      <w:r w:rsidRPr="4421E919">
        <w:rPr>
          <w:rFonts w:eastAsia="Times New Roman"/>
          <w:color w:val="000000" w:themeColor="text1"/>
          <w:lang w:val="en-US"/>
        </w:rPr>
        <w:t>FWS, n.d.</w:t>
      </w:r>
      <w:r w:rsidR="00696473">
        <w:rPr>
          <w:rFonts w:eastAsia="Times New Roman"/>
          <w:color w:val="000000" w:themeColor="text1"/>
          <w:lang w:val="en-US"/>
        </w:rPr>
        <w:t>a</w:t>
      </w:r>
      <w:r w:rsidRPr="4421E919">
        <w:rPr>
          <w:rFonts w:eastAsia="Times New Roman"/>
          <w:color w:val="000000" w:themeColor="text1"/>
          <w:lang w:val="en-US"/>
        </w:rPr>
        <w:t>; NOAA Fisheries, 2020; NOAA Fisheries, n.d.</w:t>
      </w:r>
      <w:r w:rsidR="006D223C">
        <w:rPr>
          <w:rFonts w:eastAsia="Times New Roman"/>
          <w:color w:val="000000" w:themeColor="text1"/>
          <w:lang w:val="en-US"/>
        </w:rPr>
        <w:t>-a</w:t>
      </w:r>
      <w:r w:rsidRPr="4421E919">
        <w:rPr>
          <w:rFonts w:eastAsia="Times New Roman"/>
          <w:color w:val="000000" w:themeColor="text1"/>
          <w:lang w:val="en-US"/>
        </w:rPr>
        <w:t xml:space="preserve">). </w:t>
      </w:r>
      <w:r w:rsidR="000F4F9B">
        <w:rPr>
          <w:rFonts w:eastAsia="Times New Roman"/>
          <w:color w:val="000000" w:themeColor="text1"/>
          <w:lang w:val="en-US"/>
        </w:rPr>
        <w:t>KJCAP</w:t>
      </w:r>
      <w:r w:rsidRPr="4421E919">
        <w:rPr>
          <w:rFonts w:eastAsia="Times New Roman"/>
          <w:color w:val="000000" w:themeColor="text1"/>
          <w:lang w:val="en-US"/>
        </w:rPr>
        <w:t xml:space="preserve"> is part of the designated critical habitat for elkhorn and staghorn (NOAA Fisheries, 2020). </w:t>
      </w:r>
    </w:p>
    <w:p w14:paraId="3914874E" w14:textId="1FA202C7" w:rsidR="00513729" w:rsidRPr="00FC2490" w:rsidRDefault="00513729" w:rsidP="00513729">
      <w:pPr>
        <w:pStyle w:val="Heading4"/>
      </w:pPr>
      <w:bookmarkStart w:id="102" w:name="_Toc207972828"/>
      <w:r w:rsidRPr="003D4F19">
        <w:rPr>
          <w:rFonts w:eastAsia="Times New Roman"/>
        </w:rPr>
        <w:t>3.2.</w:t>
      </w:r>
      <w:r w:rsidR="00B929BB">
        <w:rPr>
          <w:rFonts w:eastAsia="Times New Roman"/>
        </w:rPr>
        <w:t>10</w:t>
      </w:r>
      <w:r w:rsidRPr="003D4F19">
        <w:rPr>
          <w:rFonts w:eastAsia="Times New Roman"/>
        </w:rPr>
        <w:t xml:space="preserve"> Invasive Non-native and/or Problem Species</w:t>
      </w:r>
      <w:bookmarkEnd w:id="102"/>
    </w:p>
    <w:p w14:paraId="639794CC" w14:textId="2E73C9A0" w:rsidR="00513729" w:rsidRPr="0002106C" w:rsidRDefault="00513729" w:rsidP="00513729">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Invasive non-native species are species that have been introduced to an area </w:t>
      </w:r>
      <w:r w:rsidR="00714531">
        <w:rPr>
          <w:rFonts w:eastAsia="Times New Roman"/>
          <w:color w:val="000000" w:themeColor="text1"/>
          <w:lang w:val="en-US"/>
        </w:rPr>
        <w:t xml:space="preserve">and begin to thrive where they don’t </w:t>
      </w:r>
      <w:r w:rsidRPr="4421E919">
        <w:rPr>
          <w:rFonts w:eastAsia="Times New Roman"/>
          <w:color w:val="000000" w:themeColor="text1"/>
          <w:lang w:val="en-US"/>
        </w:rPr>
        <w:t>natural</w:t>
      </w:r>
      <w:r w:rsidR="00714531">
        <w:rPr>
          <w:rFonts w:eastAsia="Times New Roman"/>
          <w:color w:val="000000" w:themeColor="text1"/>
          <w:lang w:val="en-US"/>
        </w:rPr>
        <w:t xml:space="preserve">ly live, </w:t>
      </w:r>
      <w:r w:rsidR="00811D11">
        <w:rPr>
          <w:rFonts w:eastAsia="Times New Roman"/>
          <w:color w:val="000000" w:themeColor="text1"/>
          <w:lang w:val="en-US"/>
        </w:rPr>
        <w:t>c</w:t>
      </w:r>
      <w:r w:rsidR="00714531">
        <w:rPr>
          <w:rFonts w:eastAsia="Times New Roman"/>
          <w:color w:val="000000" w:themeColor="text1"/>
          <w:lang w:val="en-US"/>
        </w:rPr>
        <w:t>aus</w:t>
      </w:r>
      <w:r w:rsidR="00811D11">
        <w:rPr>
          <w:rFonts w:eastAsia="Times New Roman"/>
          <w:color w:val="000000" w:themeColor="text1"/>
          <w:lang w:val="en-US"/>
        </w:rPr>
        <w:t>ing</w:t>
      </w:r>
      <w:r w:rsidR="00714531">
        <w:rPr>
          <w:rFonts w:eastAsia="Times New Roman"/>
          <w:color w:val="000000" w:themeColor="text1"/>
          <w:lang w:val="en-US"/>
        </w:rPr>
        <w:t xml:space="preserve"> environmental or economic harm including changing or displacing natural habitats, competing with native wildlife, and threatening biodiversity</w:t>
      </w:r>
      <w:r w:rsidR="007D6115">
        <w:rPr>
          <w:rFonts w:eastAsia="Times New Roman"/>
          <w:color w:val="000000" w:themeColor="text1"/>
          <w:lang w:val="en-US"/>
        </w:rPr>
        <w:t xml:space="preserve"> (USFWS, n.d.</w:t>
      </w:r>
      <w:r w:rsidR="00696473">
        <w:rPr>
          <w:rFonts w:eastAsia="Times New Roman"/>
          <w:color w:val="000000" w:themeColor="text1"/>
          <w:lang w:val="en-US"/>
        </w:rPr>
        <w:t>b</w:t>
      </w:r>
      <w:r w:rsidR="007D6115">
        <w:rPr>
          <w:rFonts w:eastAsia="Times New Roman"/>
          <w:color w:val="000000" w:themeColor="text1"/>
          <w:lang w:val="en-US"/>
        </w:rPr>
        <w:t>)</w:t>
      </w:r>
      <w:r w:rsidR="00714531">
        <w:rPr>
          <w:rFonts w:eastAsia="Times New Roman"/>
          <w:color w:val="000000" w:themeColor="text1"/>
          <w:lang w:val="en-US"/>
        </w:rPr>
        <w:t xml:space="preserve">. </w:t>
      </w:r>
      <w:r w:rsidRPr="4421E919">
        <w:rPr>
          <w:rFonts w:eastAsia="Times New Roman"/>
          <w:color w:val="000000" w:themeColor="text1"/>
          <w:lang w:val="en-US"/>
        </w:rPr>
        <w:t>Not all introduced</w:t>
      </w:r>
      <w:r w:rsidR="007D6115">
        <w:rPr>
          <w:rFonts w:eastAsia="Times New Roman"/>
          <w:color w:val="000000" w:themeColor="text1"/>
          <w:lang w:val="en-US"/>
        </w:rPr>
        <w:t>, non-native</w:t>
      </w:r>
      <w:r w:rsidRPr="4421E919">
        <w:rPr>
          <w:rFonts w:eastAsia="Times New Roman"/>
          <w:color w:val="000000" w:themeColor="text1"/>
          <w:lang w:val="en-US"/>
        </w:rPr>
        <w:t xml:space="preserve"> species become invasive and the ones that do are generally opportunistic, aggressive, and early colonizing species in their native range. In some cases, native wildlife</w:t>
      </w:r>
      <w:r w:rsidR="007D6115">
        <w:rPr>
          <w:rFonts w:eastAsia="Times New Roman"/>
          <w:color w:val="000000" w:themeColor="text1"/>
          <w:lang w:val="en-US"/>
        </w:rPr>
        <w:t xml:space="preserve"> </w:t>
      </w:r>
      <w:r w:rsidRPr="4421E919">
        <w:rPr>
          <w:rFonts w:eastAsia="Times New Roman"/>
          <w:color w:val="000000" w:themeColor="text1"/>
          <w:lang w:val="en-US"/>
        </w:rPr>
        <w:t xml:space="preserve">may also pose </w:t>
      </w:r>
      <w:r w:rsidR="00811D11">
        <w:rPr>
          <w:rFonts w:eastAsia="Times New Roman"/>
          <w:color w:val="000000" w:themeColor="text1"/>
          <w:lang w:val="en-US"/>
        </w:rPr>
        <w:t xml:space="preserve">special </w:t>
      </w:r>
      <w:r w:rsidRPr="4421E919">
        <w:rPr>
          <w:rFonts w:eastAsia="Times New Roman"/>
          <w:color w:val="000000" w:themeColor="text1"/>
          <w:lang w:val="en-US"/>
        </w:rPr>
        <w:t>management problems</w:t>
      </w:r>
      <w:r w:rsidR="00811D11">
        <w:rPr>
          <w:rFonts w:eastAsia="Times New Roman"/>
          <w:color w:val="000000" w:themeColor="text1"/>
          <w:lang w:val="en-US"/>
        </w:rPr>
        <w:t xml:space="preserve"> including property damage</w:t>
      </w:r>
      <w:r w:rsidR="007D6115">
        <w:rPr>
          <w:rFonts w:eastAsia="Times New Roman"/>
          <w:color w:val="000000" w:themeColor="text1"/>
          <w:lang w:val="en-US"/>
        </w:rPr>
        <w:t>, labelled as</w:t>
      </w:r>
      <w:r w:rsidRPr="4421E919">
        <w:rPr>
          <w:rFonts w:eastAsia="Times New Roman"/>
          <w:color w:val="000000" w:themeColor="text1"/>
          <w:lang w:val="en-US"/>
        </w:rPr>
        <w:t xml:space="preserve"> nuisance animal</w:t>
      </w:r>
      <w:r w:rsidR="007D6115">
        <w:rPr>
          <w:rFonts w:eastAsia="Times New Roman"/>
          <w:color w:val="000000" w:themeColor="text1"/>
          <w:lang w:val="en-US"/>
        </w:rPr>
        <w:t xml:space="preserve">s </w:t>
      </w:r>
      <w:r w:rsidRPr="4421E919">
        <w:rPr>
          <w:rFonts w:eastAsia="Times New Roman"/>
          <w:color w:val="000000" w:themeColor="text1"/>
          <w:lang w:val="en-US"/>
        </w:rPr>
        <w:t xml:space="preserve">(FWC, </w:t>
      </w:r>
      <w:r w:rsidR="00696473">
        <w:rPr>
          <w:rFonts w:eastAsia="Times New Roman"/>
          <w:color w:val="000000" w:themeColor="text1"/>
          <w:lang w:val="en-US"/>
        </w:rPr>
        <w:t>1999a)</w:t>
      </w:r>
      <w:r w:rsidRPr="4421E919">
        <w:rPr>
          <w:rFonts w:eastAsia="Times New Roman"/>
          <w:color w:val="000000" w:themeColor="text1"/>
          <w:lang w:val="en-US"/>
        </w:rPr>
        <w:t>. Florida is second only to Hawaii in the number of established invasive species (Simberloff, 199</w:t>
      </w:r>
      <w:r w:rsidR="008928B0">
        <w:rPr>
          <w:rFonts w:eastAsia="Times New Roman"/>
          <w:color w:val="000000" w:themeColor="text1"/>
          <w:lang w:val="en-US"/>
        </w:rPr>
        <w:t>4</w:t>
      </w:r>
      <w:r w:rsidRPr="4421E919">
        <w:rPr>
          <w:rFonts w:eastAsia="Times New Roman"/>
          <w:color w:val="000000" w:themeColor="text1"/>
          <w:lang w:val="en-US"/>
        </w:rPr>
        <w:t>). Introductions of non-native marine invertebrates and seaweeds to coastal habitats in the United States have increased one hundred-fold in the last 200 years (Jacoby et al., 2003)</w:t>
      </w:r>
      <w:r w:rsidR="00811D11">
        <w:rPr>
          <w:rFonts w:eastAsia="Times New Roman"/>
          <w:color w:val="000000" w:themeColor="text1"/>
          <w:lang w:val="en-US"/>
        </w:rPr>
        <w:t>, and invasive fish species can have lasting implications on marine and coastal biodiversity (NOAA</w:t>
      </w:r>
      <w:r w:rsidR="006D223C">
        <w:rPr>
          <w:rFonts w:eastAsia="Times New Roman"/>
          <w:color w:val="000000" w:themeColor="text1"/>
          <w:lang w:val="en-US"/>
        </w:rPr>
        <w:t xml:space="preserve"> Fisheries</w:t>
      </w:r>
      <w:r w:rsidR="00811D11">
        <w:rPr>
          <w:rFonts w:eastAsia="Times New Roman"/>
          <w:color w:val="000000" w:themeColor="text1"/>
          <w:lang w:val="en-US"/>
        </w:rPr>
        <w:t xml:space="preserve">, </w:t>
      </w:r>
      <w:r w:rsidR="005F2D37">
        <w:rPr>
          <w:rFonts w:eastAsia="Times New Roman"/>
          <w:color w:val="000000" w:themeColor="text1"/>
          <w:lang w:val="en-US"/>
        </w:rPr>
        <w:t>n.d.</w:t>
      </w:r>
      <w:r w:rsidR="006D223C">
        <w:rPr>
          <w:rFonts w:eastAsia="Times New Roman"/>
          <w:color w:val="000000" w:themeColor="text1"/>
          <w:lang w:val="en-US"/>
        </w:rPr>
        <w:t>b</w:t>
      </w:r>
      <w:r w:rsidR="005F2D37">
        <w:rPr>
          <w:rFonts w:eastAsia="Times New Roman"/>
          <w:color w:val="000000" w:themeColor="text1"/>
          <w:lang w:val="en-US"/>
        </w:rPr>
        <w:t>).</w:t>
      </w:r>
    </w:p>
    <w:p w14:paraId="493451AA" w14:textId="77777777" w:rsidR="00513729" w:rsidRPr="0002106C" w:rsidRDefault="00513729" w:rsidP="00513729">
      <w:pPr>
        <w:pStyle w:val="Normal0"/>
        <w:spacing w:line="240" w:lineRule="auto"/>
        <w:ind w:right="-360"/>
        <w:rPr>
          <w:rFonts w:eastAsia="Times New Roman"/>
          <w:color w:val="000000" w:themeColor="text1"/>
        </w:rPr>
      </w:pPr>
    </w:p>
    <w:p w14:paraId="772DD4C0" w14:textId="1B625BB2" w:rsidR="00513729" w:rsidRPr="0002106C" w:rsidRDefault="007D6115" w:rsidP="00513729">
      <w:pPr>
        <w:pStyle w:val="Normal0"/>
        <w:spacing w:line="240" w:lineRule="auto"/>
        <w:rPr>
          <w:rFonts w:eastAsia="Times New Roman"/>
          <w:color w:val="000000" w:themeColor="text1"/>
        </w:rPr>
      </w:pPr>
      <w:r>
        <w:rPr>
          <w:rFonts w:eastAsia="Times New Roman"/>
          <w:color w:val="000000" w:themeColor="text1"/>
        </w:rPr>
        <w:t>One of t</w:t>
      </w:r>
      <w:r w:rsidR="00513729" w:rsidRPr="0002106C">
        <w:rPr>
          <w:rFonts w:eastAsia="Times New Roman"/>
          <w:color w:val="000000" w:themeColor="text1"/>
        </w:rPr>
        <w:t xml:space="preserve">he most significant non-native species that has settled in </w:t>
      </w:r>
      <w:r w:rsidR="000F4F9B">
        <w:rPr>
          <w:rFonts w:eastAsia="Times New Roman"/>
          <w:color w:val="000000" w:themeColor="text1"/>
        </w:rPr>
        <w:t>KJCAP</w:t>
      </w:r>
      <w:r w:rsidR="00513729" w:rsidRPr="0002106C">
        <w:rPr>
          <w:rFonts w:eastAsia="Times New Roman"/>
          <w:color w:val="000000" w:themeColor="text1"/>
        </w:rPr>
        <w:t xml:space="preserve"> is the Indo-Pacific lionfish (</w:t>
      </w:r>
      <w:r w:rsidR="00513729" w:rsidRPr="0002106C">
        <w:rPr>
          <w:rFonts w:eastAsia="Times New Roman"/>
          <w:i/>
          <w:iCs/>
          <w:color w:val="000000" w:themeColor="text1"/>
        </w:rPr>
        <w:t>Pterois volitans</w:t>
      </w:r>
      <w:r w:rsidR="00513729" w:rsidRPr="0002106C">
        <w:rPr>
          <w:rFonts w:eastAsia="Times New Roman"/>
          <w:color w:val="000000" w:themeColor="text1"/>
        </w:rPr>
        <w:t>) (</w:t>
      </w:r>
      <w:r w:rsidR="007D5F93" w:rsidRPr="00EB4B8D">
        <w:t>Côté</w:t>
      </w:r>
      <w:r w:rsidR="00513729" w:rsidRPr="0002106C">
        <w:rPr>
          <w:rFonts w:eastAsia="Times New Roman"/>
          <w:color w:val="000000" w:themeColor="text1"/>
        </w:rPr>
        <w:t xml:space="preserve">, Green &amp; Hixon, 2013; </w:t>
      </w:r>
      <w:r w:rsidR="00513729" w:rsidRPr="0002106C">
        <w:rPr>
          <w:rFonts w:eastAsia="Times New Roman"/>
          <w:color w:val="000000" w:themeColor="text1"/>
          <w:lang w:val="en-US"/>
        </w:rPr>
        <w:t>Morris &amp; Whitfield, 2009</w:t>
      </w:r>
      <w:r w:rsidR="00513729" w:rsidRPr="0002106C">
        <w:rPr>
          <w:rFonts w:eastAsia="Times New Roman"/>
          <w:color w:val="000000" w:themeColor="text1"/>
        </w:rPr>
        <w:t>). The species was first reported off Dania Beach in 1985 and since then has proliferated over all of Southeast Florida and, in fact, much of the Southeastern U</w:t>
      </w:r>
      <w:r w:rsidR="0041656F">
        <w:rPr>
          <w:rFonts w:eastAsia="Times New Roman"/>
          <w:color w:val="000000" w:themeColor="text1"/>
        </w:rPr>
        <w:t>.</w:t>
      </w:r>
      <w:r w:rsidR="00513729" w:rsidRPr="0002106C">
        <w:rPr>
          <w:rFonts w:eastAsia="Times New Roman"/>
          <w:color w:val="000000" w:themeColor="text1"/>
        </w:rPr>
        <w:t>S</w:t>
      </w:r>
      <w:r w:rsidR="0041656F">
        <w:rPr>
          <w:rFonts w:eastAsia="Times New Roman"/>
          <w:color w:val="000000" w:themeColor="text1"/>
        </w:rPr>
        <w:t>.</w:t>
      </w:r>
      <w:r w:rsidR="00513729" w:rsidRPr="0002106C">
        <w:rPr>
          <w:rFonts w:eastAsia="Times New Roman"/>
          <w:color w:val="000000" w:themeColor="text1"/>
        </w:rPr>
        <w:t>, Caribbean Sea, and even in the tropical Atlantic to northern Brazil. Lionfish populations are of particular concern because they are prolific spawners (and year-round), venomous, and voracious carnivores</w:t>
      </w:r>
      <w:r>
        <w:rPr>
          <w:rFonts w:eastAsia="Times New Roman"/>
          <w:color w:val="000000" w:themeColor="text1"/>
        </w:rPr>
        <w:t>. They</w:t>
      </w:r>
      <w:r w:rsidR="00513729" w:rsidRPr="0002106C">
        <w:rPr>
          <w:rFonts w:eastAsia="Times New Roman"/>
          <w:color w:val="000000" w:themeColor="text1"/>
        </w:rPr>
        <w:t xml:space="preserve"> feed on native fish and compet</w:t>
      </w:r>
      <w:r>
        <w:rPr>
          <w:rFonts w:eastAsia="Times New Roman"/>
          <w:color w:val="000000" w:themeColor="text1"/>
        </w:rPr>
        <w:t>e</w:t>
      </w:r>
      <w:r w:rsidR="00513729" w:rsidRPr="0002106C">
        <w:rPr>
          <w:rFonts w:eastAsia="Times New Roman"/>
          <w:color w:val="000000" w:themeColor="text1"/>
        </w:rPr>
        <w:t xml:space="preserve"> for food</w:t>
      </w:r>
      <w:r>
        <w:rPr>
          <w:rFonts w:eastAsia="Times New Roman"/>
          <w:color w:val="000000" w:themeColor="text1"/>
        </w:rPr>
        <w:t xml:space="preserve"> and habitat</w:t>
      </w:r>
      <w:r w:rsidR="00513729" w:rsidRPr="0002106C">
        <w:rPr>
          <w:rFonts w:eastAsia="Times New Roman"/>
          <w:color w:val="000000" w:themeColor="text1"/>
        </w:rPr>
        <w:t xml:space="preserve"> with native predators. In its introduced range, the lionfish has no predators and is thus not subject to any significant top-down control. FWC has a comprehensive strategy to manage lionfish, including education and awareness programs that teach divers how to target and handle lionfish, derby fishing tournaments that incentivize lionfish harvest, and culinary shows and recipes that promote lionfish consumption</w:t>
      </w:r>
      <w:r>
        <w:rPr>
          <w:rFonts w:eastAsia="Times New Roman"/>
          <w:color w:val="000000" w:themeColor="text1"/>
        </w:rPr>
        <w:t>,</w:t>
      </w:r>
      <w:r w:rsidR="00513729" w:rsidRPr="0002106C">
        <w:rPr>
          <w:rFonts w:eastAsia="Times New Roman"/>
          <w:color w:val="000000" w:themeColor="text1"/>
        </w:rPr>
        <w:t xml:space="preserve"> as described on the </w:t>
      </w:r>
      <w:r w:rsidR="00513729" w:rsidRPr="007D6115">
        <w:t>FWC lionfish website</w:t>
      </w:r>
      <w:r>
        <w:t xml:space="preserve"> (FWC, n.d.</w:t>
      </w:r>
      <w:r w:rsidR="006D223C">
        <w:t>b</w:t>
      </w:r>
      <w:r w:rsidR="00513729" w:rsidRPr="0002106C">
        <w:rPr>
          <w:rFonts w:eastAsia="Times New Roman"/>
          <w:color w:val="000000" w:themeColor="text1"/>
        </w:rPr>
        <w:t xml:space="preserve">). FWC acknowledges that its strategy and other actions will not be sufficient to eradicate lionfish from the region, but </w:t>
      </w:r>
      <w:r w:rsidRPr="0002106C">
        <w:rPr>
          <w:rFonts w:eastAsia="Times New Roman"/>
          <w:color w:val="000000" w:themeColor="text1"/>
        </w:rPr>
        <w:t>research</w:t>
      </w:r>
      <w:r w:rsidR="00513729" w:rsidRPr="0002106C">
        <w:rPr>
          <w:rFonts w:eastAsia="Times New Roman"/>
          <w:color w:val="000000" w:themeColor="text1"/>
        </w:rPr>
        <w:t>, monitoring, and control efforts are essential in controlling the species’ impact on native populations and habitats.</w:t>
      </w:r>
      <w:r w:rsidR="00A80231">
        <w:rPr>
          <w:rFonts w:eastAsia="Times New Roman"/>
          <w:color w:val="000000" w:themeColor="text1"/>
        </w:rPr>
        <w:t xml:space="preserve"> </w:t>
      </w:r>
    </w:p>
    <w:p w14:paraId="3447BC77" w14:textId="77777777" w:rsidR="00513729" w:rsidRPr="0002106C" w:rsidRDefault="00513729" w:rsidP="00513729">
      <w:pPr>
        <w:pStyle w:val="Normal0"/>
        <w:spacing w:line="240" w:lineRule="auto"/>
        <w:rPr>
          <w:rFonts w:eastAsia="Times New Roman"/>
          <w:color w:val="000000" w:themeColor="text1"/>
        </w:rPr>
      </w:pPr>
    </w:p>
    <w:p w14:paraId="3F15FEAB" w14:textId="0D28F20F" w:rsidR="00513729" w:rsidRPr="0002106C" w:rsidRDefault="00513729" w:rsidP="00513729">
      <w:pPr>
        <w:pStyle w:val="Normal0"/>
        <w:spacing w:line="240" w:lineRule="auto"/>
        <w:rPr>
          <w:rFonts w:eastAsia="Times New Roman"/>
          <w:color w:val="000000" w:themeColor="text1"/>
          <w:lang w:val="en-US"/>
        </w:rPr>
      </w:pPr>
      <w:r w:rsidRPr="4421E919">
        <w:rPr>
          <w:rFonts w:eastAsia="Times New Roman"/>
          <w:color w:val="000000" w:themeColor="text1"/>
          <w:lang w:val="en-US"/>
        </w:rPr>
        <w:t xml:space="preserve">Two other invasive species in </w:t>
      </w:r>
      <w:r w:rsidR="000F4F9B">
        <w:rPr>
          <w:rFonts w:eastAsia="Times New Roman"/>
          <w:color w:val="000000" w:themeColor="text1"/>
          <w:lang w:val="en-US"/>
        </w:rPr>
        <w:t>KJCAP</w:t>
      </w:r>
      <w:r w:rsidRPr="4421E919">
        <w:rPr>
          <w:rFonts w:eastAsia="Times New Roman"/>
          <w:color w:val="000000" w:themeColor="text1"/>
          <w:lang w:val="en-US"/>
        </w:rPr>
        <w:t xml:space="preserve"> are the orange cup coral (</w:t>
      </w:r>
      <w:r w:rsidRPr="4421E919">
        <w:rPr>
          <w:rFonts w:eastAsia="Times New Roman"/>
          <w:i/>
          <w:iCs/>
          <w:color w:val="000000" w:themeColor="text1"/>
          <w:lang w:val="en-US"/>
        </w:rPr>
        <w:t>Tubastraea coccinea</w:t>
      </w:r>
      <w:r w:rsidRPr="4421E919">
        <w:rPr>
          <w:rFonts w:eastAsia="Times New Roman"/>
          <w:color w:val="000000" w:themeColor="text1"/>
          <w:lang w:val="en-US"/>
        </w:rPr>
        <w:t xml:space="preserve">) and the </w:t>
      </w:r>
      <w:r w:rsidRPr="4421E919">
        <w:rPr>
          <w:rFonts w:eastAsia="Times New Roman"/>
          <w:i/>
          <w:iCs/>
          <w:color w:val="000000" w:themeColor="text1"/>
          <w:lang w:val="en-US"/>
        </w:rPr>
        <w:t xml:space="preserve">Caulerpa brachypus </w:t>
      </w:r>
      <w:r w:rsidRPr="4421E919">
        <w:rPr>
          <w:rFonts w:eastAsia="Times New Roman"/>
          <w:color w:val="000000" w:themeColor="text1"/>
          <w:lang w:val="en-US"/>
        </w:rPr>
        <w:t xml:space="preserve">macroalgae (Lapointe &amp; Bedford, 2010; Office of National Marine Sanctuaries </w:t>
      </w:r>
      <w:r w:rsidR="00B445E4">
        <w:rPr>
          <w:rFonts w:eastAsia="Times New Roman"/>
          <w:color w:val="000000" w:themeColor="text1"/>
          <w:lang w:val="en-US"/>
        </w:rPr>
        <w:t>[</w:t>
      </w:r>
      <w:r w:rsidRPr="4421E919">
        <w:rPr>
          <w:rFonts w:eastAsia="Times New Roman"/>
          <w:color w:val="000000" w:themeColor="text1"/>
          <w:lang w:val="en-US"/>
        </w:rPr>
        <w:t>ONMS</w:t>
      </w:r>
      <w:r w:rsidR="00B445E4">
        <w:rPr>
          <w:rFonts w:eastAsia="Times New Roman"/>
          <w:color w:val="000000" w:themeColor="text1"/>
          <w:lang w:val="en-US"/>
        </w:rPr>
        <w:t>]</w:t>
      </w:r>
      <w:r w:rsidRPr="4421E919">
        <w:rPr>
          <w:rFonts w:eastAsia="Times New Roman"/>
          <w:color w:val="000000" w:themeColor="text1"/>
          <w:lang w:val="en-US"/>
        </w:rPr>
        <w:t xml:space="preserve">, 2011). Orange cup coral is native to the Indo-Pacific and was first documented in the Caribbean in 1943, appearing in Curaçao and Puerto Rico (Fenner &amp; Banks, 2004). It was first noticed in Florida off Key Largo in 1999, and has since spread into </w:t>
      </w:r>
      <w:r w:rsidR="000F4F9B">
        <w:rPr>
          <w:rFonts w:eastAsia="Times New Roman"/>
          <w:color w:val="000000" w:themeColor="text1"/>
          <w:lang w:val="en-US"/>
        </w:rPr>
        <w:t>KJCAP</w:t>
      </w:r>
      <w:r w:rsidRPr="4421E919">
        <w:rPr>
          <w:rFonts w:eastAsia="Times New Roman"/>
          <w:color w:val="000000" w:themeColor="text1"/>
          <w:lang w:val="en-US"/>
        </w:rPr>
        <w:t xml:space="preserve"> (ONMS, 2011). While the Orange cup coral is generally only found on artificial reefs, particularly wrecks, it has developed into a persistent problem due to its ability to outcompete, and even cause partial mortality of</w:t>
      </w:r>
      <w:r w:rsidR="00255D22">
        <w:rPr>
          <w:rFonts w:eastAsia="Times New Roman"/>
          <w:color w:val="000000" w:themeColor="text1"/>
          <w:lang w:val="en-US"/>
        </w:rPr>
        <w:t xml:space="preserve"> </w:t>
      </w:r>
      <w:r w:rsidRPr="4421E919">
        <w:rPr>
          <w:rFonts w:eastAsia="Times New Roman"/>
          <w:color w:val="000000" w:themeColor="text1"/>
          <w:lang w:val="en-US"/>
        </w:rPr>
        <w:t xml:space="preserve">native coral species (ONMS, 2011). Major macroalgal blooms off Broward and Palm Beach </w:t>
      </w:r>
      <w:r w:rsidR="00C666F0">
        <w:rPr>
          <w:rFonts w:eastAsia="Times New Roman"/>
          <w:color w:val="000000" w:themeColor="text1"/>
          <w:lang w:val="en-US"/>
        </w:rPr>
        <w:t>c</w:t>
      </w:r>
      <w:r w:rsidR="00C666F0" w:rsidRPr="4421E919">
        <w:rPr>
          <w:rFonts w:eastAsia="Times New Roman"/>
          <w:color w:val="000000" w:themeColor="text1"/>
          <w:lang w:val="en-US"/>
        </w:rPr>
        <w:t xml:space="preserve">ounties </w:t>
      </w:r>
      <w:r w:rsidRPr="4421E919">
        <w:rPr>
          <w:rFonts w:eastAsia="Times New Roman"/>
          <w:color w:val="000000" w:themeColor="text1"/>
          <w:lang w:val="en-US"/>
        </w:rPr>
        <w:t xml:space="preserve">from the late 1980s through the 1990s coincided with the invasion of </w:t>
      </w:r>
      <w:r w:rsidRPr="4421E919">
        <w:rPr>
          <w:rFonts w:eastAsia="Times New Roman"/>
          <w:i/>
          <w:iCs/>
          <w:color w:val="000000" w:themeColor="text1"/>
          <w:lang w:val="en-US"/>
        </w:rPr>
        <w:t xml:space="preserve">C. brachypus, </w:t>
      </w:r>
      <w:r w:rsidRPr="4421E919">
        <w:rPr>
          <w:rFonts w:eastAsia="Times New Roman"/>
          <w:color w:val="000000" w:themeColor="text1"/>
          <w:lang w:val="en-US"/>
        </w:rPr>
        <w:t xml:space="preserve">which thrived because of elevated nitrogen levels supplied by land-based sources of pollution, including sewage (Lapointe &amp; Bedford, 2010). The thick mats formed by </w:t>
      </w:r>
      <w:r w:rsidRPr="4421E919">
        <w:rPr>
          <w:rFonts w:eastAsia="Times New Roman"/>
          <w:i/>
          <w:iCs/>
          <w:color w:val="000000" w:themeColor="text1"/>
          <w:lang w:val="en-US"/>
        </w:rPr>
        <w:t xml:space="preserve">C. brachypus </w:t>
      </w:r>
      <w:r w:rsidR="00255D22">
        <w:rPr>
          <w:rFonts w:eastAsia="Times New Roman"/>
          <w:color w:val="000000" w:themeColor="text1"/>
          <w:lang w:val="en-US"/>
        </w:rPr>
        <w:t xml:space="preserve">continue to </w:t>
      </w:r>
      <w:r w:rsidRPr="4421E919">
        <w:rPr>
          <w:rFonts w:eastAsia="Times New Roman"/>
          <w:color w:val="000000" w:themeColor="text1"/>
          <w:lang w:val="en-US"/>
        </w:rPr>
        <w:t>pose a threat to native algae species through competition and pose a threat to corals and seagrasses that depend on sunlight (Lapointe &amp; Bedford, 2010).</w:t>
      </w:r>
    </w:p>
    <w:p w14:paraId="49D7AD01" w14:textId="77777777" w:rsidR="00513729" w:rsidRPr="0002106C" w:rsidRDefault="00513729" w:rsidP="00513729">
      <w:pPr>
        <w:pStyle w:val="Normal0"/>
        <w:spacing w:line="240" w:lineRule="auto"/>
        <w:ind w:right="-360"/>
        <w:rPr>
          <w:rFonts w:eastAsia="Times New Roman"/>
          <w:color w:val="000000" w:themeColor="text1"/>
        </w:rPr>
      </w:pPr>
    </w:p>
    <w:p w14:paraId="7214D2C1" w14:textId="76DAD042" w:rsidR="00513729" w:rsidRPr="0002106C" w:rsidRDefault="00513729" w:rsidP="00513729">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A non-invasive problem that is pervasive in </w:t>
      </w:r>
      <w:r w:rsidR="000F4F9B">
        <w:rPr>
          <w:rFonts w:eastAsia="Times New Roman"/>
          <w:color w:val="000000" w:themeColor="text1"/>
          <w:lang w:val="en-US"/>
        </w:rPr>
        <w:t>KJCAP</w:t>
      </w:r>
      <w:r w:rsidRPr="4421E919">
        <w:rPr>
          <w:rFonts w:eastAsia="Times New Roman"/>
          <w:color w:val="000000" w:themeColor="text1"/>
          <w:lang w:val="en-US"/>
        </w:rPr>
        <w:t xml:space="preserve"> is benthic cyanobacteria. Multiple species of the genus </w:t>
      </w:r>
      <w:r w:rsidRPr="4421E919">
        <w:rPr>
          <w:rFonts w:eastAsia="Times New Roman"/>
          <w:i/>
          <w:iCs/>
          <w:color w:val="000000" w:themeColor="text1"/>
          <w:lang w:val="en-US"/>
        </w:rPr>
        <w:t>Lyngbya</w:t>
      </w:r>
      <w:r w:rsidRPr="4421E919">
        <w:rPr>
          <w:rFonts w:eastAsia="Times New Roman"/>
          <w:color w:val="000000" w:themeColor="text1"/>
          <w:lang w:val="en-US"/>
        </w:rPr>
        <w:t xml:space="preserve"> have had increasingly frequent and widespread periodic blooms in South Florida reefs since it was first seen off Broward County in 2002 (Paul et al., 2005). Anthropogenic factors, such as increased sea surface temperatures and nutrient pollution, have created conditions for cyanobacteria to thrive, and their presence has been shown to have a negative impact on coral larval settlement and recruitment (Arthur et al., 2009; Kuffner &amp; Paul, 2004). </w:t>
      </w:r>
    </w:p>
    <w:p w14:paraId="6F7EF691" w14:textId="77777777" w:rsidR="00513729" w:rsidRPr="00496717" w:rsidRDefault="00513729" w:rsidP="00513729">
      <w:pPr>
        <w:pStyle w:val="Normal0"/>
        <w:spacing w:line="240" w:lineRule="auto"/>
        <w:ind w:right="-360"/>
        <w:rPr>
          <w:rFonts w:eastAsia="Times New Roman"/>
          <w:color w:val="000000" w:themeColor="text1"/>
          <w:lang w:val="en-US"/>
        </w:rPr>
      </w:pPr>
    </w:p>
    <w:p w14:paraId="139ABEA6" w14:textId="4F366C30" w:rsidR="00513729" w:rsidRPr="00496717" w:rsidRDefault="00513729" w:rsidP="00513729">
      <w:pPr>
        <w:pStyle w:val="Heading4"/>
        <w:rPr>
          <w:rFonts w:eastAsia="Times New Roman"/>
        </w:rPr>
      </w:pPr>
      <w:bookmarkStart w:id="103" w:name="_Toc207972829"/>
      <w:r w:rsidRPr="00496717">
        <w:rPr>
          <w:rFonts w:eastAsia="Times New Roman"/>
        </w:rPr>
        <w:t>3.</w:t>
      </w:r>
      <w:r>
        <w:rPr>
          <w:rFonts w:eastAsia="Times New Roman"/>
        </w:rPr>
        <w:t>2.1</w:t>
      </w:r>
      <w:r w:rsidR="00B929BB">
        <w:rPr>
          <w:rFonts w:eastAsia="Times New Roman"/>
        </w:rPr>
        <w:t>1</w:t>
      </w:r>
      <w:r w:rsidRPr="00496717">
        <w:rPr>
          <w:rFonts w:eastAsia="Times New Roman"/>
        </w:rPr>
        <w:t xml:space="preserve"> Archaeological and Historical Resources</w:t>
      </w:r>
      <w:bookmarkEnd w:id="103"/>
    </w:p>
    <w:p w14:paraId="3290A013" w14:textId="0EE79A26" w:rsidR="00513729" w:rsidRPr="0002106C" w:rsidRDefault="00513729" w:rsidP="00513729">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Because </w:t>
      </w:r>
      <w:r w:rsidR="000F4F9B">
        <w:rPr>
          <w:rFonts w:eastAsia="Times New Roman"/>
          <w:color w:val="000000" w:themeColor="text1"/>
          <w:lang w:val="en-US"/>
        </w:rPr>
        <w:t>KJCAP</w:t>
      </w:r>
      <w:r w:rsidRPr="4421E919">
        <w:rPr>
          <w:rFonts w:eastAsia="Times New Roman"/>
          <w:color w:val="000000" w:themeColor="text1"/>
          <w:lang w:val="en-US"/>
        </w:rPr>
        <w:t xml:space="preserve"> covers the areas east of the mean high-water line, it does not include the many bridges, structures, and historic sites that comprise Southeast Florida history, such as the many pre-Columbian sites and remains of coastal settlements. However, these places are inextricably linked to </w:t>
      </w:r>
      <w:r w:rsidR="000F4F9B">
        <w:rPr>
          <w:rFonts w:eastAsia="Times New Roman"/>
          <w:color w:val="000000" w:themeColor="text1"/>
          <w:lang w:val="en-US"/>
        </w:rPr>
        <w:t>KJCAP</w:t>
      </w:r>
      <w:r w:rsidRPr="4421E919">
        <w:rPr>
          <w:rFonts w:eastAsia="Times New Roman"/>
          <w:color w:val="000000" w:themeColor="text1"/>
          <w:lang w:val="en-US"/>
        </w:rPr>
        <w:t xml:space="preserve">, both in terms of how the region developed over time and how that development affected </w:t>
      </w:r>
      <w:r w:rsidR="000F4F9B">
        <w:rPr>
          <w:rFonts w:eastAsia="Times New Roman"/>
          <w:color w:val="000000" w:themeColor="text1"/>
          <w:lang w:val="en-US"/>
        </w:rPr>
        <w:t>KJCAP</w:t>
      </w:r>
      <w:r w:rsidRPr="4421E919">
        <w:rPr>
          <w:rFonts w:eastAsia="Times New Roman"/>
          <w:color w:val="000000" w:themeColor="text1"/>
          <w:lang w:val="en-US"/>
        </w:rPr>
        <w:t xml:space="preserve"> and its resources. </w:t>
      </w:r>
    </w:p>
    <w:p w14:paraId="7159D476" w14:textId="77777777" w:rsidR="00513729" w:rsidRPr="0002106C" w:rsidRDefault="00513729" w:rsidP="00513729">
      <w:pPr>
        <w:pStyle w:val="Normal0"/>
        <w:spacing w:line="240" w:lineRule="auto"/>
        <w:ind w:right="-360"/>
        <w:rPr>
          <w:rFonts w:eastAsia="Times New Roman"/>
          <w:color w:val="000000" w:themeColor="text1"/>
        </w:rPr>
      </w:pPr>
    </w:p>
    <w:p w14:paraId="1E38B1B9" w14:textId="3988514D" w:rsidR="00513729" w:rsidRPr="0002106C" w:rsidRDefault="00513729" w:rsidP="00513729">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The </w:t>
      </w:r>
      <w:hyperlink r:id="rId42">
        <w:r w:rsidRPr="000C3CAA">
          <w:rPr>
            <w:rStyle w:val="Hyperlink"/>
            <w:color w:val="000000" w:themeColor="text1"/>
            <w:u w:val="none"/>
            <w:lang w:val="en-US"/>
          </w:rPr>
          <w:t>Florida Division of Historical Resources</w:t>
        </w:r>
      </w:hyperlink>
      <w:r w:rsidRPr="4421E919">
        <w:rPr>
          <w:rFonts w:eastAsia="Times New Roman"/>
          <w:color w:val="000000" w:themeColor="text1"/>
          <w:lang w:val="en-US"/>
        </w:rPr>
        <w:t xml:space="preserve"> recognizes three shipwreck preserves in </w:t>
      </w:r>
      <w:r w:rsidR="000F4F9B">
        <w:rPr>
          <w:rFonts w:eastAsia="Times New Roman"/>
          <w:color w:val="000000" w:themeColor="text1"/>
          <w:lang w:val="en-US"/>
        </w:rPr>
        <w:t>KJCAP</w:t>
      </w:r>
      <w:r w:rsidRPr="4421E919">
        <w:rPr>
          <w:rFonts w:eastAsia="Times New Roman"/>
          <w:color w:val="000000" w:themeColor="text1"/>
          <w:lang w:val="en-US"/>
        </w:rPr>
        <w:t xml:space="preserve"> (Map</w:t>
      </w:r>
      <w:r w:rsidR="00CF13FC">
        <w:rPr>
          <w:rFonts w:eastAsia="Times New Roman"/>
          <w:color w:val="000000" w:themeColor="text1"/>
          <w:lang w:val="en-US"/>
        </w:rPr>
        <w:t xml:space="preserve">s </w:t>
      </w:r>
      <w:r w:rsidR="00D50FFD">
        <w:rPr>
          <w:rFonts w:eastAsia="Times New Roman"/>
          <w:color w:val="000000" w:themeColor="text1"/>
          <w:lang w:val="en-US"/>
        </w:rPr>
        <w:t>7</w:t>
      </w:r>
      <w:r w:rsidR="00CF13FC">
        <w:rPr>
          <w:rFonts w:eastAsia="Times New Roman"/>
          <w:color w:val="000000" w:themeColor="text1"/>
          <w:lang w:val="en-US"/>
        </w:rPr>
        <w:t xml:space="preserve">, </w:t>
      </w:r>
      <w:r w:rsidR="00D50FFD">
        <w:rPr>
          <w:rFonts w:eastAsia="Times New Roman"/>
          <w:color w:val="000000" w:themeColor="text1"/>
          <w:lang w:val="en-US"/>
        </w:rPr>
        <w:t>8</w:t>
      </w:r>
      <w:r w:rsidR="00CF13FC">
        <w:rPr>
          <w:rFonts w:eastAsia="Times New Roman"/>
          <w:color w:val="000000" w:themeColor="text1"/>
          <w:lang w:val="en-US"/>
        </w:rPr>
        <w:t xml:space="preserve"> and </w:t>
      </w:r>
      <w:r w:rsidR="00D50FFD">
        <w:rPr>
          <w:rFonts w:eastAsia="Times New Roman"/>
          <w:color w:val="000000" w:themeColor="text1"/>
          <w:lang w:val="en-US"/>
        </w:rPr>
        <w:t>9</w:t>
      </w:r>
      <w:r w:rsidRPr="4421E919">
        <w:rPr>
          <w:rFonts w:eastAsia="Times New Roman"/>
          <w:color w:val="000000" w:themeColor="text1"/>
          <w:lang w:val="en-US"/>
        </w:rPr>
        <w:t xml:space="preserve">). These preserves are recognized attractions for divers and snorkelers that host an abundance of marine life and are living museums showcasing </w:t>
      </w:r>
      <w:r w:rsidR="000F4F9B">
        <w:rPr>
          <w:rFonts w:eastAsia="Times New Roman"/>
          <w:color w:val="000000" w:themeColor="text1"/>
          <w:lang w:val="en-US"/>
        </w:rPr>
        <w:t>KJCAP</w:t>
      </w:r>
      <w:r w:rsidRPr="4421E919">
        <w:rPr>
          <w:rFonts w:eastAsia="Times New Roman"/>
          <w:color w:val="000000" w:themeColor="text1"/>
          <w:lang w:val="en-US"/>
        </w:rPr>
        <w:t>’s past.</w:t>
      </w:r>
      <w:r w:rsidR="00255D22">
        <w:rPr>
          <w:rFonts w:eastAsia="Times New Roman"/>
          <w:color w:val="000000" w:themeColor="text1"/>
          <w:lang w:val="en-US"/>
        </w:rPr>
        <w:t xml:space="preserve"> CRCP acknowledges that they are required to </w:t>
      </w:r>
      <w:r w:rsidR="00255D22" w:rsidRPr="003D5FE9">
        <w:rPr>
          <w:rFonts w:eastAsia="Times New Roman"/>
          <w:color w:val="000000" w:themeColor="text1"/>
          <w:lang w:val="en-US"/>
        </w:rPr>
        <w:t>consult with the Division of Historical Resources, Department of State before taking actions that may adversely affect archeological or historical resources</w:t>
      </w:r>
      <w:r w:rsidR="00255D22">
        <w:rPr>
          <w:rFonts w:eastAsia="Times New Roman"/>
          <w:color w:val="000000" w:themeColor="text1"/>
          <w:lang w:val="en-US"/>
        </w:rPr>
        <w:t xml:space="preserve">, such as the three historical shipwrecks detailed below. </w:t>
      </w:r>
      <w:r w:rsidRPr="4421E919">
        <w:rPr>
          <w:rFonts w:eastAsia="Times New Roman"/>
          <w:color w:val="000000" w:themeColor="text1"/>
          <w:lang w:val="en-US"/>
        </w:rPr>
        <w:t xml:space="preserve"> The southernmost of these preserves is the </w:t>
      </w:r>
      <w:r w:rsidRPr="4421E919">
        <w:rPr>
          <w:rFonts w:eastAsia="Times New Roman"/>
          <w:i/>
          <w:iCs/>
          <w:color w:val="000000" w:themeColor="text1"/>
          <w:lang w:val="en-US"/>
        </w:rPr>
        <w:t>Half Moon</w:t>
      </w:r>
      <w:r w:rsidRPr="4421E919">
        <w:rPr>
          <w:rFonts w:eastAsia="Times New Roman"/>
          <w:color w:val="000000" w:themeColor="text1"/>
          <w:lang w:val="en-US"/>
        </w:rPr>
        <w:t xml:space="preserve">, a German-built, two-masted schooner yacht that sank in the early 1930s and came to rest just outside of Bear Cut between Virginia Key and Key Biscayne in central Miami-Dade County. The 154-foot vessel can be easily accessed, as it sits in 8-10 feet of water. The wreck was officially added as the seventh Underwater Archaeological Preserve in November 2000 and a year later was listed on the National Register of Historic Places. </w:t>
      </w:r>
    </w:p>
    <w:p w14:paraId="0006CD9E" w14:textId="77777777" w:rsidR="00513729" w:rsidRPr="0002106C" w:rsidRDefault="00513729" w:rsidP="00513729">
      <w:pPr>
        <w:pStyle w:val="Normal0"/>
        <w:spacing w:line="240" w:lineRule="auto"/>
        <w:ind w:right="-360"/>
        <w:rPr>
          <w:rFonts w:eastAsia="Times New Roman"/>
          <w:color w:val="000000" w:themeColor="text1"/>
        </w:rPr>
      </w:pPr>
    </w:p>
    <w:p w14:paraId="200ADDD9" w14:textId="77777777" w:rsidR="00513729" w:rsidRPr="0002106C" w:rsidRDefault="00513729" w:rsidP="00513729">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The </w:t>
      </w:r>
      <w:r w:rsidRPr="4421E919">
        <w:rPr>
          <w:rFonts w:eastAsia="Times New Roman"/>
          <w:i/>
          <w:iCs/>
          <w:color w:val="000000" w:themeColor="text1"/>
          <w:lang w:val="en-US"/>
        </w:rPr>
        <w:t>SS Copenhagen</w:t>
      </w:r>
      <w:r w:rsidRPr="4421E919">
        <w:rPr>
          <w:rFonts w:eastAsia="Times New Roman"/>
          <w:color w:val="000000" w:themeColor="text1"/>
          <w:lang w:val="en-US"/>
        </w:rPr>
        <w:t xml:space="preserve">, a 325-foot-long steamer, is another underwater preserve, located in 15-30 feet of water outside the second reef on the Pompano Ledge, which is 0.75 miles offshore of Lauderdale-By-The-Sea in Broward County. The vessel ran into a reef in May 1900 and while efforts were taken to dislodge the steamer from the reef, it was finally considered a total loss and sank over time. Recognized as the fifth Underwater Archaeological Preserve in 1994, the </w:t>
      </w:r>
      <w:r w:rsidRPr="4421E919">
        <w:rPr>
          <w:rFonts w:eastAsia="Times New Roman"/>
          <w:i/>
          <w:iCs/>
          <w:color w:val="000000" w:themeColor="text1"/>
          <w:lang w:val="en-US"/>
        </w:rPr>
        <w:t>SS Copenhagen</w:t>
      </w:r>
      <w:r w:rsidRPr="4421E919">
        <w:rPr>
          <w:rFonts w:eastAsia="Times New Roman"/>
          <w:color w:val="000000" w:themeColor="text1"/>
          <w:lang w:val="en-US"/>
        </w:rPr>
        <w:t xml:space="preserve"> was listed on the National Register of Historic Places in 2001. </w:t>
      </w:r>
    </w:p>
    <w:p w14:paraId="5BED9131" w14:textId="77777777" w:rsidR="00513729" w:rsidRPr="0002106C" w:rsidRDefault="00513729" w:rsidP="00513729">
      <w:pPr>
        <w:pStyle w:val="Normal0"/>
        <w:spacing w:line="240" w:lineRule="auto"/>
        <w:ind w:right="-360"/>
        <w:rPr>
          <w:rFonts w:eastAsia="Times New Roman"/>
          <w:color w:val="000000" w:themeColor="text1"/>
        </w:rPr>
      </w:pPr>
    </w:p>
    <w:p w14:paraId="18352D3C" w14:textId="6161798E" w:rsidR="00513729" w:rsidRPr="00FC2490" w:rsidRDefault="00513729" w:rsidP="00513729">
      <w:pPr>
        <w:pStyle w:val="Normal0"/>
        <w:spacing w:line="240" w:lineRule="auto"/>
        <w:ind w:right="-360"/>
        <w:rPr>
          <w:rFonts w:eastAsia="Times New Roman"/>
          <w:color w:val="000000" w:themeColor="text1"/>
          <w:lang w:val="en-US"/>
        </w:rPr>
      </w:pPr>
      <w:r w:rsidRPr="4421E919">
        <w:rPr>
          <w:rFonts w:eastAsia="Times New Roman"/>
          <w:color w:val="000000" w:themeColor="text1"/>
          <w:lang w:val="en-US"/>
        </w:rPr>
        <w:t xml:space="preserve">The third of the historic shipwrecks in </w:t>
      </w:r>
      <w:r w:rsidR="000F4F9B">
        <w:rPr>
          <w:rFonts w:eastAsia="Times New Roman"/>
          <w:color w:val="000000" w:themeColor="text1"/>
          <w:lang w:val="en-US"/>
        </w:rPr>
        <w:t>KJCAP</w:t>
      </w:r>
      <w:r w:rsidRPr="4421E919">
        <w:rPr>
          <w:rFonts w:eastAsia="Times New Roman"/>
          <w:color w:val="000000" w:themeColor="text1"/>
          <w:lang w:val="en-US"/>
        </w:rPr>
        <w:t xml:space="preserve"> is the </w:t>
      </w:r>
      <w:r w:rsidRPr="4421E919">
        <w:rPr>
          <w:rFonts w:eastAsia="Times New Roman"/>
          <w:i/>
          <w:iCs/>
          <w:color w:val="000000" w:themeColor="text1"/>
          <w:lang w:val="en-US"/>
        </w:rPr>
        <w:t>Lofthus</w:t>
      </w:r>
      <w:r w:rsidRPr="4421E919">
        <w:rPr>
          <w:rFonts w:eastAsia="Times New Roman"/>
          <w:color w:val="000000" w:themeColor="text1"/>
          <w:lang w:val="en-US"/>
        </w:rPr>
        <w:t xml:space="preserve">, a 222.8-foot iron sailing ship which ran aground in 1898 off Manalapan in south-central Palm Beach County. Located in 15-20 feet of water, the </w:t>
      </w:r>
      <w:r w:rsidRPr="4421E919">
        <w:rPr>
          <w:rFonts w:eastAsia="Times New Roman"/>
          <w:i/>
          <w:iCs/>
          <w:color w:val="000000" w:themeColor="text1"/>
          <w:lang w:val="en-US"/>
        </w:rPr>
        <w:t>Lofthus</w:t>
      </w:r>
      <w:r w:rsidRPr="4421E919">
        <w:rPr>
          <w:rFonts w:eastAsia="Times New Roman"/>
          <w:color w:val="000000" w:themeColor="text1"/>
          <w:lang w:val="en-US"/>
        </w:rPr>
        <w:t xml:space="preserve"> is accessible 175 yards from the shore. The wreck sits in different sections on the seafloor as a result of the vessel first being stripped, and then destroyed through the use of dynamite. The </w:t>
      </w:r>
      <w:r w:rsidRPr="4421E919">
        <w:rPr>
          <w:rFonts w:eastAsia="Times New Roman"/>
          <w:i/>
          <w:iCs/>
          <w:color w:val="000000" w:themeColor="text1"/>
          <w:lang w:val="en-US"/>
        </w:rPr>
        <w:t>Lofthus</w:t>
      </w:r>
      <w:r w:rsidRPr="4421E919">
        <w:rPr>
          <w:rFonts w:eastAsia="Times New Roman"/>
          <w:color w:val="000000" w:themeColor="text1"/>
          <w:lang w:val="en-US"/>
        </w:rPr>
        <w:t xml:space="preserve"> became the eighth Underwater Archaeological Preserve in 2001 and was listed on the National Register of Historic Places in 2003. </w:t>
      </w:r>
    </w:p>
    <w:p w14:paraId="4B150853" w14:textId="77777777" w:rsidR="00513729" w:rsidRDefault="00513729" w:rsidP="00513729">
      <w:pPr>
        <w:pStyle w:val="Normal0"/>
        <w:keepNext/>
        <w:spacing w:line="240" w:lineRule="auto"/>
        <w:ind w:right="-360"/>
      </w:pPr>
      <w:r>
        <w:rPr>
          <w:rFonts w:eastAsia="Times New Roman"/>
          <w:noProof/>
          <w:color w:val="000000" w:themeColor="text1"/>
        </w:rPr>
        <w:drawing>
          <wp:inline distT="0" distB="0" distL="0" distR="0" wp14:anchorId="56B4E348" wp14:editId="0018995D">
            <wp:extent cx="5455446" cy="7134045"/>
            <wp:effectExtent l="0" t="0" r="0" b="0"/>
            <wp:docPr id="18" name="Picture 18" descr="Map of the Lofthus, a shipwr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 of the Lofthus, a shipwreck"/>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55446" cy="7134045"/>
                    </a:xfrm>
                    <a:prstGeom prst="rect">
                      <a:avLst/>
                    </a:prstGeom>
                  </pic:spPr>
                </pic:pic>
              </a:graphicData>
            </a:graphic>
          </wp:inline>
        </w:drawing>
      </w:r>
    </w:p>
    <w:p w14:paraId="1020EC51" w14:textId="34178B67" w:rsidR="00BD5028" w:rsidRDefault="00513729" w:rsidP="00E54267">
      <w:pPr>
        <w:pStyle w:val="Caption"/>
        <w:rPr>
          <w:color w:val="auto"/>
          <w:lang w:val="en-US"/>
        </w:rPr>
      </w:pPr>
      <w:bookmarkStart w:id="104" w:name="_Toc207974057"/>
      <w:bookmarkStart w:id="105" w:name="_Toc203463883"/>
      <w:r w:rsidRPr="0042448E">
        <w:rPr>
          <w:color w:val="auto"/>
          <w:lang w:val="en-US"/>
        </w:rPr>
        <w:t xml:space="preserve">Map </w:t>
      </w:r>
      <w:r w:rsidR="000C3CAA">
        <w:rPr>
          <w:color w:val="auto"/>
          <w:lang w:val="en-US"/>
        </w:rPr>
        <w:t>7</w:t>
      </w:r>
      <w:r w:rsidRPr="0042448E">
        <w:rPr>
          <w:color w:val="auto"/>
          <w:lang w:val="en-US"/>
        </w:rPr>
        <w:t xml:space="preserve">: </w:t>
      </w:r>
      <w:r w:rsidR="0042448E" w:rsidRPr="0042448E">
        <w:rPr>
          <w:color w:val="auto"/>
          <w:lang w:val="en-US"/>
        </w:rPr>
        <w:t>Lofthus.</w:t>
      </w:r>
      <w:bookmarkEnd w:id="104"/>
      <w:r w:rsidR="0042448E" w:rsidRPr="0042448E">
        <w:rPr>
          <w:color w:val="auto"/>
          <w:lang w:val="en-US"/>
        </w:rPr>
        <w:t xml:space="preserve"> </w:t>
      </w:r>
    </w:p>
    <w:p w14:paraId="00ED3478" w14:textId="60D363BF" w:rsidR="00513729" w:rsidRPr="00BD5028" w:rsidRDefault="00CC6A2B" w:rsidP="00BD5028">
      <w:pPr>
        <w:rPr>
          <w:rFonts w:ascii="Arial" w:hAnsi="Arial" w:cs="Arial"/>
          <w:i/>
          <w:iCs/>
          <w:sz w:val="18"/>
          <w:szCs w:val="18"/>
        </w:rPr>
      </w:pPr>
      <w:r>
        <w:rPr>
          <w:rFonts w:ascii="Arial" w:hAnsi="Arial" w:cs="Arial"/>
          <w:i/>
          <w:iCs/>
          <w:sz w:val="18"/>
          <w:szCs w:val="18"/>
        </w:rPr>
        <w:t>This</w:t>
      </w:r>
      <w:r w:rsidR="00513729" w:rsidRPr="00BD5028">
        <w:rPr>
          <w:rFonts w:ascii="Arial" w:hAnsi="Arial" w:cs="Arial"/>
          <w:i/>
          <w:iCs/>
          <w:sz w:val="18"/>
          <w:szCs w:val="18"/>
        </w:rPr>
        <w:t xml:space="preserve"> map shows the</w:t>
      </w:r>
      <w:r w:rsidR="00E54267" w:rsidRPr="00BD5028">
        <w:rPr>
          <w:rFonts w:ascii="Arial" w:hAnsi="Arial" w:cs="Arial"/>
          <w:i/>
          <w:iCs/>
          <w:sz w:val="18"/>
          <w:szCs w:val="18"/>
        </w:rPr>
        <w:t xml:space="preserve"> location of the</w:t>
      </w:r>
      <w:r w:rsidR="00513729" w:rsidRPr="00BD5028">
        <w:rPr>
          <w:rFonts w:ascii="Arial" w:hAnsi="Arial" w:cs="Arial"/>
          <w:i/>
          <w:iCs/>
          <w:sz w:val="18"/>
          <w:szCs w:val="18"/>
        </w:rPr>
        <w:t xml:space="preserve"> northern most shipwreck called the Lofthus, which is located in 15-20 feet of water and is accessible 175 yards from the shore.</w:t>
      </w:r>
      <w:bookmarkEnd w:id="105"/>
    </w:p>
    <w:p w14:paraId="27028AAE" w14:textId="77777777" w:rsidR="00513729" w:rsidRDefault="00513729" w:rsidP="00513729">
      <w:pPr>
        <w:pStyle w:val="Normal0"/>
        <w:keepNext/>
        <w:spacing w:line="240" w:lineRule="auto"/>
        <w:ind w:right="-360"/>
      </w:pPr>
      <w:r>
        <w:rPr>
          <w:rFonts w:eastAsia="Times New Roman"/>
          <w:noProof/>
          <w:color w:val="000000" w:themeColor="text1"/>
        </w:rPr>
        <w:drawing>
          <wp:inline distT="0" distB="0" distL="0" distR="0" wp14:anchorId="734A86C7" wp14:editId="4CFFAA1F">
            <wp:extent cx="5752297" cy="7522234"/>
            <wp:effectExtent l="0" t="0" r="1270" b="2540"/>
            <wp:docPr id="19" name="Picture 19" descr="Map of the SS Copenhagen, a shipwr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 of the SS Copenhagen, a shipwreck"/>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4842" cy="7538639"/>
                    </a:xfrm>
                    <a:prstGeom prst="rect">
                      <a:avLst/>
                    </a:prstGeom>
                  </pic:spPr>
                </pic:pic>
              </a:graphicData>
            </a:graphic>
          </wp:inline>
        </w:drawing>
      </w:r>
    </w:p>
    <w:p w14:paraId="432029AE" w14:textId="24907AAD" w:rsidR="0050378B" w:rsidRDefault="00513729" w:rsidP="00E54267">
      <w:pPr>
        <w:pStyle w:val="Caption"/>
        <w:rPr>
          <w:color w:val="auto"/>
          <w:lang w:val="en-US"/>
        </w:rPr>
      </w:pPr>
      <w:bookmarkStart w:id="106" w:name="_Toc207974058"/>
      <w:bookmarkStart w:id="107" w:name="_Toc203463884"/>
      <w:r w:rsidRPr="0042448E">
        <w:rPr>
          <w:color w:val="auto"/>
          <w:lang w:val="en-US"/>
        </w:rPr>
        <w:t xml:space="preserve">Map </w:t>
      </w:r>
      <w:r w:rsidR="000C3CAA">
        <w:rPr>
          <w:color w:val="auto"/>
          <w:lang w:val="en-US"/>
        </w:rPr>
        <w:t>8</w:t>
      </w:r>
      <w:r w:rsidRPr="0042448E">
        <w:rPr>
          <w:color w:val="auto"/>
          <w:lang w:val="en-US"/>
        </w:rPr>
        <w:t xml:space="preserve">: </w:t>
      </w:r>
      <w:r w:rsidR="0042448E" w:rsidRPr="0042448E">
        <w:rPr>
          <w:color w:val="auto"/>
          <w:lang w:val="en-US"/>
        </w:rPr>
        <w:t>SS Copenhagen.</w:t>
      </w:r>
      <w:bookmarkEnd w:id="106"/>
    </w:p>
    <w:p w14:paraId="278EF9B3" w14:textId="22AE8DCC" w:rsidR="00513729" w:rsidRPr="0050378B" w:rsidRDefault="00513729" w:rsidP="0050378B">
      <w:pPr>
        <w:rPr>
          <w:rFonts w:ascii="Arial" w:hAnsi="Arial" w:cs="Arial"/>
          <w:i/>
          <w:iCs/>
          <w:sz w:val="18"/>
          <w:szCs w:val="18"/>
        </w:rPr>
      </w:pPr>
      <w:r w:rsidRPr="0050378B">
        <w:rPr>
          <w:rFonts w:ascii="Arial" w:hAnsi="Arial" w:cs="Arial"/>
          <w:i/>
          <w:iCs/>
          <w:sz w:val="18"/>
          <w:szCs w:val="18"/>
        </w:rPr>
        <w:t xml:space="preserve">This map shows the </w:t>
      </w:r>
      <w:r w:rsidR="00E54267" w:rsidRPr="0050378B">
        <w:rPr>
          <w:rFonts w:ascii="Arial" w:hAnsi="Arial" w:cs="Arial"/>
          <w:i/>
          <w:iCs/>
          <w:sz w:val="18"/>
          <w:szCs w:val="18"/>
        </w:rPr>
        <w:t xml:space="preserve">location of the </w:t>
      </w:r>
      <w:r w:rsidRPr="0050378B">
        <w:rPr>
          <w:rFonts w:ascii="Arial" w:hAnsi="Arial" w:cs="Arial"/>
          <w:i/>
          <w:iCs/>
          <w:sz w:val="18"/>
          <w:szCs w:val="18"/>
        </w:rPr>
        <w:t>SS Copenhagen, a 325-foot-long steamer, located in 15-30 feet of water outside the second reef on the Pompano Ledge, which is 0.75 miles offshore of Lauderdale-By-The-Sea in Broward County.</w:t>
      </w:r>
      <w:bookmarkEnd w:id="107"/>
    </w:p>
    <w:p w14:paraId="330E07C1" w14:textId="77777777" w:rsidR="00513729" w:rsidRDefault="00513729" w:rsidP="00513729">
      <w:pPr>
        <w:pStyle w:val="Normal0"/>
        <w:keepNext/>
        <w:spacing w:line="240" w:lineRule="auto"/>
        <w:ind w:right="-360"/>
      </w:pPr>
      <w:r>
        <w:rPr>
          <w:rFonts w:eastAsia="Times New Roman"/>
          <w:noProof/>
          <w:color w:val="000000" w:themeColor="text1"/>
        </w:rPr>
        <w:drawing>
          <wp:inline distT="0" distB="0" distL="0" distR="0" wp14:anchorId="57F82925" wp14:editId="71CE170C">
            <wp:extent cx="5725910" cy="7487728"/>
            <wp:effectExtent l="0" t="0" r="8255" b="0"/>
            <wp:docPr id="20" name="Picture 20" descr="Map of the Half Moon, a shipwr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 of the Half Moon, a shipwreck"/>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44190" cy="7511632"/>
                    </a:xfrm>
                    <a:prstGeom prst="rect">
                      <a:avLst/>
                    </a:prstGeom>
                  </pic:spPr>
                </pic:pic>
              </a:graphicData>
            </a:graphic>
          </wp:inline>
        </w:drawing>
      </w:r>
    </w:p>
    <w:p w14:paraId="1524703D" w14:textId="39F399B8" w:rsidR="0050378B" w:rsidRDefault="00513729" w:rsidP="00E54267">
      <w:pPr>
        <w:pStyle w:val="Caption"/>
        <w:rPr>
          <w:color w:val="auto"/>
          <w:lang w:val="en-US"/>
        </w:rPr>
      </w:pPr>
      <w:bookmarkStart w:id="108" w:name="_Toc207974059"/>
      <w:bookmarkStart w:id="109" w:name="_Toc203463885"/>
      <w:r w:rsidRPr="0042448E">
        <w:rPr>
          <w:color w:val="auto"/>
          <w:lang w:val="en-US"/>
        </w:rPr>
        <w:t xml:space="preserve">Map </w:t>
      </w:r>
      <w:r w:rsidR="000C3CAA">
        <w:rPr>
          <w:color w:val="auto"/>
          <w:lang w:val="en-US"/>
        </w:rPr>
        <w:t>9</w:t>
      </w:r>
      <w:r w:rsidRPr="0042448E">
        <w:rPr>
          <w:color w:val="auto"/>
          <w:lang w:val="en-US"/>
        </w:rPr>
        <w:t xml:space="preserve">: </w:t>
      </w:r>
      <w:r w:rsidR="0042448E" w:rsidRPr="0042448E">
        <w:rPr>
          <w:color w:val="auto"/>
          <w:lang w:val="en-US"/>
        </w:rPr>
        <w:t>Half Moon.</w:t>
      </w:r>
      <w:bookmarkEnd w:id="108"/>
      <w:r w:rsidR="0042448E" w:rsidRPr="0042448E">
        <w:rPr>
          <w:color w:val="auto"/>
          <w:lang w:val="en-US"/>
        </w:rPr>
        <w:t xml:space="preserve"> </w:t>
      </w:r>
    </w:p>
    <w:p w14:paraId="3C4C5064" w14:textId="39F399B8" w:rsidR="00513729" w:rsidRPr="0050378B" w:rsidRDefault="00513729" w:rsidP="0050378B">
      <w:pPr>
        <w:rPr>
          <w:rFonts w:ascii="Arial" w:hAnsi="Arial" w:cs="Arial"/>
          <w:i/>
          <w:iCs/>
          <w:sz w:val="18"/>
          <w:szCs w:val="18"/>
        </w:rPr>
      </w:pPr>
      <w:r w:rsidRPr="0050378B">
        <w:rPr>
          <w:rFonts w:ascii="Arial" w:hAnsi="Arial" w:cs="Arial"/>
          <w:i/>
          <w:iCs/>
          <w:sz w:val="18"/>
          <w:szCs w:val="18"/>
        </w:rPr>
        <w:t>This map shows the</w:t>
      </w:r>
      <w:r w:rsidR="00E54267" w:rsidRPr="0050378B">
        <w:rPr>
          <w:rFonts w:ascii="Arial" w:hAnsi="Arial" w:cs="Arial"/>
          <w:i/>
          <w:iCs/>
          <w:sz w:val="18"/>
          <w:szCs w:val="18"/>
        </w:rPr>
        <w:t xml:space="preserve"> location of the</w:t>
      </w:r>
      <w:r w:rsidRPr="0050378B">
        <w:rPr>
          <w:rFonts w:ascii="Arial" w:hAnsi="Arial" w:cs="Arial"/>
          <w:i/>
          <w:iCs/>
          <w:sz w:val="18"/>
          <w:szCs w:val="18"/>
        </w:rPr>
        <w:t xml:space="preserve"> southernmost of these preserves, called the Half Moon, which is located just outside of Bear Cut between Virginia Key and Key Biscayne in central Miami-Dade County. The 154-foot vessel can be easily accessed, as it sits in 8-10 feet of water.</w:t>
      </w:r>
      <w:bookmarkEnd w:id="109"/>
    </w:p>
    <w:p w14:paraId="0912A196" w14:textId="7B1492BF" w:rsidR="00513729" w:rsidRDefault="00513729" w:rsidP="00513729">
      <w:pPr>
        <w:pStyle w:val="Heading2"/>
      </w:pPr>
      <w:bookmarkStart w:id="110" w:name="_Toc207972830"/>
      <w:r w:rsidRPr="00496717">
        <w:t>3.</w:t>
      </w:r>
      <w:r>
        <w:t>4 Economic Values</w:t>
      </w:r>
      <w:bookmarkEnd w:id="110"/>
    </w:p>
    <w:p w14:paraId="55850EE4" w14:textId="771BABD5" w:rsidR="00CE6502" w:rsidRPr="005D5FCA" w:rsidRDefault="000C3CAA" w:rsidP="00CE6502">
      <w:pPr>
        <w:pStyle w:val="Normal0"/>
        <w:spacing w:line="240" w:lineRule="auto"/>
        <w:rPr>
          <w:rFonts w:eastAsia="Times New Roman"/>
          <w:lang w:val="en-US"/>
        </w:rPr>
      </w:pPr>
      <w:r>
        <w:rPr>
          <w:rFonts w:eastAsia="Times New Roman"/>
          <w:lang w:val="en-US"/>
        </w:rPr>
        <w:t>S</w:t>
      </w:r>
      <w:r w:rsidR="00CE6502" w:rsidRPr="005D5FCA">
        <w:rPr>
          <w:rFonts w:eastAsia="Times New Roman"/>
          <w:lang w:val="en-US"/>
        </w:rPr>
        <w:t>pecies diversity and abundance in KJCAP support a lucrative recreational fishery and a robust commercial fishing industry. Southeast Florida has historically been well known for excellent opportunities for fishing. Revenue and income from recreational, charter, and commercial fishing-related businesses comprise a vital part of Southeast Florida’s economy, and the presence of coastal operations maintains a historic working waterfront (</w:t>
      </w:r>
      <w:r w:rsidR="006D223C">
        <w:rPr>
          <w:rFonts w:eastAsia="Times New Roman"/>
          <w:lang w:val="en-US"/>
        </w:rPr>
        <w:t>i.</w:t>
      </w:r>
      <w:r w:rsidR="00CE6502" w:rsidRPr="005D5FCA">
        <w:rPr>
          <w:rFonts w:eastAsia="Times New Roman"/>
          <w:lang w:val="en-US"/>
        </w:rPr>
        <w:t xml:space="preserve">e., a waterfront area supporting commercial fishing infrastructure and open to the public for launching and storing vessels). Certain reef-dependent species, such as spiny lobster and reef fish, comprise key commercial fisheries in the region, supporting the working waterfronts in southern and central Miami-Dade County. Commercial fishing operations further north, from Broward to Martin </w:t>
      </w:r>
      <w:r w:rsidR="009C5F0D">
        <w:rPr>
          <w:rFonts w:eastAsia="Times New Roman"/>
          <w:lang w:val="en-US"/>
        </w:rPr>
        <w:t>c</w:t>
      </w:r>
      <w:r w:rsidR="00CE6502" w:rsidRPr="005D5FCA">
        <w:rPr>
          <w:rFonts w:eastAsia="Times New Roman"/>
          <w:lang w:val="en-US"/>
        </w:rPr>
        <w:t>ounties, rely on a mix of reef-related and coastal migratory fin fish (Flinn, 2014;</w:t>
      </w:r>
      <w:r w:rsidR="002C17C3">
        <w:rPr>
          <w:rFonts w:eastAsia="Times New Roman"/>
          <w:lang w:val="en-US"/>
        </w:rPr>
        <w:t xml:space="preserve"> </w:t>
      </w:r>
      <w:r w:rsidR="002C17C3" w:rsidRPr="005D5FCA">
        <w:rPr>
          <w:rFonts w:eastAsia="Times New Roman"/>
          <w:lang w:val="en-US"/>
        </w:rPr>
        <w:t>Johnson et al., 2007</w:t>
      </w:r>
      <w:r w:rsidR="002C17C3">
        <w:rPr>
          <w:rFonts w:eastAsia="Times New Roman"/>
          <w:lang w:val="en-US"/>
        </w:rPr>
        <w:t>;</w:t>
      </w:r>
      <w:r w:rsidR="00CE6502" w:rsidRPr="005D5FCA">
        <w:rPr>
          <w:rFonts w:eastAsia="Times New Roman"/>
          <w:lang w:val="en-US"/>
        </w:rPr>
        <w:t xml:space="preserve"> Shivlani </w:t>
      </w:r>
      <w:r w:rsidR="002C17C3">
        <w:rPr>
          <w:rFonts w:eastAsia="Times New Roman"/>
          <w:lang w:val="en-US"/>
        </w:rPr>
        <w:t>&amp;</w:t>
      </w:r>
      <w:r w:rsidR="00CE6502" w:rsidRPr="005D5FCA">
        <w:rPr>
          <w:rFonts w:eastAsia="Times New Roman"/>
          <w:lang w:val="en-US"/>
        </w:rPr>
        <w:t xml:space="preserve"> Villanueva, 2007). Recreational fishing contributes considerable revenues across a variety of different fishing modes - shoreline, reef, and offshore angling, spear fishing, </w:t>
      </w:r>
      <w:r w:rsidR="00CE6502" w:rsidRPr="004C546C">
        <w:rPr>
          <w:rFonts w:eastAsia="Times New Roman"/>
          <w:lang w:val="en-US"/>
        </w:rPr>
        <w:t>lobster diving - and accounts for over two-thirds of all fisheries catch in Southeast Florida (</w:t>
      </w:r>
      <w:r w:rsidR="00CE6502" w:rsidRPr="00CF4A55">
        <w:rPr>
          <w:rFonts w:eastAsia="Times New Roman"/>
          <w:lang w:val="en-US"/>
        </w:rPr>
        <w:t xml:space="preserve">Johnson et al., 2007). Fishing and diving provide major economic benefits to the region. For example, Florida’s recreational fishing industry on its Atlantic and Gulf coasts are individually larger than any other state in the country (NOAA Fisheries, 2021). </w:t>
      </w:r>
      <w:r w:rsidR="00886B71">
        <w:rPr>
          <w:rFonts w:eastAsia="Times New Roman"/>
          <w:lang w:val="en-US"/>
        </w:rPr>
        <w:t xml:space="preserve">NOAA </w:t>
      </w:r>
      <w:r w:rsidR="00CE6502" w:rsidRPr="00CF4A55">
        <w:rPr>
          <w:rFonts w:eastAsia="Times New Roman"/>
          <w:lang w:val="en-US"/>
        </w:rPr>
        <w:t>estimat</w:t>
      </w:r>
      <w:r w:rsidR="00886B71">
        <w:rPr>
          <w:rFonts w:eastAsia="Times New Roman"/>
          <w:lang w:val="en-US"/>
        </w:rPr>
        <w:t>es</w:t>
      </w:r>
      <w:r w:rsidR="00CE6502" w:rsidRPr="00CF4A55">
        <w:rPr>
          <w:rFonts w:eastAsia="Times New Roman"/>
          <w:lang w:val="en-US"/>
        </w:rPr>
        <w:t xml:space="preserve"> the economic value of coral reefs in </w:t>
      </w:r>
      <w:r w:rsidR="00886B71">
        <w:rPr>
          <w:rFonts w:eastAsia="Times New Roman"/>
          <w:lang w:val="en-US"/>
        </w:rPr>
        <w:t>Florida add up to</w:t>
      </w:r>
      <w:r w:rsidR="00CE6502" w:rsidRPr="00CF4A55">
        <w:rPr>
          <w:rFonts w:eastAsia="Times New Roman"/>
          <w:lang w:val="en-US"/>
        </w:rPr>
        <w:t xml:space="preserve"> a total economic contribution of $4</w:t>
      </w:r>
      <w:r w:rsidR="00886B71">
        <w:rPr>
          <w:rFonts w:eastAsia="Times New Roman"/>
          <w:lang w:val="en-US"/>
        </w:rPr>
        <w:t>.4</w:t>
      </w:r>
      <w:r w:rsidR="00CE6502" w:rsidRPr="00CF4A55">
        <w:rPr>
          <w:rFonts w:eastAsia="Times New Roman"/>
          <w:lang w:val="en-US"/>
        </w:rPr>
        <w:t xml:space="preserve"> billion in</w:t>
      </w:r>
      <w:r w:rsidR="00886B71">
        <w:rPr>
          <w:rFonts w:eastAsia="Times New Roman"/>
          <w:lang w:val="en-US"/>
        </w:rPr>
        <w:t xml:space="preserve"> local</w:t>
      </w:r>
      <w:r w:rsidR="00CE6502" w:rsidRPr="00CF4A55">
        <w:rPr>
          <w:rFonts w:eastAsia="Times New Roman"/>
          <w:lang w:val="en-US"/>
        </w:rPr>
        <w:t xml:space="preserve"> sales, $2 billion in </w:t>
      </w:r>
      <w:r w:rsidR="00886B71">
        <w:rPr>
          <w:rFonts w:eastAsia="Times New Roman"/>
          <w:lang w:val="en-US"/>
        </w:rPr>
        <w:t xml:space="preserve">local </w:t>
      </w:r>
      <w:r w:rsidR="00CE6502" w:rsidRPr="00CF4A55">
        <w:rPr>
          <w:rFonts w:eastAsia="Times New Roman"/>
          <w:lang w:val="en-US"/>
        </w:rPr>
        <w:t xml:space="preserve">income, and over </w:t>
      </w:r>
      <w:r w:rsidR="00886B71">
        <w:rPr>
          <w:rFonts w:eastAsia="Times New Roman"/>
          <w:lang w:val="en-US"/>
        </w:rPr>
        <w:t>7</w:t>
      </w:r>
      <w:r w:rsidR="004C546C" w:rsidRPr="00CF4A55">
        <w:rPr>
          <w:rFonts w:eastAsia="Times New Roman"/>
          <w:lang w:val="en-US"/>
        </w:rPr>
        <w:t>0</w:t>
      </w:r>
      <w:r w:rsidR="00CE6502" w:rsidRPr="00CF4A55">
        <w:rPr>
          <w:rFonts w:eastAsia="Times New Roman"/>
          <w:lang w:val="en-US"/>
        </w:rPr>
        <w:t>,</w:t>
      </w:r>
      <w:r w:rsidR="00886B71">
        <w:rPr>
          <w:rFonts w:eastAsia="Times New Roman"/>
          <w:lang w:val="en-US"/>
        </w:rPr>
        <w:t>4</w:t>
      </w:r>
      <w:r w:rsidR="00CE6502" w:rsidRPr="00CF4A55">
        <w:rPr>
          <w:rFonts w:eastAsia="Times New Roman"/>
          <w:lang w:val="en-US"/>
        </w:rPr>
        <w:t>00 jobs (</w:t>
      </w:r>
      <w:r w:rsidR="00886B71">
        <w:rPr>
          <w:rFonts w:eastAsia="Times New Roman"/>
          <w:lang w:val="en-US"/>
        </w:rPr>
        <w:t>NOAA</w:t>
      </w:r>
      <w:r w:rsidR="002C17C3">
        <w:rPr>
          <w:rFonts w:eastAsia="Times New Roman"/>
          <w:lang w:val="en-US"/>
        </w:rPr>
        <w:t>,</w:t>
      </w:r>
      <w:r w:rsidR="00CE6502" w:rsidRPr="00CF4A55">
        <w:rPr>
          <w:rFonts w:eastAsia="Times New Roman"/>
          <w:lang w:val="en-US"/>
        </w:rPr>
        <w:t xml:space="preserve"> 20</w:t>
      </w:r>
      <w:r w:rsidR="00886B71">
        <w:rPr>
          <w:rFonts w:eastAsia="Times New Roman"/>
          <w:lang w:val="en-US"/>
        </w:rPr>
        <w:t>20</w:t>
      </w:r>
      <w:r w:rsidR="00CE6502" w:rsidRPr="00CF4A55">
        <w:rPr>
          <w:rFonts w:eastAsia="Times New Roman"/>
          <w:lang w:val="en-US"/>
        </w:rPr>
        <w:t>). Follow</w:t>
      </w:r>
      <w:r w:rsidR="00CE6502" w:rsidRPr="005D5FCA">
        <w:rPr>
          <w:rFonts w:eastAsia="Times New Roman"/>
          <w:lang w:val="en-US"/>
        </w:rPr>
        <w:t xml:space="preserve">-up work conducted by </w:t>
      </w:r>
      <w:r w:rsidR="00CE6502" w:rsidRPr="002D5A7F">
        <w:rPr>
          <w:rFonts w:eastAsia="Times New Roman"/>
          <w:lang w:val="en-US"/>
        </w:rPr>
        <w:t xml:space="preserve">Wallmo et al. (2021b) </w:t>
      </w:r>
      <w:r w:rsidR="004C546C">
        <w:rPr>
          <w:rFonts w:eastAsia="Times New Roman"/>
          <w:lang w:val="en-US"/>
        </w:rPr>
        <w:t xml:space="preserve">that focused on a narrower set of economic impacts directly associated with coral reefs </w:t>
      </w:r>
      <w:r w:rsidR="00CE6502" w:rsidRPr="002D5A7F">
        <w:rPr>
          <w:rFonts w:eastAsia="Times New Roman"/>
          <w:lang w:val="en-US"/>
        </w:rPr>
        <w:t xml:space="preserve">estimated that </w:t>
      </w:r>
      <w:r w:rsidR="008012BC">
        <w:rPr>
          <w:rFonts w:eastAsia="Times New Roman"/>
          <w:lang w:val="en-US"/>
        </w:rPr>
        <w:t xml:space="preserve">over the course of one year, </w:t>
      </w:r>
      <w:r w:rsidR="002D5A7F">
        <w:rPr>
          <w:rFonts w:eastAsia="Times New Roman"/>
          <w:lang w:val="en-US"/>
        </w:rPr>
        <w:t xml:space="preserve">reef-related </w:t>
      </w:r>
      <w:r w:rsidR="00CE6502" w:rsidRPr="002D5A7F">
        <w:rPr>
          <w:rFonts w:eastAsia="Times New Roman"/>
          <w:lang w:val="en-US"/>
        </w:rPr>
        <w:t xml:space="preserve">snorkeling and diving </w:t>
      </w:r>
      <w:r w:rsidR="002D5A7F">
        <w:rPr>
          <w:rFonts w:eastAsia="Times New Roman"/>
          <w:lang w:val="en-US"/>
        </w:rPr>
        <w:t xml:space="preserve">activities </w:t>
      </w:r>
      <w:r w:rsidR="00CE6502" w:rsidRPr="002D5A7F">
        <w:rPr>
          <w:rFonts w:eastAsia="Times New Roman"/>
          <w:lang w:val="en-US"/>
        </w:rPr>
        <w:t xml:space="preserve">generated $902 million in total economic output and supported 8,688 jobs in the </w:t>
      </w:r>
      <w:r w:rsidR="002D5A7F" w:rsidRPr="002D5A7F">
        <w:rPr>
          <w:rFonts w:eastAsia="Times New Roman"/>
          <w:lang w:val="en-US"/>
        </w:rPr>
        <w:t xml:space="preserve">Southeast Florida region including the </w:t>
      </w:r>
      <w:r w:rsidR="00DA574C">
        <w:rPr>
          <w:rFonts w:eastAsia="Times New Roman"/>
          <w:lang w:val="en-US"/>
        </w:rPr>
        <w:t>four</w:t>
      </w:r>
      <w:r w:rsidR="00DA574C" w:rsidRPr="002D5A7F">
        <w:rPr>
          <w:rFonts w:eastAsia="Times New Roman"/>
          <w:lang w:val="en-US"/>
        </w:rPr>
        <w:t xml:space="preserve"> </w:t>
      </w:r>
      <w:r w:rsidR="002D5A7F" w:rsidRPr="002D5A7F">
        <w:rPr>
          <w:rFonts w:eastAsia="Times New Roman"/>
          <w:lang w:val="en-US"/>
        </w:rPr>
        <w:t>counties adjacent to KJCAP as well as the Keys</w:t>
      </w:r>
      <w:r w:rsidR="00CE6502" w:rsidRPr="002D5A7F">
        <w:rPr>
          <w:rFonts w:eastAsia="Times New Roman"/>
          <w:lang w:val="en-US"/>
        </w:rPr>
        <w:t>.</w:t>
      </w:r>
    </w:p>
    <w:p w14:paraId="48648682" w14:textId="77777777" w:rsidR="00CE6502" w:rsidRPr="005D5FCA" w:rsidRDefault="00CE6502" w:rsidP="00CE6502">
      <w:pPr>
        <w:pStyle w:val="Normal0"/>
        <w:spacing w:line="240" w:lineRule="auto"/>
        <w:rPr>
          <w:rFonts w:eastAsia="Times New Roman"/>
        </w:rPr>
      </w:pPr>
    </w:p>
    <w:p w14:paraId="53890C81" w14:textId="2EE0F63D" w:rsidR="00CE6502" w:rsidRPr="005D5FCA" w:rsidRDefault="00CE6502" w:rsidP="00CE6502">
      <w:pPr>
        <w:pStyle w:val="Normal0"/>
        <w:spacing w:line="240" w:lineRule="auto"/>
        <w:rPr>
          <w:rFonts w:eastAsia="Times New Roman"/>
          <w:lang w:val="en-US"/>
        </w:rPr>
      </w:pPr>
      <w:r w:rsidRPr="005D5FCA">
        <w:rPr>
          <w:rFonts w:eastAsia="Times New Roman"/>
          <w:lang w:val="en-US"/>
        </w:rPr>
        <w:t xml:space="preserve">KJCAP is an important economic driver through recreation, education, and scientific research. </w:t>
      </w:r>
      <w:r w:rsidRPr="00611874">
        <w:rPr>
          <w:rFonts w:eastAsia="Times New Roman"/>
          <w:lang w:val="en-US"/>
        </w:rPr>
        <w:t xml:space="preserve">Spalding et al. (2017) used a coarse method based on total visitation by distance from the coast to calculate reef visitation for Florida’s Coral Reef at 3.2 million users per year, resulting in a total annual value of $1.1 </w:t>
      </w:r>
      <w:r w:rsidR="00076219" w:rsidRPr="00611874">
        <w:rPr>
          <w:rFonts w:eastAsia="Times New Roman"/>
          <w:lang w:val="en-US"/>
        </w:rPr>
        <w:t>b</w:t>
      </w:r>
      <w:r w:rsidRPr="00611874">
        <w:rPr>
          <w:rFonts w:eastAsia="Times New Roman"/>
          <w:lang w:val="en-US"/>
        </w:rPr>
        <w:t>illion.</w:t>
      </w:r>
      <w:r w:rsidRPr="005D5FCA">
        <w:rPr>
          <w:rFonts w:eastAsia="Times New Roman"/>
          <w:lang w:val="en-US"/>
        </w:rPr>
        <w:t xml:space="preserve"> Florida has the most registered vessels in the U.S., and in 2024, the four-county region abutting KJCAP accounted for 17.3% (178,092 vessels) of the state’s 1,030,053 registered vessels; about 2.6% (4,557) of the region’s total were commercial vessels, a category that consists mainly of fishing vessels (</w:t>
      </w:r>
      <w:r w:rsidR="00801719" w:rsidRPr="00EA1358">
        <w:rPr>
          <w:color w:val="000000" w:themeColor="text1"/>
        </w:rPr>
        <w:t xml:space="preserve">Florida Highway Safety and Motor Vehicles </w:t>
      </w:r>
      <w:r w:rsidR="00E96DAB">
        <w:rPr>
          <w:color w:val="000000" w:themeColor="text1"/>
        </w:rPr>
        <w:t>[</w:t>
      </w:r>
      <w:r w:rsidRPr="005D5FCA">
        <w:rPr>
          <w:rFonts w:eastAsia="Times New Roman"/>
          <w:lang w:val="en-US"/>
        </w:rPr>
        <w:t>FLHSMV</w:t>
      </w:r>
      <w:r w:rsidR="00E96DAB">
        <w:rPr>
          <w:rFonts w:eastAsia="Times New Roman"/>
          <w:lang w:val="en-US"/>
        </w:rPr>
        <w:t>]</w:t>
      </w:r>
      <w:r w:rsidRPr="005D5FCA">
        <w:rPr>
          <w:rFonts w:eastAsia="Times New Roman"/>
          <w:lang w:val="en-US"/>
        </w:rPr>
        <w:t xml:space="preserve">, 2024). Shivlani (2006) determined that between 68-74% of recreational vessel owners in Miami-Dade and Broward </w:t>
      </w:r>
      <w:r w:rsidR="00E96DAB">
        <w:rPr>
          <w:rFonts w:eastAsia="Times New Roman"/>
          <w:lang w:val="en-US"/>
        </w:rPr>
        <w:t>c</w:t>
      </w:r>
      <w:r w:rsidR="00E96DAB" w:rsidRPr="005D5FCA">
        <w:rPr>
          <w:rFonts w:eastAsia="Times New Roman"/>
          <w:lang w:val="en-US"/>
        </w:rPr>
        <w:t xml:space="preserve">ounties </w:t>
      </w:r>
      <w:r w:rsidRPr="005D5FCA">
        <w:rPr>
          <w:rFonts w:eastAsia="Times New Roman"/>
          <w:lang w:val="en-US"/>
        </w:rPr>
        <w:t xml:space="preserve">take fishing trips </w:t>
      </w:r>
      <w:r w:rsidR="00AB727F">
        <w:rPr>
          <w:rFonts w:eastAsia="Times New Roman"/>
          <w:lang w:val="en-US"/>
        </w:rPr>
        <w:t>within KJCAP</w:t>
      </w:r>
      <w:r w:rsidRPr="005D5FCA">
        <w:rPr>
          <w:rFonts w:eastAsia="Times New Roman"/>
          <w:lang w:val="en-US"/>
        </w:rPr>
        <w:t xml:space="preserve">, making it among the most popular activities. </w:t>
      </w:r>
    </w:p>
    <w:p w14:paraId="7155774E" w14:textId="3E6E7D8A" w:rsidR="00513729" w:rsidRDefault="00513729" w:rsidP="00513729">
      <w:pPr>
        <w:pStyle w:val="Heading2"/>
      </w:pPr>
      <w:bookmarkStart w:id="111" w:name="_Toc207972831"/>
      <w:r w:rsidRPr="00496717">
        <w:t>3.</w:t>
      </w:r>
      <w:r>
        <w:t>5 Citizen Support Organization</w:t>
      </w:r>
      <w:bookmarkEnd w:id="111"/>
    </w:p>
    <w:p w14:paraId="36DCF39C" w14:textId="649E4423" w:rsidR="00513729" w:rsidRDefault="00513729" w:rsidP="005A26EB">
      <w:pPr>
        <w:pStyle w:val="Normal0"/>
        <w:spacing w:line="240" w:lineRule="auto"/>
        <w:rPr>
          <w:rFonts w:eastAsia="Times New Roman"/>
          <w:color w:val="000000" w:themeColor="text1"/>
          <w:lang w:val="en-US"/>
        </w:rPr>
      </w:pPr>
      <w:r w:rsidRPr="4421E919">
        <w:rPr>
          <w:rFonts w:eastAsia="Times New Roman"/>
          <w:color w:val="000000" w:themeColor="text1"/>
          <w:lang w:val="en-US"/>
        </w:rPr>
        <w:t>Citizen Support Organizations (CSOs) are recognized by statute (Sections 20.058 and 112.3251, F.S) as citizen-support led organizations with a special interest in the managed area they support.</w:t>
      </w:r>
      <w:r w:rsidR="00A80231">
        <w:rPr>
          <w:rFonts w:eastAsia="Times New Roman"/>
          <w:color w:val="000000" w:themeColor="text1"/>
          <w:lang w:val="en-US"/>
        </w:rPr>
        <w:t xml:space="preserve"> </w:t>
      </w:r>
      <w:r w:rsidR="00B32BAB">
        <w:rPr>
          <w:rFonts w:eastAsia="Times New Roman"/>
          <w:color w:val="000000" w:themeColor="text1"/>
          <w:lang w:val="en-US"/>
        </w:rPr>
        <w:t>L</w:t>
      </w:r>
      <w:r w:rsidRPr="4421E919">
        <w:rPr>
          <w:rFonts w:eastAsia="Times New Roman"/>
          <w:color w:val="000000" w:themeColor="text1"/>
          <w:lang w:val="en-US"/>
        </w:rPr>
        <w:t>ocal citizens from the four-county Southeast Florida region formed Friends of Our Florida Reefs (FOFR) in April 2015, inspired by DEP CRCP’s community planning process, known as Our Florida Reefs.</w:t>
      </w:r>
      <w:r w:rsidR="00A80231">
        <w:rPr>
          <w:rFonts w:eastAsia="Times New Roman"/>
          <w:color w:val="000000" w:themeColor="text1"/>
          <w:lang w:val="en-US"/>
        </w:rPr>
        <w:t xml:space="preserve"> </w:t>
      </w:r>
      <w:r w:rsidRPr="4421E919">
        <w:rPr>
          <w:rFonts w:eastAsia="Times New Roman"/>
          <w:color w:val="000000" w:themeColor="text1"/>
          <w:lang w:val="en-US"/>
        </w:rPr>
        <w:t xml:space="preserve">FOFR’s mission is to assist and enhance the critical efforts of CRCP to conserve and protect the northern third of Florida’s Coral Reef, within </w:t>
      </w:r>
      <w:r w:rsidR="000F4F9B">
        <w:rPr>
          <w:rFonts w:eastAsia="Times New Roman"/>
          <w:color w:val="000000" w:themeColor="text1"/>
          <w:lang w:val="en-US"/>
        </w:rPr>
        <w:t>KJCAP</w:t>
      </w:r>
      <w:r w:rsidRPr="4421E919">
        <w:rPr>
          <w:rFonts w:eastAsia="Times New Roman"/>
          <w:color w:val="000000" w:themeColor="text1"/>
          <w:lang w:val="en-US"/>
        </w:rPr>
        <w:t>.</w:t>
      </w:r>
      <w:r w:rsidR="00A80231">
        <w:rPr>
          <w:rFonts w:eastAsia="Times New Roman"/>
          <w:color w:val="000000" w:themeColor="text1"/>
          <w:lang w:val="en-US"/>
        </w:rPr>
        <w:t xml:space="preserve"> </w:t>
      </w:r>
      <w:r w:rsidRPr="4421E919">
        <w:rPr>
          <w:rFonts w:eastAsia="Times New Roman"/>
          <w:color w:val="000000" w:themeColor="text1"/>
          <w:lang w:val="en-US"/>
        </w:rPr>
        <w:t xml:space="preserve">FOFR accomplishes this by </w:t>
      </w:r>
      <w:r w:rsidR="00292EB7">
        <w:rPr>
          <w:rFonts w:eastAsia="Times New Roman"/>
          <w:color w:val="000000" w:themeColor="text1"/>
          <w:lang w:val="en-US"/>
        </w:rPr>
        <w:t>helping fill</w:t>
      </w:r>
      <w:r w:rsidR="00292EB7" w:rsidRPr="4421E919">
        <w:rPr>
          <w:rFonts w:eastAsia="Times New Roman"/>
          <w:color w:val="000000" w:themeColor="text1"/>
          <w:lang w:val="en-US"/>
        </w:rPr>
        <w:t xml:space="preserve"> </w:t>
      </w:r>
      <w:r w:rsidRPr="4421E919">
        <w:rPr>
          <w:rFonts w:eastAsia="Times New Roman"/>
          <w:color w:val="000000" w:themeColor="text1"/>
          <w:lang w:val="en-US"/>
        </w:rPr>
        <w:t xml:space="preserve">budget gaps, preparing for rapid response to reef-related emergencies, </w:t>
      </w:r>
      <w:r w:rsidR="00D50A3A">
        <w:rPr>
          <w:rFonts w:eastAsia="Times New Roman"/>
          <w:color w:val="000000" w:themeColor="text1"/>
          <w:lang w:val="en-US"/>
        </w:rPr>
        <w:t xml:space="preserve">initiating and participating in </w:t>
      </w:r>
      <w:r w:rsidRPr="4421E919">
        <w:rPr>
          <w:rFonts w:eastAsia="Times New Roman"/>
          <w:color w:val="000000" w:themeColor="text1"/>
          <w:lang w:val="en-US"/>
        </w:rPr>
        <w:t>education and outreach activities, and other self-initiated direct actions.</w:t>
      </w:r>
      <w:r w:rsidR="00A80231">
        <w:rPr>
          <w:rFonts w:eastAsia="Times New Roman"/>
          <w:color w:val="000000" w:themeColor="text1"/>
          <w:lang w:val="en-US"/>
        </w:rPr>
        <w:t xml:space="preserve"> </w:t>
      </w:r>
      <w:r w:rsidR="00D50A3A">
        <w:rPr>
          <w:rFonts w:eastAsia="Times New Roman"/>
          <w:color w:val="000000" w:themeColor="text1"/>
          <w:lang w:val="en-US"/>
        </w:rPr>
        <w:t>Since its inception</w:t>
      </w:r>
      <w:r w:rsidRPr="4421E919">
        <w:rPr>
          <w:rFonts w:eastAsia="Times New Roman"/>
          <w:color w:val="000000" w:themeColor="text1"/>
          <w:lang w:val="en-US"/>
        </w:rPr>
        <w:t xml:space="preserve">, FOFR has </w:t>
      </w:r>
      <w:r w:rsidR="00D50A3A">
        <w:rPr>
          <w:rFonts w:eastAsia="Times New Roman"/>
          <w:color w:val="000000" w:themeColor="text1"/>
          <w:lang w:val="en-US"/>
        </w:rPr>
        <w:t xml:space="preserve">supported logistical efforts for stakeholder meetings affecting </w:t>
      </w:r>
      <w:r w:rsidR="000F4F9B">
        <w:rPr>
          <w:rFonts w:eastAsia="Times New Roman"/>
          <w:color w:val="000000" w:themeColor="text1"/>
          <w:lang w:val="en-US"/>
        </w:rPr>
        <w:t>KJCAP</w:t>
      </w:r>
      <w:r w:rsidR="00D50A3A">
        <w:rPr>
          <w:rFonts w:eastAsia="Times New Roman"/>
          <w:color w:val="000000" w:themeColor="text1"/>
          <w:lang w:val="en-US"/>
        </w:rPr>
        <w:t xml:space="preserve"> including the </w:t>
      </w:r>
      <w:r w:rsidRPr="4421E919">
        <w:rPr>
          <w:rFonts w:eastAsia="Times New Roman"/>
          <w:color w:val="000000" w:themeColor="text1"/>
          <w:lang w:val="en-US"/>
        </w:rPr>
        <w:t>SEFCRI Team</w:t>
      </w:r>
      <w:r w:rsidR="00D50A3A">
        <w:rPr>
          <w:rFonts w:eastAsia="Times New Roman"/>
          <w:color w:val="000000" w:themeColor="text1"/>
          <w:lang w:val="en-US"/>
        </w:rPr>
        <w:t xml:space="preserve"> and</w:t>
      </w:r>
      <w:r w:rsidRPr="4421E919">
        <w:rPr>
          <w:rFonts w:eastAsia="Times New Roman"/>
          <w:color w:val="000000" w:themeColor="text1"/>
          <w:lang w:val="en-US"/>
        </w:rPr>
        <w:t xml:space="preserve"> Technical Advisory Committee, and Our Florida Reefs </w:t>
      </w:r>
      <w:r w:rsidR="00D50A3A">
        <w:rPr>
          <w:rFonts w:eastAsia="Times New Roman"/>
          <w:color w:val="000000" w:themeColor="text1"/>
          <w:lang w:val="en-US"/>
        </w:rPr>
        <w:t xml:space="preserve">community planning process </w:t>
      </w:r>
      <w:r w:rsidRPr="4421E919">
        <w:rPr>
          <w:rFonts w:eastAsia="Times New Roman"/>
          <w:color w:val="000000" w:themeColor="text1"/>
          <w:lang w:val="en-US"/>
        </w:rPr>
        <w:t>meetings.</w:t>
      </w:r>
      <w:r w:rsidR="00A80231">
        <w:rPr>
          <w:rFonts w:eastAsia="Times New Roman"/>
          <w:color w:val="000000" w:themeColor="text1"/>
          <w:lang w:val="en-US"/>
        </w:rPr>
        <w:t xml:space="preserve"> </w:t>
      </w:r>
      <w:r w:rsidR="00D50A3A">
        <w:rPr>
          <w:rFonts w:eastAsia="Times New Roman"/>
          <w:color w:val="000000" w:themeColor="text1"/>
          <w:lang w:val="en-US"/>
        </w:rPr>
        <w:t>FOFR</w:t>
      </w:r>
      <w:r w:rsidRPr="4421E919">
        <w:rPr>
          <w:rFonts w:eastAsia="Times New Roman"/>
          <w:color w:val="000000" w:themeColor="text1"/>
          <w:lang w:val="en-US"/>
        </w:rPr>
        <w:t xml:space="preserve"> successfully collected funds and in-kind support to assist CRCP in hosting the 2017 U.S. Coral Reef Task Force meeting in Fort Lauderdale, Florida</w:t>
      </w:r>
      <w:r w:rsidR="00D50A3A">
        <w:rPr>
          <w:rFonts w:eastAsia="Times New Roman"/>
          <w:color w:val="000000" w:themeColor="text1"/>
          <w:lang w:val="en-US"/>
        </w:rPr>
        <w:t xml:space="preserve"> where members from all coral reef jurisdictions were able to report on local initiatives and discuss resolutions regarding coral reefs and their conservation</w:t>
      </w:r>
      <w:r w:rsidRPr="4421E919">
        <w:rPr>
          <w:rFonts w:eastAsia="Times New Roman"/>
          <w:color w:val="000000" w:themeColor="text1"/>
          <w:lang w:val="en-US"/>
        </w:rPr>
        <w:t>.</w:t>
      </w:r>
      <w:r w:rsidR="00A80231">
        <w:rPr>
          <w:rFonts w:eastAsia="Times New Roman"/>
          <w:color w:val="000000" w:themeColor="text1"/>
          <w:lang w:val="en-US"/>
        </w:rPr>
        <w:t xml:space="preserve"> </w:t>
      </w:r>
      <w:r w:rsidRPr="4421E919">
        <w:rPr>
          <w:rFonts w:eastAsia="Times New Roman"/>
          <w:color w:val="000000" w:themeColor="text1"/>
          <w:lang w:val="en-US"/>
        </w:rPr>
        <w:t xml:space="preserve">FOFR has helped to enhance the on-going </w:t>
      </w:r>
      <w:r w:rsidR="00D50A3A">
        <w:rPr>
          <w:rFonts w:eastAsia="Times New Roman"/>
          <w:color w:val="000000" w:themeColor="text1"/>
          <w:lang w:val="en-US"/>
        </w:rPr>
        <w:t xml:space="preserve">Southeast Florida Action Network </w:t>
      </w:r>
      <w:r w:rsidRPr="4421E919">
        <w:rPr>
          <w:rFonts w:eastAsia="Times New Roman"/>
          <w:color w:val="000000" w:themeColor="text1"/>
          <w:lang w:val="en-US"/>
        </w:rPr>
        <w:t>Bleach Watch coral bleaching and disease c</w:t>
      </w:r>
      <w:r w:rsidR="00D50A3A">
        <w:rPr>
          <w:rFonts w:eastAsia="Times New Roman"/>
          <w:color w:val="000000" w:themeColor="text1"/>
          <w:lang w:val="en-US"/>
        </w:rPr>
        <w:t>ommunity</w:t>
      </w:r>
      <w:r w:rsidRPr="4421E919">
        <w:rPr>
          <w:rFonts w:eastAsia="Times New Roman"/>
          <w:color w:val="000000" w:themeColor="text1"/>
          <w:lang w:val="en-US"/>
        </w:rPr>
        <w:t xml:space="preserve"> science monitoring program through funding in-water training</w:t>
      </w:r>
      <w:r w:rsidR="00D50A3A">
        <w:rPr>
          <w:rFonts w:eastAsia="Times New Roman"/>
          <w:color w:val="000000" w:themeColor="text1"/>
          <w:lang w:val="en-US"/>
        </w:rPr>
        <w:t>s</w:t>
      </w:r>
      <w:r w:rsidRPr="4421E919">
        <w:rPr>
          <w:rFonts w:eastAsia="Times New Roman"/>
          <w:color w:val="000000" w:themeColor="text1"/>
          <w:lang w:val="en-US"/>
        </w:rPr>
        <w:t>.</w:t>
      </w:r>
      <w:r w:rsidR="00A80231">
        <w:rPr>
          <w:rFonts w:eastAsia="Times New Roman"/>
          <w:color w:val="000000" w:themeColor="text1"/>
          <w:lang w:val="en-US"/>
        </w:rPr>
        <w:t xml:space="preserve"> </w:t>
      </w:r>
      <w:r w:rsidRPr="4421E919">
        <w:rPr>
          <w:rFonts w:eastAsia="Times New Roman"/>
          <w:color w:val="000000" w:themeColor="text1"/>
          <w:lang w:val="en-US"/>
        </w:rPr>
        <w:t xml:space="preserve">In 2018, FOFR purchased a 3D printer for </w:t>
      </w:r>
      <w:r w:rsidR="00D50A3A">
        <w:rPr>
          <w:rFonts w:eastAsia="Times New Roman"/>
          <w:color w:val="000000" w:themeColor="text1"/>
          <w:lang w:val="en-US"/>
        </w:rPr>
        <w:t>C</w:t>
      </w:r>
      <w:r w:rsidRPr="4421E919">
        <w:rPr>
          <w:rFonts w:eastAsia="Times New Roman"/>
          <w:color w:val="000000" w:themeColor="text1"/>
          <w:lang w:val="en-US"/>
        </w:rPr>
        <w:t>RCP outreach, enabling in-house production of 3D coral polyp models using materials that allow for the demonstration of bleaching.</w:t>
      </w:r>
      <w:r w:rsidR="00A80231">
        <w:rPr>
          <w:rFonts w:eastAsia="Times New Roman"/>
          <w:color w:val="000000" w:themeColor="text1"/>
          <w:lang w:val="en-US"/>
        </w:rPr>
        <w:t xml:space="preserve"> </w:t>
      </w:r>
      <w:r w:rsidRPr="4421E919">
        <w:rPr>
          <w:rFonts w:eastAsia="Times New Roman"/>
          <w:color w:val="000000" w:themeColor="text1"/>
          <w:lang w:val="en-US"/>
        </w:rPr>
        <w:t xml:space="preserve">The organization has also provided support to update and renew materials used in public school </w:t>
      </w:r>
      <w:r w:rsidR="00D50A3A">
        <w:rPr>
          <w:rFonts w:eastAsia="Times New Roman"/>
          <w:color w:val="000000" w:themeColor="text1"/>
          <w:lang w:val="en-US"/>
        </w:rPr>
        <w:t>coral reef educational</w:t>
      </w:r>
      <w:r w:rsidRPr="4421E919">
        <w:rPr>
          <w:rFonts w:eastAsia="Times New Roman"/>
          <w:color w:val="000000" w:themeColor="text1"/>
          <w:lang w:val="en-US"/>
        </w:rPr>
        <w:t xml:space="preserve"> kits that are sent to different teachers throughout the region and school year. </w:t>
      </w:r>
      <w:r w:rsidR="00D50A3A">
        <w:rPr>
          <w:rFonts w:eastAsia="Times New Roman"/>
          <w:color w:val="000000" w:themeColor="text1"/>
          <w:lang w:val="en-US"/>
        </w:rPr>
        <w:t xml:space="preserve">FOFR also continues to support CRCP’s efforts to promote clean reefs by aiding with advertisement, logistical planning, and fundraising for the Southeast Florida Annual Coral Reef Cleanup in partnership with local dive shops. </w:t>
      </w:r>
      <w:r w:rsidRPr="4421E919">
        <w:rPr>
          <w:rFonts w:eastAsia="Times New Roman"/>
          <w:color w:val="000000" w:themeColor="text1"/>
          <w:lang w:val="en-US"/>
        </w:rPr>
        <w:t>Committed to maintaining funding reserves, FOFR also raises additional funds for their operational expenses and CRCP approved needs. FOFR files annual articles of incorporation as a 501(c)(3) nonprofit organization with the Florida Department of State.</w:t>
      </w:r>
      <w:r w:rsidR="00A80231">
        <w:rPr>
          <w:rFonts w:eastAsia="Times New Roman"/>
          <w:color w:val="000000" w:themeColor="text1"/>
          <w:lang w:val="en-US"/>
        </w:rPr>
        <w:t xml:space="preserve"> </w:t>
      </w:r>
    </w:p>
    <w:p w14:paraId="3C665279" w14:textId="77777777" w:rsidR="00B520C5" w:rsidRDefault="00B520C5" w:rsidP="00B520C5">
      <w:pPr>
        <w:pStyle w:val="Heading2"/>
        <w:rPr>
          <w:rStyle w:val="Heading2Char"/>
        </w:rPr>
      </w:pPr>
      <w:bookmarkStart w:id="112" w:name="_Toc207972832"/>
      <w:r w:rsidRPr="008B014E">
        <w:rPr>
          <w:rStyle w:val="Heading2Char"/>
        </w:rPr>
        <w:t>3.6 Adjacent Public Lands and Designated Resources</w:t>
      </w:r>
      <w:bookmarkEnd w:id="112"/>
    </w:p>
    <w:p w14:paraId="3C76ADE5" w14:textId="77777777" w:rsidR="00B520C5" w:rsidRPr="00496717" w:rsidRDefault="00B520C5" w:rsidP="00B520C5">
      <w:pPr>
        <w:pStyle w:val="Heading4"/>
        <w:rPr>
          <w:b/>
          <w:bCs/>
          <w:color w:val="000000" w:themeColor="text1"/>
        </w:rPr>
      </w:pPr>
      <w:bookmarkStart w:id="113" w:name="_Toc207972833"/>
      <w:r w:rsidRPr="00496717">
        <w:t>3.</w:t>
      </w:r>
      <w:r>
        <w:t>6</w:t>
      </w:r>
      <w:r w:rsidRPr="00496717">
        <w:t>.1 Monroe County</w:t>
      </w:r>
      <w:bookmarkEnd w:id="113"/>
    </w:p>
    <w:p w14:paraId="2FF9FE0A" w14:textId="77777777" w:rsidR="00B520C5" w:rsidRPr="00411CCE" w:rsidRDefault="00B520C5" w:rsidP="00B520C5">
      <w:pPr>
        <w:pStyle w:val="Normal0"/>
        <w:spacing w:line="240" w:lineRule="auto"/>
        <w:rPr>
          <w:rFonts w:eastAsia="Times New Roman"/>
          <w:b/>
          <w:bCs/>
          <w:color w:val="000000" w:themeColor="text1"/>
        </w:rPr>
      </w:pPr>
      <w:r w:rsidRPr="00411CCE">
        <w:rPr>
          <w:rFonts w:eastAsia="Times New Roman"/>
          <w:b/>
          <w:bCs/>
          <w:color w:val="000000" w:themeColor="text1"/>
        </w:rPr>
        <w:t>Florida Keys National Marine Sanctuary (FKNMS)</w:t>
      </w:r>
    </w:p>
    <w:p w14:paraId="249382ED" w14:textId="77777777" w:rsidR="00B520C5" w:rsidRPr="00411CCE" w:rsidRDefault="00B520C5" w:rsidP="00B520C5">
      <w:pPr>
        <w:pStyle w:val="Normal0"/>
        <w:spacing w:line="240" w:lineRule="auto"/>
        <w:rPr>
          <w:rFonts w:eastAsia="Times New Roman"/>
          <w:color w:val="000000" w:themeColor="text1"/>
          <w:lang w:val="en-US"/>
        </w:rPr>
      </w:pPr>
      <w:r w:rsidRPr="4421E919">
        <w:rPr>
          <w:rFonts w:eastAsia="Times New Roman"/>
          <w:color w:val="000000" w:themeColor="text1"/>
          <w:lang w:val="en-US"/>
        </w:rPr>
        <w:t>The FKNMS organizes their strategies into a series of action plans that address (among other strategies): marine zoning, mooring buoys, waterway management, and water quality, which is their top priority (NOAA, 1996</w:t>
      </w:r>
      <w:r>
        <w:rPr>
          <w:rFonts w:eastAsia="Times New Roman"/>
          <w:color w:val="000000" w:themeColor="text1"/>
          <w:lang w:val="en-US"/>
        </w:rPr>
        <w:t xml:space="preserve">; </w:t>
      </w:r>
      <w:r w:rsidRPr="4421E919">
        <w:rPr>
          <w:rFonts w:eastAsia="Times New Roman"/>
          <w:color w:val="000000" w:themeColor="text1"/>
          <w:lang w:val="en-US"/>
        </w:rPr>
        <w:t xml:space="preserve">NOAA, 2007; NOAA, </w:t>
      </w:r>
      <w:r>
        <w:rPr>
          <w:rFonts w:eastAsia="Times New Roman"/>
          <w:color w:val="000000" w:themeColor="text1"/>
          <w:lang w:val="en-US"/>
        </w:rPr>
        <w:t>2024</w:t>
      </w:r>
      <w:r w:rsidRPr="4421E919">
        <w:rPr>
          <w:rFonts w:eastAsia="Times New Roman"/>
          <w:color w:val="000000" w:themeColor="text1"/>
          <w:lang w:val="en-US"/>
        </w:rPr>
        <w:t xml:space="preserve">). The zones have several different levels of restrictions that vary depending on the state of the area and the purpose </w:t>
      </w:r>
      <w:r>
        <w:rPr>
          <w:rFonts w:eastAsia="Times New Roman"/>
          <w:color w:val="000000" w:themeColor="text1"/>
          <w:lang w:val="en-US"/>
        </w:rPr>
        <w:t>of</w:t>
      </w:r>
      <w:r w:rsidRPr="4421E919">
        <w:rPr>
          <w:rFonts w:eastAsia="Times New Roman"/>
          <w:color w:val="000000" w:themeColor="text1"/>
          <w:lang w:val="en-US"/>
        </w:rPr>
        <w:t xml:space="preserve"> protecting it. For example, the Sanctuary Preservation Areas (SPA), which only permit limited catch-and-release fishing, are designated around shallow reef habitats that face a high concentration of user groups, leading to conflicts and physical degradation. The Ecological Reserves are even more stringent with regards to extractive uses, and they are designed to protect critical habitat for the life cycles of the species, such as feeding or mating grounds. The Mooring Buoy and Waterway Management Action Plans both serve to reduce physical impacts on corals by eliminating the need for anchoring and by guiding vessels away from shallow habitats.</w:t>
      </w:r>
      <w:r>
        <w:rPr>
          <w:rFonts w:eastAsia="Times New Roman"/>
          <w:color w:val="000000" w:themeColor="text1"/>
          <w:lang w:val="en-US"/>
        </w:rPr>
        <w:t xml:space="preserve"> </w:t>
      </w:r>
      <w:r w:rsidRPr="4421E919">
        <w:rPr>
          <w:rFonts w:eastAsia="Times New Roman"/>
          <w:color w:val="000000" w:themeColor="text1"/>
          <w:lang w:val="en-US"/>
        </w:rPr>
        <w:t xml:space="preserve">The Water Quality Action Plan’s goal is to coordinate efforts between federal, state, and local authorities to monitor and protect the water quality of </w:t>
      </w:r>
      <w:r>
        <w:rPr>
          <w:rFonts w:eastAsia="Times New Roman"/>
          <w:color w:val="000000" w:themeColor="text1"/>
          <w:lang w:val="en-US"/>
        </w:rPr>
        <w:t>FKNMS</w:t>
      </w:r>
      <w:r w:rsidRPr="4421E919">
        <w:rPr>
          <w:rFonts w:eastAsia="Times New Roman"/>
          <w:color w:val="000000" w:themeColor="text1"/>
          <w:lang w:val="en-US"/>
        </w:rPr>
        <w:t xml:space="preserve"> by conducting water quality sampling, assisting in the development of management plans for neighboring areas, and by helping to improve waste management facilities</w:t>
      </w:r>
      <w:r>
        <w:rPr>
          <w:rFonts w:eastAsia="Times New Roman"/>
          <w:color w:val="000000" w:themeColor="text1"/>
          <w:lang w:val="en-US"/>
        </w:rPr>
        <w:t>.</w:t>
      </w:r>
      <w:r w:rsidRPr="4421E919">
        <w:rPr>
          <w:rFonts w:eastAsia="Times New Roman"/>
          <w:color w:val="000000" w:themeColor="text1"/>
          <w:lang w:val="en-US"/>
        </w:rPr>
        <w:t xml:space="preserve"> </w:t>
      </w:r>
    </w:p>
    <w:p w14:paraId="73F1D02F" w14:textId="77777777" w:rsidR="00B520C5" w:rsidRDefault="00B520C5" w:rsidP="00B520C5">
      <w:pPr>
        <w:pStyle w:val="Normal0"/>
        <w:spacing w:line="240" w:lineRule="auto"/>
        <w:rPr>
          <w:rFonts w:eastAsia="Times New Roman"/>
          <w:b/>
          <w:bCs/>
          <w:color w:val="000000" w:themeColor="text1"/>
        </w:rPr>
      </w:pPr>
    </w:p>
    <w:p w14:paraId="2F68BC3A" w14:textId="03266B5F" w:rsidR="00B520C5" w:rsidRPr="00411CCE" w:rsidRDefault="00B520C5" w:rsidP="00B520C5">
      <w:pPr>
        <w:pStyle w:val="Normal0"/>
        <w:spacing w:line="240" w:lineRule="auto"/>
        <w:rPr>
          <w:rFonts w:eastAsia="Times New Roman"/>
          <w:b/>
          <w:bCs/>
          <w:color w:val="000000" w:themeColor="text1"/>
        </w:rPr>
      </w:pPr>
      <w:r w:rsidRPr="00411CCE">
        <w:rPr>
          <w:rFonts w:eastAsia="Times New Roman"/>
          <w:b/>
          <w:bCs/>
          <w:color w:val="000000" w:themeColor="text1"/>
        </w:rPr>
        <w:t>John Pennekamp Coral Reef State Park</w:t>
      </w:r>
    </w:p>
    <w:p w14:paraId="6009CEBE" w14:textId="77777777" w:rsidR="00B520C5" w:rsidRPr="00411CCE" w:rsidRDefault="00B520C5" w:rsidP="00B520C5">
      <w:pPr>
        <w:pStyle w:val="Normal0"/>
        <w:spacing w:line="240" w:lineRule="auto"/>
        <w:rPr>
          <w:rFonts w:eastAsia="Times New Roman"/>
          <w:color w:val="000000" w:themeColor="text1"/>
          <w:lang w:val="en-US"/>
        </w:rPr>
      </w:pPr>
      <w:r w:rsidRPr="4421E919">
        <w:rPr>
          <w:rFonts w:eastAsia="Times New Roman"/>
          <w:color w:val="000000" w:themeColor="text1"/>
          <w:lang w:val="en-US"/>
        </w:rPr>
        <w:t>First established in 1959, John Pennekamp Coral Reef State Park encompasses 72 nautical square miles and allows both commercial and recreational fishing throughout the park (</w:t>
      </w:r>
      <w:r w:rsidRPr="00EA1358">
        <w:rPr>
          <w:color w:val="000000" w:themeColor="text1"/>
        </w:rPr>
        <w:t>Department of Parks and Recreation</w:t>
      </w:r>
      <w:r w:rsidRPr="4421E919" w:rsidDel="00B445E4">
        <w:rPr>
          <w:rFonts w:eastAsia="Times New Roman"/>
          <w:color w:val="000000" w:themeColor="text1"/>
          <w:lang w:val="en-US"/>
        </w:rPr>
        <w:t xml:space="preserve"> </w:t>
      </w:r>
      <w:r>
        <w:rPr>
          <w:rFonts w:eastAsia="Times New Roman"/>
          <w:color w:val="000000" w:themeColor="text1"/>
          <w:lang w:val="en-US"/>
        </w:rPr>
        <w:t xml:space="preserve">&amp; </w:t>
      </w:r>
      <w:r w:rsidRPr="4421E919">
        <w:rPr>
          <w:rFonts w:eastAsia="Times New Roman"/>
          <w:color w:val="000000" w:themeColor="text1"/>
          <w:lang w:val="en-US"/>
        </w:rPr>
        <w:t>DEP, 201</w:t>
      </w:r>
      <w:r>
        <w:rPr>
          <w:rFonts w:eastAsia="Times New Roman"/>
          <w:color w:val="000000" w:themeColor="text1"/>
          <w:lang w:val="en-US"/>
        </w:rPr>
        <w:t>9</w:t>
      </w:r>
      <w:r w:rsidRPr="4421E919">
        <w:rPr>
          <w:rFonts w:eastAsia="Times New Roman"/>
          <w:color w:val="000000" w:themeColor="text1"/>
          <w:lang w:val="en-US"/>
        </w:rPr>
        <w:t xml:space="preserve">). The </w:t>
      </w:r>
      <w:r>
        <w:rPr>
          <w:rFonts w:eastAsia="Times New Roman"/>
          <w:color w:val="000000" w:themeColor="text1"/>
          <w:lang w:val="en-US"/>
        </w:rPr>
        <w:t>p</w:t>
      </w:r>
      <w:r w:rsidRPr="4421E919">
        <w:rPr>
          <w:rFonts w:eastAsia="Times New Roman"/>
          <w:color w:val="000000" w:themeColor="text1"/>
          <w:lang w:val="en-US"/>
        </w:rPr>
        <w:t xml:space="preserve">ark has also established Protected Zones, which limit terrestrial development that would impact certain plant and animal species, including all corals. The zones also serve to implement restoration efforts that aim to recover coral and seagrass species and to re-establish natural water flow in certain areas of the park that have been disturbed by development projects. Coral restoration </w:t>
      </w:r>
      <w:r>
        <w:rPr>
          <w:rFonts w:eastAsia="Times New Roman"/>
          <w:color w:val="000000" w:themeColor="text1"/>
          <w:lang w:val="en-US"/>
        </w:rPr>
        <w:t>had been</w:t>
      </w:r>
      <w:r w:rsidRPr="4421E919">
        <w:rPr>
          <w:rFonts w:eastAsia="Times New Roman"/>
          <w:color w:val="000000" w:themeColor="text1"/>
          <w:lang w:val="en-US"/>
        </w:rPr>
        <w:t xml:space="preserve"> limited to repairing areas affected by boat groundings; however, the </w:t>
      </w:r>
      <w:r>
        <w:rPr>
          <w:rFonts w:eastAsia="Times New Roman"/>
          <w:color w:val="000000" w:themeColor="text1"/>
          <w:lang w:val="en-US"/>
        </w:rPr>
        <w:t>DEP Division of Recreation and Parks</w:t>
      </w:r>
      <w:r w:rsidRPr="4421E919">
        <w:rPr>
          <w:rFonts w:eastAsia="Times New Roman"/>
          <w:color w:val="000000" w:themeColor="text1"/>
          <w:lang w:val="en-US"/>
        </w:rPr>
        <w:t xml:space="preserve"> </w:t>
      </w:r>
      <w:r>
        <w:rPr>
          <w:rFonts w:eastAsia="Times New Roman"/>
          <w:color w:val="000000" w:themeColor="text1"/>
          <w:lang w:val="en-US"/>
        </w:rPr>
        <w:t>included</w:t>
      </w:r>
      <w:r w:rsidRPr="4421E919">
        <w:rPr>
          <w:rFonts w:eastAsia="Times New Roman"/>
          <w:color w:val="000000" w:themeColor="text1"/>
          <w:lang w:val="en-US"/>
        </w:rPr>
        <w:t xml:space="preserve"> plan</w:t>
      </w:r>
      <w:r>
        <w:rPr>
          <w:rFonts w:eastAsia="Times New Roman"/>
          <w:color w:val="000000" w:themeColor="text1"/>
          <w:lang w:val="en-US"/>
        </w:rPr>
        <w:t>s</w:t>
      </w:r>
      <w:r w:rsidRPr="4421E919">
        <w:rPr>
          <w:rFonts w:eastAsia="Times New Roman"/>
          <w:color w:val="000000" w:themeColor="text1"/>
          <w:lang w:val="en-US"/>
        </w:rPr>
        <w:t xml:space="preserve"> for a more proactive</w:t>
      </w:r>
      <w:r>
        <w:rPr>
          <w:rFonts w:eastAsia="Times New Roman"/>
          <w:color w:val="000000" w:themeColor="text1"/>
          <w:lang w:val="en-US"/>
        </w:rPr>
        <w:t xml:space="preserve"> monitoring and</w:t>
      </w:r>
      <w:r w:rsidRPr="4421E919">
        <w:rPr>
          <w:rFonts w:eastAsia="Times New Roman"/>
          <w:color w:val="000000" w:themeColor="text1"/>
          <w:lang w:val="en-US"/>
        </w:rPr>
        <w:t xml:space="preserve"> restoration effort involving staghorn coral (</w:t>
      </w:r>
      <w:r w:rsidRPr="4421E919">
        <w:rPr>
          <w:rFonts w:eastAsia="Times New Roman"/>
          <w:i/>
          <w:iCs/>
          <w:color w:val="000000" w:themeColor="text1"/>
          <w:lang w:val="en-US"/>
        </w:rPr>
        <w:t>Acropora cervicornis</w:t>
      </w:r>
      <w:r w:rsidRPr="4421E919">
        <w:rPr>
          <w:rFonts w:eastAsia="Times New Roman"/>
          <w:color w:val="000000" w:themeColor="text1"/>
          <w:lang w:val="en-US"/>
        </w:rPr>
        <w:t>)</w:t>
      </w:r>
      <w:r>
        <w:rPr>
          <w:rFonts w:eastAsia="Times New Roman"/>
          <w:color w:val="000000" w:themeColor="text1"/>
          <w:lang w:val="en-US"/>
        </w:rPr>
        <w:t xml:space="preserve"> in its 2019 management plan</w:t>
      </w:r>
      <w:r w:rsidRPr="4421E919">
        <w:rPr>
          <w:rFonts w:eastAsia="Times New Roman"/>
          <w:color w:val="000000" w:themeColor="text1"/>
          <w:lang w:val="en-US"/>
        </w:rPr>
        <w:t>.</w:t>
      </w:r>
    </w:p>
    <w:p w14:paraId="734D2869" w14:textId="77777777" w:rsidR="00B520C5" w:rsidRPr="00411CCE" w:rsidRDefault="00B520C5" w:rsidP="00B520C5">
      <w:pPr>
        <w:pStyle w:val="Normal0"/>
        <w:spacing w:line="240" w:lineRule="auto"/>
        <w:rPr>
          <w:rFonts w:eastAsia="Times New Roman"/>
          <w:color w:val="000000" w:themeColor="text1"/>
        </w:rPr>
      </w:pPr>
    </w:p>
    <w:p w14:paraId="167B2194" w14:textId="77777777" w:rsidR="00274137" w:rsidRDefault="00274137" w:rsidP="00513729">
      <w:pPr>
        <w:pStyle w:val="Normal0"/>
        <w:spacing w:line="240" w:lineRule="auto"/>
        <w:rPr>
          <w:rFonts w:eastAsia="Times New Roman"/>
          <w:color w:val="000000" w:themeColor="text1"/>
          <w:lang w:val="en-US"/>
        </w:rPr>
      </w:pPr>
    </w:p>
    <w:p w14:paraId="7848C851" w14:textId="193588FD" w:rsidR="00274137" w:rsidRPr="00B32BAB" w:rsidRDefault="00274137" w:rsidP="00513729">
      <w:pPr>
        <w:pStyle w:val="Normal0"/>
        <w:spacing w:line="240" w:lineRule="auto"/>
        <w:rPr>
          <w:rFonts w:eastAsia="Times New Roman"/>
          <w:color w:val="000000" w:themeColor="text1"/>
          <w:lang w:val="en-US"/>
        </w:rPr>
      </w:pPr>
      <w:r w:rsidRPr="008B014E">
        <w:rPr>
          <w:noProof/>
        </w:rPr>
        <w:drawing>
          <wp:inline distT="0" distB="0" distL="0" distR="0" wp14:anchorId="35D50397" wp14:editId="1C9EF0F7">
            <wp:extent cx="6071147" cy="3426947"/>
            <wp:effectExtent l="0" t="0" r="6350" b="2540"/>
            <wp:docPr id="313543487" name="Picture 5" descr="Diver performing a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43487" name="Picture 5" descr="Diver performing a survey"/>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96020" cy="3440987"/>
                    </a:xfrm>
                    <a:prstGeom prst="rect">
                      <a:avLst/>
                    </a:prstGeom>
                    <a:noFill/>
                    <a:ln>
                      <a:noFill/>
                    </a:ln>
                  </pic:spPr>
                </pic:pic>
              </a:graphicData>
            </a:graphic>
          </wp:inline>
        </w:drawing>
      </w:r>
    </w:p>
    <w:p w14:paraId="11686B82" w14:textId="2D939930" w:rsidR="00E54267" w:rsidRPr="005D1AB5" w:rsidRDefault="00E54267" w:rsidP="005D1AB5">
      <w:pPr>
        <w:rPr>
          <w:rFonts w:ascii="Arial" w:hAnsi="Arial" w:cs="Arial"/>
          <w:i/>
          <w:iCs/>
          <w:sz w:val="18"/>
          <w:szCs w:val="18"/>
        </w:rPr>
      </w:pPr>
      <w:bookmarkStart w:id="114" w:name="_Toc134715396"/>
      <w:r w:rsidRPr="005D1AB5">
        <w:rPr>
          <w:rFonts w:ascii="Arial" w:hAnsi="Arial" w:cs="Arial"/>
          <w:i/>
          <w:iCs/>
          <w:sz w:val="18"/>
          <w:szCs w:val="18"/>
        </w:rPr>
        <w:t>Photo: CRCP diver performing benthic surveys for disturbance response monitoring in KJCAP.</w:t>
      </w:r>
      <w:bookmarkEnd w:id="114"/>
    </w:p>
    <w:p w14:paraId="4B29891D" w14:textId="77777777" w:rsidR="00B520C5" w:rsidRDefault="00B520C5" w:rsidP="00B520C5">
      <w:pPr>
        <w:pStyle w:val="Normal0"/>
        <w:spacing w:line="240" w:lineRule="auto"/>
        <w:rPr>
          <w:rFonts w:eastAsia="Times New Roman"/>
          <w:color w:val="000000" w:themeColor="text1"/>
        </w:rPr>
      </w:pPr>
    </w:p>
    <w:p w14:paraId="3FEAF27A" w14:textId="46DDEF13" w:rsidR="00B520C5" w:rsidRPr="00411CCE" w:rsidRDefault="00B520C5" w:rsidP="00B520C5">
      <w:pPr>
        <w:pStyle w:val="Normal0"/>
        <w:spacing w:line="240" w:lineRule="auto"/>
        <w:rPr>
          <w:rFonts w:eastAsia="Times New Roman"/>
          <w:color w:val="000000" w:themeColor="text1"/>
        </w:rPr>
      </w:pPr>
      <w:r w:rsidRPr="00411CCE">
        <w:rPr>
          <w:rFonts w:eastAsia="Times New Roman"/>
          <w:color w:val="000000" w:themeColor="text1"/>
        </w:rPr>
        <w:t xml:space="preserve">The </w:t>
      </w:r>
      <w:r w:rsidRPr="00411CCE">
        <w:rPr>
          <w:rFonts w:eastAsia="Times New Roman"/>
          <w:b/>
          <w:bCs/>
          <w:color w:val="000000" w:themeColor="text1"/>
        </w:rPr>
        <w:t>Florida Keys' Particularly Sensitive Sea Area</w:t>
      </w:r>
      <w:r w:rsidRPr="00411CCE">
        <w:rPr>
          <w:rFonts w:eastAsia="Times New Roman"/>
          <w:color w:val="000000" w:themeColor="text1"/>
        </w:rPr>
        <w:t xml:space="preserve"> was created in 2002 to enhance protection of the 3,000 square miles around the Florida Keys coral reefs, specifically from international shipping vessels (Kachel, 2008). </w:t>
      </w:r>
    </w:p>
    <w:p w14:paraId="7AF403E7" w14:textId="77777777" w:rsidR="00513729" w:rsidRPr="00496717" w:rsidRDefault="00513729" w:rsidP="00452F0A">
      <w:pPr>
        <w:pStyle w:val="Heading4"/>
      </w:pPr>
      <w:bookmarkStart w:id="115" w:name="_Toc207972834"/>
      <w:r w:rsidRPr="00496717">
        <w:t>3.</w:t>
      </w:r>
      <w:r>
        <w:t>6</w:t>
      </w:r>
      <w:r w:rsidRPr="00496717">
        <w:t>.2 Miami-Dade County</w:t>
      </w:r>
      <w:bookmarkEnd w:id="115"/>
    </w:p>
    <w:p w14:paraId="7754D263" w14:textId="77777777" w:rsidR="00513729" w:rsidRPr="00411CCE" w:rsidRDefault="00513729" w:rsidP="00513729">
      <w:pPr>
        <w:pStyle w:val="Normal0"/>
        <w:spacing w:line="240" w:lineRule="auto"/>
        <w:rPr>
          <w:rFonts w:eastAsia="Times New Roman"/>
          <w:b/>
          <w:bCs/>
          <w:color w:val="000000" w:themeColor="text1"/>
        </w:rPr>
      </w:pPr>
      <w:r w:rsidRPr="00411CCE">
        <w:rPr>
          <w:rFonts w:eastAsia="Times New Roman"/>
          <w:b/>
          <w:bCs/>
          <w:color w:val="000000" w:themeColor="text1"/>
        </w:rPr>
        <w:t>Biscayne National Park (BNP)</w:t>
      </w:r>
    </w:p>
    <w:p w14:paraId="0C182378" w14:textId="670AD94A" w:rsidR="00513729" w:rsidRPr="00411CCE" w:rsidRDefault="00513729" w:rsidP="00513729">
      <w:pPr>
        <w:pStyle w:val="Normal0"/>
        <w:spacing w:line="240" w:lineRule="auto"/>
        <w:rPr>
          <w:rFonts w:eastAsia="Times New Roman"/>
          <w:color w:val="000000" w:themeColor="text1"/>
          <w:lang w:val="en-US"/>
        </w:rPr>
      </w:pPr>
      <w:r w:rsidRPr="4421E919">
        <w:rPr>
          <w:rFonts w:eastAsia="Times New Roman"/>
          <w:color w:val="000000" w:themeColor="text1"/>
          <w:lang w:val="en-US"/>
        </w:rPr>
        <w:t xml:space="preserve">The Biscayne National Park identified physical impacts from fishers, boaters, and divers to be the main threat to the corals within the park and utilizes a zoning approach to try and balance resource use and protection. By protecting the reef from physical damages, the corals will hopefully be resilient enough to withstand the impacts from </w:t>
      </w:r>
      <w:r w:rsidR="00295ABF">
        <w:rPr>
          <w:rFonts w:eastAsia="Times New Roman"/>
          <w:color w:val="000000" w:themeColor="text1"/>
          <w:lang w:val="en-US"/>
        </w:rPr>
        <w:t>environmental</w:t>
      </w:r>
      <w:r w:rsidR="00295ABF" w:rsidRPr="4421E919">
        <w:rPr>
          <w:rFonts w:eastAsia="Times New Roman"/>
          <w:color w:val="000000" w:themeColor="text1"/>
          <w:lang w:val="en-US"/>
        </w:rPr>
        <w:t xml:space="preserve"> </w:t>
      </w:r>
      <w:r w:rsidRPr="4421E919">
        <w:rPr>
          <w:rFonts w:eastAsia="Times New Roman"/>
          <w:color w:val="000000" w:themeColor="text1"/>
          <w:lang w:val="en-US"/>
        </w:rPr>
        <w:t>change as well as land-based sources of pollution that are common in the area. Approximately 70% of the coral reef areas remain open to recreational fishing, but slow speed and idle zones, combined with no anchoring zones, aim to reduce groundings and physical damage. The marine reserve zone, where extractive activities are prohibited except for lionfish hunting, does allow swimming, snorkeling, and SCUBA diving in order to protect critical species while allowing visitors to witness a healthier reef. BNP is currently (as of 202</w:t>
      </w:r>
      <w:r w:rsidR="00142207">
        <w:rPr>
          <w:rFonts w:eastAsia="Times New Roman"/>
          <w:color w:val="000000" w:themeColor="text1"/>
          <w:lang w:val="en-US"/>
        </w:rPr>
        <w:t>5</w:t>
      </w:r>
      <w:r w:rsidRPr="4421E919">
        <w:rPr>
          <w:rFonts w:eastAsia="Times New Roman"/>
          <w:color w:val="000000" w:themeColor="text1"/>
          <w:lang w:val="en-US"/>
        </w:rPr>
        <w:t xml:space="preserve">) revising their General Management Plan and Fisheries Management Plan, to guide management for the next two decades. </w:t>
      </w:r>
    </w:p>
    <w:p w14:paraId="15155DAE" w14:textId="77777777" w:rsidR="00513729" w:rsidRPr="00411CCE" w:rsidRDefault="00513729" w:rsidP="00513729">
      <w:pPr>
        <w:pStyle w:val="Normal0"/>
        <w:spacing w:line="240" w:lineRule="auto"/>
        <w:rPr>
          <w:b/>
          <w:bCs/>
        </w:rPr>
      </w:pPr>
    </w:p>
    <w:p w14:paraId="6FB7A0B1" w14:textId="77777777" w:rsidR="00513729" w:rsidRPr="00411CCE" w:rsidRDefault="00513729" w:rsidP="00513729">
      <w:pPr>
        <w:pStyle w:val="Normal0"/>
        <w:spacing w:line="240" w:lineRule="auto"/>
        <w:rPr>
          <w:b/>
          <w:bCs/>
        </w:rPr>
      </w:pPr>
      <w:hyperlink r:id="rId47" w:history="1">
        <w:r w:rsidRPr="00411CCE">
          <w:rPr>
            <w:b/>
            <w:bCs/>
          </w:rPr>
          <w:t xml:space="preserve">Bill Baggs Cape Florida State Park </w:t>
        </w:r>
      </w:hyperlink>
    </w:p>
    <w:p w14:paraId="729CA740" w14:textId="12822515" w:rsidR="00513729" w:rsidRPr="00411CCE" w:rsidRDefault="00513729" w:rsidP="00513729">
      <w:pPr>
        <w:pStyle w:val="Normal0"/>
        <w:spacing w:line="240" w:lineRule="auto"/>
        <w:rPr>
          <w:rFonts w:eastAsia="Times New Roman"/>
          <w:color w:val="000000" w:themeColor="text1"/>
          <w:lang w:val="en-US"/>
        </w:rPr>
      </w:pPr>
      <w:r w:rsidRPr="4421E919">
        <w:rPr>
          <w:lang w:val="en-US"/>
        </w:rPr>
        <w:t xml:space="preserve">The </w:t>
      </w:r>
      <w:hyperlink r:id="rId48">
        <w:r w:rsidRPr="4421E919">
          <w:rPr>
            <w:lang w:val="en-US"/>
          </w:rPr>
          <w:t xml:space="preserve">Bill Baggs Cape Florida State Park </w:t>
        </w:r>
      </w:hyperlink>
      <w:r w:rsidRPr="4421E919">
        <w:rPr>
          <w:rFonts w:eastAsia="Times New Roman"/>
          <w:color w:val="000000" w:themeColor="text1"/>
          <w:lang w:val="en-US"/>
        </w:rPr>
        <w:t xml:space="preserve">(est. 1967) is located at the southern tip of Key Biscayne and acts as a convergence point between the waters of Biscayne Bay and the Atlantic Ocean. The state park has a 400-foot-wide management zone that extends into </w:t>
      </w:r>
      <w:r w:rsidR="00A6330D">
        <w:rPr>
          <w:rFonts w:eastAsia="Times New Roman"/>
          <w:color w:val="000000" w:themeColor="text1"/>
          <w:lang w:val="en-US"/>
        </w:rPr>
        <w:t>KJCAP</w:t>
      </w:r>
      <w:r w:rsidRPr="4421E919">
        <w:rPr>
          <w:rFonts w:eastAsia="Times New Roman"/>
          <w:color w:val="000000" w:themeColor="text1"/>
          <w:lang w:val="en-US"/>
        </w:rPr>
        <w:t xml:space="preserve"> from the shore where roughly 95% of the area is dominated by seagrass. Its southernmost point is home to the oldest standing structure in Miami-Dade County, the Cape Florida Lighthouse. The Cape Florida Lighthouse was a meeting place for enslaved people to board ships to seek freedom in </w:t>
      </w:r>
      <w:r w:rsidR="007D5C19">
        <w:rPr>
          <w:rFonts w:eastAsia="Times New Roman"/>
          <w:color w:val="000000" w:themeColor="text1"/>
          <w:lang w:val="en-US"/>
        </w:rPr>
        <w:t>t</w:t>
      </w:r>
      <w:r w:rsidRPr="4421E919">
        <w:rPr>
          <w:rFonts w:eastAsia="Times New Roman"/>
          <w:color w:val="000000" w:themeColor="text1"/>
          <w:lang w:val="en-US"/>
        </w:rPr>
        <w:t xml:space="preserve">he Bahamas. In 2004, the park was designated a National Underground Railroad Network to Freedom Site. The </w:t>
      </w:r>
      <w:r w:rsidR="00BD5B60">
        <w:rPr>
          <w:rFonts w:eastAsia="Times New Roman"/>
          <w:color w:val="000000" w:themeColor="text1"/>
          <w:lang w:val="en-US"/>
        </w:rPr>
        <w:t>p</w:t>
      </w:r>
      <w:r w:rsidR="00BD5B60" w:rsidRPr="4421E919">
        <w:rPr>
          <w:rFonts w:eastAsia="Times New Roman"/>
          <w:color w:val="000000" w:themeColor="text1"/>
          <w:lang w:val="en-US"/>
        </w:rPr>
        <w:t xml:space="preserve">ark </w:t>
      </w:r>
      <w:r w:rsidRPr="4421E919">
        <w:rPr>
          <w:rFonts w:eastAsia="Times New Roman"/>
          <w:color w:val="000000" w:themeColor="text1"/>
          <w:lang w:val="en-US"/>
        </w:rPr>
        <w:t>allows both single day and overnight anchoring for a fee. Fishing is allowed where it falls within Biscayne Bay Aquatic Preserve</w:t>
      </w:r>
      <w:r w:rsidR="004C3684">
        <w:rPr>
          <w:rFonts w:eastAsia="Times New Roman"/>
          <w:color w:val="000000" w:themeColor="text1"/>
          <w:lang w:val="en-US"/>
        </w:rPr>
        <w:t xml:space="preserve"> and CFAP,</w:t>
      </w:r>
      <w:r w:rsidRPr="4421E919">
        <w:rPr>
          <w:rFonts w:eastAsia="Times New Roman"/>
          <w:color w:val="000000" w:themeColor="text1"/>
          <w:lang w:val="en-US"/>
        </w:rPr>
        <w:t xml:space="preserve"> and conforms to their regulations. The area is marked off for swimmers, which prevents prop scarring from most boats. However, they note that more enforcement is needed to address boats coming to shore to pick up and drop off visitors, and there needs to be regular trash cleanups of the seagrass. The 2012</w:t>
      </w:r>
      <w:r w:rsidR="007D5C19">
        <w:rPr>
          <w:rFonts w:eastAsia="Times New Roman"/>
          <w:color w:val="000000" w:themeColor="text1"/>
          <w:lang w:val="en-US"/>
        </w:rPr>
        <w:t xml:space="preserve"> management</w:t>
      </w:r>
      <w:r w:rsidRPr="4421E919">
        <w:rPr>
          <w:rFonts w:eastAsia="Times New Roman"/>
          <w:color w:val="000000" w:themeColor="text1"/>
          <w:lang w:val="en-US"/>
        </w:rPr>
        <w:t xml:space="preserve"> plan will guide management through </w:t>
      </w:r>
      <w:r w:rsidR="00063CD4">
        <w:rPr>
          <w:rFonts w:eastAsia="Times New Roman"/>
          <w:color w:val="000000" w:themeColor="text1"/>
          <w:lang w:val="en-US"/>
        </w:rPr>
        <w:t>the present</w:t>
      </w:r>
      <w:r w:rsidRPr="4421E919">
        <w:rPr>
          <w:rFonts w:eastAsia="Times New Roman"/>
          <w:color w:val="000000" w:themeColor="text1"/>
          <w:lang w:val="en-US"/>
        </w:rPr>
        <w:t>.</w:t>
      </w:r>
    </w:p>
    <w:p w14:paraId="7EC93350" w14:textId="77777777" w:rsidR="00513729" w:rsidRPr="00411CCE" w:rsidRDefault="00513729" w:rsidP="00513729">
      <w:pPr>
        <w:pStyle w:val="Normal0"/>
        <w:spacing w:line="240" w:lineRule="auto"/>
        <w:rPr>
          <w:rFonts w:eastAsia="Times New Roman"/>
          <w:b/>
          <w:bCs/>
          <w:color w:val="000000" w:themeColor="text1"/>
        </w:rPr>
      </w:pPr>
    </w:p>
    <w:p w14:paraId="07C28804" w14:textId="77777777" w:rsidR="00513729" w:rsidRPr="00411CCE" w:rsidRDefault="00513729" w:rsidP="00513729">
      <w:pPr>
        <w:pStyle w:val="Normal0"/>
        <w:spacing w:line="240" w:lineRule="auto"/>
        <w:rPr>
          <w:rFonts w:eastAsia="Times New Roman"/>
          <w:b/>
          <w:bCs/>
          <w:color w:val="000000" w:themeColor="text1"/>
        </w:rPr>
      </w:pPr>
      <w:r w:rsidRPr="00411CCE">
        <w:rPr>
          <w:rFonts w:eastAsia="Times New Roman"/>
          <w:b/>
          <w:bCs/>
          <w:color w:val="000000" w:themeColor="text1"/>
        </w:rPr>
        <w:t>Biscayne Bay Aquatic Preserve (BBAP)</w:t>
      </w:r>
    </w:p>
    <w:p w14:paraId="4CE8AFFC" w14:textId="5F5FC0EB" w:rsidR="00513729" w:rsidRPr="00411CCE" w:rsidRDefault="00513729" w:rsidP="00513729">
      <w:pPr>
        <w:pStyle w:val="Normal0"/>
        <w:spacing w:line="240" w:lineRule="auto"/>
        <w:rPr>
          <w:rFonts w:eastAsia="Times New Roman"/>
          <w:color w:val="000000" w:themeColor="text1"/>
          <w:lang w:val="en-US"/>
        </w:rPr>
      </w:pPr>
      <w:r w:rsidRPr="4421E919">
        <w:rPr>
          <w:rFonts w:eastAsia="Times New Roman"/>
          <w:color w:val="000000" w:themeColor="text1"/>
          <w:lang w:val="en-US"/>
        </w:rPr>
        <w:t xml:space="preserve">For BBAP, water quality is the highest priority issue but, as is the case with BNP, the preserve lacks the ability to directly change point and nonpoint sources of pollution coming from the mainland. Instead, the preserve undertakes extensive research and monitoring operations to identify the most problematic sources and to develop total maximum daily load levels to inform lawmakers on how to address these significant issues. Additionally, the legal authority of BBAP allows them to regulate and restrict harmful development around the preserves that would degrade habitat and water quality, especially as it is designated Outstanding Florida Waters. The overlap between </w:t>
      </w:r>
      <w:r w:rsidR="00A6330D">
        <w:rPr>
          <w:rFonts w:eastAsia="Times New Roman"/>
          <w:color w:val="000000" w:themeColor="text1"/>
          <w:lang w:val="en-US"/>
        </w:rPr>
        <w:t>KJCAP</w:t>
      </w:r>
      <w:r w:rsidRPr="4421E919">
        <w:rPr>
          <w:rFonts w:eastAsia="Times New Roman"/>
          <w:color w:val="000000" w:themeColor="text1"/>
          <w:lang w:val="en-US"/>
        </w:rPr>
        <w:t xml:space="preserve"> and </w:t>
      </w:r>
      <w:r w:rsidR="004C3684">
        <w:rPr>
          <w:rFonts w:eastAsia="Times New Roman"/>
          <w:color w:val="000000" w:themeColor="text1"/>
          <w:lang w:val="en-US"/>
        </w:rPr>
        <w:t>CFAP</w:t>
      </w:r>
      <w:r w:rsidRPr="4421E919">
        <w:rPr>
          <w:rFonts w:eastAsia="Times New Roman"/>
          <w:color w:val="000000" w:themeColor="text1"/>
          <w:highlight w:val="white"/>
          <w:lang w:val="en-US"/>
        </w:rPr>
        <w:t xml:space="preserve"> provides strong protection for the corals and seagrasses that reside in that portion of </w:t>
      </w:r>
      <w:r w:rsidR="00A6330D">
        <w:rPr>
          <w:rFonts w:eastAsia="Times New Roman"/>
          <w:color w:val="000000" w:themeColor="text1"/>
          <w:highlight w:val="white"/>
          <w:lang w:val="en-US"/>
        </w:rPr>
        <w:t>KJCAP</w:t>
      </w:r>
      <w:r w:rsidRPr="4421E919">
        <w:rPr>
          <w:rFonts w:eastAsia="Times New Roman"/>
          <w:color w:val="000000" w:themeColor="text1"/>
          <w:highlight w:val="white"/>
          <w:lang w:val="en-US"/>
        </w:rPr>
        <w:t>.</w:t>
      </w:r>
      <w:r w:rsidRPr="4421E919">
        <w:rPr>
          <w:rFonts w:eastAsia="Times New Roman"/>
          <w:color w:val="000000" w:themeColor="text1"/>
          <w:lang w:val="en-US"/>
        </w:rPr>
        <w:t xml:space="preserve"> BBAP </w:t>
      </w:r>
      <w:r w:rsidR="00D36DE5">
        <w:rPr>
          <w:rFonts w:eastAsia="Times New Roman"/>
          <w:color w:val="000000" w:themeColor="text1"/>
          <w:lang w:val="en-US"/>
        </w:rPr>
        <w:t>has recently revised its plan and is awaiting final approval</w:t>
      </w:r>
      <w:r w:rsidRPr="4421E919">
        <w:rPr>
          <w:rFonts w:eastAsia="Times New Roman"/>
          <w:color w:val="000000" w:themeColor="text1"/>
          <w:lang w:val="en-US"/>
        </w:rPr>
        <w:t xml:space="preserve"> to guide management from </w:t>
      </w:r>
      <w:r w:rsidR="007E6ED8" w:rsidRPr="4421E919">
        <w:rPr>
          <w:rFonts w:eastAsia="Times New Roman"/>
          <w:color w:val="000000" w:themeColor="text1"/>
          <w:lang w:val="en-US"/>
        </w:rPr>
        <w:t>202</w:t>
      </w:r>
      <w:r w:rsidR="007E6ED8">
        <w:rPr>
          <w:rFonts w:eastAsia="Times New Roman"/>
          <w:color w:val="000000" w:themeColor="text1"/>
          <w:lang w:val="en-US"/>
        </w:rPr>
        <w:t>5</w:t>
      </w:r>
      <w:r w:rsidRPr="4421E919">
        <w:rPr>
          <w:rFonts w:eastAsia="Times New Roman"/>
          <w:color w:val="000000" w:themeColor="text1"/>
          <w:lang w:val="en-US"/>
        </w:rPr>
        <w:t>-</w:t>
      </w:r>
      <w:r w:rsidR="007E6ED8" w:rsidRPr="4421E919">
        <w:rPr>
          <w:rFonts w:eastAsia="Times New Roman"/>
          <w:color w:val="000000" w:themeColor="text1"/>
          <w:lang w:val="en-US"/>
        </w:rPr>
        <w:t>203</w:t>
      </w:r>
      <w:r w:rsidR="007E6ED8">
        <w:rPr>
          <w:rFonts w:eastAsia="Times New Roman"/>
          <w:color w:val="000000" w:themeColor="text1"/>
          <w:lang w:val="en-US"/>
        </w:rPr>
        <w:t>5</w:t>
      </w:r>
      <w:r w:rsidRPr="4421E919">
        <w:rPr>
          <w:rFonts w:eastAsia="Times New Roman"/>
          <w:color w:val="000000" w:themeColor="text1"/>
          <w:lang w:val="en-US"/>
        </w:rPr>
        <w:t>.</w:t>
      </w:r>
    </w:p>
    <w:p w14:paraId="15B428AC" w14:textId="77777777" w:rsidR="00513729" w:rsidRPr="00411CCE" w:rsidRDefault="00513729" w:rsidP="00513729">
      <w:pPr>
        <w:pStyle w:val="Normal0"/>
        <w:spacing w:line="240" w:lineRule="auto"/>
        <w:rPr>
          <w:rFonts w:eastAsia="Times New Roman"/>
          <w:color w:val="000000" w:themeColor="text1"/>
        </w:rPr>
      </w:pPr>
    </w:p>
    <w:p w14:paraId="3B8904F5" w14:textId="77777777" w:rsidR="00513729" w:rsidRPr="00411CCE" w:rsidRDefault="00513729" w:rsidP="00513729">
      <w:pPr>
        <w:pStyle w:val="Normal0"/>
        <w:spacing w:line="240" w:lineRule="auto"/>
        <w:rPr>
          <w:rFonts w:eastAsia="Times New Roman"/>
          <w:b/>
          <w:bCs/>
          <w:color w:val="000000" w:themeColor="text1"/>
        </w:rPr>
      </w:pPr>
      <w:r w:rsidRPr="00411CCE">
        <w:rPr>
          <w:rFonts w:eastAsia="Times New Roman"/>
          <w:b/>
          <w:bCs/>
          <w:color w:val="000000" w:themeColor="text1"/>
        </w:rPr>
        <w:t>Critical Wildlife Areas</w:t>
      </w:r>
    </w:p>
    <w:p w14:paraId="129006DE" w14:textId="6897C5B3" w:rsidR="00513729" w:rsidRPr="00411CCE" w:rsidRDefault="00513729" w:rsidP="00513729">
      <w:pPr>
        <w:pStyle w:val="Normal0"/>
        <w:spacing w:line="240" w:lineRule="auto"/>
        <w:rPr>
          <w:rFonts w:eastAsia="Times New Roman"/>
          <w:color w:val="000000" w:themeColor="text1"/>
        </w:rPr>
      </w:pPr>
      <w:r w:rsidRPr="00411CCE">
        <w:rPr>
          <w:rFonts w:eastAsia="Times New Roman"/>
          <w:color w:val="000000" w:themeColor="text1"/>
        </w:rPr>
        <w:t xml:space="preserve">The </w:t>
      </w:r>
      <w:r w:rsidRPr="00411CCE">
        <w:rPr>
          <w:rFonts w:eastAsia="Times New Roman"/>
          <w:b/>
          <w:bCs/>
          <w:color w:val="000000" w:themeColor="text1"/>
        </w:rPr>
        <w:t>Bill Sadowski Critical Wildlife Area</w:t>
      </w:r>
      <w:r w:rsidRPr="00411CCE">
        <w:rPr>
          <w:rFonts w:eastAsia="Times New Roman"/>
          <w:color w:val="000000" w:themeColor="text1"/>
        </w:rPr>
        <w:t xml:space="preserve"> is a 700-acre area northwest of Virginia Key. The C</w:t>
      </w:r>
      <w:r w:rsidR="009C5F0D">
        <w:rPr>
          <w:rFonts w:eastAsia="Times New Roman"/>
          <w:color w:val="000000" w:themeColor="text1"/>
        </w:rPr>
        <w:t xml:space="preserve">ritical </w:t>
      </w:r>
      <w:r w:rsidRPr="00411CCE">
        <w:rPr>
          <w:rFonts w:eastAsia="Times New Roman"/>
          <w:color w:val="000000" w:themeColor="text1"/>
        </w:rPr>
        <w:t>W</w:t>
      </w:r>
      <w:r w:rsidR="009C5F0D">
        <w:rPr>
          <w:rFonts w:eastAsia="Times New Roman"/>
          <w:color w:val="000000" w:themeColor="text1"/>
        </w:rPr>
        <w:t xml:space="preserve">ildlife </w:t>
      </w:r>
      <w:r w:rsidRPr="00411CCE">
        <w:rPr>
          <w:rFonts w:eastAsia="Times New Roman"/>
          <w:color w:val="000000" w:themeColor="text1"/>
        </w:rPr>
        <w:t>A</w:t>
      </w:r>
      <w:r w:rsidR="009C5F0D">
        <w:rPr>
          <w:rFonts w:eastAsia="Times New Roman"/>
          <w:color w:val="000000" w:themeColor="text1"/>
        </w:rPr>
        <w:t>rea</w:t>
      </w:r>
      <w:r w:rsidRPr="00411CCE">
        <w:rPr>
          <w:rFonts w:eastAsia="Times New Roman"/>
          <w:color w:val="000000" w:themeColor="text1"/>
        </w:rPr>
        <w:t xml:space="preserve"> boundary includes the lagoon and emergent vegetation areas where a variety of birds roost and forage. The area is also a manatee protection zone and closed year-round to all vessels.</w:t>
      </w:r>
    </w:p>
    <w:p w14:paraId="3A6440A6" w14:textId="77777777" w:rsidR="00513729" w:rsidRPr="00411CCE" w:rsidRDefault="00513729" w:rsidP="00513729">
      <w:pPr>
        <w:pStyle w:val="Normal0"/>
        <w:spacing w:line="240" w:lineRule="auto"/>
        <w:rPr>
          <w:color w:val="000000" w:themeColor="text1"/>
        </w:rPr>
      </w:pPr>
    </w:p>
    <w:p w14:paraId="3310FD84" w14:textId="77777777" w:rsidR="00513729" w:rsidRPr="00411CCE" w:rsidRDefault="00513729" w:rsidP="00513729">
      <w:pPr>
        <w:pStyle w:val="Normal0"/>
        <w:spacing w:line="240" w:lineRule="auto"/>
        <w:rPr>
          <w:rFonts w:eastAsia="Times New Roman"/>
          <w:b/>
          <w:bCs/>
          <w:color w:val="000000" w:themeColor="text1"/>
        </w:rPr>
      </w:pPr>
      <w:r w:rsidRPr="00411CCE">
        <w:rPr>
          <w:rFonts w:eastAsia="Times New Roman"/>
          <w:b/>
          <w:bCs/>
          <w:color w:val="000000" w:themeColor="text1"/>
        </w:rPr>
        <w:t>County Beach Parks</w:t>
      </w:r>
    </w:p>
    <w:p w14:paraId="2DDA894C" w14:textId="7778E36A" w:rsidR="00513729" w:rsidRPr="00411CCE" w:rsidRDefault="00513729" w:rsidP="00513729">
      <w:pPr>
        <w:rPr>
          <w:rFonts w:ascii="Arial" w:hAnsi="Arial" w:cs="Arial"/>
          <w:color w:val="000000" w:themeColor="text1"/>
          <w:sz w:val="22"/>
          <w:szCs w:val="22"/>
          <w:u w:val="single"/>
        </w:rPr>
      </w:pPr>
      <w:hyperlink r:id="rId49" w:history="1">
        <w:r w:rsidRPr="00411CCE">
          <w:rPr>
            <w:rFonts w:ascii="Arial" w:hAnsi="Arial" w:cs="Arial"/>
            <w:color w:val="000000" w:themeColor="text1"/>
            <w:sz w:val="22"/>
            <w:szCs w:val="22"/>
          </w:rPr>
          <w:t xml:space="preserve">Crandon Park </w:t>
        </w:r>
      </w:hyperlink>
      <w:r w:rsidRPr="00411CCE">
        <w:rPr>
          <w:rFonts w:ascii="Arial" w:hAnsi="Arial" w:cs="Arial"/>
          <w:sz w:val="22"/>
          <w:szCs w:val="22"/>
        </w:rPr>
        <w:t xml:space="preserve">(est. 1947) is located on the north side of Key Biscayne, opposite to Bill Baggs, and is managed by Miami-Dade County. A marina is located on the bay side adjacent to Bear Cut, providing quick access to </w:t>
      </w:r>
      <w:r w:rsidR="000F4F9B">
        <w:rPr>
          <w:rFonts w:ascii="Arial" w:hAnsi="Arial" w:cs="Arial"/>
          <w:sz w:val="22"/>
          <w:szCs w:val="22"/>
        </w:rPr>
        <w:t>KJCAP</w:t>
      </w:r>
      <w:r w:rsidRPr="00411CCE">
        <w:rPr>
          <w:rFonts w:ascii="Arial" w:hAnsi="Arial" w:cs="Arial"/>
          <w:sz w:val="22"/>
          <w:szCs w:val="22"/>
        </w:rPr>
        <w:t xml:space="preserve"> waters. The Half Moon Underwater Archeological Preserve is adjacent to Crandon Park near Bear Cut. It protects a racing sailboat that sunk in shallow waters in 1930 and seven decades later was listed on the National Register of Historic Places. The </w:t>
      </w:r>
      <w:r w:rsidR="00D50148">
        <w:rPr>
          <w:rFonts w:ascii="Arial" w:hAnsi="Arial" w:cs="Arial"/>
          <w:sz w:val="22"/>
          <w:szCs w:val="22"/>
        </w:rPr>
        <w:t>p</w:t>
      </w:r>
      <w:r w:rsidR="00D50148" w:rsidRPr="00411CCE">
        <w:rPr>
          <w:rFonts w:ascii="Arial" w:hAnsi="Arial" w:cs="Arial"/>
          <w:sz w:val="22"/>
          <w:szCs w:val="22"/>
        </w:rPr>
        <w:t xml:space="preserve">ark </w:t>
      </w:r>
      <w:r w:rsidRPr="00411CCE">
        <w:rPr>
          <w:rFonts w:ascii="Arial" w:hAnsi="Arial" w:cs="Arial"/>
          <w:sz w:val="22"/>
          <w:szCs w:val="22"/>
        </w:rPr>
        <w:t>is home to many important species, many of which can be seen in The Bear Cut Preserve, which has walking and biking trails throughout the upland portion of the park. Eco-tours and kayaks are available in the park, but fishing is not allowed.</w:t>
      </w:r>
      <w:r w:rsidR="00A80231">
        <w:rPr>
          <w:rFonts w:ascii="Arial" w:hAnsi="Arial" w:cs="Arial"/>
          <w:sz w:val="22"/>
          <w:szCs w:val="22"/>
        </w:rPr>
        <w:t xml:space="preserve"> </w:t>
      </w:r>
    </w:p>
    <w:p w14:paraId="33D1E201" w14:textId="77777777" w:rsidR="00513729" w:rsidRPr="00411CCE" w:rsidRDefault="00513729" w:rsidP="00513729">
      <w:pPr>
        <w:pStyle w:val="Normal0"/>
        <w:spacing w:line="240" w:lineRule="auto"/>
        <w:rPr>
          <w:rFonts w:eastAsia="Times New Roman"/>
          <w:color w:val="000000" w:themeColor="text1"/>
        </w:rPr>
      </w:pPr>
      <w:r w:rsidRPr="00411CCE">
        <w:rPr>
          <w:rFonts w:eastAsia="Times New Roman"/>
          <w:color w:val="000000" w:themeColor="text1"/>
        </w:rPr>
        <w:t xml:space="preserve"> </w:t>
      </w:r>
    </w:p>
    <w:p w14:paraId="15D81F73" w14:textId="73B956DC" w:rsidR="00513729" w:rsidRPr="00411CCE" w:rsidRDefault="00513729" w:rsidP="00513729">
      <w:pPr>
        <w:rPr>
          <w:rFonts w:ascii="Arial" w:hAnsi="Arial" w:cs="Arial"/>
          <w:color w:val="000000" w:themeColor="text1"/>
          <w:sz w:val="22"/>
          <w:szCs w:val="22"/>
          <w:u w:val="single"/>
        </w:rPr>
      </w:pPr>
      <w:hyperlink r:id="rId50" w:history="1">
        <w:r w:rsidRPr="00411CCE">
          <w:rPr>
            <w:rFonts w:ascii="Arial" w:hAnsi="Arial" w:cs="Arial"/>
            <w:color w:val="000000" w:themeColor="text1"/>
            <w:sz w:val="22"/>
            <w:szCs w:val="22"/>
          </w:rPr>
          <w:t xml:space="preserve">Haulover Beach Park </w:t>
        </w:r>
      </w:hyperlink>
      <w:r w:rsidRPr="00411CCE">
        <w:rPr>
          <w:rFonts w:ascii="Arial" w:hAnsi="Arial" w:cs="Arial"/>
          <w:sz w:val="22"/>
          <w:szCs w:val="22"/>
        </w:rPr>
        <w:t xml:space="preserve">(est. 1948) is also managed by Miami-Dade County and located just north of Miami Beach. This Park contains the longest stretch of undeveloped beach in Miami-Dade County. Historically, the site was part of the mail carrier walking route from Miami to Palm Beach and a site of liquor offloading during Prohibition. Today, the </w:t>
      </w:r>
      <w:r w:rsidR="00063CD4">
        <w:rPr>
          <w:rFonts w:ascii="Arial" w:hAnsi="Arial" w:cs="Arial"/>
          <w:sz w:val="22"/>
          <w:szCs w:val="22"/>
        </w:rPr>
        <w:t>p</w:t>
      </w:r>
      <w:r w:rsidR="00063CD4" w:rsidRPr="00411CCE">
        <w:rPr>
          <w:rFonts w:ascii="Arial" w:hAnsi="Arial" w:cs="Arial"/>
          <w:sz w:val="22"/>
          <w:szCs w:val="22"/>
        </w:rPr>
        <w:t xml:space="preserve">ark </w:t>
      </w:r>
      <w:r w:rsidRPr="00411CCE">
        <w:rPr>
          <w:rFonts w:ascii="Arial" w:hAnsi="Arial" w:cs="Arial"/>
          <w:sz w:val="22"/>
          <w:szCs w:val="22"/>
        </w:rPr>
        <w:t>is home to a marina with 152 wet slips and a boat ramp for visitors, situated on the Intracoastal side of the park. Baker’s Haulover Inlet was cut in 1925 and opens to the Atlantic Ocean. Fishing is permitted at certain sites along the Intracoastal and the Cut, as well as along the beach front.</w:t>
      </w:r>
      <w:r w:rsidR="00A80231">
        <w:rPr>
          <w:rFonts w:ascii="Arial" w:hAnsi="Arial" w:cs="Arial"/>
          <w:sz w:val="22"/>
          <w:szCs w:val="22"/>
        </w:rPr>
        <w:t xml:space="preserve"> </w:t>
      </w:r>
      <w:r w:rsidRPr="00411CCE">
        <w:rPr>
          <w:rFonts w:ascii="Arial" w:hAnsi="Arial" w:cs="Arial"/>
          <w:sz w:val="22"/>
          <w:szCs w:val="22"/>
        </w:rPr>
        <w:t>The northern section of Haulover Beach is a popular clothing-optional beach.</w:t>
      </w:r>
    </w:p>
    <w:p w14:paraId="1F3B4583" w14:textId="77777777" w:rsidR="00513729" w:rsidRPr="00411CCE" w:rsidRDefault="00513729" w:rsidP="00513729">
      <w:pPr>
        <w:pStyle w:val="Normal0"/>
        <w:spacing w:line="240" w:lineRule="auto"/>
        <w:rPr>
          <w:rFonts w:eastAsia="Times New Roman"/>
          <w:color w:val="000000" w:themeColor="text1"/>
        </w:rPr>
      </w:pPr>
      <w:r w:rsidRPr="00411CCE">
        <w:rPr>
          <w:rFonts w:eastAsia="Times New Roman"/>
          <w:color w:val="000000" w:themeColor="text1"/>
        </w:rPr>
        <w:t xml:space="preserve"> </w:t>
      </w:r>
    </w:p>
    <w:p w14:paraId="3422F0F6" w14:textId="77777777" w:rsidR="00E7382A" w:rsidRDefault="00513729" w:rsidP="00513729">
      <w:pPr>
        <w:rPr>
          <w:rFonts w:ascii="Arial" w:hAnsi="Arial" w:cs="Arial"/>
          <w:sz w:val="22"/>
          <w:szCs w:val="22"/>
        </w:rPr>
      </w:pPr>
      <w:hyperlink r:id="rId51" w:history="1">
        <w:r w:rsidRPr="00411CCE">
          <w:rPr>
            <w:rFonts w:ascii="Arial" w:hAnsi="Arial" w:cs="Arial"/>
            <w:color w:val="000000" w:themeColor="text1"/>
            <w:sz w:val="22"/>
            <w:szCs w:val="22"/>
          </w:rPr>
          <w:t>Historic Virginia Key Beach Par</w:t>
        </w:r>
      </w:hyperlink>
      <w:r w:rsidRPr="00411CCE">
        <w:rPr>
          <w:rFonts w:ascii="Arial" w:hAnsi="Arial" w:cs="Arial"/>
          <w:sz w:val="22"/>
          <w:szCs w:val="22"/>
        </w:rPr>
        <w:t xml:space="preserve">k (est. 1945) was first designated as a park by the </w:t>
      </w:r>
      <w:r w:rsidR="00D50148">
        <w:rPr>
          <w:rFonts w:ascii="Arial" w:hAnsi="Arial" w:cs="Arial"/>
          <w:sz w:val="22"/>
          <w:szCs w:val="22"/>
        </w:rPr>
        <w:t>c</w:t>
      </w:r>
      <w:r w:rsidR="00D50148" w:rsidRPr="00411CCE">
        <w:rPr>
          <w:rFonts w:ascii="Arial" w:hAnsi="Arial" w:cs="Arial"/>
          <w:sz w:val="22"/>
          <w:szCs w:val="22"/>
        </w:rPr>
        <w:t xml:space="preserve">ity </w:t>
      </w:r>
      <w:r w:rsidRPr="00411CCE">
        <w:rPr>
          <w:rFonts w:ascii="Arial" w:hAnsi="Arial" w:cs="Arial"/>
          <w:sz w:val="22"/>
          <w:szCs w:val="22"/>
        </w:rPr>
        <w:t xml:space="preserve">of Miami in 1945 after protests from the African American community in Miami sought the right to use the beach at Bear Cut, which at that time was only accessible by boat. The area became a significant social gathering place and even hosted religious services. The </w:t>
      </w:r>
      <w:r w:rsidR="00D50148">
        <w:rPr>
          <w:rFonts w:ascii="Arial" w:hAnsi="Arial" w:cs="Arial"/>
          <w:sz w:val="22"/>
          <w:szCs w:val="22"/>
        </w:rPr>
        <w:t>c</w:t>
      </w:r>
      <w:r w:rsidR="00D50148" w:rsidRPr="00411CCE">
        <w:rPr>
          <w:rFonts w:ascii="Arial" w:hAnsi="Arial" w:cs="Arial"/>
          <w:sz w:val="22"/>
          <w:szCs w:val="22"/>
        </w:rPr>
        <w:t xml:space="preserve">ity </w:t>
      </w:r>
      <w:r w:rsidRPr="00411CCE">
        <w:rPr>
          <w:rFonts w:ascii="Arial" w:hAnsi="Arial" w:cs="Arial"/>
          <w:sz w:val="22"/>
          <w:szCs w:val="22"/>
        </w:rPr>
        <w:t xml:space="preserve">closed the park in 1982, but in 1999 local activists established the Virginia Key Beach Park Civil Rights Task Force to prevent proposed development of the area, eventually leading to the management under the Virginia Key Beach Park Trust. In 2002, the preservation of the park was ensured by being added to the National Register of Historic Places, and eventually reopened as the Historic </w:t>
      </w:r>
    </w:p>
    <w:p w14:paraId="1289F4FB" w14:textId="54BDEEA3" w:rsidR="00513729" w:rsidRPr="00B520C5" w:rsidRDefault="00513729" w:rsidP="00B520C5">
      <w:pPr>
        <w:rPr>
          <w:rFonts w:ascii="Arial" w:hAnsi="Arial" w:cs="Arial"/>
          <w:sz w:val="22"/>
          <w:szCs w:val="22"/>
        </w:rPr>
      </w:pPr>
    </w:p>
    <w:p w14:paraId="5187E958" w14:textId="77777777" w:rsidR="00513729" w:rsidRDefault="00513729" w:rsidP="00513729">
      <w:pPr>
        <w:pStyle w:val="Normal0"/>
        <w:keepNext/>
        <w:spacing w:line="240" w:lineRule="auto"/>
      </w:pPr>
      <w:r>
        <w:rPr>
          <w:rFonts w:eastAsia="Times New Roman"/>
          <w:noProof/>
          <w:color w:val="000000" w:themeColor="text1"/>
        </w:rPr>
        <w:drawing>
          <wp:inline distT="0" distB="0" distL="0" distR="0" wp14:anchorId="06CC30C6" wp14:editId="79D90BBF">
            <wp:extent cx="5660136" cy="7406640"/>
            <wp:effectExtent l="0" t="0" r="0" b="3810"/>
            <wp:docPr id="1005087817" name="Picture 1005087817" descr="Map of conservation areas in teh southern part of the aquatic p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087817" name="Picture 1005087817" descr="Map of conservation areas in teh southern part of the aquatic preserv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60136" cy="7406640"/>
                    </a:xfrm>
                    <a:prstGeom prst="rect">
                      <a:avLst/>
                    </a:prstGeom>
                  </pic:spPr>
                </pic:pic>
              </a:graphicData>
            </a:graphic>
          </wp:inline>
        </w:drawing>
      </w:r>
    </w:p>
    <w:p w14:paraId="69439648" w14:textId="634D0593" w:rsidR="0050378B" w:rsidRDefault="00513729" w:rsidP="00E54267">
      <w:pPr>
        <w:pStyle w:val="Caption"/>
        <w:rPr>
          <w:color w:val="auto"/>
          <w:lang w:val="en-US"/>
        </w:rPr>
      </w:pPr>
      <w:bookmarkStart w:id="116" w:name="_Toc207974060"/>
      <w:bookmarkStart w:id="117" w:name="_Toc203463886"/>
      <w:r w:rsidRPr="0042448E">
        <w:rPr>
          <w:color w:val="auto"/>
          <w:lang w:val="en-US"/>
        </w:rPr>
        <w:t xml:space="preserve">Map </w:t>
      </w:r>
      <w:r w:rsidR="000C3CAA">
        <w:rPr>
          <w:color w:val="auto"/>
          <w:lang w:val="en-US"/>
        </w:rPr>
        <w:t>10</w:t>
      </w:r>
      <w:r w:rsidRPr="0042448E">
        <w:rPr>
          <w:color w:val="auto"/>
          <w:lang w:val="en-US"/>
        </w:rPr>
        <w:t xml:space="preserve">: </w:t>
      </w:r>
      <w:r w:rsidR="00BD5028">
        <w:rPr>
          <w:color w:val="auto"/>
          <w:lang w:val="en-US"/>
        </w:rPr>
        <w:t>Miami-Dade p</w:t>
      </w:r>
      <w:r w:rsidRPr="0042448E">
        <w:rPr>
          <w:color w:val="auto"/>
          <w:lang w:val="en-US"/>
        </w:rPr>
        <w:t>ublicly managed conservation lands</w:t>
      </w:r>
      <w:r w:rsidR="0042448E" w:rsidRPr="0042448E">
        <w:rPr>
          <w:color w:val="auto"/>
          <w:lang w:val="en-US"/>
        </w:rPr>
        <w:t>.</w:t>
      </w:r>
      <w:bookmarkEnd w:id="116"/>
      <w:r w:rsidR="0042448E" w:rsidRPr="0042448E">
        <w:rPr>
          <w:color w:val="auto"/>
          <w:lang w:val="en-US"/>
        </w:rPr>
        <w:t xml:space="preserve"> </w:t>
      </w:r>
    </w:p>
    <w:p w14:paraId="660FBC98" w14:textId="35827808" w:rsidR="00513729" w:rsidRPr="0050378B" w:rsidRDefault="0042448E" w:rsidP="0050378B">
      <w:pPr>
        <w:rPr>
          <w:rFonts w:ascii="Arial" w:hAnsi="Arial" w:cs="Arial"/>
          <w:i/>
          <w:iCs/>
          <w:sz w:val="18"/>
          <w:szCs w:val="18"/>
        </w:rPr>
      </w:pPr>
      <w:r w:rsidRPr="0050378B">
        <w:rPr>
          <w:rFonts w:ascii="Arial" w:hAnsi="Arial" w:cs="Arial"/>
          <w:i/>
          <w:iCs/>
          <w:sz w:val="18"/>
          <w:szCs w:val="18"/>
        </w:rPr>
        <w:t>This map shows the publicly managed conservation lands</w:t>
      </w:r>
      <w:r w:rsidR="00513729" w:rsidRPr="0050378B">
        <w:rPr>
          <w:rFonts w:ascii="Arial" w:hAnsi="Arial" w:cs="Arial"/>
          <w:i/>
          <w:iCs/>
          <w:sz w:val="18"/>
          <w:szCs w:val="18"/>
        </w:rPr>
        <w:t xml:space="preserve"> and designated resources adjacent to </w:t>
      </w:r>
      <w:r w:rsidR="000F4F9B" w:rsidRPr="0050378B">
        <w:rPr>
          <w:rFonts w:ascii="Arial" w:hAnsi="Arial" w:cs="Arial"/>
          <w:i/>
          <w:iCs/>
          <w:sz w:val="18"/>
          <w:szCs w:val="18"/>
        </w:rPr>
        <w:t>KJCAP</w:t>
      </w:r>
      <w:r w:rsidR="00513729" w:rsidRPr="0050378B">
        <w:rPr>
          <w:rFonts w:ascii="Arial" w:hAnsi="Arial" w:cs="Arial"/>
          <w:i/>
          <w:iCs/>
          <w:sz w:val="18"/>
          <w:szCs w:val="18"/>
        </w:rPr>
        <w:t xml:space="preserve"> within Miami-Dade County. These lands include state parks, county parks, aquatic preserves, critical wildlife areas, and wildlife management areas.</w:t>
      </w:r>
      <w:bookmarkEnd w:id="117"/>
    </w:p>
    <w:p w14:paraId="6A0C4120" w14:textId="77777777" w:rsidR="00E7382A" w:rsidRPr="00411CCE" w:rsidRDefault="00E7382A" w:rsidP="00E7382A">
      <w:pPr>
        <w:rPr>
          <w:rFonts w:ascii="Arial" w:hAnsi="Arial" w:cs="Arial"/>
          <w:color w:val="000000" w:themeColor="text1"/>
          <w:sz w:val="22"/>
          <w:szCs w:val="22"/>
          <w:u w:val="single"/>
        </w:rPr>
      </w:pPr>
      <w:r w:rsidRPr="00411CCE">
        <w:rPr>
          <w:rFonts w:ascii="Arial" w:hAnsi="Arial" w:cs="Arial"/>
          <w:sz w:val="22"/>
          <w:szCs w:val="22"/>
        </w:rPr>
        <w:t xml:space="preserve">Virginia Key Beach Park in 2008. There are numerous endangered plant and animal species within the protected habitat and fishing is prohibited as a rule in all city parks. The </w:t>
      </w:r>
      <w:r>
        <w:rPr>
          <w:rFonts w:ascii="Arial" w:hAnsi="Arial" w:cs="Arial"/>
          <w:sz w:val="22"/>
          <w:szCs w:val="22"/>
        </w:rPr>
        <w:t>p</w:t>
      </w:r>
      <w:r w:rsidRPr="00411CCE">
        <w:rPr>
          <w:rFonts w:ascii="Arial" w:hAnsi="Arial" w:cs="Arial"/>
          <w:sz w:val="22"/>
          <w:szCs w:val="22"/>
        </w:rPr>
        <w:t>ark is the site of a mangrove restoration project.</w:t>
      </w:r>
    </w:p>
    <w:p w14:paraId="732B65C1" w14:textId="77777777" w:rsidR="00E7382A" w:rsidRPr="00411CCE" w:rsidRDefault="00E7382A" w:rsidP="00E7382A">
      <w:pPr>
        <w:pStyle w:val="Normal0"/>
        <w:spacing w:line="240" w:lineRule="auto"/>
        <w:rPr>
          <w:rFonts w:eastAsia="Times New Roman"/>
          <w:color w:val="000000" w:themeColor="text1"/>
        </w:rPr>
      </w:pPr>
    </w:p>
    <w:p w14:paraId="62EB83FD" w14:textId="77777777" w:rsidR="00E7382A" w:rsidRPr="00411CCE" w:rsidRDefault="00E7382A" w:rsidP="00E7382A">
      <w:pPr>
        <w:spacing w:line="257" w:lineRule="auto"/>
        <w:rPr>
          <w:rFonts w:ascii="Arial" w:hAnsi="Arial" w:cs="Arial"/>
          <w:sz w:val="22"/>
          <w:szCs w:val="22"/>
        </w:rPr>
      </w:pPr>
      <w:r w:rsidRPr="00EC1CFE">
        <w:rPr>
          <w:rFonts w:ascii="Arial" w:hAnsi="Arial" w:cs="Arial"/>
          <w:b/>
          <w:bCs/>
          <w:sz w:val="22"/>
          <w:szCs w:val="22"/>
        </w:rPr>
        <w:t xml:space="preserve">The </w:t>
      </w:r>
      <w:r w:rsidRPr="4421E919">
        <w:rPr>
          <w:rFonts w:ascii="Arial" w:hAnsi="Arial" w:cs="Arial"/>
          <w:b/>
          <w:bCs/>
          <w:sz w:val="22"/>
          <w:szCs w:val="22"/>
        </w:rPr>
        <w:t>Key Biscayne Special Management Zone</w:t>
      </w:r>
      <w:r w:rsidRPr="4421E919">
        <w:rPr>
          <w:rFonts w:ascii="Arial" w:hAnsi="Arial" w:cs="Arial"/>
          <w:sz w:val="22"/>
          <w:szCs w:val="22"/>
        </w:rPr>
        <w:t xml:space="preserve"> was designated in 1990 by the National Oceanic and Atmospheric Administration in order to limit the impacts of “unrestrained fishing pressure” (i.e., highly efficient or selective fishing gear) within the boundaries of the Key Biscayne Artificial Reef Site, while maintaining most recreational uses of the site. Fish traps, bottom longlines, and spear guns of any type, are prohibited from use within the special management zone.</w:t>
      </w:r>
    </w:p>
    <w:p w14:paraId="003369E4" w14:textId="77777777" w:rsidR="00E7382A" w:rsidRPr="00411CCE" w:rsidRDefault="00E7382A" w:rsidP="00E7382A">
      <w:pPr>
        <w:pStyle w:val="Normal0"/>
        <w:spacing w:line="240" w:lineRule="auto"/>
        <w:rPr>
          <w:rFonts w:eastAsia="Times New Roman"/>
          <w:color w:val="000000" w:themeColor="text1"/>
        </w:rPr>
      </w:pPr>
    </w:p>
    <w:p w14:paraId="4F71EF4C" w14:textId="77777777" w:rsidR="00E7382A" w:rsidRPr="00411CCE" w:rsidRDefault="00E7382A" w:rsidP="00E7382A">
      <w:pPr>
        <w:pStyle w:val="Normal0"/>
        <w:spacing w:line="240" w:lineRule="auto"/>
        <w:rPr>
          <w:rFonts w:eastAsia="Times New Roman"/>
          <w:b/>
          <w:bCs/>
          <w:color w:val="000000" w:themeColor="text1"/>
        </w:rPr>
      </w:pPr>
      <w:r w:rsidRPr="00411CCE">
        <w:rPr>
          <w:rFonts w:eastAsia="Times New Roman"/>
          <w:b/>
          <w:bCs/>
          <w:color w:val="000000" w:themeColor="text1"/>
        </w:rPr>
        <w:t>Municipal Parks</w:t>
      </w:r>
    </w:p>
    <w:p w14:paraId="60F61B8A" w14:textId="77777777" w:rsidR="00E7382A" w:rsidRDefault="00E7382A" w:rsidP="00E7382A">
      <w:pPr>
        <w:pStyle w:val="Normal0"/>
        <w:spacing w:line="240" w:lineRule="auto"/>
        <w:rPr>
          <w:rFonts w:eastAsia="Times New Roman"/>
          <w:color w:val="000000" w:themeColor="text1"/>
        </w:rPr>
      </w:pPr>
      <w:r w:rsidRPr="00411CCE">
        <w:rPr>
          <w:rFonts w:eastAsia="Times New Roman"/>
          <w:color w:val="000000" w:themeColor="text1"/>
        </w:rPr>
        <w:t xml:space="preserve">There are nine municipal parks with access to </w:t>
      </w:r>
      <w:r>
        <w:rPr>
          <w:rFonts w:eastAsia="Times New Roman"/>
          <w:color w:val="000000" w:themeColor="text1"/>
        </w:rPr>
        <w:t>KJCAP</w:t>
      </w:r>
      <w:r w:rsidRPr="00411CCE">
        <w:rPr>
          <w:rFonts w:eastAsia="Times New Roman"/>
          <w:color w:val="000000" w:themeColor="text1"/>
        </w:rPr>
        <w:t xml:space="preserve"> in Miami-Dade County, all of which are managed by the </w:t>
      </w:r>
      <w:hyperlink r:id="rId53" w:history="1">
        <w:r w:rsidRPr="00411CCE">
          <w:rPr>
            <w:color w:val="000000" w:themeColor="text1"/>
          </w:rPr>
          <w:t>City of Miami Beach</w:t>
        </w:r>
      </w:hyperlink>
      <w:r w:rsidRPr="00411CCE">
        <w:rPr>
          <w:rFonts w:eastAsia="Times New Roman"/>
          <w:color w:val="000000" w:themeColor="text1"/>
        </w:rPr>
        <w:t>: South Pointe Park, Marjory Stoneman Douglas Ocean Beach Park, Lummus Park, Collins Park, Indian Beach Park, Beach View Park, Allison Park, Altos del Mar Park, and North Beach Oceanside Park.</w:t>
      </w:r>
    </w:p>
    <w:p w14:paraId="5C8B58B2" w14:textId="77777777" w:rsidR="00E7382A" w:rsidRPr="00496717" w:rsidRDefault="00E7382A" w:rsidP="00E7382A">
      <w:pPr>
        <w:pStyle w:val="Heading4"/>
        <w:rPr>
          <w:color w:val="000000" w:themeColor="text1"/>
        </w:rPr>
      </w:pPr>
      <w:bookmarkStart w:id="118" w:name="_Toc207972835"/>
      <w:r w:rsidRPr="00496717">
        <w:t>3.</w:t>
      </w:r>
      <w:r>
        <w:t>6</w:t>
      </w:r>
      <w:r w:rsidRPr="00496717">
        <w:t>.3 Broward County</w:t>
      </w:r>
      <w:bookmarkEnd w:id="118"/>
    </w:p>
    <w:p w14:paraId="68D67D27" w14:textId="77777777" w:rsidR="00E7382A" w:rsidRPr="00411CCE" w:rsidRDefault="00E7382A" w:rsidP="00E7382A">
      <w:pPr>
        <w:rPr>
          <w:rFonts w:ascii="Arial" w:hAnsi="Arial" w:cs="Arial"/>
          <w:b/>
          <w:bCs/>
          <w:color w:val="000000" w:themeColor="text1"/>
          <w:sz w:val="22"/>
          <w:szCs w:val="22"/>
        </w:rPr>
      </w:pPr>
      <w:hyperlink r:id="rId54" w:history="1">
        <w:r w:rsidRPr="00411CCE">
          <w:rPr>
            <w:rFonts w:ascii="Arial" w:hAnsi="Arial" w:cs="Arial"/>
            <w:b/>
            <w:bCs/>
            <w:color w:val="000000" w:themeColor="text1"/>
            <w:sz w:val="22"/>
            <w:szCs w:val="22"/>
          </w:rPr>
          <w:t>Dr. Von D. Mizell-Eula Johnson State Park</w:t>
        </w:r>
      </w:hyperlink>
    </w:p>
    <w:p w14:paraId="078C2EDE" w14:textId="77777777" w:rsidR="00E7382A" w:rsidRPr="00411CCE" w:rsidRDefault="00E7382A" w:rsidP="00E7382A">
      <w:pPr>
        <w:rPr>
          <w:rFonts w:ascii="Arial" w:hAnsi="Arial" w:cs="Arial"/>
          <w:color w:val="000000" w:themeColor="text1"/>
          <w:sz w:val="22"/>
          <w:szCs w:val="22"/>
          <w:u w:val="single"/>
        </w:rPr>
      </w:pPr>
      <w:hyperlink r:id="rId55" w:history="1">
        <w:r w:rsidRPr="00411CCE">
          <w:rPr>
            <w:rFonts w:ascii="Arial" w:hAnsi="Arial" w:cs="Arial"/>
            <w:color w:val="000000" w:themeColor="text1"/>
            <w:sz w:val="22"/>
            <w:szCs w:val="22"/>
          </w:rPr>
          <w:t>Dr. Von D. Mizell-Eula Johnson State Park</w:t>
        </w:r>
      </w:hyperlink>
      <w:r w:rsidRPr="00411CCE">
        <w:rPr>
          <w:rFonts w:ascii="Arial" w:hAnsi="Arial" w:cs="Arial"/>
          <w:sz w:val="22"/>
          <w:szCs w:val="22"/>
        </w:rPr>
        <w:t xml:space="preserve"> (est. 1973) is located just south of Port Everglades. The beach associated with this state park once formed the route for the mail carriers who traveled by foot between Palm Beach and Miami before the Florida East Coast Railway Railroad connected the two in the late 19th and early 20th </w:t>
      </w:r>
      <w:r>
        <w:rPr>
          <w:rFonts w:ascii="Arial" w:hAnsi="Arial" w:cs="Arial"/>
          <w:sz w:val="22"/>
          <w:szCs w:val="22"/>
        </w:rPr>
        <w:t>c</w:t>
      </w:r>
      <w:r w:rsidRPr="00411CCE">
        <w:rPr>
          <w:rFonts w:ascii="Arial" w:hAnsi="Arial" w:cs="Arial"/>
          <w:sz w:val="22"/>
          <w:szCs w:val="22"/>
        </w:rPr>
        <w:t xml:space="preserve">enturies. Later in the 20th </w:t>
      </w:r>
      <w:r>
        <w:rPr>
          <w:rFonts w:ascii="Arial" w:hAnsi="Arial" w:cs="Arial"/>
          <w:sz w:val="22"/>
          <w:szCs w:val="22"/>
        </w:rPr>
        <w:t>c</w:t>
      </w:r>
      <w:r w:rsidRPr="00411CCE">
        <w:rPr>
          <w:rFonts w:ascii="Arial" w:hAnsi="Arial" w:cs="Arial"/>
          <w:sz w:val="22"/>
          <w:szCs w:val="22"/>
        </w:rPr>
        <w:t>entury, the beach became a site of civil rights protests as African American residents around Florida would travel to use the beaches, only to be denied access by oceanfront property owners. Dr. Von D. Mizell, the founding president of the Broward County National Association for the Advancement of Colored People (Broward NAACP), was instrumental in pressuring local lawmakers into guaranteeing access to the beach. However, the county deliberately dragged its feet on providing an access road to the beach, culminating a decade later in “wade-in” protests organized by the NAACP Chapter President Eula Johnson and supported by Dr. Von D. Mizell. The park was renamed to honor their work for integration in 2016. The park offers kayak rentals for trips into the mangroves and has a boat ramp for access to the ocean for boats up to 36 feet long. Fishing is permitted along the beach in accordance with state laws upon the stipulation that no swimmers be in the area.</w:t>
      </w:r>
    </w:p>
    <w:p w14:paraId="27EEAB21" w14:textId="77777777" w:rsidR="00E7382A" w:rsidRPr="00411CCE" w:rsidRDefault="00E7382A" w:rsidP="00E7382A">
      <w:pPr>
        <w:pStyle w:val="Normal0"/>
        <w:spacing w:line="240" w:lineRule="auto"/>
        <w:rPr>
          <w:rFonts w:eastAsia="Times New Roman"/>
          <w:color w:val="000000" w:themeColor="text1"/>
        </w:rPr>
      </w:pPr>
    </w:p>
    <w:p w14:paraId="0A27D879" w14:textId="77777777" w:rsidR="00E7382A" w:rsidRPr="00411CCE" w:rsidRDefault="00E7382A" w:rsidP="00E7382A">
      <w:pPr>
        <w:rPr>
          <w:rFonts w:ascii="Arial" w:hAnsi="Arial" w:cs="Arial"/>
          <w:sz w:val="22"/>
          <w:szCs w:val="22"/>
        </w:rPr>
      </w:pPr>
      <w:hyperlink r:id="rId56" w:history="1">
        <w:r w:rsidRPr="00411CCE">
          <w:rPr>
            <w:rFonts w:ascii="Arial" w:hAnsi="Arial" w:cs="Arial"/>
            <w:b/>
            <w:bCs/>
            <w:color w:val="000000" w:themeColor="text1"/>
            <w:sz w:val="22"/>
            <w:szCs w:val="22"/>
          </w:rPr>
          <w:t>Hugh Taylor Birch State Park</w:t>
        </w:r>
      </w:hyperlink>
    </w:p>
    <w:p w14:paraId="35A85860" w14:textId="77777777" w:rsidR="00E7382A" w:rsidRPr="00411CCE" w:rsidRDefault="00E7382A" w:rsidP="00E7382A">
      <w:pPr>
        <w:rPr>
          <w:rFonts w:ascii="Arial" w:hAnsi="Arial" w:cs="Arial"/>
          <w:color w:val="000000" w:themeColor="text1"/>
          <w:sz w:val="22"/>
          <w:szCs w:val="22"/>
        </w:rPr>
      </w:pPr>
      <w:hyperlink r:id="rId57" w:history="1">
        <w:r w:rsidRPr="00411CCE">
          <w:rPr>
            <w:rFonts w:ascii="Arial" w:hAnsi="Arial" w:cs="Arial"/>
            <w:color w:val="000000" w:themeColor="text1"/>
            <w:sz w:val="22"/>
            <w:szCs w:val="22"/>
          </w:rPr>
          <w:t>Hugh Taylor Birch State Park</w:t>
        </w:r>
      </w:hyperlink>
      <w:hyperlink r:id="rId58" w:history="1">
        <w:r w:rsidRPr="00411CCE">
          <w:rPr>
            <w:rFonts w:ascii="Arial" w:hAnsi="Arial" w:cs="Arial"/>
            <w:color w:val="000000" w:themeColor="text1"/>
            <w:sz w:val="22"/>
            <w:szCs w:val="22"/>
          </w:rPr>
          <w:t xml:space="preserve"> </w:t>
        </w:r>
      </w:hyperlink>
      <w:r w:rsidRPr="00411CCE">
        <w:rPr>
          <w:rFonts w:ascii="Arial" w:hAnsi="Arial" w:cs="Arial"/>
          <w:sz w:val="22"/>
          <w:szCs w:val="22"/>
        </w:rPr>
        <w:t xml:space="preserve">(est. 1951) is situated on a barrier island between the intracoastal and the Atlantic Ocean. The former estate of Hugh Taylor Birch was donated to the State of Florida in 1941 and maintains natural scenery in the middle of urbanized Ft. Lauderdale. Kayaking rentals are available on the lake with some access to the ocean. Fishing is allowed along the beach into </w:t>
      </w:r>
      <w:r>
        <w:rPr>
          <w:rFonts w:ascii="Arial" w:hAnsi="Arial" w:cs="Arial"/>
          <w:sz w:val="22"/>
          <w:szCs w:val="22"/>
        </w:rPr>
        <w:t>KJCAP</w:t>
      </w:r>
      <w:r w:rsidRPr="00411CCE">
        <w:rPr>
          <w:rFonts w:ascii="Arial" w:hAnsi="Arial" w:cs="Arial"/>
          <w:sz w:val="22"/>
          <w:szCs w:val="22"/>
        </w:rPr>
        <w:t xml:space="preserve"> and in select locations on the intracoastal side.</w:t>
      </w:r>
    </w:p>
    <w:p w14:paraId="16531A1E" w14:textId="77777777" w:rsidR="00E7382A" w:rsidRPr="00411CCE" w:rsidRDefault="00E7382A" w:rsidP="00E7382A">
      <w:pPr>
        <w:pStyle w:val="Normal0"/>
        <w:spacing w:line="240" w:lineRule="auto"/>
        <w:rPr>
          <w:rFonts w:eastAsia="Times New Roman"/>
          <w:color w:val="000000" w:themeColor="text1"/>
        </w:rPr>
      </w:pPr>
    </w:p>
    <w:p w14:paraId="0D1DB011" w14:textId="77777777" w:rsidR="00E7382A" w:rsidRPr="00411CCE" w:rsidRDefault="00E7382A" w:rsidP="00E7382A">
      <w:pPr>
        <w:pStyle w:val="Normal0"/>
        <w:spacing w:line="240" w:lineRule="auto"/>
        <w:rPr>
          <w:rFonts w:eastAsia="Times New Roman"/>
          <w:b/>
          <w:bCs/>
        </w:rPr>
      </w:pPr>
      <w:r w:rsidRPr="00411CCE">
        <w:rPr>
          <w:rFonts w:eastAsia="Times New Roman"/>
          <w:b/>
          <w:bCs/>
        </w:rPr>
        <w:t>Critical Wildlife Areas</w:t>
      </w:r>
    </w:p>
    <w:p w14:paraId="46F8345F" w14:textId="77777777" w:rsidR="00E7382A" w:rsidRPr="00411CCE" w:rsidRDefault="00E7382A" w:rsidP="00E7382A">
      <w:pPr>
        <w:pStyle w:val="Normal0"/>
        <w:spacing w:line="240" w:lineRule="auto"/>
        <w:rPr>
          <w:rFonts w:eastAsia="Times New Roman"/>
          <w:lang w:val="en-US"/>
        </w:rPr>
      </w:pPr>
      <w:r w:rsidRPr="4421E919">
        <w:rPr>
          <w:rFonts w:eastAsia="Times New Roman"/>
          <w:lang w:val="en-US"/>
        </w:rPr>
        <w:t>The</w:t>
      </w:r>
      <w:r w:rsidRPr="4421E919">
        <w:rPr>
          <w:rFonts w:eastAsia="Times New Roman"/>
          <w:b/>
          <w:bCs/>
          <w:lang w:val="en-US"/>
        </w:rPr>
        <w:t xml:space="preserve"> </w:t>
      </w:r>
      <w:r w:rsidRPr="4421E919">
        <w:rPr>
          <w:rFonts w:eastAsia="Times New Roman"/>
          <w:lang w:val="en-US"/>
        </w:rPr>
        <w:t xml:space="preserve">56-acre </w:t>
      </w:r>
      <w:r w:rsidRPr="4421E919">
        <w:rPr>
          <w:rFonts w:eastAsia="Times New Roman"/>
          <w:b/>
          <w:bCs/>
          <w:lang w:val="en-US"/>
        </w:rPr>
        <w:t>Deerfield Island Park Critical Wildlife Area</w:t>
      </w:r>
      <w:r w:rsidRPr="4421E919">
        <w:rPr>
          <w:rFonts w:eastAsia="Times New Roman"/>
          <w:lang w:val="en-US"/>
        </w:rPr>
        <w:t xml:space="preserve"> retains one of the last populations of gopher tortoise within Broward County. Upland areas with suitable tortoise habitat are closed to public access, while other areas of the park remain open to visitors. The </w:t>
      </w:r>
      <w:r>
        <w:rPr>
          <w:rFonts w:eastAsia="Times New Roman"/>
          <w:lang w:val="en-US"/>
        </w:rPr>
        <w:t>Critical Wildlife Area</w:t>
      </w:r>
      <w:r w:rsidRPr="4421E919">
        <w:rPr>
          <w:rFonts w:eastAsia="Times New Roman"/>
          <w:lang w:val="en-US"/>
        </w:rPr>
        <w:t>, managed by the FWC, is only accessible by boat or shuttle</w:t>
      </w:r>
    </w:p>
    <w:p w14:paraId="10D1A734" w14:textId="77777777" w:rsidR="00B520C5" w:rsidRDefault="00B520C5" w:rsidP="00B520C5">
      <w:pPr>
        <w:rPr>
          <w:rFonts w:ascii="Arial" w:hAnsi="Arial" w:cs="Arial"/>
          <w:b/>
          <w:bCs/>
          <w:sz w:val="22"/>
          <w:szCs w:val="22"/>
        </w:rPr>
      </w:pPr>
    </w:p>
    <w:p w14:paraId="0052DB28" w14:textId="77777777" w:rsidR="00B520C5" w:rsidRDefault="00B520C5" w:rsidP="00513729">
      <w:pPr>
        <w:rPr>
          <w:rFonts w:ascii="Arial" w:hAnsi="Arial" w:cs="Arial"/>
          <w:sz w:val="22"/>
          <w:szCs w:val="22"/>
        </w:rPr>
      </w:pPr>
    </w:p>
    <w:p w14:paraId="27774EB7" w14:textId="77777777" w:rsidR="00513729" w:rsidRDefault="00513729" w:rsidP="00513729">
      <w:pPr>
        <w:keepNext/>
      </w:pPr>
      <w:r>
        <w:rPr>
          <w:rFonts w:ascii="Arial" w:hAnsi="Arial" w:cs="Arial"/>
          <w:noProof/>
          <w:sz w:val="22"/>
          <w:szCs w:val="22"/>
        </w:rPr>
        <w:drawing>
          <wp:inline distT="0" distB="0" distL="0" distR="0" wp14:anchorId="288AC3E5" wp14:editId="2EA02815">
            <wp:extent cx="5943600" cy="7772400"/>
            <wp:effectExtent l="0" t="0" r="0" b="0"/>
            <wp:docPr id="1005087818" name="Picture 1005087818" descr="Map of conservation areas in the middle part of the aquatic p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087818" name="Picture 1005087818" descr="Map of conservation areas in the middle part of the aquatic preserv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p>
    <w:p w14:paraId="47FC0D87" w14:textId="48FE5371" w:rsidR="0050378B" w:rsidRDefault="00513729" w:rsidP="00E54267">
      <w:pPr>
        <w:pStyle w:val="Caption"/>
        <w:rPr>
          <w:color w:val="auto"/>
          <w:lang w:val="en-US"/>
        </w:rPr>
      </w:pPr>
      <w:bookmarkStart w:id="119" w:name="_Toc207974061"/>
      <w:bookmarkStart w:id="120" w:name="_Toc203463887"/>
      <w:r w:rsidRPr="00BD5028">
        <w:rPr>
          <w:color w:val="auto"/>
          <w:lang w:val="en-US"/>
        </w:rPr>
        <w:t>Map</w:t>
      </w:r>
      <w:r w:rsidR="00C62DE8" w:rsidRPr="00BD5028">
        <w:rPr>
          <w:color w:val="auto"/>
          <w:lang w:val="en-US"/>
        </w:rPr>
        <w:t xml:space="preserve"> </w:t>
      </w:r>
      <w:r w:rsidR="000C3CAA">
        <w:rPr>
          <w:color w:val="auto"/>
          <w:lang w:val="en-US"/>
        </w:rPr>
        <w:t>11</w:t>
      </w:r>
      <w:r w:rsidRPr="00BD5028">
        <w:rPr>
          <w:color w:val="auto"/>
          <w:lang w:val="en-US"/>
        </w:rPr>
        <w:t xml:space="preserve">: </w:t>
      </w:r>
      <w:r w:rsidR="00BD5028" w:rsidRPr="00BD5028">
        <w:rPr>
          <w:color w:val="auto"/>
          <w:lang w:val="en-US"/>
        </w:rPr>
        <w:t>Broward p</w:t>
      </w:r>
      <w:r w:rsidRPr="00BD5028">
        <w:rPr>
          <w:color w:val="auto"/>
          <w:lang w:val="en-US"/>
        </w:rPr>
        <w:t>ublicly managed conservation lands</w:t>
      </w:r>
      <w:r w:rsidR="00BD5028" w:rsidRPr="00BD5028">
        <w:rPr>
          <w:color w:val="auto"/>
          <w:lang w:val="en-US"/>
        </w:rPr>
        <w:t>.</w:t>
      </w:r>
      <w:bookmarkEnd w:id="119"/>
    </w:p>
    <w:p w14:paraId="27139354" w14:textId="2D0FCDF8" w:rsidR="00513729" w:rsidRDefault="00BD5028" w:rsidP="0050378B">
      <w:pPr>
        <w:rPr>
          <w:rFonts w:ascii="Arial" w:hAnsi="Arial" w:cs="Arial"/>
          <w:i/>
          <w:iCs/>
          <w:sz w:val="18"/>
          <w:szCs w:val="18"/>
        </w:rPr>
      </w:pPr>
      <w:r w:rsidRPr="0050378B">
        <w:rPr>
          <w:rFonts w:ascii="Arial" w:hAnsi="Arial" w:cs="Arial"/>
          <w:i/>
          <w:iCs/>
          <w:sz w:val="18"/>
          <w:szCs w:val="18"/>
        </w:rPr>
        <w:t>This map shows the publicly managed conservation lands</w:t>
      </w:r>
      <w:r w:rsidR="00513729" w:rsidRPr="0050378B">
        <w:rPr>
          <w:rFonts w:ascii="Arial" w:hAnsi="Arial" w:cs="Arial"/>
          <w:i/>
          <w:iCs/>
          <w:sz w:val="18"/>
          <w:szCs w:val="18"/>
        </w:rPr>
        <w:t xml:space="preserve"> and designated resources adjacent to </w:t>
      </w:r>
      <w:r w:rsidR="000F4F9B" w:rsidRPr="0050378B">
        <w:rPr>
          <w:rFonts w:ascii="Arial" w:hAnsi="Arial" w:cs="Arial"/>
          <w:i/>
          <w:iCs/>
          <w:sz w:val="18"/>
          <w:szCs w:val="18"/>
        </w:rPr>
        <w:t>KJCAP</w:t>
      </w:r>
      <w:r w:rsidR="00513729" w:rsidRPr="0050378B">
        <w:rPr>
          <w:rFonts w:ascii="Arial" w:hAnsi="Arial" w:cs="Arial"/>
          <w:i/>
          <w:iCs/>
          <w:sz w:val="18"/>
          <w:szCs w:val="18"/>
        </w:rPr>
        <w:t xml:space="preserve"> within Broward County. These lands include state parks, county parks, aquatic preserves, critical wildlife areas, and wildlife management areas.</w:t>
      </w:r>
      <w:bookmarkEnd w:id="120"/>
    </w:p>
    <w:p w14:paraId="4959B618" w14:textId="77777777" w:rsidR="001F2751" w:rsidRDefault="001F2751" w:rsidP="001F2751">
      <w:pPr>
        <w:rPr>
          <w:rFonts w:ascii="Arial" w:hAnsi="Arial" w:cs="Arial"/>
          <w:b/>
          <w:bCs/>
          <w:sz w:val="22"/>
          <w:szCs w:val="22"/>
        </w:rPr>
      </w:pPr>
    </w:p>
    <w:p w14:paraId="22F98557" w14:textId="58F85174" w:rsidR="001F2751" w:rsidRPr="00411CCE" w:rsidRDefault="001F2751" w:rsidP="001F2751">
      <w:pPr>
        <w:rPr>
          <w:rFonts w:ascii="Arial" w:hAnsi="Arial" w:cs="Arial"/>
          <w:b/>
          <w:bCs/>
          <w:sz w:val="22"/>
          <w:szCs w:val="22"/>
        </w:rPr>
      </w:pPr>
      <w:r w:rsidRPr="00411CCE">
        <w:rPr>
          <w:rFonts w:ascii="Arial" w:hAnsi="Arial" w:cs="Arial"/>
          <w:b/>
          <w:bCs/>
          <w:sz w:val="22"/>
          <w:szCs w:val="22"/>
        </w:rPr>
        <w:t>County Beach Parks</w:t>
      </w:r>
    </w:p>
    <w:p w14:paraId="597D1054" w14:textId="77777777" w:rsidR="001F2751" w:rsidRPr="00411CCE" w:rsidRDefault="001F2751" w:rsidP="001F2751">
      <w:pPr>
        <w:rPr>
          <w:rFonts w:ascii="Arial" w:hAnsi="Arial" w:cs="Arial"/>
          <w:sz w:val="22"/>
          <w:szCs w:val="22"/>
        </w:rPr>
      </w:pPr>
      <w:hyperlink r:id="rId60" w:history="1">
        <w:r w:rsidRPr="00411CCE">
          <w:rPr>
            <w:rFonts w:ascii="Arial" w:hAnsi="Arial" w:cs="Arial"/>
            <w:b/>
            <w:bCs/>
            <w:color w:val="000000" w:themeColor="text1"/>
            <w:sz w:val="22"/>
            <w:szCs w:val="22"/>
          </w:rPr>
          <w:t>Hollywood North Beach Park</w:t>
        </w:r>
      </w:hyperlink>
      <w:hyperlink r:id="rId61" w:history="1">
        <w:r w:rsidRPr="00411CCE">
          <w:rPr>
            <w:rFonts w:ascii="Arial" w:hAnsi="Arial" w:cs="Arial"/>
            <w:color w:val="000000" w:themeColor="text1"/>
            <w:sz w:val="22"/>
            <w:szCs w:val="22"/>
          </w:rPr>
          <w:t xml:space="preserve"> </w:t>
        </w:r>
      </w:hyperlink>
      <w:r w:rsidRPr="00411CCE">
        <w:rPr>
          <w:rFonts w:ascii="Arial" w:hAnsi="Arial" w:cs="Arial"/>
          <w:sz w:val="22"/>
          <w:szCs w:val="22"/>
        </w:rPr>
        <w:t xml:space="preserve">(est. 1958), a 56-acre park managed by the </w:t>
      </w:r>
      <w:r>
        <w:rPr>
          <w:rFonts w:ascii="Arial" w:hAnsi="Arial" w:cs="Arial"/>
          <w:sz w:val="22"/>
          <w:szCs w:val="22"/>
        </w:rPr>
        <w:t>c</w:t>
      </w:r>
      <w:r w:rsidRPr="00411CCE">
        <w:rPr>
          <w:rFonts w:ascii="Arial" w:hAnsi="Arial" w:cs="Arial"/>
          <w:sz w:val="22"/>
          <w:szCs w:val="22"/>
        </w:rPr>
        <w:t>ounty, provides access to both the Intracoastal and the Atlantic Ocean with its five pocket beach parks: Loggerhead, Kemp's Ridley, Leatherback, Hawksbill, and Green. Fishing is only permitted on the Intracoastal side.</w:t>
      </w:r>
    </w:p>
    <w:p w14:paraId="2DE8496C" w14:textId="77777777" w:rsidR="001F2751" w:rsidRPr="00411CCE" w:rsidRDefault="001F2751" w:rsidP="001F2751">
      <w:pPr>
        <w:pStyle w:val="Normal0"/>
        <w:spacing w:line="240" w:lineRule="auto"/>
        <w:rPr>
          <w:rFonts w:eastAsia="Times New Roman"/>
          <w:b/>
          <w:bCs/>
          <w:color w:val="000000" w:themeColor="text1"/>
        </w:rPr>
      </w:pPr>
      <w:r w:rsidRPr="00411CCE">
        <w:rPr>
          <w:rFonts w:eastAsia="Times New Roman"/>
          <w:b/>
          <w:bCs/>
          <w:color w:val="000000" w:themeColor="text1"/>
        </w:rPr>
        <w:t>Municipal Parks</w:t>
      </w:r>
    </w:p>
    <w:p w14:paraId="43558515" w14:textId="77777777" w:rsidR="001F2751" w:rsidRDefault="001F2751" w:rsidP="001F2751">
      <w:pPr>
        <w:rPr>
          <w:rFonts w:ascii="Arial" w:hAnsi="Arial" w:cs="Arial"/>
          <w:sz w:val="22"/>
          <w:szCs w:val="22"/>
        </w:rPr>
      </w:pPr>
      <w:r w:rsidRPr="00411CCE">
        <w:rPr>
          <w:rFonts w:ascii="Arial" w:hAnsi="Arial" w:cs="Arial"/>
          <w:sz w:val="22"/>
          <w:szCs w:val="22"/>
        </w:rPr>
        <w:t xml:space="preserve">Broward County has nine municipal parks with beach access. The city of </w:t>
      </w:r>
      <w:hyperlink r:id="rId62" w:history="1">
        <w:r w:rsidRPr="00411CCE">
          <w:rPr>
            <w:rFonts w:ascii="Arial" w:hAnsi="Arial" w:cs="Arial"/>
            <w:color w:val="000000" w:themeColor="text1"/>
            <w:sz w:val="22"/>
            <w:szCs w:val="22"/>
          </w:rPr>
          <w:t>Hollywood</w:t>
        </w:r>
      </w:hyperlink>
      <w:r w:rsidRPr="00411CCE">
        <w:rPr>
          <w:rFonts w:ascii="Arial" w:hAnsi="Arial" w:cs="Arial"/>
          <w:sz w:val="22"/>
          <w:szCs w:val="22"/>
        </w:rPr>
        <w:t xml:space="preserve"> manages four: Keating Park, Harry Berry Park, Chernow Park, and Dog Beach. Ft. Lauderdale manages</w:t>
      </w:r>
      <w:r>
        <w:rPr>
          <w:rFonts w:ascii="Arial" w:hAnsi="Arial" w:cs="Arial"/>
          <w:sz w:val="22"/>
          <w:szCs w:val="22"/>
        </w:rPr>
        <w:t xml:space="preserve"> </w:t>
      </w:r>
      <w:r w:rsidRPr="00411CCE">
        <w:rPr>
          <w:rFonts w:ascii="Arial" w:hAnsi="Arial" w:cs="Arial"/>
          <w:sz w:val="22"/>
          <w:szCs w:val="22"/>
        </w:rPr>
        <w:t>the remaining five municipal parks with general waterfront access: the</w:t>
      </w:r>
      <w:hyperlink r:id="rId63" w:history="1">
        <w:r w:rsidRPr="00411CCE">
          <w:rPr>
            <w:rFonts w:ascii="Arial" w:hAnsi="Arial" w:cs="Arial"/>
            <w:color w:val="000000" w:themeColor="text1"/>
            <w:sz w:val="22"/>
            <w:szCs w:val="22"/>
          </w:rPr>
          <w:t xml:space="preserve"> </w:t>
        </w:r>
      </w:hyperlink>
      <w:hyperlink r:id="rId64" w:history="1">
        <w:r w:rsidRPr="00411CCE">
          <w:rPr>
            <w:rFonts w:ascii="Arial" w:hAnsi="Arial" w:cs="Arial"/>
            <w:color w:val="000000" w:themeColor="text1"/>
            <w:sz w:val="22"/>
            <w:szCs w:val="22"/>
          </w:rPr>
          <w:t>Fort Lauderdale Beach Park</w:t>
        </w:r>
      </w:hyperlink>
      <w:r w:rsidRPr="00411CCE">
        <w:rPr>
          <w:rFonts w:ascii="Arial" w:hAnsi="Arial" w:cs="Arial"/>
          <w:sz w:val="22"/>
          <w:szCs w:val="22"/>
        </w:rPr>
        <w:t>,</w:t>
      </w:r>
      <w:hyperlink r:id="rId65" w:history="1">
        <w:r w:rsidRPr="00411CCE">
          <w:rPr>
            <w:rFonts w:ascii="Arial" w:hAnsi="Arial" w:cs="Arial"/>
            <w:color w:val="000000" w:themeColor="text1"/>
            <w:sz w:val="22"/>
            <w:szCs w:val="22"/>
          </w:rPr>
          <w:t xml:space="preserve"> </w:t>
        </w:r>
      </w:hyperlink>
      <w:hyperlink r:id="rId66" w:history="1">
        <w:r w:rsidRPr="00411CCE">
          <w:rPr>
            <w:rFonts w:ascii="Arial" w:hAnsi="Arial" w:cs="Arial"/>
            <w:color w:val="000000" w:themeColor="text1"/>
            <w:sz w:val="22"/>
            <w:szCs w:val="22"/>
          </w:rPr>
          <w:t>DC Alexander Park</w:t>
        </w:r>
      </w:hyperlink>
      <w:r w:rsidRPr="00411CCE">
        <w:rPr>
          <w:rFonts w:ascii="Arial" w:hAnsi="Arial" w:cs="Arial"/>
          <w:sz w:val="22"/>
          <w:szCs w:val="22"/>
        </w:rPr>
        <w:t>,</w:t>
      </w:r>
      <w:hyperlink r:id="rId67" w:history="1">
        <w:r w:rsidRPr="00411CCE">
          <w:rPr>
            <w:rFonts w:ascii="Arial" w:hAnsi="Arial" w:cs="Arial"/>
            <w:color w:val="000000" w:themeColor="text1"/>
            <w:sz w:val="22"/>
            <w:szCs w:val="22"/>
          </w:rPr>
          <w:t xml:space="preserve"> </w:t>
        </w:r>
      </w:hyperlink>
      <w:hyperlink r:id="rId68" w:history="1">
        <w:r w:rsidRPr="00411CCE">
          <w:rPr>
            <w:rFonts w:ascii="Arial" w:hAnsi="Arial" w:cs="Arial"/>
            <w:color w:val="000000" w:themeColor="text1"/>
            <w:sz w:val="22"/>
            <w:szCs w:val="22"/>
          </w:rPr>
          <w:t>Earl Lifshey Park</w:t>
        </w:r>
      </w:hyperlink>
      <w:r w:rsidRPr="00411CCE">
        <w:rPr>
          <w:rFonts w:ascii="Arial" w:hAnsi="Arial" w:cs="Arial"/>
          <w:sz w:val="22"/>
          <w:szCs w:val="22"/>
        </w:rPr>
        <w:t>,</w:t>
      </w:r>
      <w:hyperlink r:id="rId69" w:history="1">
        <w:r w:rsidRPr="00411CCE">
          <w:rPr>
            <w:rFonts w:ascii="Arial" w:hAnsi="Arial" w:cs="Arial"/>
            <w:color w:val="000000" w:themeColor="text1"/>
            <w:sz w:val="22"/>
            <w:szCs w:val="22"/>
          </w:rPr>
          <w:t xml:space="preserve"> </w:t>
        </w:r>
      </w:hyperlink>
      <w:hyperlink r:id="rId70" w:history="1">
        <w:r w:rsidRPr="00411CCE">
          <w:rPr>
            <w:rFonts w:ascii="Arial" w:hAnsi="Arial" w:cs="Arial"/>
            <w:color w:val="000000" w:themeColor="text1"/>
            <w:sz w:val="22"/>
            <w:szCs w:val="22"/>
          </w:rPr>
          <w:t>Vista Park</w:t>
        </w:r>
      </w:hyperlink>
      <w:r w:rsidRPr="00411CCE">
        <w:rPr>
          <w:rFonts w:ascii="Arial" w:hAnsi="Arial" w:cs="Arial"/>
          <w:sz w:val="22"/>
          <w:szCs w:val="22"/>
        </w:rPr>
        <w:t>, and</w:t>
      </w:r>
      <w:hyperlink r:id="rId71" w:history="1">
        <w:r w:rsidRPr="00411CCE">
          <w:rPr>
            <w:rFonts w:ascii="Arial" w:hAnsi="Arial" w:cs="Arial"/>
            <w:color w:val="000000" w:themeColor="text1"/>
            <w:sz w:val="22"/>
            <w:szCs w:val="22"/>
          </w:rPr>
          <w:t xml:space="preserve"> </w:t>
        </w:r>
      </w:hyperlink>
      <w:hyperlink r:id="rId72" w:history="1">
        <w:r w:rsidRPr="00411CCE">
          <w:rPr>
            <w:rFonts w:ascii="Arial" w:hAnsi="Arial" w:cs="Arial"/>
            <w:color w:val="000000" w:themeColor="text1"/>
            <w:sz w:val="22"/>
            <w:szCs w:val="22"/>
          </w:rPr>
          <w:t>Willingham Park</w:t>
        </w:r>
      </w:hyperlink>
      <w:r w:rsidRPr="00411CCE">
        <w:rPr>
          <w:rFonts w:ascii="Arial" w:hAnsi="Arial" w:cs="Arial"/>
          <w:sz w:val="22"/>
          <w:szCs w:val="22"/>
        </w:rPr>
        <w:t>. The Ft. Lauderdale Beach Park also includes a boat ramp but only for non-motorized vessels. Fishing is legal on public beaches between the hours of 6 p.m. and 8 a.m.</w:t>
      </w:r>
    </w:p>
    <w:p w14:paraId="0C107DEA" w14:textId="77777777" w:rsidR="001F2751" w:rsidRPr="00496717" w:rsidRDefault="001F2751" w:rsidP="001F2751">
      <w:pPr>
        <w:pStyle w:val="Heading4"/>
      </w:pPr>
      <w:bookmarkStart w:id="121" w:name="_Toc207972836"/>
      <w:r w:rsidRPr="00496717">
        <w:t>3</w:t>
      </w:r>
      <w:r w:rsidRPr="00452F0A">
        <w:rPr>
          <w:rStyle w:val="Heading4Char"/>
        </w:rPr>
        <w:t>.6.4 Palm Beach County</w:t>
      </w:r>
      <w:bookmarkEnd w:id="121"/>
    </w:p>
    <w:p w14:paraId="6FBB41A3" w14:textId="77777777" w:rsidR="001F2751" w:rsidRPr="00411CCE" w:rsidRDefault="001F2751" w:rsidP="001F2751">
      <w:pPr>
        <w:pStyle w:val="Normal0"/>
        <w:spacing w:line="240" w:lineRule="auto"/>
        <w:rPr>
          <w:rFonts w:eastAsia="Times New Roman"/>
          <w:color w:val="000000" w:themeColor="text1"/>
        </w:rPr>
      </w:pPr>
      <w:r w:rsidRPr="00411CCE">
        <w:rPr>
          <w:rFonts w:eastAsia="Times New Roman"/>
          <w:b/>
          <w:bCs/>
          <w:color w:val="000000" w:themeColor="text1"/>
        </w:rPr>
        <w:t>John D. MacArthur Beach State Park</w:t>
      </w:r>
    </w:p>
    <w:p w14:paraId="7DD1FCED" w14:textId="77777777" w:rsidR="001F2751" w:rsidRPr="00411CCE" w:rsidRDefault="001F2751" w:rsidP="001F2751">
      <w:pPr>
        <w:pStyle w:val="Normal0"/>
        <w:spacing w:line="240" w:lineRule="auto"/>
        <w:rPr>
          <w:rFonts w:eastAsia="Times New Roman"/>
          <w:color w:val="000000" w:themeColor="text1"/>
          <w:lang w:val="en-US"/>
        </w:rPr>
      </w:pPr>
      <w:r w:rsidRPr="4421E919">
        <w:rPr>
          <w:rFonts w:eastAsia="Times New Roman"/>
          <w:color w:val="000000" w:themeColor="text1"/>
          <w:lang w:val="en-US"/>
        </w:rPr>
        <w:t>The John D. MacArthur Beach State Park lies on a narrow stretch of land between Lake Worth Lagoon and the Atlantic Ocean and is home to seven plant and 22 animal species that are listed as endangered or threatened under the ESA. Kayak rentals are available, and fishing is permitted within state laws.</w:t>
      </w:r>
    </w:p>
    <w:p w14:paraId="7BE113E5" w14:textId="77777777" w:rsidR="001F2751" w:rsidRPr="00411CCE" w:rsidRDefault="001F2751" w:rsidP="001F2751">
      <w:pPr>
        <w:pStyle w:val="Normal0"/>
        <w:spacing w:line="240" w:lineRule="auto"/>
        <w:rPr>
          <w:rFonts w:eastAsia="Times New Roman"/>
          <w:color w:val="000000" w:themeColor="text1"/>
        </w:rPr>
      </w:pPr>
    </w:p>
    <w:p w14:paraId="04C52584" w14:textId="77777777" w:rsidR="001F2751" w:rsidRPr="00411CCE" w:rsidRDefault="001F2751" w:rsidP="001F2751">
      <w:pPr>
        <w:pStyle w:val="Normal0"/>
        <w:spacing w:line="240" w:lineRule="auto"/>
        <w:rPr>
          <w:rFonts w:eastAsia="Times New Roman"/>
          <w:b/>
          <w:bCs/>
          <w:color w:val="000000" w:themeColor="text1"/>
        </w:rPr>
      </w:pPr>
      <w:r w:rsidRPr="00411CCE">
        <w:rPr>
          <w:rFonts w:eastAsia="Times New Roman"/>
          <w:b/>
          <w:bCs/>
          <w:color w:val="000000" w:themeColor="text1"/>
        </w:rPr>
        <w:t>County Beach Parks</w:t>
      </w:r>
    </w:p>
    <w:p w14:paraId="1A3CED08" w14:textId="77777777" w:rsidR="001F2751" w:rsidRPr="00411CCE" w:rsidRDefault="001F2751" w:rsidP="001F2751">
      <w:pPr>
        <w:rPr>
          <w:rFonts w:ascii="Arial" w:hAnsi="Arial" w:cs="Arial"/>
          <w:color w:val="000000" w:themeColor="text1"/>
          <w:sz w:val="22"/>
          <w:szCs w:val="22"/>
        </w:rPr>
      </w:pPr>
      <w:hyperlink r:id="rId73" w:history="1">
        <w:r w:rsidRPr="00411CCE">
          <w:rPr>
            <w:rFonts w:ascii="Arial" w:hAnsi="Arial" w:cs="Arial"/>
            <w:color w:val="000000" w:themeColor="text1"/>
            <w:sz w:val="22"/>
            <w:szCs w:val="22"/>
          </w:rPr>
          <w:t>Palm Beach County</w:t>
        </w:r>
      </w:hyperlink>
      <w:r w:rsidRPr="00411CCE">
        <w:rPr>
          <w:rFonts w:ascii="Arial" w:hAnsi="Arial" w:cs="Arial"/>
          <w:sz w:val="22"/>
          <w:szCs w:val="22"/>
        </w:rPr>
        <w:t xml:space="preserve"> is home to an impressive list of twelve county beach parks. Coral Cove (14.6 acres), Jupiter Beach (46.5 acres), Carlin (120.3 acres), and Ocean Cay (13.4 acres) all offer beach access to </w:t>
      </w:r>
      <w:r>
        <w:rPr>
          <w:rFonts w:ascii="Arial" w:hAnsi="Arial" w:cs="Arial"/>
          <w:sz w:val="22"/>
          <w:szCs w:val="22"/>
        </w:rPr>
        <w:t>KJCAP</w:t>
      </w:r>
      <w:r w:rsidRPr="00411CCE">
        <w:rPr>
          <w:rFonts w:ascii="Arial" w:hAnsi="Arial" w:cs="Arial"/>
          <w:sz w:val="22"/>
          <w:szCs w:val="22"/>
        </w:rPr>
        <w:t xml:space="preserve"> along the Jupiter waterfront, in the northern section of Palm Beach County. Further south in the Juno Beach area, Juno Beach (5.2 acres) and Loggerhead Park (17.3 acres) offer access to </w:t>
      </w:r>
      <w:r>
        <w:rPr>
          <w:rFonts w:ascii="Arial" w:hAnsi="Arial" w:cs="Arial"/>
          <w:sz w:val="22"/>
          <w:szCs w:val="22"/>
        </w:rPr>
        <w:t>KJCAP</w:t>
      </w:r>
      <w:r w:rsidRPr="00411CCE">
        <w:rPr>
          <w:rFonts w:ascii="Arial" w:hAnsi="Arial" w:cs="Arial"/>
          <w:sz w:val="22"/>
          <w:szCs w:val="22"/>
        </w:rPr>
        <w:t xml:space="preserve">. Ocean Reef Park (12.6 acres) is located south of John D. McArthur Beach State Park and is part of a complex of inlet and oceanfront parks designated in Riviera Beach. R. G. Kreusler Park (4.2 acres), Ocean Inlet (11.4 acres), Ocean Ridge Hammock (8.5 acres), and Gulfstream Park (6.8 acres) are three other parks that offer beachfront access along the south-central part of Palm Beach County. Finally, South Inlet (11.1 acres), located off Boca Raton, provides access to </w:t>
      </w:r>
      <w:r>
        <w:rPr>
          <w:rFonts w:ascii="Arial" w:hAnsi="Arial" w:cs="Arial"/>
          <w:sz w:val="22"/>
          <w:szCs w:val="22"/>
        </w:rPr>
        <w:t>KJCAP</w:t>
      </w:r>
      <w:r w:rsidRPr="00411CCE">
        <w:rPr>
          <w:rFonts w:ascii="Arial" w:hAnsi="Arial" w:cs="Arial"/>
          <w:sz w:val="22"/>
          <w:szCs w:val="22"/>
        </w:rPr>
        <w:t xml:space="preserve"> along the county’s southern boundary. All county parks have similar rules and regulations, such as open beach access, fishing access outside of designated swimming areas, and a prohibition on balloons. Ocean Inlet is the only one that offers a marina, with 20 day-use wet slips. </w:t>
      </w:r>
    </w:p>
    <w:p w14:paraId="2E5E0899" w14:textId="77777777" w:rsidR="001F2751" w:rsidRPr="00411CCE" w:rsidRDefault="001F2751" w:rsidP="001F2751">
      <w:pPr>
        <w:pStyle w:val="Normal0"/>
        <w:spacing w:line="240" w:lineRule="auto"/>
        <w:rPr>
          <w:rFonts w:eastAsia="Times New Roman"/>
          <w:color w:val="000000" w:themeColor="text1"/>
        </w:rPr>
      </w:pPr>
    </w:p>
    <w:p w14:paraId="687CB45D" w14:textId="77777777" w:rsidR="001F2751" w:rsidRPr="00411CCE" w:rsidRDefault="001F2751" w:rsidP="001F2751">
      <w:pPr>
        <w:pStyle w:val="Normal0"/>
        <w:spacing w:line="240" w:lineRule="auto"/>
        <w:rPr>
          <w:rFonts w:eastAsia="Times New Roman"/>
          <w:b/>
          <w:bCs/>
          <w:color w:val="000000" w:themeColor="text1"/>
        </w:rPr>
      </w:pPr>
      <w:r w:rsidRPr="00411CCE">
        <w:rPr>
          <w:rFonts w:eastAsia="Times New Roman"/>
          <w:b/>
          <w:bCs/>
          <w:color w:val="000000" w:themeColor="text1"/>
        </w:rPr>
        <w:t xml:space="preserve">Municipal parks </w:t>
      </w:r>
    </w:p>
    <w:p w14:paraId="13204B60" w14:textId="77777777" w:rsidR="001F2751" w:rsidRPr="00411CCE" w:rsidRDefault="001F2751" w:rsidP="001F2751">
      <w:pPr>
        <w:pStyle w:val="Normal0"/>
        <w:spacing w:line="240" w:lineRule="auto"/>
        <w:rPr>
          <w:rFonts w:eastAsia="Times New Roman"/>
          <w:color w:val="000000" w:themeColor="text1"/>
          <w:lang w:val="en-US"/>
        </w:rPr>
      </w:pPr>
      <w:r w:rsidRPr="4421E919">
        <w:rPr>
          <w:rFonts w:eastAsia="Times New Roman"/>
          <w:color w:val="000000" w:themeColor="text1"/>
          <w:lang w:val="en-US"/>
        </w:rPr>
        <w:t>Municipal parks include the</w:t>
      </w:r>
      <w:hyperlink r:id="rId74">
        <w:r w:rsidRPr="4421E919">
          <w:rPr>
            <w:rFonts w:eastAsia="Times New Roman"/>
            <w:color w:val="000000" w:themeColor="text1"/>
            <w:lang w:val="en-US"/>
          </w:rPr>
          <w:t xml:space="preserve"> </w:t>
        </w:r>
      </w:hyperlink>
      <w:hyperlink r:id="rId75">
        <w:r w:rsidRPr="4421E919">
          <w:rPr>
            <w:rFonts w:eastAsia="Times New Roman"/>
            <w:color w:val="000000" w:themeColor="text1"/>
            <w:lang w:val="en-US"/>
          </w:rPr>
          <w:t>South Beach</w:t>
        </w:r>
      </w:hyperlink>
      <w:r w:rsidRPr="4421E919">
        <w:rPr>
          <w:rFonts w:eastAsia="Times New Roman"/>
          <w:color w:val="000000" w:themeColor="text1"/>
          <w:lang w:val="en-US"/>
        </w:rPr>
        <w:t>,</w:t>
      </w:r>
      <w:hyperlink r:id="rId76">
        <w:r w:rsidRPr="4421E919">
          <w:rPr>
            <w:rFonts w:eastAsia="Times New Roman"/>
            <w:color w:val="000000" w:themeColor="text1"/>
            <w:lang w:val="en-US"/>
          </w:rPr>
          <w:t xml:space="preserve"> </w:t>
        </w:r>
      </w:hyperlink>
      <w:hyperlink r:id="rId77">
        <w:r w:rsidRPr="4421E919">
          <w:rPr>
            <w:rFonts w:eastAsia="Times New Roman"/>
            <w:color w:val="000000" w:themeColor="text1"/>
            <w:lang w:val="en-US"/>
          </w:rPr>
          <w:t>Red Reef</w:t>
        </w:r>
      </w:hyperlink>
      <w:r w:rsidRPr="4421E919">
        <w:rPr>
          <w:rFonts w:eastAsia="Times New Roman"/>
          <w:color w:val="000000" w:themeColor="text1"/>
          <w:lang w:val="en-US"/>
        </w:rPr>
        <w:t>,</w:t>
      </w:r>
      <w:hyperlink r:id="rId78">
        <w:r w:rsidRPr="4421E919">
          <w:rPr>
            <w:rFonts w:eastAsia="Times New Roman"/>
            <w:color w:val="000000" w:themeColor="text1"/>
            <w:lang w:val="en-US"/>
          </w:rPr>
          <w:t xml:space="preserve"> </w:t>
        </w:r>
      </w:hyperlink>
      <w:hyperlink r:id="rId79">
        <w:r w:rsidRPr="4421E919">
          <w:rPr>
            <w:rFonts w:eastAsia="Times New Roman"/>
            <w:color w:val="000000" w:themeColor="text1"/>
            <w:lang w:val="en-US"/>
          </w:rPr>
          <w:t>Phipps Ocean</w:t>
        </w:r>
      </w:hyperlink>
      <w:r w:rsidRPr="4421E919">
        <w:rPr>
          <w:rFonts w:eastAsia="Times New Roman"/>
          <w:color w:val="000000" w:themeColor="text1"/>
          <w:lang w:val="en-US"/>
        </w:rPr>
        <w:t>,</w:t>
      </w:r>
      <w:hyperlink r:id="rId80">
        <w:r w:rsidRPr="4421E919">
          <w:rPr>
            <w:rFonts w:eastAsia="Times New Roman"/>
            <w:color w:val="000000" w:themeColor="text1"/>
            <w:lang w:val="en-US"/>
          </w:rPr>
          <w:t xml:space="preserve"> </w:t>
        </w:r>
      </w:hyperlink>
      <w:hyperlink r:id="rId81">
        <w:r w:rsidRPr="4421E919">
          <w:rPr>
            <w:rFonts w:eastAsia="Times New Roman"/>
            <w:color w:val="000000" w:themeColor="text1"/>
            <w:lang w:val="en-US"/>
          </w:rPr>
          <w:t>Oceanfront</w:t>
        </w:r>
      </w:hyperlink>
      <w:r w:rsidRPr="4421E919">
        <w:rPr>
          <w:rFonts w:eastAsia="Times New Roman"/>
          <w:color w:val="000000" w:themeColor="text1"/>
          <w:lang w:val="en-US"/>
        </w:rPr>
        <w:t>, and</w:t>
      </w:r>
      <w:hyperlink r:id="rId82">
        <w:r w:rsidRPr="4421E919">
          <w:rPr>
            <w:rFonts w:eastAsia="Times New Roman"/>
            <w:color w:val="000000" w:themeColor="text1"/>
            <w:lang w:val="en-US"/>
          </w:rPr>
          <w:t xml:space="preserve"> </w:t>
        </w:r>
      </w:hyperlink>
      <w:hyperlink r:id="rId83">
        <w:r w:rsidRPr="4421E919">
          <w:rPr>
            <w:rFonts w:eastAsia="Times New Roman"/>
            <w:color w:val="000000" w:themeColor="text1"/>
            <w:lang w:val="en-US"/>
          </w:rPr>
          <w:t>Atlantic Dunes</w:t>
        </w:r>
      </w:hyperlink>
      <w:r w:rsidRPr="4421E919">
        <w:rPr>
          <w:rFonts w:eastAsia="Times New Roman"/>
          <w:color w:val="000000" w:themeColor="text1"/>
          <w:lang w:val="en-US"/>
        </w:rPr>
        <w:t xml:space="preserve"> Parks. These local parks have beach access to the Atlantic Ocean and permit fishing from shore outside of designated swimming areas and hours.</w:t>
      </w:r>
    </w:p>
    <w:p w14:paraId="354D4322" w14:textId="77777777" w:rsidR="00513729" w:rsidRPr="00496717" w:rsidRDefault="00513729" w:rsidP="00452F0A">
      <w:pPr>
        <w:pStyle w:val="Heading4"/>
      </w:pPr>
      <w:bookmarkStart w:id="122" w:name="_Toc207972837"/>
      <w:r w:rsidRPr="00496717">
        <w:t>3.</w:t>
      </w:r>
      <w:r>
        <w:t>6</w:t>
      </w:r>
      <w:r w:rsidRPr="00496717">
        <w:t>.5 Martin County</w:t>
      </w:r>
      <w:bookmarkEnd w:id="122"/>
    </w:p>
    <w:p w14:paraId="778F5D8B" w14:textId="59D29547" w:rsidR="00513729" w:rsidRPr="00411CCE" w:rsidRDefault="00513729" w:rsidP="00513729">
      <w:pPr>
        <w:pStyle w:val="Normal0"/>
        <w:spacing w:line="240" w:lineRule="auto"/>
      </w:pPr>
      <w:hyperlink r:id="rId84" w:history="1">
        <w:hyperlink r:id="rId85" w:history="1">
          <w:r w:rsidRPr="00411CCE">
            <w:rPr>
              <w:b/>
              <w:bCs/>
              <w:color w:val="000000" w:themeColor="text1"/>
            </w:rPr>
            <w:t>Nathaniel P. Reed Hobe Sound National Wildlife Refuge</w:t>
          </w:r>
        </w:hyperlink>
      </w:hyperlink>
    </w:p>
    <w:p w14:paraId="2ACB6D5C" w14:textId="0C003B73" w:rsidR="001A1A48" w:rsidRDefault="00513729" w:rsidP="00513729">
      <w:pPr>
        <w:pStyle w:val="Normal0"/>
        <w:spacing w:line="240" w:lineRule="auto"/>
        <w:rPr>
          <w:rFonts w:eastAsia="Times New Roman"/>
          <w:color w:val="000000" w:themeColor="text1"/>
          <w:lang w:val="en-US"/>
        </w:rPr>
      </w:pPr>
      <w:r w:rsidRPr="4421E919">
        <w:rPr>
          <w:rFonts w:eastAsia="Times New Roman"/>
          <w:color w:val="000000" w:themeColor="text1"/>
          <w:lang w:val="en-US"/>
        </w:rPr>
        <w:t>Martin County is home to the federally-protected</w:t>
      </w:r>
      <w:hyperlink r:id="rId86">
        <w:r w:rsidRPr="4421E919">
          <w:rPr>
            <w:color w:val="000000" w:themeColor="text1"/>
            <w:lang w:val="en-US"/>
          </w:rPr>
          <w:t xml:space="preserve"> Nathaniel P. Reed Hobe Sound National Wildlife Refuge</w:t>
        </w:r>
      </w:hyperlink>
      <w:r w:rsidRPr="4421E919">
        <w:rPr>
          <w:rFonts w:eastAsia="Times New Roman"/>
          <w:color w:val="000000" w:themeColor="text1"/>
          <w:lang w:val="en-US"/>
        </w:rPr>
        <w:t xml:space="preserve">, which is managed by the U.S. Fish and Wildlife Service. The refuge is divided </w:t>
      </w:r>
      <w:r w:rsidR="00825BCA" w:rsidRPr="4421E919">
        <w:rPr>
          <w:rFonts w:eastAsia="Times New Roman"/>
          <w:color w:val="000000" w:themeColor="text1"/>
          <w:lang w:val="en-US"/>
        </w:rPr>
        <w:t xml:space="preserve">into two sections by the Indian River Lagoon. The eastern side, on Jupiter Island, maintains the largest continuous, undeveloped beach in Southeastern Florida and represents a critical sea </w:t>
      </w:r>
    </w:p>
    <w:p w14:paraId="76969BB7" w14:textId="77777777" w:rsidR="00513729" w:rsidRDefault="00513729" w:rsidP="00513729">
      <w:pPr>
        <w:pStyle w:val="Normal0"/>
        <w:keepNext/>
        <w:spacing w:line="240" w:lineRule="auto"/>
      </w:pPr>
      <w:r>
        <w:rPr>
          <w:rFonts w:eastAsia="Times New Roman"/>
          <w:b/>
          <w:bCs/>
          <w:noProof/>
          <w:color w:val="000000" w:themeColor="text1"/>
        </w:rPr>
        <w:drawing>
          <wp:inline distT="0" distB="0" distL="0" distR="0" wp14:anchorId="3E82A9D4" wp14:editId="5D9D9923">
            <wp:extent cx="5943600" cy="7772400"/>
            <wp:effectExtent l="0" t="0" r="0" b="0"/>
            <wp:docPr id="1005087819" name="Picture 1005087819" descr="Map of conservation areas in the northern part of the aquatic p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087819" name="Picture 1005087819" descr="Map of conservation areas in the northern part of the aquatic preserv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p>
    <w:p w14:paraId="2525BBFC" w14:textId="5F2E4071" w:rsidR="0050378B" w:rsidRDefault="00513729" w:rsidP="00E54267">
      <w:pPr>
        <w:pStyle w:val="Caption"/>
        <w:rPr>
          <w:color w:val="auto"/>
          <w:lang w:val="en-US"/>
        </w:rPr>
      </w:pPr>
      <w:bookmarkStart w:id="123" w:name="_Toc207974062"/>
      <w:bookmarkStart w:id="124" w:name="_Toc203463888"/>
      <w:r w:rsidRPr="00BD5028">
        <w:rPr>
          <w:color w:val="auto"/>
          <w:lang w:val="en-US"/>
        </w:rPr>
        <w:t xml:space="preserve">Map </w:t>
      </w:r>
      <w:r w:rsidR="00C62DE8" w:rsidRPr="00BD5028">
        <w:rPr>
          <w:color w:val="auto"/>
          <w:lang w:val="en-US"/>
        </w:rPr>
        <w:t>1</w:t>
      </w:r>
      <w:r w:rsidR="000C3CAA">
        <w:rPr>
          <w:color w:val="auto"/>
          <w:lang w:val="en-US"/>
        </w:rPr>
        <w:t>2</w:t>
      </w:r>
      <w:r w:rsidRPr="00BD5028">
        <w:rPr>
          <w:color w:val="auto"/>
          <w:lang w:val="en-US"/>
        </w:rPr>
        <w:t xml:space="preserve">: </w:t>
      </w:r>
      <w:r w:rsidR="00BD5028" w:rsidRPr="00BD5028">
        <w:rPr>
          <w:color w:val="auto"/>
          <w:lang w:val="en-US"/>
        </w:rPr>
        <w:t>Martin and Palm Beach p</w:t>
      </w:r>
      <w:r w:rsidRPr="00BD5028">
        <w:rPr>
          <w:color w:val="auto"/>
          <w:lang w:val="en-US"/>
        </w:rPr>
        <w:t>ublicly managed conservation lands</w:t>
      </w:r>
      <w:r w:rsidR="00BD5028" w:rsidRPr="00BD5028">
        <w:rPr>
          <w:color w:val="auto"/>
          <w:lang w:val="en-US"/>
        </w:rPr>
        <w:t>.</w:t>
      </w:r>
      <w:bookmarkEnd w:id="123"/>
      <w:r w:rsidR="00BD5028" w:rsidRPr="00BD5028">
        <w:rPr>
          <w:color w:val="auto"/>
          <w:lang w:val="en-US"/>
        </w:rPr>
        <w:t xml:space="preserve"> </w:t>
      </w:r>
    </w:p>
    <w:p w14:paraId="0AE0C4D4" w14:textId="21ADD734" w:rsidR="00513729" w:rsidRDefault="00BD5028" w:rsidP="0050378B">
      <w:pPr>
        <w:rPr>
          <w:rFonts w:ascii="Arial" w:hAnsi="Arial" w:cs="Arial"/>
          <w:i/>
          <w:iCs/>
          <w:sz w:val="18"/>
          <w:szCs w:val="18"/>
        </w:rPr>
      </w:pPr>
      <w:r w:rsidRPr="0050378B">
        <w:rPr>
          <w:rFonts w:ascii="Arial" w:hAnsi="Arial" w:cs="Arial"/>
          <w:i/>
          <w:iCs/>
          <w:sz w:val="18"/>
          <w:szCs w:val="18"/>
        </w:rPr>
        <w:t>This map shows the publicly managed conservation lands</w:t>
      </w:r>
      <w:r w:rsidR="00513729" w:rsidRPr="0050378B">
        <w:rPr>
          <w:rFonts w:ascii="Arial" w:hAnsi="Arial" w:cs="Arial"/>
          <w:i/>
          <w:iCs/>
          <w:sz w:val="18"/>
          <w:szCs w:val="18"/>
        </w:rPr>
        <w:t xml:space="preserve"> and designated resources adjacent to</w:t>
      </w:r>
      <w:r w:rsidR="5292A669" w:rsidRPr="0050378B">
        <w:rPr>
          <w:rFonts w:ascii="Arial" w:hAnsi="Arial" w:cs="Arial"/>
          <w:i/>
          <w:iCs/>
          <w:sz w:val="18"/>
          <w:szCs w:val="18"/>
        </w:rPr>
        <w:t xml:space="preserve"> </w:t>
      </w:r>
      <w:r w:rsidR="000F4F9B" w:rsidRPr="0050378B">
        <w:rPr>
          <w:rFonts w:ascii="Arial" w:hAnsi="Arial" w:cs="Arial"/>
          <w:i/>
          <w:iCs/>
          <w:sz w:val="18"/>
          <w:szCs w:val="18"/>
        </w:rPr>
        <w:t>KJCAP</w:t>
      </w:r>
      <w:r w:rsidR="00513729" w:rsidRPr="0050378B">
        <w:rPr>
          <w:rFonts w:ascii="Arial" w:hAnsi="Arial" w:cs="Arial"/>
          <w:i/>
          <w:iCs/>
          <w:sz w:val="18"/>
          <w:szCs w:val="18"/>
        </w:rPr>
        <w:t xml:space="preserve"> within Martin and Palm Beach County. These lands include state parks, county parks, aquatic preserves, critical wildlife areas, and wildlife management areas.</w:t>
      </w:r>
      <w:bookmarkStart w:id="125" w:name="_Toc96602303"/>
      <w:bookmarkEnd w:id="124"/>
      <w:r w:rsidR="00513729" w:rsidRPr="0050378B">
        <w:rPr>
          <w:rFonts w:ascii="Arial" w:hAnsi="Arial" w:cs="Arial"/>
          <w:i/>
          <w:iCs/>
          <w:sz w:val="18"/>
          <w:szCs w:val="18"/>
        </w:rPr>
        <w:t xml:space="preserve"> </w:t>
      </w:r>
    </w:p>
    <w:p w14:paraId="7A6770EE" w14:textId="77777777" w:rsidR="001A1A48" w:rsidRDefault="001A1A48" w:rsidP="001A1A48">
      <w:pPr>
        <w:pStyle w:val="Normal0"/>
        <w:spacing w:line="240" w:lineRule="auto"/>
        <w:rPr>
          <w:rFonts w:eastAsia="Times New Roman"/>
          <w:color w:val="000000" w:themeColor="text1"/>
          <w:lang w:val="en-US"/>
        </w:rPr>
      </w:pPr>
    </w:p>
    <w:p w14:paraId="55CE2ECF" w14:textId="4BF8B549" w:rsidR="001A1A48" w:rsidRPr="00411CCE" w:rsidRDefault="001A1A48" w:rsidP="001A1A48">
      <w:pPr>
        <w:pStyle w:val="Normal0"/>
        <w:spacing w:line="240" w:lineRule="auto"/>
        <w:rPr>
          <w:rFonts w:eastAsia="Times New Roman"/>
          <w:color w:val="000000" w:themeColor="text1"/>
          <w:lang w:val="en-US"/>
        </w:rPr>
      </w:pPr>
      <w:r w:rsidRPr="4421E919">
        <w:rPr>
          <w:rFonts w:eastAsia="Times New Roman"/>
          <w:color w:val="000000" w:themeColor="text1"/>
          <w:lang w:val="en-US"/>
        </w:rPr>
        <w:t>turtle nesting habitat. Fishing is permitted from the beach with some restrictions on gear and in accordance with state limits on catch sizes and species.</w:t>
      </w:r>
      <w:r>
        <w:rPr>
          <w:rFonts w:eastAsia="Times New Roman"/>
          <w:color w:val="000000" w:themeColor="text1"/>
          <w:lang w:val="en-US"/>
        </w:rPr>
        <w:t xml:space="preserve"> </w:t>
      </w:r>
      <w:r w:rsidRPr="00411CCE">
        <w:rPr>
          <w:color w:val="000000" w:themeColor="text1"/>
        </w:rPr>
        <w:t>Nathaniel P. Reed Hobe Sound National Wildlife Refuge</w:t>
      </w:r>
      <w:r w:rsidRPr="00411CCE">
        <w:rPr>
          <w:rFonts w:eastAsia="Times New Roman"/>
          <w:color w:val="000000" w:themeColor="text1"/>
        </w:rPr>
        <w:t>, which is managed by the U.S. Fish and Wildlife Service. The refuge is divided into two sections by the Indian River Lagoon. The eastern side, on Jupiter Island, maintains the largest continuous, undeveloped beach in Southeastern Florida and represents a critical sea turtle nesting habitat. Fishing is permitted from the beach with some restrictions on gear and in accordance with state limits on catch sizes and species.</w:t>
      </w:r>
    </w:p>
    <w:p w14:paraId="345DB1A8" w14:textId="77777777" w:rsidR="0050378B" w:rsidRPr="0050378B" w:rsidRDefault="0050378B" w:rsidP="0050378B">
      <w:pPr>
        <w:rPr>
          <w:rFonts w:ascii="Arial" w:hAnsi="Arial" w:cs="Arial"/>
          <w:sz w:val="22"/>
          <w:szCs w:val="22"/>
        </w:rPr>
      </w:pPr>
    </w:p>
    <w:p w14:paraId="6BEBAA8A" w14:textId="77777777" w:rsidR="00513729" w:rsidRPr="00411CCE" w:rsidRDefault="00513729" w:rsidP="00513729">
      <w:pPr>
        <w:pStyle w:val="Normal0"/>
        <w:spacing w:line="240" w:lineRule="auto"/>
        <w:rPr>
          <w:rFonts w:eastAsia="Times New Roman"/>
          <w:color w:val="000000" w:themeColor="text1"/>
        </w:rPr>
      </w:pPr>
      <w:r w:rsidRPr="00411CCE">
        <w:rPr>
          <w:rFonts w:eastAsia="Times New Roman"/>
          <w:b/>
          <w:bCs/>
          <w:color w:val="000000" w:themeColor="text1"/>
        </w:rPr>
        <w:t>St. Lucie Inlet Preserve State Park</w:t>
      </w:r>
      <w:r w:rsidRPr="00411CCE">
        <w:rPr>
          <w:rFonts w:eastAsia="Times New Roman"/>
          <w:color w:val="000000" w:themeColor="text1"/>
        </w:rPr>
        <w:t xml:space="preserve"> </w:t>
      </w:r>
    </w:p>
    <w:p w14:paraId="4AFA72CF" w14:textId="4FF292DA" w:rsidR="00513729" w:rsidRPr="00411CCE" w:rsidRDefault="00513729" w:rsidP="00513729">
      <w:pPr>
        <w:pStyle w:val="Normal0"/>
        <w:spacing w:line="240" w:lineRule="auto"/>
        <w:rPr>
          <w:rFonts w:eastAsia="Times New Roman"/>
          <w:color w:val="000000" w:themeColor="text1"/>
          <w:u w:val="single"/>
          <w:lang w:val="en-US"/>
        </w:rPr>
      </w:pPr>
      <w:r w:rsidRPr="4421E919">
        <w:rPr>
          <w:rFonts w:eastAsia="Times New Roman"/>
          <w:color w:val="000000" w:themeColor="text1"/>
          <w:lang w:val="en-US"/>
        </w:rPr>
        <w:t xml:space="preserve">The St. Lucie Inlet Preserve State Park was established in 1969 and extends its marine zone one mile into </w:t>
      </w:r>
      <w:r w:rsidR="00A6330D">
        <w:rPr>
          <w:rFonts w:eastAsia="Times New Roman"/>
          <w:color w:val="000000" w:themeColor="text1"/>
          <w:lang w:val="en-US"/>
        </w:rPr>
        <w:t>KJCAP</w:t>
      </w:r>
      <w:r w:rsidRPr="4421E919">
        <w:rPr>
          <w:rFonts w:eastAsia="Times New Roman"/>
          <w:color w:val="000000" w:themeColor="text1"/>
          <w:lang w:val="en-US"/>
        </w:rPr>
        <w:t xml:space="preserve"> at the northernmost point of Florida’s Coral Reef. Their location in front of the inlet exposes them to high vessel traffic and fishing activities. Cleanup dives are regularly conducted to remove debris and fishing line from the reef. Fishing is allowed, if it conforms to state laws regarding seasons for certain species and size limits. Only spearfishing and shell collection are prohibited, as in all State Parks.</w:t>
      </w:r>
      <w:r w:rsidRPr="4421E919">
        <w:rPr>
          <w:rFonts w:eastAsia="Times New Roman"/>
          <w:color w:val="000000" w:themeColor="text1"/>
          <w:u w:val="single"/>
          <w:lang w:val="en-US"/>
        </w:rPr>
        <w:t xml:space="preserve"> </w:t>
      </w:r>
      <w:r w:rsidRPr="4421E919">
        <w:rPr>
          <w:rFonts w:eastAsia="Times New Roman"/>
          <w:color w:val="000000" w:themeColor="text1"/>
          <w:lang w:val="en-US"/>
        </w:rPr>
        <w:t xml:space="preserve">Buoys have been installed to better delineate the park boundary and to assist law enforcement in identifying illegal spearfishing within the park. Additionally, drainage from Lake Okeechobee frequently is directed past the park leading to turbidity issues. The Florida Fish and Wildlife Commission is seeking to conduct water quality assessments to determine the level of light reaching the coral reef and to understand the negative impacts on photosynthetic abilities. The beach of the park also provides sea turtle nesting habitat for federal, and state listed species. In addition to monitoring the nests to reduce predation, they have periodic beach nourishment projects and seek to restore dune vegetation to reduce erosion. The 2014 </w:t>
      </w:r>
      <w:r w:rsidR="007D5C19">
        <w:rPr>
          <w:rFonts w:eastAsia="Times New Roman"/>
          <w:color w:val="000000" w:themeColor="text1"/>
          <w:lang w:val="en-US"/>
        </w:rPr>
        <w:t xml:space="preserve">management </w:t>
      </w:r>
      <w:r w:rsidRPr="4421E919">
        <w:rPr>
          <w:rFonts w:eastAsia="Times New Roman"/>
          <w:color w:val="000000" w:themeColor="text1"/>
          <w:lang w:val="en-US"/>
        </w:rPr>
        <w:t xml:space="preserve">plan </w:t>
      </w:r>
      <w:r w:rsidR="00575303">
        <w:rPr>
          <w:rFonts w:eastAsia="Times New Roman"/>
          <w:color w:val="000000" w:themeColor="text1"/>
          <w:lang w:val="en-US"/>
        </w:rPr>
        <w:t>guides</w:t>
      </w:r>
      <w:r w:rsidRPr="4421E919">
        <w:rPr>
          <w:rFonts w:eastAsia="Times New Roman"/>
          <w:color w:val="000000" w:themeColor="text1"/>
          <w:lang w:val="en-US"/>
        </w:rPr>
        <w:t xml:space="preserve"> management through </w:t>
      </w:r>
      <w:r w:rsidR="00575303">
        <w:rPr>
          <w:rFonts w:eastAsia="Times New Roman"/>
          <w:color w:val="000000" w:themeColor="text1"/>
          <w:lang w:val="en-US"/>
        </w:rPr>
        <w:t>the present</w:t>
      </w:r>
      <w:r w:rsidRPr="4421E919">
        <w:rPr>
          <w:rFonts w:eastAsia="Times New Roman"/>
          <w:color w:val="000000" w:themeColor="text1"/>
          <w:lang w:val="en-US"/>
        </w:rPr>
        <w:t>.</w:t>
      </w:r>
    </w:p>
    <w:p w14:paraId="051340A6" w14:textId="77777777" w:rsidR="00513729" w:rsidRPr="00411CCE" w:rsidRDefault="00513729" w:rsidP="00513729">
      <w:pPr>
        <w:pStyle w:val="Normal0"/>
        <w:spacing w:line="240" w:lineRule="auto"/>
        <w:rPr>
          <w:rFonts w:eastAsia="Times New Roman"/>
          <w:color w:val="000000" w:themeColor="text1"/>
        </w:rPr>
      </w:pPr>
    </w:p>
    <w:p w14:paraId="4EA3E4CA" w14:textId="77777777" w:rsidR="00513729" w:rsidRPr="00411CCE" w:rsidRDefault="00513729" w:rsidP="00513729">
      <w:pPr>
        <w:pStyle w:val="Normal0"/>
        <w:spacing w:line="240" w:lineRule="auto"/>
        <w:rPr>
          <w:rFonts w:eastAsia="Times New Roman"/>
          <w:b/>
          <w:bCs/>
          <w:color w:val="000000" w:themeColor="text1"/>
        </w:rPr>
      </w:pPr>
      <w:r w:rsidRPr="00411CCE">
        <w:rPr>
          <w:rFonts w:eastAsia="Times New Roman"/>
          <w:b/>
          <w:bCs/>
          <w:color w:val="000000" w:themeColor="text1"/>
        </w:rPr>
        <w:t>County Beach Parks</w:t>
      </w:r>
    </w:p>
    <w:p w14:paraId="008CF3FA" w14:textId="56450B01" w:rsidR="00513729" w:rsidRPr="00411CCE" w:rsidRDefault="00513729" w:rsidP="00513729">
      <w:pPr>
        <w:pStyle w:val="Normal0"/>
        <w:spacing w:line="240" w:lineRule="auto"/>
        <w:rPr>
          <w:rFonts w:eastAsia="Times New Roman"/>
          <w:color w:val="000000" w:themeColor="text1"/>
        </w:rPr>
      </w:pPr>
      <w:r w:rsidRPr="00411CCE">
        <w:rPr>
          <w:rFonts w:eastAsia="Times New Roman"/>
          <w:color w:val="000000" w:themeColor="text1"/>
        </w:rPr>
        <w:t>The</w:t>
      </w:r>
      <w:hyperlink r:id="rId88" w:history="1">
        <w:r w:rsidRPr="00411CCE">
          <w:rPr>
            <w:color w:val="000000" w:themeColor="text1"/>
          </w:rPr>
          <w:t xml:space="preserve"> </w:t>
        </w:r>
      </w:hyperlink>
      <w:hyperlink r:id="rId89" w:history="1">
        <w:r w:rsidRPr="00411CCE">
          <w:rPr>
            <w:b/>
            <w:bCs/>
            <w:color w:val="000000" w:themeColor="text1"/>
          </w:rPr>
          <w:t>Hobe Sound Beach Park</w:t>
        </w:r>
      </w:hyperlink>
      <w:r w:rsidRPr="00411CCE">
        <w:rPr>
          <w:rFonts w:eastAsia="Times New Roman"/>
          <w:color w:val="000000" w:themeColor="text1"/>
        </w:rPr>
        <w:t xml:space="preserve"> is an open-access beach with shore fishing within </w:t>
      </w:r>
      <w:r w:rsidR="00A6330D">
        <w:rPr>
          <w:rFonts w:eastAsia="Times New Roman"/>
          <w:color w:val="000000" w:themeColor="text1"/>
        </w:rPr>
        <w:t>KJCAP</w:t>
      </w:r>
      <w:r w:rsidRPr="00411CCE">
        <w:rPr>
          <w:rFonts w:eastAsia="Times New Roman"/>
          <w:color w:val="000000" w:themeColor="text1"/>
        </w:rPr>
        <w:t xml:space="preserve">. While there are more county and municipal beach parks just north of </w:t>
      </w:r>
      <w:r w:rsidR="00A6330D">
        <w:rPr>
          <w:rFonts w:eastAsia="Times New Roman"/>
          <w:color w:val="000000" w:themeColor="text1"/>
        </w:rPr>
        <w:t>KJCAP</w:t>
      </w:r>
      <w:r w:rsidRPr="00411CCE">
        <w:rPr>
          <w:rFonts w:eastAsia="Times New Roman"/>
          <w:color w:val="000000" w:themeColor="text1"/>
        </w:rPr>
        <w:t>, it is the only county or municipal beach park within Martin County that is south of the St. Lucie Inlet.</w:t>
      </w:r>
    </w:p>
    <w:p w14:paraId="3A786216" w14:textId="77777777" w:rsidR="00513729" w:rsidRPr="00A7004D" w:rsidRDefault="00513729" w:rsidP="00513729">
      <w:pPr>
        <w:rPr>
          <w:rFonts w:ascii="Arial" w:eastAsia="Arial" w:hAnsi="Arial" w:cs="Arial"/>
          <w:sz w:val="22"/>
          <w:szCs w:val="22"/>
        </w:rPr>
      </w:pPr>
    </w:p>
    <w:p w14:paraId="3757BC89" w14:textId="77777777" w:rsidR="00513729" w:rsidRPr="00A7004D" w:rsidRDefault="00513729" w:rsidP="00513729">
      <w:pPr>
        <w:rPr>
          <w:rFonts w:ascii="Arial" w:hAnsi="Arial" w:cs="Arial"/>
          <w:b/>
          <w:bCs/>
          <w:color w:val="000000" w:themeColor="text1"/>
          <w:sz w:val="22"/>
          <w:szCs w:val="22"/>
        </w:rPr>
      </w:pPr>
      <w:hyperlink r:id="rId90" w:history="1">
        <w:hyperlink r:id="rId91" w:history="1">
          <w:r w:rsidRPr="00A7004D">
            <w:rPr>
              <w:rFonts w:ascii="Arial" w:hAnsi="Arial" w:cs="Arial"/>
              <w:b/>
              <w:bCs/>
              <w:color w:val="000000" w:themeColor="text1"/>
              <w:sz w:val="22"/>
              <w:szCs w:val="22"/>
            </w:rPr>
            <w:t>Blowing Rocks Preserve</w:t>
          </w:r>
        </w:hyperlink>
        <w:hyperlink r:id="rId92" w:history="1">
          <w:r w:rsidRPr="00A7004D">
            <w:rPr>
              <w:rFonts w:ascii="Arial" w:hAnsi="Arial" w:cs="Arial"/>
              <w:color w:val="000000" w:themeColor="text1"/>
              <w:sz w:val="22"/>
              <w:szCs w:val="22"/>
            </w:rPr>
            <w:t xml:space="preserve"> (est. 1969)</w:t>
          </w:r>
        </w:hyperlink>
      </w:hyperlink>
      <w:r w:rsidRPr="00A7004D">
        <w:rPr>
          <w:rFonts w:ascii="Arial" w:hAnsi="Arial" w:cs="Arial"/>
          <w:color w:val="000000" w:themeColor="text1"/>
          <w:sz w:val="22"/>
          <w:szCs w:val="22"/>
        </w:rPr>
        <w:t>, the result of Jupiter residents donating 73 acres to the Nature Conservancy, is a privately managed area that spans the width of Jupiter Island. It has been restored to the natural floral and beach composition that allows for native plant and animal species, some of which are endangered, to flourish. The preserve prohibits pets, picnicking, and spearfishing in an effort to maximize public use while still preventing degradation.</w:t>
      </w:r>
      <w:r w:rsidRPr="00A7004D">
        <w:rPr>
          <w:rFonts w:ascii="Arial" w:hAnsi="Arial" w:cs="Arial"/>
          <w:b/>
          <w:bCs/>
          <w:color w:val="000000" w:themeColor="text1"/>
          <w:sz w:val="22"/>
          <w:szCs w:val="22"/>
        </w:rPr>
        <w:t xml:space="preserve"> </w:t>
      </w:r>
    </w:p>
    <w:p w14:paraId="2EF7045E" w14:textId="49C2CFD7" w:rsidR="00DE0570" w:rsidRPr="003947FD" w:rsidRDefault="00DE0570" w:rsidP="003947FD">
      <w:pPr>
        <w:pStyle w:val="Heading2"/>
      </w:pPr>
      <w:bookmarkStart w:id="126" w:name="_Toc207972838"/>
      <w:r w:rsidRPr="003947FD">
        <w:rPr>
          <w:rStyle w:val="Heading4Char"/>
          <w:color w:val="auto"/>
          <w:sz w:val="32"/>
          <w:szCs w:val="32"/>
        </w:rPr>
        <w:t>3.</w:t>
      </w:r>
      <w:r w:rsidR="00452F0A" w:rsidRPr="003947FD">
        <w:rPr>
          <w:rStyle w:val="Heading4Char"/>
          <w:color w:val="auto"/>
          <w:sz w:val="32"/>
          <w:szCs w:val="32"/>
        </w:rPr>
        <w:t>7</w:t>
      </w:r>
      <w:r w:rsidRPr="003947FD">
        <w:rPr>
          <w:rStyle w:val="Heading4Char"/>
          <w:color w:val="auto"/>
          <w:sz w:val="32"/>
          <w:szCs w:val="32"/>
        </w:rPr>
        <w:t xml:space="preserve"> Surrounding Land Use</w:t>
      </w:r>
      <w:bookmarkEnd w:id="126"/>
    </w:p>
    <w:p w14:paraId="6675147F" w14:textId="3196C53D" w:rsidR="00CE3765" w:rsidRPr="00411CCE" w:rsidRDefault="2511018B" w:rsidP="4421E919">
      <w:pPr>
        <w:pStyle w:val="Normal0"/>
        <w:spacing w:line="240" w:lineRule="auto"/>
        <w:rPr>
          <w:rFonts w:eastAsia="Times New Roman"/>
          <w:color w:val="000000" w:themeColor="text1"/>
          <w:lang w:val="en-US"/>
        </w:rPr>
      </w:pPr>
      <w:r w:rsidRPr="05A8731D">
        <w:rPr>
          <w:rFonts w:eastAsia="Times New Roman"/>
          <w:color w:val="000000" w:themeColor="text1"/>
          <w:lang w:val="en-US"/>
        </w:rPr>
        <w:t xml:space="preserve">The four counties </w:t>
      </w:r>
      <w:r w:rsidR="78E97D88" w:rsidRPr="05A8731D">
        <w:rPr>
          <w:rFonts w:eastAsia="Times New Roman"/>
          <w:color w:val="000000" w:themeColor="text1"/>
          <w:lang w:val="en-US"/>
        </w:rPr>
        <w:t>adjacent to</w:t>
      </w:r>
      <w:r w:rsidRPr="05A8731D">
        <w:rPr>
          <w:rFonts w:eastAsia="Times New Roman"/>
          <w:color w:val="000000" w:themeColor="text1"/>
          <w:lang w:val="en-US"/>
        </w:rPr>
        <w:t xml:space="preserve"> </w:t>
      </w:r>
      <w:r w:rsidR="385C6AE4" w:rsidRPr="05A8731D">
        <w:rPr>
          <w:rFonts w:eastAsia="Times New Roman"/>
          <w:color w:val="000000" w:themeColor="text1"/>
          <w:lang w:val="en-US"/>
        </w:rPr>
        <w:t>KJCAP</w:t>
      </w:r>
      <w:r w:rsidRPr="05A8731D">
        <w:rPr>
          <w:rFonts w:eastAsia="Times New Roman"/>
          <w:color w:val="000000" w:themeColor="text1"/>
          <w:lang w:val="en-US"/>
        </w:rPr>
        <w:t xml:space="preserve"> are largely urbanized with a mix of commercial and residential areas, with some agricultural lands primarily towards their western borders (Bean et al., 2019). The area can be further divided into inlet contributing areas (ICAs), where each area corresponds to one of the nine inlets that feed water from terrestrial sources into </w:t>
      </w:r>
      <w:r w:rsidR="385C6AE4" w:rsidRPr="05A8731D">
        <w:rPr>
          <w:rFonts w:eastAsia="Times New Roman"/>
          <w:color w:val="000000" w:themeColor="text1"/>
          <w:lang w:val="en-US"/>
        </w:rPr>
        <w:t>KJCAP</w:t>
      </w:r>
      <w:r w:rsidRPr="05A8731D">
        <w:rPr>
          <w:rFonts w:eastAsia="Times New Roman"/>
          <w:color w:val="000000" w:themeColor="text1"/>
          <w:lang w:val="en-US"/>
        </w:rPr>
        <w:t xml:space="preserve"> (Pickering &amp; Baker, 2015). While each ICA has mixed uses, the most heavily urbanized areas occur from Boca Raton Inlet in southern Palm Beach County to Government Cut in Miami-Dade, while the northern areas around the St. Lucie Inlet have the highest levels of agricultural land use (Pickering &amp; Baker, 2015). Within the agricultural lands, crop agriculture is far more prevalent than animal agriculture, accounting for about 20% and 0.3% of land use within the ICAs, respectively. In addition to the freshwater runoff from the nine inlets, six domestic wastewater outfalls exist between Miami-Dade and Palm Beach </w:t>
      </w:r>
      <w:r w:rsidR="11D56942" w:rsidRPr="05A8731D">
        <w:rPr>
          <w:rFonts w:eastAsia="Times New Roman"/>
          <w:color w:val="000000" w:themeColor="text1"/>
          <w:lang w:val="en-US"/>
        </w:rPr>
        <w:t>counties</w:t>
      </w:r>
      <w:r w:rsidRPr="05A8731D">
        <w:rPr>
          <w:rFonts w:eastAsia="Times New Roman"/>
          <w:color w:val="000000" w:themeColor="text1"/>
          <w:lang w:val="en-US"/>
        </w:rPr>
        <w:t xml:space="preserve">, discharging about 300 million gallons per day of secondary-treated wastewater effluent between one and three miles offshore into </w:t>
      </w:r>
      <w:r w:rsidR="0EEED789" w:rsidRPr="05A8731D">
        <w:rPr>
          <w:rFonts w:eastAsia="Times New Roman"/>
          <w:color w:val="000000" w:themeColor="text1"/>
          <w:lang w:val="en-US"/>
        </w:rPr>
        <w:t>KJCAP</w:t>
      </w:r>
      <w:r w:rsidRPr="05A8731D">
        <w:rPr>
          <w:rFonts w:eastAsia="Times New Roman"/>
          <w:color w:val="000000" w:themeColor="text1"/>
          <w:lang w:val="en-US"/>
        </w:rPr>
        <w:t xml:space="preserve"> ecosystem.</w:t>
      </w:r>
      <w:r w:rsidR="065DDC21" w:rsidRPr="05A8731D">
        <w:rPr>
          <w:rFonts w:eastAsia="Times New Roman"/>
          <w:color w:val="000000" w:themeColor="text1"/>
          <w:lang w:val="en-US"/>
        </w:rPr>
        <w:t xml:space="preserve"> </w:t>
      </w:r>
      <w:r w:rsidRPr="05A8731D">
        <w:rPr>
          <w:rFonts w:eastAsia="Times New Roman"/>
          <w:color w:val="000000" w:themeColor="text1"/>
          <w:lang w:val="en-US"/>
        </w:rPr>
        <w:t>The ocean outfalls are in the process of being phased out as mandated by Florida Statute 403.086 (Pickering &amp; Baker, 2015).</w:t>
      </w:r>
    </w:p>
    <w:p w14:paraId="34A03E1B" w14:textId="77777777" w:rsidR="00CE3765" w:rsidRPr="00411CCE" w:rsidRDefault="00CE3765" w:rsidP="00CE3765">
      <w:pPr>
        <w:pStyle w:val="Normal0"/>
        <w:spacing w:line="240" w:lineRule="auto"/>
        <w:rPr>
          <w:rFonts w:eastAsia="Times New Roman"/>
          <w:color w:val="000000" w:themeColor="text1"/>
        </w:rPr>
      </w:pPr>
    </w:p>
    <w:p w14:paraId="027B4FDA" w14:textId="77777777" w:rsidR="00CE3765" w:rsidRDefault="00CE3765" w:rsidP="4421E919">
      <w:pPr>
        <w:pStyle w:val="Normal0"/>
        <w:spacing w:line="240" w:lineRule="auto"/>
        <w:rPr>
          <w:rFonts w:eastAsia="Times New Roman"/>
          <w:color w:val="000000" w:themeColor="text1"/>
          <w:lang w:val="en-US"/>
        </w:rPr>
      </w:pPr>
      <w:r w:rsidRPr="4421E919">
        <w:rPr>
          <w:rFonts w:eastAsia="Times New Roman"/>
          <w:color w:val="000000" w:themeColor="text1"/>
          <w:lang w:val="en-US"/>
        </w:rPr>
        <w:t xml:space="preserve">Examining the land use of each ICA is crucial for understanding the relationship of nutrient transfer between the terrestrial and marine ecosystems. Pollution from intensive land use is one of the top issues facing coral reefs (USCRTF, 2000) and varies from both point and nonpoint sources, as well as between urban and agricultural areas. Agricultural practices release high levels of nitrogen and phosphorus into the groundwater or surface water runoff to nearby canals, eventually discharging to the ocean (Pickering &amp; Baker, 2015). Nitrogen is limited in the ocean, especially in reef environments, and its influx provides the conditions for algal blooms, leading to high levels of mortality in coral and seagrass species (Bean et al., 2019). Urban environments are also important sources of nutrient pollution; the impervious surfaces that dominate urban areas eliminate natural filtration of stormwater through the soil, allowing runoff to reach canals and be drained into the ocean much more quickly with far less filtration (Bean et al., 2019). </w:t>
      </w:r>
      <w:r>
        <w:br/>
      </w:r>
      <w:r w:rsidRPr="4421E919">
        <w:rPr>
          <w:rFonts w:eastAsia="Times New Roman"/>
          <w:color w:val="000000" w:themeColor="text1"/>
          <w:lang w:val="en-US"/>
        </w:rPr>
        <w:t xml:space="preserve"> </w:t>
      </w:r>
    </w:p>
    <w:p w14:paraId="4FB320F5" w14:textId="0E0C8818" w:rsidR="00CE3765" w:rsidRDefault="00CE3765" w:rsidP="4421E919">
      <w:pPr>
        <w:pStyle w:val="Normal0"/>
        <w:spacing w:line="240" w:lineRule="auto"/>
        <w:rPr>
          <w:rFonts w:eastAsia="Times New Roman"/>
          <w:color w:val="000000" w:themeColor="text1"/>
          <w:lang w:val="en-US"/>
        </w:rPr>
      </w:pPr>
      <w:r w:rsidRPr="4421E919">
        <w:rPr>
          <w:rFonts w:eastAsia="Times New Roman"/>
          <w:color w:val="000000" w:themeColor="text1"/>
          <w:lang w:val="en-US"/>
        </w:rPr>
        <w:t>In 2018, NOAA CRCP and DEP CRCP funded a pilot study in the Boynton Inlet Contributing Area (Boynton ICA) to identify the optimal methods for reducing nitrogen and phosphorous pollution in the coastal waters for the protection of the offshore coral reef. This ultimately resulted in the development of the Boynton Inlet Contributing Area Watershed Management Plan.</w:t>
      </w:r>
      <w:r w:rsidRPr="4421E919">
        <w:rPr>
          <w:rFonts w:eastAsia="Times New Roman"/>
          <w:b/>
          <w:bCs/>
          <w:color w:val="000000" w:themeColor="text1"/>
          <w:lang w:val="en-US"/>
        </w:rPr>
        <w:t xml:space="preserve"> </w:t>
      </w:r>
      <w:r w:rsidRPr="4421E919">
        <w:rPr>
          <w:rFonts w:eastAsia="Times New Roman"/>
          <w:color w:val="000000" w:themeColor="text1"/>
          <w:lang w:val="en-US"/>
        </w:rPr>
        <w:t xml:space="preserve">The plan describes four strategies for reducing eutrophication and their relative costs: reducing fertilizer use through local ordinances; converting septic systems to sewer, especially on the barrier islands; upgrading stormwater treatment centers; and improving monitoring of water quality and quantity at critical sites. While the recommendations were developed specifically for the Boynton ICA, they provide useful ideas for water quality management throughout </w:t>
      </w:r>
      <w:r w:rsidR="000F4F9B">
        <w:rPr>
          <w:rFonts w:eastAsia="Times New Roman"/>
          <w:color w:val="000000" w:themeColor="text1"/>
          <w:lang w:val="en-US"/>
        </w:rPr>
        <w:t>KJCAP</w:t>
      </w:r>
      <w:r w:rsidRPr="4421E919">
        <w:rPr>
          <w:rFonts w:eastAsia="Times New Roman"/>
          <w:color w:val="000000" w:themeColor="text1"/>
          <w:lang w:val="en-US"/>
        </w:rPr>
        <w:t xml:space="preserve">. Future work will continue to develop watershed management plans for </w:t>
      </w:r>
      <w:r w:rsidR="001A1203" w:rsidRPr="4421E919">
        <w:rPr>
          <w:rFonts w:eastAsia="Times New Roman"/>
          <w:color w:val="000000" w:themeColor="text1"/>
          <w:lang w:val="en-US"/>
        </w:rPr>
        <w:t>each</w:t>
      </w:r>
      <w:r w:rsidRPr="4421E919">
        <w:rPr>
          <w:rFonts w:eastAsia="Times New Roman"/>
          <w:color w:val="000000" w:themeColor="text1"/>
          <w:lang w:val="en-US"/>
        </w:rPr>
        <w:t xml:space="preserve"> of the inlet contributing areas within </w:t>
      </w:r>
      <w:r w:rsidR="000F4F9B">
        <w:rPr>
          <w:rFonts w:eastAsia="Times New Roman"/>
          <w:color w:val="000000" w:themeColor="text1"/>
          <w:lang w:val="en-US"/>
        </w:rPr>
        <w:t>KJCAP</w:t>
      </w:r>
      <w:r w:rsidRPr="4421E919">
        <w:rPr>
          <w:rFonts w:eastAsia="Times New Roman"/>
          <w:color w:val="000000" w:themeColor="text1"/>
          <w:lang w:val="en-US"/>
        </w:rPr>
        <w:t>.</w:t>
      </w:r>
    </w:p>
    <w:p w14:paraId="3B0AD45E" w14:textId="77777777" w:rsidR="00180486" w:rsidRPr="00411CCE" w:rsidRDefault="00180486" w:rsidP="4421E919">
      <w:pPr>
        <w:pStyle w:val="Normal0"/>
        <w:spacing w:line="240" w:lineRule="auto"/>
        <w:rPr>
          <w:rFonts w:eastAsia="Times New Roman"/>
          <w:b/>
          <w:bCs/>
          <w:color w:val="000000" w:themeColor="text1"/>
          <w:u w:val="single"/>
          <w:lang w:val="en-US"/>
        </w:rPr>
      </w:pPr>
    </w:p>
    <w:p w14:paraId="0F8155A0" w14:textId="001972FB" w:rsidR="00CE3765" w:rsidRPr="00411CCE" w:rsidRDefault="00CE3765" w:rsidP="4421E919">
      <w:pPr>
        <w:pStyle w:val="Normal0"/>
        <w:spacing w:line="240" w:lineRule="auto"/>
        <w:rPr>
          <w:rFonts w:eastAsia="Times New Roman"/>
          <w:color w:val="000000" w:themeColor="text1"/>
          <w:lang w:val="en-US"/>
        </w:rPr>
      </w:pPr>
      <w:r w:rsidRPr="4421E919">
        <w:rPr>
          <w:rFonts w:eastAsia="Times New Roman"/>
          <w:color w:val="000000" w:themeColor="text1"/>
          <w:lang w:val="en-US"/>
        </w:rPr>
        <w:t xml:space="preserve">Aside from nonpoint source pollution from storm and agricultural runoff, another high priority concern in </w:t>
      </w:r>
      <w:r w:rsidR="000F4F9B">
        <w:rPr>
          <w:rFonts w:eastAsia="Times New Roman"/>
          <w:color w:val="000000" w:themeColor="text1"/>
          <w:lang w:val="en-US"/>
        </w:rPr>
        <w:t>KJCAP</w:t>
      </w:r>
      <w:r w:rsidRPr="4421E919">
        <w:rPr>
          <w:rFonts w:eastAsia="Times New Roman"/>
          <w:color w:val="000000" w:themeColor="text1"/>
          <w:lang w:val="en-US"/>
        </w:rPr>
        <w:t xml:space="preserve"> region is the use of septic tanks. While the prevalence of septic systems </w:t>
      </w:r>
      <w:r w:rsidR="00775266">
        <w:rPr>
          <w:rFonts w:eastAsia="Times New Roman"/>
          <w:color w:val="000000" w:themeColor="text1"/>
          <w:lang w:val="en-US"/>
        </w:rPr>
        <w:t>are decreasing</w:t>
      </w:r>
      <w:r w:rsidRPr="4421E919">
        <w:rPr>
          <w:rFonts w:eastAsia="Times New Roman"/>
          <w:color w:val="000000" w:themeColor="text1"/>
          <w:lang w:val="en-US"/>
        </w:rPr>
        <w:t xml:space="preserve"> over time, there are still a significant number throughout the four counties, particularly in rural areas (Pickering &amp; Baker, 2015). When used properly, septic systems are effective at removing bacteria and phosphorus from wastewater, but studies in Florida estuaries have shown that nitrogen loading remains an issue (Bean et al., 2019). That is even before considering the increase in compromised septic systems in South Florida. Septic systems require at least 24 inches of soil to filter the nutrients out of wastewater before that water reaches the groundwater. During the rainy season, from May to October, the water table rises, often far above the 24-inch buffer, and as sea levels continue to rise, the issue will only become more significant with higher levels of nutrient pollution (Bean et al., 2019). </w:t>
      </w:r>
    </w:p>
    <w:p w14:paraId="6FBE8BD3" w14:textId="77777777" w:rsidR="00CE3765" w:rsidRPr="00411CCE" w:rsidRDefault="00CE3765" w:rsidP="00CE3765">
      <w:pPr>
        <w:pStyle w:val="Normal0"/>
        <w:spacing w:line="240" w:lineRule="auto"/>
        <w:rPr>
          <w:rFonts w:eastAsia="Times New Roman"/>
          <w:color w:val="000000" w:themeColor="text1"/>
        </w:rPr>
      </w:pPr>
    </w:p>
    <w:p w14:paraId="7C072066" w14:textId="25DC50B0" w:rsidR="00CE3765" w:rsidRPr="00411CCE" w:rsidRDefault="00CE3765" w:rsidP="4421E919">
      <w:pPr>
        <w:pStyle w:val="Normal0"/>
        <w:spacing w:line="240" w:lineRule="auto"/>
        <w:rPr>
          <w:rFonts w:eastAsia="Times New Roman"/>
          <w:color w:val="000000" w:themeColor="text1"/>
          <w:lang w:val="en-US"/>
        </w:rPr>
      </w:pPr>
      <w:r w:rsidRPr="4421E919">
        <w:rPr>
          <w:rFonts w:eastAsia="Times New Roman"/>
          <w:color w:val="000000" w:themeColor="text1"/>
          <w:lang w:val="en-US"/>
        </w:rPr>
        <w:t xml:space="preserve">Agencies at the county, state, and federal levels are working to address some of these issues. DEP </w:t>
      </w:r>
      <w:r w:rsidRPr="00565A39">
        <w:rPr>
          <w:rFonts w:eastAsia="Times New Roman"/>
          <w:color w:val="000000" w:themeColor="text1"/>
          <w:lang w:val="en-US"/>
        </w:rPr>
        <w:t xml:space="preserve">coordinates with local governments to create septic to sewer conversion programs in order to incentivize and provide financial assistance to eliminate obsolete septic systems in critical areas (Bean et al., 2019). Additionally, along with county land acquisition programs, Florida Forever is a statewide environmental land acquisition program that, with its predecessor, has purchased more than 2.5 million acres of land to be used for conservation (DEP, </w:t>
      </w:r>
      <w:r w:rsidR="009E65F5">
        <w:rPr>
          <w:rFonts w:eastAsia="Times New Roman"/>
          <w:color w:val="000000" w:themeColor="text1"/>
          <w:lang w:val="en-US"/>
        </w:rPr>
        <w:t>2025</w:t>
      </w:r>
      <w:r w:rsidR="002C0C53">
        <w:rPr>
          <w:rFonts w:eastAsia="Times New Roman"/>
          <w:color w:val="000000" w:themeColor="text1"/>
          <w:lang w:val="en-US"/>
        </w:rPr>
        <w:t>b</w:t>
      </w:r>
      <w:r w:rsidRPr="00565A39">
        <w:rPr>
          <w:rFonts w:eastAsia="Times New Roman"/>
          <w:color w:val="000000" w:themeColor="text1"/>
          <w:lang w:val="en-US"/>
        </w:rPr>
        <w:t xml:space="preserve">). The program nominates and selects sites through a 10-member committee consisting of state agency members and governor appointees (DEP, </w:t>
      </w:r>
      <w:r w:rsidR="009E65F5">
        <w:rPr>
          <w:rFonts w:eastAsia="Times New Roman"/>
          <w:color w:val="000000" w:themeColor="text1"/>
          <w:lang w:val="en-US"/>
        </w:rPr>
        <w:t>2025</w:t>
      </w:r>
      <w:r w:rsidR="002C0C53">
        <w:rPr>
          <w:rFonts w:eastAsia="Times New Roman"/>
          <w:color w:val="000000" w:themeColor="text1"/>
          <w:lang w:val="en-US"/>
        </w:rPr>
        <w:t>b</w:t>
      </w:r>
      <w:r w:rsidRPr="00565A39">
        <w:rPr>
          <w:rFonts w:eastAsia="Times New Roman"/>
          <w:color w:val="000000" w:themeColor="text1"/>
          <w:lang w:val="en-US"/>
        </w:rPr>
        <w:t xml:space="preserve">). </w:t>
      </w:r>
      <w:r w:rsidR="009E65F5">
        <w:rPr>
          <w:rFonts w:eastAsia="Times New Roman"/>
          <w:color w:val="000000" w:themeColor="text1"/>
          <w:lang w:val="en-US"/>
        </w:rPr>
        <w:t>There are several Florida Forever projects i</w:t>
      </w:r>
      <w:r w:rsidRPr="00565A39">
        <w:rPr>
          <w:rFonts w:eastAsia="Times New Roman"/>
          <w:color w:val="000000" w:themeColor="text1"/>
          <w:lang w:val="en-US"/>
        </w:rPr>
        <w:t>n south Florida</w:t>
      </w:r>
      <w:r w:rsidR="009E65F5">
        <w:rPr>
          <w:rFonts w:eastAsia="Times New Roman"/>
          <w:color w:val="000000" w:themeColor="text1"/>
          <w:lang w:val="en-US"/>
        </w:rPr>
        <w:t xml:space="preserve"> with conservation goals including protecting</w:t>
      </w:r>
      <w:r w:rsidRPr="00565A39">
        <w:rPr>
          <w:rFonts w:eastAsia="Times New Roman"/>
          <w:color w:val="000000" w:themeColor="text1"/>
          <w:lang w:val="en-US"/>
        </w:rPr>
        <w:t xml:space="preserve"> upland hammock communities, mangroves, and coral reef in the Florida Keys, </w:t>
      </w:r>
      <w:r w:rsidR="009E65F5">
        <w:rPr>
          <w:rFonts w:eastAsia="Times New Roman"/>
          <w:color w:val="000000" w:themeColor="text1"/>
          <w:lang w:val="en-US"/>
        </w:rPr>
        <w:t>as well as</w:t>
      </w:r>
      <w:r w:rsidRPr="00565A39">
        <w:rPr>
          <w:rFonts w:eastAsia="Times New Roman"/>
          <w:color w:val="000000" w:themeColor="text1"/>
          <w:lang w:val="en-US"/>
        </w:rPr>
        <w:t xml:space="preserve"> protect</w:t>
      </w:r>
      <w:r w:rsidR="009E65F5">
        <w:rPr>
          <w:rFonts w:eastAsia="Times New Roman"/>
          <w:color w:val="000000" w:themeColor="text1"/>
          <w:lang w:val="en-US"/>
        </w:rPr>
        <w:t>ing</w:t>
      </w:r>
      <w:r w:rsidRPr="00565A39">
        <w:rPr>
          <w:rFonts w:eastAsia="Times New Roman"/>
          <w:color w:val="000000" w:themeColor="text1"/>
          <w:lang w:val="en-US"/>
        </w:rPr>
        <w:t xml:space="preserve"> rare species and preserv</w:t>
      </w:r>
      <w:r w:rsidR="009E65F5">
        <w:rPr>
          <w:rFonts w:eastAsia="Times New Roman"/>
          <w:color w:val="000000" w:themeColor="text1"/>
          <w:lang w:val="en-US"/>
        </w:rPr>
        <w:t>ing</w:t>
      </w:r>
      <w:r w:rsidRPr="00565A39">
        <w:rPr>
          <w:rFonts w:eastAsia="Times New Roman"/>
          <w:color w:val="000000" w:themeColor="text1"/>
          <w:lang w:val="en-US"/>
        </w:rPr>
        <w:t xml:space="preserve"> natural waterflow as much as possible</w:t>
      </w:r>
      <w:r w:rsidR="009E65F5">
        <w:rPr>
          <w:rFonts w:eastAsia="Times New Roman"/>
          <w:color w:val="000000" w:themeColor="text1"/>
          <w:lang w:val="en-US"/>
        </w:rPr>
        <w:t xml:space="preserve"> in the Everglades system</w:t>
      </w:r>
      <w:r w:rsidRPr="00565A39">
        <w:rPr>
          <w:rFonts w:eastAsia="Times New Roman"/>
          <w:color w:val="000000" w:themeColor="text1"/>
          <w:lang w:val="en-US"/>
        </w:rPr>
        <w:t xml:space="preserve"> (DEP, </w:t>
      </w:r>
      <w:r w:rsidR="009E65F5">
        <w:rPr>
          <w:rFonts w:eastAsia="Times New Roman"/>
          <w:color w:val="000000" w:themeColor="text1"/>
          <w:lang w:val="en-US"/>
        </w:rPr>
        <w:t>2025</w:t>
      </w:r>
      <w:r w:rsidR="002C0C53">
        <w:rPr>
          <w:rFonts w:eastAsia="Times New Roman"/>
          <w:color w:val="000000" w:themeColor="text1"/>
          <w:lang w:val="en-US"/>
        </w:rPr>
        <w:t>b</w:t>
      </w:r>
      <w:r w:rsidRPr="00565A39">
        <w:rPr>
          <w:rFonts w:eastAsia="Times New Roman"/>
          <w:color w:val="000000" w:themeColor="text1"/>
          <w:lang w:val="en-US"/>
        </w:rPr>
        <w:t xml:space="preserve">). Federally, the Comprehensive Everglades Restoration Plan is a 35-year collaborative project between the U.S. Army Corps of Engineers and the South Florida Water Management District to restore natural freshwater flow from Lake Okeechobee through the Everglades, providing habitat for many wetland species and reducing nutrient flow into </w:t>
      </w:r>
      <w:r w:rsidR="00A6330D">
        <w:rPr>
          <w:rFonts w:eastAsia="Times New Roman"/>
          <w:color w:val="000000" w:themeColor="text1"/>
          <w:lang w:val="en-US"/>
        </w:rPr>
        <w:t>KJCAP</w:t>
      </w:r>
      <w:r w:rsidRPr="00565A39">
        <w:rPr>
          <w:rFonts w:eastAsia="Times New Roman"/>
          <w:color w:val="000000" w:themeColor="text1"/>
          <w:lang w:val="en-US"/>
        </w:rPr>
        <w:t xml:space="preserve"> and South Florida estuaries (NPS, 2019; SFWMD, n.d.</w:t>
      </w:r>
      <w:r w:rsidR="00A24BE3">
        <w:rPr>
          <w:rFonts w:eastAsia="Times New Roman"/>
          <w:color w:val="000000" w:themeColor="text1"/>
          <w:lang w:val="en-US"/>
        </w:rPr>
        <w:t>a</w:t>
      </w:r>
      <w:r w:rsidRPr="00565A39">
        <w:rPr>
          <w:rFonts w:eastAsia="Times New Roman"/>
          <w:color w:val="000000" w:themeColor="text1"/>
          <w:lang w:val="en-US"/>
        </w:rPr>
        <w:t>).</w:t>
      </w:r>
      <w:r w:rsidRPr="4421E919">
        <w:rPr>
          <w:rFonts w:eastAsia="Times New Roman"/>
          <w:color w:val="000000" w:themeColor="text1"/>
          <w:lang w:val="en-US"/>
        </w:rPr>
        <w:t xml:space="preserve"> </w:t>
      </w:r>
    </w:p>
    <w:p w14:paraId="3872E7E9" w14:textId="77777777" w:rsidR="00CE3765" w:rsidRPr="00411CCE" w:rsidRDefault="00CE3765" w:rsidP="00CE3765">
      <w:pPr>
        <w:pStyle w:val="Normal0"/>
        <w:spacing w:line="240" w:lineRule="auto"/>
        <w:rPr>
          <w:rFonts w:eastAsia="Times New Roman"/>
          <w:color w:val="000000" w:themeColor="text1"/>
        </w:rPr>
      </w:pPr>
    </w:p>
    <w:p w14:paraId="4638FA0E" w14:textId="25083229" w:rsidR="00CE3765" w:rsidRDefault="00CE3765" w:rsidP="00CE3765">
      <w:pPr>
        <w:rPr>
          <w:rFonts w:ascii="Arial" w:hAnsi="Arial" w:cs="Arial"/>
          <w:color w:val="000000" w:themeColor="text1"/>
          <w:sz w:val="22"/>
          <w:szCs w:val="22"/>
        </w:rPr>
      </w:pPr>
      <w:r w:rsidRPr="00411CCE">
        <w:rPr>
          <w:rFonts w:ascii="Arial" w:hAnsi="Arial" w:cs="Arial"/>
          <w:color w:val="000000" w:themeColor="text1"/>
          <w:sz w:val="22"/>
          <w:szCs w:val="22"/>
        </w:rPr>
        <w:t xml:space="preserve">Throughout the shoreline adjacent to </w:t>
      </w:r>
      <w:r w:rsidR="000F4F9B">
        <w:rPr>
          <w:rFonts w:ascii="Arial" w:hAnsi="Arial" w:cs="Arial"/>
          <w:color w:val="000000" w:themeColor="text1"/>
          <w:sz w:val="22"/>
          <w:szCs w:val="22"/>
        </w:rPr>
        <w:t>KJCAP</w:t>
      </w:r>
      <w:r w:rsidRPr="00411CCE">
        <w:rPr>
          <w:rFonts w:ascii="Arial" w:hAnsi="Arial" w:cs="Arial"/>
          <w:color w:val="000000" w:themeColor="text1"/>
          <w:sz w:val="22"/>
          <w:szCs w:val="22"/>
        </w:rPr>
        <w:t xml:space="preserve">, there are </w:t>
      </w:r>
      <w:r w:rsidR="002E47D3">
        <w:rPr>
          <w:rFonts w:ascii="Arial" w:hAnsi="Arial" w:cs="Arial"/>
          <w:color w:val="000000" w:themeColor="text1"/>
          <w:sz w:val="22"/>
          <w:szCs w:val="22"/>
        </w:rPr>
        <w:t>11</w:t>
      </w:r>
      <w:r w:rsidR="002C0C53">
        <w:rPr>
          <w:rFonts w:ascii="Arial" w:hAnsi="Arial" w:cs="Arial"/>
          <w:color w:val="000000" w:themeColor="text1"/>
          <w:sz w:val="22"/>
          <w:szCs w:val="22"/>
        </w:rPr>
        <w:t>3.2</w:t>
      </w:r>
      <w:r w:rsidRPr="00411CCE">
        <w:rPr>
          <w:rFonts w:ascii="Arial" w:hAnsi="Arial" w:cs="Arial"/>
          <w:color w:val="000000" w:themeColor="text1"/>
          <w:sz w:val="22"/>
          <w:szCs w:val="22"/>
        </w:rPr>
        <w:t xml:space="preserve"> miles of beaches</w:t>
      </w:r>
      <w:r w:rsidR="002C0C53">
        <w:rPr>
          <w:rFonts w:ascii="Arial" w:hAnsi="Arial" w:cs="Arial"/>
          <w:color w:val="000000" w:themeColor="text1"/>
          <w:sz w:val="22"/>
          <w:szCs w:val="22"/>
        </w:rPr>
        <w:t xml:space="preserve"> (Office of Economic and Demographic Research, 2024)</w:t>
      </w:r>
      <w:r w:rsidRPr="00411CCE">
        <w:rPr>
          <w:rFonts w:ascii="Arial" w:hAnsi="Arial" w:cs="Arial"/>
          <w:color w:val="000000" w:themeColor="text1"/>
          <w:sz w:val="22"/>
          <w:szCs w:val="22"/>
        </w:rPr>
        <w:t xml:space="preserve">, of which </w:t>
      </w:r>
      <w:r w:rsidR="00AB4281">
        <w:rPr>
          <w:rFonts w:ascii="Arial" w:hAnsi="Arial" w:cs="Arial"/>
          <w:color w:val="000000" w:themeColor="text1"/>
          <w:sz w:val="22"/>
          <w:szCs w:val="22"/>
        </w:rPr>
        <w:t xml:space="preserve">91.7 miles </w:t>
      </w:r>
      <w:r w:rsidRPr="00411CCE">
        <w:rPr>
          <w:rFonts w:ascii="Arial" w:hAnsi="Arial" w:cs="Arial"/>
          <w:color w:val="000000" w:themeColor="text1"/>
          <w:sz w:val="22"/>
          <w:szCs w:val="22"/>
        </w:rPr>
        <w:t>are critically eroded</w:t>
      </w:r>
      <w:r w:rsidR="002C0C53">
        <w:rPr>
          <w:rFonts w:ascii="Arial" w:hAnsi="Arial" w:cs="Arial"/>
          <w:color w:val="000000" w:themeColor="text1"/>
          <w:sz w:val="22"/>
          <w:szCs w:val="22"/>
        </w:rPr>
        <w:t xml:space="preserve"> (DEP, 2025a)</w:t>
      </w:r>
      <w:r w:rsidRPr="00411CCE">
        <w:rPr>
          <w:rFonts w:ascii="Arial" w:hAnsi="Arial" w:cs="Arial"/>
          <w:color w:val="000000" w:themeColor="text1"/>
          <w:sz w:val="22"/>
          <w:szCs w:val="22"/>
        </w:rPr>
        <w:t>. DEP’s Beaches, Inlets and Ports Program</w:t>
      </w:r>
      <w:r>
        <w:rPr>
          <w:rFonts w:ascii="Arial" w:hAnsi="Arial" w:cs="Arial"/>
          <w:color w:val="000000" w:themeColor="text1"/>
          <w:sz w:val="22"/>
          <w:szCs w:val="22"/>
        </w:rPr>
        <w:t xml:space="preserve"> (BIPP)</w:t>
      </w:r>
      <w:r w:rsidRPr="00411CCE">
        <w:rPr>
          <w:rFonts w:ascii="Arial" w:hAnsi="Arial" w:cs="Arial"/>
          <w:color w:val="000000" w:themeColor="text1"/>
          <w:sz w:val="22"/>
          <w:szCs w:val="22"/>
        </w:rPr>
        <w:t xml:space="preserve"> is responsible for updating and maintaining the Strategic Beach Management Plan and Inlet Management Plans to address critical erosion along Florida’s coastline</w:t>
      </w:r>
      <w:r>
        <w:rPr>
          <w:rFonts w:ascii="Arial" w:hAnsi="Arial" w:cs="Arial"/>
          <w:color w:val="000000" w:themeColor="text1"/>
          <w:sz w:val="22"/>
          <w:szCs w:val="22"/>
        </w:rPr>
        <w:t xml:space="preserve"> and inlet maintenance through beach renourishment and dredging projects</w:t>
      </w:r>
      <w:r w:rsidRPr="00411CCE">
        <w:rPr>
          <w:rFonts w:ascii="Arial" w:hAnsi="Arial" w:cs="Arial"/>
          <w:color w:val="000000" w:themeColor="text1"/>
          <w:sz w:val="22"/>
          <w:szCs w:val="22"/>
        </w:rPr>
        <w:t xml:space="preserve">. </w:t>
      </w:r>
      <w:r>
        <w:rPr>
          <w:rFonts w:ascii="Arial" w:hAnsi="Arial" w:cs="Arial"/>
          <w:color w:val="000000" w:themeColor="text1"/>
          <w:sz w:val="22"/>
          <w:szCs w:val="22"/>
        </w:rPr>
        <w:t xml:space="preserve">BIPP is also the regulatory program responsible for the evaluation, reduction, and mitigation of the environmental impacts from both beach-renourishment and dredging activities, which are known to have negative </w:t>
      </w:r>
      <w:r w:rsidR="00443DDA">
        <w:rPr>
          <w:rFonts w:ascii="Arial" w:hAnsi="Arial" w:cs="Arial"/>
          <w:color w:val="000000" w:themeColor="text1"/>
          <w:sz w:val="22"/>
          <w:szCs w:val="22"/>
        </w:rPr>
        <w:t>e</w:t>
      </w:r>
      <w:r>
        <w:rPr>
          <w:rFonts w:ascii="Arial" w:hAnsi="Arial" w:cs="Arial"/>
          <w:color w:val="000000" w:themeColor="text1"/>
          <w:sz w:val="22"/>
          <w:szCs w:val="22"/>
        </w:rPr>
        <w:t>ffects</w:t>
      </w:r>
      <w:r w:rsidR="00443DDA">
        <w:rPr>
          <w:rFonts w:ascii="Arial" w:hAnsi="Arial" w:cs="Arial"/>
          <w:color w:val="000000" w:themeColor="text1"/>
          <w:sz w:val="22"/>
          <w:szCs w:val="22"/>
        </w:rPr>
        <w:t xml:space="preserve"> on</w:t>
      </w:r>
      <w:r>
        <w:rPr>
          <w:rFonts w:ascii="Arial" w:hAnsi="Arial" w:cs="Arial"/>
          <w:color w:val="000000" w:themeColor="text1"/>
          <w:sz w:val="22"/>
          <w:szCs w:val="22"/>
        </w:rPr>
        <w:t xml:space="preserve"> Florida’s coral reef and hardbottom communities as well as sea turtle nesting habitats. </w:t>
      </w:r>
    </w:p>
    <w:p w14:paraId="7E346D4A" w14:textId="77777777" w:rsidR="00180486" w:rsidRDefault="00180486" w:rsidP="00CE3765">
      <w:pPr>
        <w:rPr>
          <w:rFonts w:ascii="Arial" w:hAnsi="Arial" w:cs="Arial"/>
          <w:color w:val="000000" w:themeColor="text1"/>
          <w:sz w:val="22"/>
          <w:szCs w:val="22"/>
        </w:rPr>
      </w:pPr>
    </w:p>
    <w:p w14:paraId="27C3C07B" w14:textId="084C8F9D" w:rsidR="00775266" w:rsidRDefault="00180486" w:rsidP="00180486">
      <w:pPr>
        <w:rPr>
          <w:rFonts w:ascii="Arial" w:hAnsi="Arial" w:cs="Arial"/>
          <w:sz w:val="22"/>
          <w:szCs w:val="22"/>
        </w:rPr>
      </w:pPr>
      <w:r w:rsidRPr="006218B6">
        <w:rPr>
          <w:rFonts w:ascii="Arial" w:hAnsi="Arial" w:cs="Arial"/>
          <w:sz w:val="22"/>
          <w:szCs w:val="22"/>
        </w:rPr>
        <w:t xml:space="preserve">All Florida counties are required by the Local Government Comprehensive Planning and Land Development Regulation Act to have a comprehensive management plan with elements </w:t>
      </w:r>
      <w:r>
        <w:rPr>
          <w:rFonts w:ascii="Arial" w:hAnsi="Arial" w:cs="Arial"/>
          <w:sz w:val="22"/>
          <w:szCs w:val="22"/>
        </w:rPr>
        <w:t xml:space="preserve">related </w:t>
      </w:r>
      <w:r w:rsidRPr="006218B6">
        <w:rPr>
          <w:rFonts w:ascii="Arial" w:hAnsi="Arial" w:cs="Arial"/>
          <w:sz w:val="22"/>
          <w:szCs w:val="22"/>
        </w:rPr>
        <w:t>to different governmental functions (e.g., housing, physical facilities, conservation, land use</w:t>
      </w:r>
      <w:r w:rsidR="00A24BE3">
        <w:rPr>
          <w:rFonts w:ascii="Arial" w:hAnsi="Arial" w:cs="Arial"/>
          <w:sz w:val="22"/>
          <w:szCs w:val="22"/>
        </w:rPr>
        <w:t xml:space="preserve"> and</w:t>
      </w:r>
      <w:r w:rsidRPr="006218B6">
        <w:rPr>
          <w:rFonts w:ascii="Arial" w:hAnsi="Arial" w:cs="Arial"/>
          <w:sz w:val="22"/>
          <w:szCs w:val="22"/>
        </w:rPr>
        <w:t xml:space="preserve"> coastal zone protection). </w:t>
      </w:r>
      <w:bookmarkStart w:id="127" w:name="_Hlk201317999"/>
      <w:r w:rsidR="00086D95" w:rsidRPr="00E049C1">
        <w:rPr>
          <w:rFonts w:ascii="Arial" w:hAnsi="Arial" w:cs="Arial"/>
          <w:sz w:val="22"/>
          <w:szCs w:val="22"/>
        </w:rPr>
        <w:t xml:space="preserve">One goal in having a management plan for </w:t>
      </w:r>
      <w:r w:rsidR="000F4F9B">
        <w:rPr>
          <w:rFonts w:ascii="Arial" w:hAnsi="Arial" w:cs="Arial"/>
          <w:sz w:val="22"/>
          <w:szCs w:val="22"/>
        </w:rPr>
        <w:t>KJCAP</w:t>
      </w:r>
      <w:r w:rsidR="00086D95" w:rsidRPr="00E049C1">
        <w:rPr>
          <w:rFonts w:ascii="Arial" w:hAnsi="Arial" w:cs="Arial"/>
          <w:sz w:val="22"/>
          <w:szCs w:val="22"/>
        </w:rPr>
        <w:t xml:space="preserve"> is to guide county governments during their planning process, or as comprehensive plans are revised, toward developing local planning criteria and standards that will be consistent with the objectives of the program.</w:t>
      </w:r>
      <w:bookmarkEnd w:id="127"/>
      <w:r w:rsidR="00086D95">
        <w:rPr>
          <w:rFonts w:ascii="Arial" w:hAnsi="Arial" w:cs="Arial"/>
          <w:sz w:val="22"/>
          <w:szCs w:val="22"/>
        </w:rPr>
        <w:t xml:space="preserve"> </w:t>
      </w:r>
      <w:r w:rsidRPr="006218B6">
        <w:rPr>
          <w:rFonts w:ascii="Arial" w:hAnsi="Arial" w:cs="Arial"/>
          <w:sz w:val="22"/>
          <w:szCs w:val="22"/>
        </w:rPr>
        <w:t>Each plan, in effect, is intended to guide the future development of each respective county. Cities and counties are to adopt land development regulations and conform to the criteria, policies, and practices of their comprehensive plans, which must be updated periodically as required by statute.</w:t>
      </w:r>
      <w:r w:rsidR="00294621">
        <w:rPr>
          <w:rFonts w:ascii="Arial" w:hAnsi="Arial" w:cs="Arial"/>
          <w:sz w:val="22"/>
          <w:szCs w:val="22"/>
        </w:rPr>
        <w:t xml:space="preserve"> In addition to land acquisition, many strategies are consistent throughout the four counties including coastal erosion control methods, septic tank conversion programs, </w:t>
      </w:r>
      <w:r w:rsidR="00E40EB5">
        <w:rPr>
          <w:rFonts w:ascii="Arial" w:hAnsi="Arial" w:cs="Arial"/>
          <w:sz w:val="22"/>
          <w:szCs w:val="22"/>
        </w:rPr>
        <w:t xml:space="preserve">stormwater management, light pollution limits, water quality monitoring, and artificial reef programs. </w:t>
      </w:r>
    </w:p>
    <w:p w14:paraId="6E06D60C" w14:textId="0544D244" w:rsidR="55EA4A31" w:rsidRDefault="32D4C62F" w:rsidP="55EA4A31">
      <w:pPr>
        <w:spacing w:line="276" w:lineRule="auto"/>
        <w:rPr>
          <w:rFonts w:ascii="Arial" w:hAnsi="Arial" w:cs="Arial"/>
          <w:sz w:val="22"/>
          <w:szCs w:val="22"/>
        </w:rPr>
      </w:pPr>
      <w:r>
        <w:rPr>
          <w:noProof/>
        </w:rPr>
        <w:drawing>
          <wp:inline distT="0" distB="0" distL="0" distR="0" wp14:anchorId="3DA1511A" wp14:editId="148B8B63">
            <wp:extent cx="5943600" cy="7699248"/>
            <wp:effectExtent l="0" t="0" r="0" b="0"/>
            <wp:docPr id="790359656" name="Picture 790359656" descr="Land cover map of Palm Beach and Martin coun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359656" name="Picture 790359656" descr="Land cover map of Palm Beach and Martin counties"/>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7699248"/>
                    </a:xfrm>
                    <a:prstGeom prst="rect">
                      <a:avLst/>
                    </a:prstGeom>
                  </pic:spPr>
                </pic:pic>
              </a:graphicData>
            </a:graphic>
          </wp:inline>
        </w:drawing>
      </w:r>
    </w:p>
    <w:p w14:paraId="1F056854" w14:textId="5D835B40" w:rsidR="37BA044F" w:rsidRDefault="32D4C62F" w:rsidP="37BA044F">
      <w:pPr>
        <w:spacing w:line="276" w:lineRule="auto"/>
        <w:rPr>
          <w:rFonts w:ascii="Arial" w:hAnsi="Arial" w:cs="Arial"/>
          <w:sz w:val="22"/>
          <w:szCs w:val="22"/>
        </w:rPr>
      </w:pPr>
      <w:bookmarkStart w:id="128" w:name="_Toc207974063"/>
      <w:r w:rsidRPr="000C3CAA">
        <w:rPr>
          <w:rStyle w:val="CaptionChar"/>
          <w:color w:val="auto"/>
        </w:rPr>
        <w:t>M</w:t>
      </w:r>
      <w:r w:rsidR="4FAC28AB" w:rsidRPr="000C3CAA">
        <w:rPr>
          <w:rStyle w:val="CaptionChar"/>
          <w:color w:val="auto"/>
        </w:rPr>
        <w:t xml:space="preserve">ap </w:t>
      </w:r>
      <w:r w:rsidR="000C3CAA" w:rsidRPr="000C3CAA">
        <w:rPr>
          <w:rStyle w:val="CaptionChar"/>
          <w:color w:val="auto"/>
        </w:rPr>
        <w:t xml:space="preserve">13: </w:t>
      </w:r>
      <w:r w:rsidR="4FAC28AB" w:rsidRPr="000C3CAA">
        <w:rPr>
          <w:rStyle w:val="CaptionChar"/>
          <w:color w:val="auto"/>
        </w:rPr>
        <w:t xml:space="preserve">Land Use </w:t>
      </w:r>
      <w:r w:rsidR="000C3CAA" w:rsidRPr="000C3CAA">
        <w:rPr>
          <w:rStyle w:val="CaptionChar"/>
          <w:color w:val="auto"/>
        </w:rPr>
        <w:t xml:space="preserve">and </w:t>
      </w:r>
      <w:r w:rsidR="4FAC28AB" w:rsidRPr="000C3CAA">
        <w:rPr>
          <w:rStyle w:val="CaptionChar"/>
          <w:color w:val="auto"/>
        </w:rPr>
        <w:t>Land Cover for Martin and Palm Beach Counties</w:t>
      </w:r>
      <w:bookmarkEnd w:id="128"/>
      <w:r w:rsidR="4FAC28AB" w:rsidRPr="000C3CAA">
        <w:rPr>
          <w:i/>
          <w:iCs/>
          <w:sz w:val="18"/>
          <w:szCs w:val="18"/>
        </w:rPr>
        <w:t xml:space="preserve"> (</w:t>
      </w:r>
      <w:r w:rsidR="1ADD3460" w:rsidRPr="000C3CAA">
        <w:rPr>
          <w:i/>
          <w:iCs/>
          <w:sz w:val="18"/>
          <w:szCs w:val="18"/>
        </w:rPr>
        <w:t>d</w:t>
      </w:r>
      <w:r w:rsidR="4FAC28AB" w:rsidRPr="000C3CAA">
        <w:rPr>
          <w:i/>
          <w:iCs/>
          <w:sz w:val="18"/>
          <w:szCs w:val="18"/>
        </w:rPr>
        <w:t xml:space="preserve">ata provided by the South Florida Water Management District for 2021-2023.) </w:t>
      </w:r>
    </w:p>
    <w:p w14:paraId="47328EB0" w14:textId="43199437" w:rsidR="2F71D1FC" w:rsidRDefault="2F71D1FC" w:rsidP="2F71D1FC">
      <w:pPr>
        <w:spacing w:line="276" w:lineRule="auto"/>
        <w:rPr>
          <w:rFonts w:ascii="Arial" w:hAnsi="Arial" w:cs="Arial"/>
          <w:sz w:val="22"/>
          <w:szCs w:val="22"/>
        </w:rPr>
      </w:pPr>
    </w:p>
    <w:p w14:paraId="1F894A9E" w14:textId="54D0AC45" w:rsidR="4FAC28AB" w:rsidRDefault="4FAC28AB" w:rsidP="2F71D1FC">
      <w:pPr>
        <w:spacing w:line="276" w:lineRule="auto"/>
        <w:rPr>
          <w:rFonts w:ascii="Arial" w:hAnsi="Arial" w:cs="Arial"/>
          <w:sz w:val="22"/>
          <w:szCs w:val="22"/>
        </w:rPr>
      </w:pPr>
      <w:r>
        <w:rPr>
          <w:noProof/>
        </w:rPr>
        <w:drawing>
          <wp:inline distT="0" distB="0" distL="0" distR="0" wp14:anchorId="762A56BF" wp14:editId="486F1002">
            <wp:extent cx="5943600" cy="7699248"/>
            <wp:effectExtent l="0" t="0" r="0" b="0"/>
            <wp:docPr id="1178695827" name="Picture 1178695827" descr="Map of land use in Broward and Miami-Dade coun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695827" name="Picture 1178695827" descr="Map of land use in Broward and Miami-Dade counties"/>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7699248"/>
                    </a:xfrm>
                    <a:prstGeom prst="rect">
                      <a:avLst/>
                    </a:prstGeom>
                  </pic:spPr>
                </pic:pic>
              </a:graphicData>
            </a:graphic>
          </wp:inline>
        </w:drawing>
      </w:r>
    </w:p>
    <w:p w14:paraId="4606AF67" w14:textId="13FBCB16" w:rsidR="4FAC28AB" w:rsidRDefault="4FAC28AB" w:rsidP="108AB323">
      <w:pPr>
        <w:spacing w:line="276" w:lineRule="auto"/>
        <w:rPr>
          <w:rFonts w:ascii="Arial" w:hAnsi="Arial" w:cs="Arial"/>
          <w:sz w:val="22"/>
          <w:szCs w:val="22"/>
        </w:rPr>
      </w:pPr>
      <w:bookmarkStart w:id="129" w:name="_Toc207974064"/>
      <w:r w:rsidRPr="000C3CAA">
        <w:rPr>
          <w:rStyle w:val="CaptionChar"/>
          <w:color w:val="auto"/>
        </w:rPr>
        <w:t>Map</w:t>
      </w:r>
      <w:r w:rsidR="000C3CAA" w:rsidRPr="000C3CAA">
        <w:rPr>
          <w:rStyle w:val="CaptionChar"/>
          <w:color w:val="auto"/>
        </w:rPr>
        <w:t xml:space="preserve"> 14:</w:t>
      </w:r>
      <w:r w:rsidRPr="000C3CAA">
        <w:rPr>
          <w:rStyle w:val="CaptionChar"/>
          <w:color w:val="auto"/>
        </w:rPr>
        <w:t xml:space="preserve"> Land Use</w:t>
      </w:r>
      <w:r w:rsidR="000C3CAA" w:rsidRPr="000C3CAA">
        <w:rPr>
          <w:rStyle w:val="CaptionChar"/>
          <w:color w:val="auto"/>
        </w:rPr>
        <w:t xml:space="preserve"> and</w:t>
      </w:r>
      <w:r w:rsidRPr="000C3CAA">
        <w:rPr>
          <w:rStyle w:val="CaptionChar"/>
          <w:color w:val="auto"/>
        </w:rPr>
        <w:t xml:space="preserve"> Land Cover for Broward and Miami-Dade Counties</w:t>
      </w:r>
      <w:bookmarkEnd w:id="129"/>
      <w:r w:rsidRPr="000C3CAA">
        <w:rPr>
          <w:i/>
          <w:iCs/>
          <w:sz w:val="18"/>
          <w:szCs w:val="18"/>
        </w:rPr>
        <w:t xml:space="preserve"> (</w:t>
      </w:r>
      <w:r w:rsidR="16598A65" w:rsidRPr="000C3CAA">
        <w:rPr>
          <w:i/>
          <w:iCs/>
          <w:sz w:val="18"/>
          <w:szCs w:val="18"/>
        </w:rPr>
        <w:t>d</w:t>
      </w:r>
      <w:r w:rsidRPr="000C3CAA">
        <w:rPr>
          <w:i/>
          <w:iCs/>
          <w:sz w:val="18"/>
          <w:szCs w:val="18"/>
        </w:rPr>
        <w:t xml:space="preserve">ata provided by the South Florida Water Management District for 2021-2023.) </w:t>
      </w:r>
    </w:p>
    <w:p w14:paraId="296AD582" w14:textId="43199437" w:rsidR="108AB323" w:rsidRDefault="108AB323" w:rsidP="108AB323">
      <w:pPr>
        <w:spacing w:line="276" w:lineRule="auto"/>
        <w:rPr>
          <w:rFonts w:ascii="Arial" w:hAnsi="Arial" w:cs="Arial"/>
          <w:sz w:val="22"/>
          <w:szCs w:val="22"/>
        </w:rPr>
      </w:pPr>
    </w:p>
    <w:p w14:paraId="69ACF32F" w14:textId="7159789C" w:rsidR="108AB323" w:rsidRDefault="108AB323" w:rsidP="108AB323">
      <w:pPr>
        <w:spacing w:line="276" w:lineRule="auto"/>
        <w:rPr>
          <w:rFonts w:ascii="Arial" w:hAnsi="Arial" w:cs="Arial"/>
          <w:sz w:val="22"/>
          <w:szCs w:val="22"/>
        </w:rPr>
      </w:pPr>
    </w:p>
    <w:p w14:paraId="1205CE8E" w14:textId="77777777" w:rsidR="002D1605" w:rsidRDefault="00904505" w:rsidP="002D1605">
      <w:pPr>
        <w:keepNext/>
      </w:pPr>
      <w:bookmarkStart w:id="130" w:name="_Toc132285819"/>
      <w:bookmarkStart w:id="131" w:name="_Toc193368647"/>
      <w:bookmarkStart w:id="132" w:name="_Toc193369191"/>
      <w:bookmarkStart w:id="133" w:name="_Toc201679421"/>
      <w:bookmarkStart w:id="134" w:name="_Toc201753909"/>
      <w:bookmarkStart w:id="135" w:name="_Toc203304231"/>
      <w:bookmarkStart w:id="136" w:name="_Toc203304312"/>
      <w:bookmarkStart w:id="137" w:name="_Toc203461962"/>
      <w:bookmarkStart w:id="138" w:name="_Toc203462045"/>
      <w:bookmarkStart w:id="139" w:name="_Toc203462128"/>
      <w:bookmarkStart w:id="140" w:name="_Toc132285820"/>
      <w:bookmarkStart w:id="141" w:name="_Toc193368648"/>
      <w:bookmarkStart w:id="142" w:name="_Toc193369192"/>
      <w:bookmarkStart w:id="143" w:name="_Toc201679422"/>
      <w:bookmarkStart w:id="144" w:name="_Toc201753910"/>
      <w:bookmarkStart w:id="145" w:name="_Toc203304232"/>
      <w:bookmarkStart w:id="146" w:name="_Toc203304313"/>
      <w:bookmarkStart w:id="147" w:name="_Toc203461963"/>
      <w:bookmarkStart w:id="148" w:name="_Toc203462046"/>
      <w:bookmarkStart w:id="149" w:name="_Toc203462129"/>
      <w:bookmarkStart w:id="150" w:name="_Toc132285821"/>
      <w:bookmarkStart w:id="151" w:name="_Toc193368649"/>
      <w:bookmarkStart w:id="152" w:name="_Toc193369193"/>
      <w:bookmarkStart w:id="153" w:name="_Toc201679423"/>
      <w:bookmarkStart w:id="154" w:name="_Toc201753911"/>
      <w:bookmarkStart w:id="155" w:name="_Toc203304233"/>
      <w:bookmarkStart w:id="156" w:name="_Toc203304314"/>
      <w:bookmarkStart w:id="157" w:name="_Toc203461964"/>
      <w:bookmarkStart w:id="158" w:name="_Toc203462047"/>
      <w:bookmarkStart w:id="159" w:name="_Toc203462130"/>
      <w:bookmarkStart w:id="160" w:name="_Toc132285822"/>
      <w:bookmarkStart w:id="161" w:name="_Toc193368650"/>
      <w:bookmarkStart w:id="162" w:name="_Toc193369194"/>
      <w:bookmarkStart w:id="163" w:name="_Toc201679424"/>
      <w:bookmarkStart w:id="164" w:name="_Toc201753912"/>
      <w:bookmarkStart w:id="165" w:name="_Toc203304234"/>
      <w:bookmarkStart w:id="166" w:name="_Toc203304315"/>
      <w:bookmarkStart w:id="167" w:name="_Toc203461965"/>
      <w:bookmarkStart w:id="168" w:name="_Toc203462048"/>
      <w:bookmarkStart w:id="169" w:name="_Toc203462131"/>
      <w:bookmarkStart w:id="170" w:name="_Toc75958506"/>
      <w:bookmarkStart w:id="171" w:name="_Toc75958594"/>
      <w:bookmarkStart w:id="172" w:name="_Toc75993845"/>
      <w:bookmarkStart w:id="173" w:name="_Toc96602312"/>
      <w:bookmarkStart w:id="174" w:name="_Hlk127963954"/>
      <w:bookmarkEnd w:id="125"/>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r w:rsidRPr="006218B6">
        <w:rPr>
          <w:rFonts w:ascii="Arial" w:hAnsi="Arial" w:cs="Arial"/>
          <w:noProof/>
          <w:color w:val="2B579A"/>
          <w:shd w:val="clear" w:color="auto" w:fill="E6E6E6"/>
        </w:rPr>
        <w:drawing>
          <wp:inline distT="0" distB="0" distL="0" distR="0" wp14:anchorId="49752739" wp14:editId="7BD98992">
            <wp:extent cx="5677469" cy="4460695"/>
            <wp:effectExtent l="0" t="0" r="0" b="0"/>
            <wp:docPr id="30" name="Picture 30" descr="Two angelfish in a cave on the ree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wo angelfish in a cave on the reef. "/>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686037" cy="4467427"/>
                    </a:xfrm>
                    <a:prstGeom prst="rect">
                      <a:avLst/>
                    </a:prstGeom>
                  </pic:spPr>
                </pic:pic>
              </a:graphicData>
            </a:graphic>
          </wp:inline>
        </w:drawing>
      </w:r>
    </w:p>
    <w:p w14:paraId="5D9CAEE5" w14:textId="65AC4D1D" w:rsidR="001C5E39" w:rsidRPr="005D1AB5" w:rsidRDefault="002D1605" w:rsidP="005D1AB5">
      <w:pPr>
        <w:rPr>
          <w:rFonts w:ascii="Arial" w:hAnsi="Arial" w:cs="Arial"/>
          <w:i/>
          <w:iCs/>
          <w:sz w:val="18"/>
          <w:szCs w:val="18"/>
        </w:rPr>
      </w:pPr>
      <w:bookmarkStart w:id="175" w:name="_Toc134715397"/>
      <w:r w:rsidRPr="005D1AB5">
        <w:rPr>
          <w:rFonts w:ascii="Arial" w:hAnsi="Arial" w:cs="Arial"/>
          <w:i/>
          <w:iCs/>
          <w:sz w:val="18"/>
          <w:szCs w:val="18"/>
        </w:rPr>
        <w:t>Photo</w:t>
      </w:r>
      <w:bookmarkStart w:id="176" w:name="_Toc75959911"/>
      <w:r w:rsidRPr="005D1AB5">
        <w:rPr>
          <w:rFonts w:ascii="Arial" w:hAnsi="Arial" w:cs="Arial"/>
          <w:i/>
          <w:iCs/>
          <w:sz w:val="18"/>
          <w:szCs w:val="18"/>
        </w:rPr>
        <w:t xml:space="preserve">: </w:t>
      </w:r>
      <w:r w:rsidR="00904505" w:rsidRPr="005D1AB5">
        <w:rPr>
          <w:rFonts w:ascii="Arial" w:hAnsi="Arial" w:cs="Arial"/>
          <w:i/>
          <w:iCs/>
          <w:sz w:val="18"/>
          <w:szCs w:val="18"/>
        </w:rPr>
        <w:t xml:space="preserve">Two </w:t>
      </w:r>
      <w:r w:rsidR="00E32C7E">
        <w:rPr>
          <w:rFonts w:ascii="Arial" w:hAnsi="Arial" w:cs="Arial"/>
          <w:i/>
          <w:iCs/>
          <w:sz w:val="18"/>
          <w:szCs w:val="18"/>
        </w:rPr>
        <w:t>F</w:t>
      </w:r>
      <w:r w:rsidR="00904505" w:rsidRPr="005D1AB5">
        <w:rPr>
          <w:rFonts w:ascii="Arial" w:hAnsi="Arial" w:cs="Arial"/>
          <w:i/>
          <w:iCs/>
          <w:sz w:val="18"/>
          <w:szCs w:val="18"/>
        </w:rPr>
        <w:t xml:space="preserve">rench angelfish in </w:t>
      </w:r>
      <w:r w:rsidR="000F4F9B" w:rsidRPr="005D1AB5">
        <w:rPr>
          <w:rFonts w:ascii="Arial" w:hAnsi="Arial" w:cs="Arial"/>
          <w:i/>
          <w:iCs/>
          <w:sz w:val="18"/>
          <w:szCs w:val="18"/>
        </w:rPr>
        <w:t>KJCAP</w:t>
      </w:r>
      <w:r w:rsidR="00E54267" w:rsidRPr="005D1AB5">
        <w:rPr>
          <w:rFonts w:ascii="Arial" w:hAnsi="Arial" w:cs="Arial"/>
          <w:i/>
          <w:iCs/>
          <w:sz w:val="18"/>
          <w:szCs w:val="18"/>
        </w:rPr>
        <w:t>.</w:t>
      </w:r>
      <w:r w:rsidR="00904505" w:rsidRPr="005D1AB5">
        <w:rPr>
          <w:rFonts w:ascii="Arial" w:hAnsi="Arial" w:cs="Arial"/>
          <w:i/>
          <w:iCs/>
          <w:sz w:val="18"/>
          <w:szCs w:val="18"/>
        </w:rPr>
        <w:t xml:space="preserve"> (</w:t>
      </w:r>
      <w:r w:rsidR="00E54267" w:rsidRPr="005D1AB5">
        <w:rPr>
          <w:rFonts w:ascii="Arial" w:hAnsi="Arial" w:cs="Arial"/>
          <w:i/>
          <w:iCs/>
          <w:sz w:val="18"/>
          <w:szCs w:val="18"/>
        </w:rPr>
        <w:t xml:space="preserve">photo: </w:t>
      </w:r>
      <w:r w:rsidR="00904505" w:rsidRPr="005D1AB5">
        <w:rPr>
          <w:rFonts w:ascii="Arial" w:hAnsi="Arial" w:cs="Arial"/>
          <w:i/>
          <w:iCs/>
          <w:sz w:val="18"/>
          <w:szCs w:val="18"/>
        </w:rPr>
        <w:t>Joe Marino)</w:t>
      </w:r>
      <w:bookmarkEnd w:id="175"/>
      <w:bookmarkEnd w:id="176"/>
    </w:p>
    <w:p w14:paraId="15CB9951" w14:textId="5CAF0702" w:rsidR="00932635" w:rsidRPr="00496717" w:rsidRDefault="00CB2C0D" w:rsidP="00767B5C">
      <w:pPr>
        <w:pStyle w:val="Heading1"/>
      </w:pPr>
      <w:bookmarkStart w:id="177" w:name="_heading=h.ex6g7oure7af"/>
      <w:bookmarkStart w:id="178" w:name="_Toc207972839"/>
      <w:bookmarkEnd w:id="170"/>
      <w:bookmarkEnd w:id="171"/>
      <w:bookmarkEnd w:id="172"/>
      <w:bookmarkEnd w:id="173"/>
      <w:bookmarkEnd w:id="174"/>
      <w:bookmarkEnd w:id="177"/>
      <w:r>
        <w:t>Chapter 4: The Kristin Jacobs Coral Aquatic Preserve Management Issues</w:t>
      </w:r>
      <w:bookmarkEnd w:id="178"/>
    </w:p>
    <w:p w14:paraId="4E07190B" w14:textId="04D2DC3D" w:rsidR="00B84431" w:rsidRDefault="00074B1D" w:rsidP="00932635">
      <w:pPr>
        <w:pStyle w:val="Normal0"/>
        <w:spacing w:line="240" w:lineRule="auto"/>
        <w:rPr>
          <w:rFonts w:eastAsia="Times New Roman"/>
          <w:color w:val="000000" w:themeColor="text1"/>
          <w:lang w:val="en-US"/>
        </w:rPr>
      </w:pPr>
      <w:bookmarkStart w:id="179" w:name="_Hlk166682884"/>
      <w:bookmarkStart w:id="180" w:name="_Hlk166683314"/>
      <w:r>
        <w:rPr>
          <w:rFonts w:eastAsia="Times New Roman"/>
          <w:color w:val="000000" w:themeColor="text1"/>
          <w:highlight w:val="white"/>
          <w:lang w:val="en-US"/>
        </w:rPr>
        <w:t xml:space="preserve">The hallmark of Florida’s Aquatic Preserve Program is that each site’s natural resource management efforts are in direct response to, and designed for, unique local and regional issues. </w:t>
      </w:r>
      <w:r w:rsidR="00932635" w:rsidRPr="1DEFC442">
        <w:rPr>
          <w:rFonts w:eastAsia="Times New Roman"/>
          <w:color w:val="000000" w:themeColor="text1"/>
          <w:highlight w:val="white"/>
          <w:lang w:val="en-US"/>
        </w:rPr>
        <w:t xml:space="preserve">Given the breadth of </w:t>
      </w:r>
      <w:r w:rsidR="000F4F9B">
        <w:rPr>
          <w:rFonts w:eastAsia="Times New Roman"/>
          <w:color w:val="000000" w:themeColor="text1"/>
          <w:highlight w:val="white"/>
          <w:lang w:val="en-US"/>
        </w:rPr>
        <w:t>KJCAP</w:t>
      </w:r>
      <w:r w:rsidR="00932635" w:rsidRPr="1DEFC442">
        <w:rPr>
          <w:rFonts w:eastAsia="Times New Roman"/>
          <w:color w:val="000000" w:themeColor="text1"/>
          <w:highlight w:val="white"/>
          <w:lang w:val="en-US"/>
        </w:rPr>
        <w:t xml:space="preserve">, its diverse resources, and multi-scalar challenges, issue-based adaptive management represents a tested and integrated approach to target management within the region. Issues are addressed using a mechanism that incorporates goals, objectives, and strategies to assess the source of the problem, devise and implement interventions to correct it, assess the effectiveness of the interventions and educate the public on how to become better stewards of the </w:t>
      </w:r>
      <w:r w:rsidR="00AC634F">
        <w:rPr>
          <w:rFonts w:eastAsia="Times New Roman"/>
          <w:color w:val="000000" w:themeColor="text1"/>
          <w:highlight w:val="white"/>
          <w:lang w:val="en-US"/>
        </w:rPr>
        <w:t>resource</w:t>
      </w:r>
      <w:r w:rsidR="00932635" w:rsidRPr="1DEFC442">
        <w:rPr>
          <w:rFonts w:eastAsia="Times New Roman"/>
          <w:color w:val="000000" w:themeColor="text1"/>
          <w:highlight w:val="white"/>
          <w:lang w:val="en-US"/>
        </w:rPr>
        <w:t xml:space="preserve">. </w:t>
      </w:r>
      <w:r>
        <w:rPr>
          <w:rFonts w:eastAsia="Times New Roman"/>
          <w:color w:val="000000" w:themeColor="text1"/>
          <w:highlight w:val="white"/>
          <w:lang w:val="en-US"/>
        </w:rPr>
        <w:t xml:space="preserve">For instance, an aquatic preserve may address declines in water quality by monitoring levels of nutrients and turbidity, applying principles and best management practices to reduce nutrient loads, and creating a program that educates and engages local communities to </w:t>
      </w:r>
      <w:r w:rsidR="00B84431">
        <w:rPr>
          <w:rFonts w:eastAsia="Times New Roman"/>
          <w:color w:val="000000" w:themeColor="text1"/>
          <w:highlight w:val="white"/>
          <w:lang w:val="en-US"/>
        </w:rPr>
        <w:t>pledge to take action</w:t>
      </w:r>
      <w:r w:rsidR="003D2CA3">
        <w:rPr>
          <w:rFonts w:eastAsia="Times New Roman"/>
          <w:color w:val="000000" w:themeColor="text1"/>
          <w:highlight w:val="white"/>
          <w:lang w:val="en-US"/>
        </w:rPr>
        <w:t>s such as</w:t>
      </w:r>
      <w:r w:rsidR="00B84431">
        <w:rPr>
          <w:rFonts w:eastAsia="Times New Roman"/>
          <w:color w:val="000000" w:themeColor="text1"/>
          <w:highlight w:val="white"/>
          <w:lang w:val="en-US"/>
        </w:rPr>
        <w:t xml:space="preserve"> reduced use of fertilizers.</w:t>
      </w:r>
      <w:r w:rsidR="00B84431">
        <w:rPr>
          <w:rFonts w:eastAsia="Times New Roman"/>
          <w:color w:val="000000" w:themeColor="text1"/>
          <w:lang w:val="en-US"/>
        </w:rPr>
        <w:t xml:space="preserve"> </w:t>
      </w:r>
    </w:p>
    <w:p w14:paraId="2722A280" w14:textId="77777777" w:rsidR="00B84431" w:rsidRDefault="00B84431" w:rsidP="00932635">
      <w:pPr>
        <w:pStyle w:val="Normal0"/>
        <w:spacing w:line="240" w:lineRule="auto"/>
        <w:rPr>
          <w:rFonts w:eastAsia="Times New Roman"/>
          <w:color w:val="000000" w:themeColor="text1"/>
          <w:lang w:val="en-US"/>
        </w:rPr>
      </w:pPr>
    </w:p>
    <w:p w14:paraId="220D3175" w14:textId="50D85758" w:rsidR="00211E2D" w:rsidRPr="0074670A" w:rsidRDefault="00B84431" w:rsidP="00211E2D">
      <w:pPr>
        <w:pStyle w:val="Normal0"/>
        <w:spacing w:line="240" w:lineRule="auto"/>
        <w:rPr>
          <w:color w:val="000000" w:themeColor="text1"/>
        </w:rPr>
      </w:pPr>
      <w:r>
        <w:rPr>
          <w:rFonts w:eastAsia="Times New Roman"/>
          <w:color w:val="000000" w:themeColor="text1"/>
          <w:lang w:val="en-US"/>
        </w:rPr>
        <w:t>Issue-based management is a means through which any number of partners may become involved with an aquatic preserve in addressing an issue. Partnering is a necessity; by bringing issues into a broad public consciousness</w:t>
      </w:r>
      <w:r w:rsidR="00AC634F">
        <w:rPr>
          <w:rFonts w:eastAsia="Times New Roman"/>
          <w:color w:val="000000" w:themeColor="text1"/>
          <w:lang w:val="en-US"/>
        </w:rPr>
        <w:t>,</w:t>
      </w:r>
      <w:r>
        <w:rPr>
          <w:rFonts w:eastAsia="Times New Roman"/>
          <w:color w:val="000000" w:themeColor="text1"/>
          <w:lang w:val="en-US"/>
        </w:rPr>
        <w:t xml:space="preserve"> partners are welcome to ensure that a particular issue receives input from perspectives that the aquatic preserve may not normally include. </w:t>
      </w:r>
      <w:r w:rsidR="00932635" w:rsidRPr="7660EC4E">
        <w:rPr>
          <w:color w:val="000000" w:themeColor="text1"/>
        </w:rPr>
        <w:t xml:space="preserve">Given the distribution of authority between several local, state, and federal agencies, issue-based management allows </w:t>
      </w:r>
      <w:r w:rsidR="000F4F9B">
        <w:rPr>
          <w:color w:val="000000" w:themeColor="text1"/>
        </w:rPr>
        <w:t>KJCAP</w:t>
      </w:r>
      <w:r w:rsidR="00932635" w:rsidRPr="7660EC4E">
        <w:rPr>
          <w:color w:val="000000" w:themeColor="text1"/>
        </w:rPr>
        <w:t xml:space="preserve"> to focus efforts on the most critical challenges facing the region. Within the issue-based management framework, this plan seeks to incorporate elements of </w:t>
      </w:r>
      <w:r w:rsidR="00AC634F">
        <w:rPr>
          <w:color w:val="000000" w:themeColor="text1"/>
        </w:rPr>
        <w:t>resilience</w:t>
      </w:r>
      <w:r w:rsidR="00932635" w:rsidRPr="7660EC4E">
        <w:rPr>
          <w:color w:val="000000" w:themeColor="text1"/>
        </w:rPr>
        <w:t>-based management (</w:t>
      </w:r>
      <w:r w:rsidR="00AC634F">
        <w:rPr>
          <w:color w:val="000000" w:themeColor="text1"/>
        </w:rPr>
        <w:t>R</w:t>
      </w:r>
      <w:r w:rsidR="00932635" w:rsidRPr="7660EC4E">
        <w:rPr>
          <w:color w:val="000000" w:themeColor="text1"/>
        </w:rPr>
        <w:t xml:space="preserve">BM) by considering the connections between social and ecological systems and by partnering with agencies at all levels of government to integrate the management of terrestrial resources with offshore resources. </w:t>
      </w:r>
      <w:r w:rsidR="00AC634F" w:rsidRPr="00AC634F">
        <w:rPr>
          <w:color w:val="000000" w:themeColor="text1"/>
          <w:lang w:val="en-AU"/>
        </w:rPr>
        <w:t xml:space="preserve">RBM is a management approach that uses knowledge of current and future drivers influencing ecosystem functions to prioritize, implement, and adapt management actions that </w:t>
      </w:r>
      <w:r w:rsidR="00AC634F">
        <w:rPr>
          <w:color w:val="000000" w:themeColor="text1"/>
          <w:lang w:val="en-AU"/>
        </w:rPr>
        <w:t>enhance the resilience of ecosystems, communities, and social-ecological systems (Mcleod et al., 2019)</w:t>
      </w:r>
      <w:r w:rsidR="00AC634F" w:rsidRPr="00AC634F">
        <w:rPr>
          <w:color w:val="000000" w:themeColor="text1"/>
          <w:lang w:val="en-AU"/>
        </w:rPr>
        <w:t>.</w:t>
      </w:r>
      <w:r w:rsidR="00AC634F" w:rsidRPr="00AC634F">
        <w:rPr>
          <w:color w:val="000000" w:themeColor="text1"/>
          <w:lang w:val="en-US"/>
        </w:rPr>
        <w:t> </w:t>
      </w:r>
      <w:r w:rsidR="00180C92">
        <w:rPr>
          <w:color w:val="000000" w:themeColor="text1"/>
          <w:lang w:val="en-US"/>
        </w:rPr>
        <w:t>RBM is unique in that it acknowledges humans as capable of driving adaptation and transformation in natural systems and attempts to manage for future changes including uncertainty (</w:t>
      </w:r>
      <w:r w:rsidR="00180C92">
        <w:rPr>
          <w:color w:val="000000" w:themeColor="text1"/>
          <w:lang w:val="en-AU"/>
        </w:rPr>
        <w:t>Reef Resilience Network, 2025)</w:t>
      </w:r>
      <w:r w:rsidR="00180C92">
        <w:rPr>
          <w:color w:val="000000" w:themeColor="text1"/>
          <w:lang w:val="en-US"/>
        </w:rPr>
        <w:t xml:space="preserve">. </w:t>
      </w:r>
      <w:r w:rsidR="00932635" w:rsidRPr="7660EC4E">
        <w:rPr>
          <w:color w:val="000000" w:themeColor="text1"/>
        </w:rPr>
        <w:t xml:space="preserve">Due to the complexity of relationships in an ecosystem, </w:t>
      </w:r>
      <w:r w:rsidR="00180C92">
        <w:rPr>
          <w:color w:val="000000" w:themeColor="text1"/>
        </w:rPr>
        <w:t>R</w:t>
      </w:r>
      <w:r w:rsidR="00932635" w:rsidRPr="7660EC4E">
        <w:rPr>
          <w:color w:val="000000" w:themeColor="text1"/>
        </w:rPr>
        <w:t>BM needs to be adaptive, in that it must monitor and assess management outcomes with the understanding that changes in management may be required to achieve desired results</w:t>
      </w:r>
      <w:r w:rsidR="00211E2D">
        <w:rPr>
          <w:color w:val="000000" w:themeColor="text1"/>
        </w:rPr>
        <w:t xml:space="preserve">, </w:t>
      </w:r>
      <w:r w:rsidR="00211E2D" w:rsidRPr="21692409">
        <w:rPr>
          <w:color w:val="000000" w:themeColor="text1"/>
        </w:rPr>
        <w:t xml:space="preserve">and management actions </w:t>
      </w:r>
      <w:r w:rsidR="00211E2D">
        <w:rPr>
          <w:color w:val="000000" w:themeColor="text1"/>
        </w:rPr>
        <w:t>must be</w:t>
      </w:r>
      <w:r w:rsidR="00211E2D" w:rsidRPr="21692409">
        <w:rPr>
          <w:color w:val="000000" w:themeColor="text1"/>
        </w:rPr>
        <w:t xml:space="preserve"> adaptive to new information and changing dynamics across the ecosystem.</w:t>
      </w:r>
    </w:p>
    <w:p w14:paraId="7328C181" w14:textId="77777777" w:rsidR="00257C82" w:rsidRDefault="00257C82" w:rsidP="00932635">
      <w:pPr>
        <w:pBdr>
          <w:top w:val="nil"/>
          <w:left w:val="nil"/>
          <w:bottom w:val="nil"/>
          <w:right w:val="nil"/>
          <w:between w:val="nil"/>
        </w:pBdr>
        <w:rPr>
          <w:rFonts w:ascii="Arial" w:hAnsi="Arial" w:cs="Arial"/>
          <w:color w:val="000000" w:themeColor="text1"/>
          <w:sz w:val="22"/>
          <w:szCs w:val="22"/>
        </w:rPr>
      </w:pPr>
    </w:p>
    <w:p w14:paraId="5FE41555" w14:textId="4E15313D" w:rsidR="00B84431" w:rsidRDefault="00932635" w:rsidP="00932635">
      <w:pPr>
        <w:pStyle w:val="Normal0"/>
        <w:spacing w:line="240" w:lineRule="auto"/>
        <w:rPr>
          <w:rFonts w:eastAsia="Times New Roman"/>
          <w:color w:val="000000" w:themeColor="text1"/>
          <w:highlight w:val="white"/>
          <w:lang w:val="en-US"/>
        </w:rPr>
      </w:pPr>
      <w:r w:rsidRPr="1829F6E1">
        <w:rPr>
          <w:rFonts w:eastAsia="Times New Roman"/>
          <w:color w:val="000000" w:themeColor="text1"/>
          <w:highlight w:val="white"/>
          <w:lang w:val="en-US"/>
        </w:rPr>
        <w:t xml:space="preserve">This </w:t>
      </w:r>
      <w:r w:rsidR="00B84431" w:rsidRPr="1829F6E1">
        <w:rPr>
          <w:rFonts w:eastAsia="Times New Roman"/>
          <w:color w:val="000000" w:themeColor="text1"/>
          <w:highlight w:val="white"/>
          <w:lang w:val="en-US"/>
        </w:rPr>
        <w:t>section will</w:t>
      </w:r>
      <w:r w:rsidRPr="1829F6E1">
        <w:rPr>
          <w:rFonts w:eastAsia="Times New Roman"/>
          <w:color w:val="000000" w:themeColor="text1"/>
          <w:highlight w:val="white"/>
          <w:lang w:val="en-US"/>
        </w:rPr>
        <w:t xml:space="preserve"> explore issues that impact </w:t>
      </w:r>
      <w:r w:rsidR="00B84431" w:rsidRPr="1829F6E1">
        <w:rPr>
          <w:rFonts w:eastAsia="Times New Roman"/>
          <w:color w:val="000000" w:themeColor="text1"/>
          <w:highlight w:val="white"/>
          <w:lang w:val="en-US"/>
        </w:rPr>
        <w:t xml:space="preserve">the </w:t>
      </w:r>
      <w:r w:rsidRPr="1829F6E1">
        <w:rPr>
          <w:rFonts w:eastAsia="Times New Roman"/>
          <w:color w:val="000000" w:themeColor="text1"/>
          <w:highlight w:val="white"/>
          <w:lang w:val="en-US"/>
        </w:rPr>
        <w:t>management</w:t>
      </w:r>
      <w:r w:rsidR="00B84431" w:rsidRPr="1829F6E1">
        <w:rPr>
          <w:rFonts w:eastAsia="Times New Roman"/>
          <w:color w:val="000000" w:themeColor="text1"/>
          <w:highlight w:val="white"/>
          <w:lang w:val="en-US"/>
        </w:rPr>
        <w:t xml:space="preserve"> of </w:t>
      </w:r>
      <w:r w:rsidR="000F4F9B">
        <w:rPr>
          <w:rFonts w:eastAsia="Times New Roman"/>
          <w:color w:val="000000" w:themeColor="text1"/>
          <w:highlight w:val="white"/>
          <w:lang w:val="en-US"/>
        </w:rPr>
        <w:t>KJCAP</w:t>
      </w:r>
      <w:r w:rsidR="00B84431" w:rsidRPr="1829F6E1">
        <w:rPr>
          <w:rFonts w:eastAsia="Times New Roman"/>
          <w:color w:val="000000" w:themeColor="text1"/>
          <w:highlight w:val="white"/>
          <w:lang w:val="en-US"/>
        </w:rPr>
        <w:t xml:space="preserve"> directly or are of</w:t>
      </w:r>
      <w:r w:rsidRPr="1829F6E1">
        <w:rPr>
          <w:rFonts w:eastAsia="Times New Roman"/>
          <w:color w:val="000000" w:themeColor="text1"/>
          <w:highlight w:val="white"/>
          <w:lang w:val="en-US"/>
        </w:rPr>
        <w:t xml:space="preserve"> significan</w:t>
      </w:r>
      <w:r w:rsidR="00B84431" w:rsidRPr="1829F6E1">
        <w:rPr>
          <w:rFonts w:eastAsia="Times New Roman"/>
          <w:color w:val="000000" w:themeColor="text1"/>
          <w:highlight w:val="white"/>
          <w:lang w:val="en-US"/>
        </w:rPr>
        <w:t>t local or regional importance that the aquatic preserve’s participation in them may prove beneficial</w:t>
      </w:r>
      <w:r w:rsidRPr="1829F6E1">
        <w:rPr>
          <w:rFonts w:eastAsia="Times New Roman"/>
          <w:color w:val="000000" w:themeColor="text1"/>
          <w:highlight w:val="white"/>
          <w:lang w:val="en-US"/>
        </w:rPr>
        <w:t xml:space="preserve">. </w:t>
      </w:r>
      <w:r w:rsidR="00B84431" w:rsidRPr="1829F6E1">
        <w:rPr>
          <w:rFonts w:eastAsia="Times New Roman"/>
          <w:color w:val="000000" w:themeColor="text1"/>
          <w:highlight w:val="white"/>
          <w:lang w:val="en-US"/>
        </w:rPr>
        <w:t xml:space="preserve">While an issue may be the same from preserve to preserve, the goals, objectives, and strategies employed to address the issue will likely vary depending on the ecological and socioeconomic conditions present within and around a particular aquatic preserve’s boundary. In this management plan, </w:t>
      </w:r>
      <w:r w:rsidR="000F4F9B">
        <w:rPr>
          <w:rFonts w:eastAsia="Times New Roman"/>
          <w:color w:val="000000" w:themeColor="text1"/>
          <w:highlight w:val="white"/>
          <w:lang w:val="en-US"/>
        </w:rPr>
        <w:t>KJCAP</w:t>
      </w:r>
      <w:r w:rsidR="00B84431" w:rsidRPr="1829F6E1">
        <w:rPr>
          <w:rFonts w:eastAsia="Times New Roman"/>
          <w:color w:val="000000" w:themeColor="text1"/>
          <w:highlight w:val="white"/>
          <w:lang w:val="en-US"/>
        </w:rPr>
        <w:t xml:space="preserve"> will characterize each of its issues and delineate the unique goals, objectives and strategies </w:t>
      </w:r>
      <w:r w:rsidR="00FB3C97" w:rsidRPr="1829F6E1">
        <w:rPr>
          <w:rFonts w:eastAsia="Times New Roman"/>
          <w:color w:val="000000" w:themeColor="text1"/>
          <w:highlight w:val="white"/>
          <w:lang w:val="en-US"/>
        </w:rPr>
        <w:t>that will set the framework for meeting the challenges presented by the issues.</w:t>
      </w:r>
    </w:p>
    <w:p w14:paraId="1A69C734" w14:textId="77777777" w:rsidR="00B84431" w:rsidRDefault="00B84431" w:rsidP="00932635">
      <w:pPr>
        <w:pStyle w:val="Normal0"/>
        <w:spacing w:line="240" w:lineRule="auto"/>
        <w:rPr>
          <w:rFonts w:eastAsia="Times New Roman"/>
          <w:color w:val="000000" w:themeColor="text1"/>
          <w:highlight w:val="white"/>
        </w:rPr>
      </w:pPr>
    </w:p>
    <w:p w14:paraId="06607970" w14:textId="2CF01313" w:rsidR="00932635" w:rsidRPr="00FB3C97" w:rsidRDefault="00FB3C97" w:rsidP="00932635">
      <w:pPr>
        <w:pStyle w:val="Normal0"/>
        <w:spacing w:line="240" w:lineRule="auto"/>
        <w:rPr>
          <w:rFonts w:eastAsia="Times New Roman"/>
          <w:color w:val="000000" w:themeColor="text1"/>
          <w:highlight w:val="white"/>
          <w:lang w:val="en-US"/>
        </w:rPr>
      </w:pPr>
      <w:bookmarkStart w:id="181" w:name="_Hlk166683273"/>
      <w:r>
        <w:rPr>
          <w:rFonts w:eastAsia="Times New Roman"/>
          <w:color w:val="000000" w:themeColor="text1"/>
          <w:highlight w:val="white"/>
          <w:lang w:val="en-US"/>
        </w:rPr>
        <w:t>Each issue will have associated goals, objectives, and strategies. Goals are broad statements of what the organization plans to do and/or enable for the next 10 years. They should address identified needs and advance the mission of the organization. Objectives are a specific statement of expected results that contribute to the associated goal, and strategies are the general means by which the associated objectives will be met. Appendix D contains a summary table of all the goals, objectives and strategies associated with each issue.</w:t>
      </w:r>
    </w:p>
    <w:bookmarkEnd w:id="181"/>
    <w:p w14:paraId="3E1F8120" w14:textId="77777777" w:rsidR="00932635" w:rsidRPr="0074670A" w:rsidRDefault="00932635" w:rsidP="00932635">
      <w:pPr>
        <w:pStyle w:val="Normal0"/>
        <w:spacing w:line="240" w:lineRule="auto"/>
        <w:rPr>
          <w:rFonts w:eastAsia="Times New Roman"/>
          <w:color w:val="000000" w:themeColor="text1"/>
        </w:rPr>
      </w:pPr>
    </w:p>
    <w:p w14:paraId="7B857F8B" w14:textId="7F50F7F0" w:rsidR="00211E2D" w:rsidRDefault="00211E2D" w:rsidP="00FB3C97">
      <w:pPr>
        <w:pBdr>
          <w:top w:val="nil"/>
          <w:left w:val="nil"/>
          <w:bottom w:val="nil"/>
          <w:right w:val="nil"/>
          <w:between w:val="nil"/>
        </w:pBdr>
        <w:rPr>
          <w:rFonts w:ascii="Arial" w:hAnsi="Arial" w:cs="Arial"/>
          <w:color w:val="000000" w:themeColor="text1"/>
          <w:sz w:val="22"/>
          <w:szCs w:val="22"/>
        </w:rPr>
      </w:pPr>
      <w:r w:rsidRPr="00211E2D">
        <w:rPr>
          <w:rFonts w:ascii="Arial" w:hAnsi="Arial" w:cs="Arial"/>
          <w:color w:val="000000" w:themeColor="text1"/>
          <w:sz w:val="22"/>
          <w:szCs w:val="22"/>
        </w:rPr>
        <w:t>SEFCRI</w:t>
      </w:r>
      <w:r>
        <w:rPr>
          <w:rFonts w:ascii="Arial" w:hAnsi="Arial" w:cs="Arial"/>
          <w:color w:val="000000" w:themeColor="text1"/>
          <w:sz w:val="22"/>
          <w:szCs w:val="22"/>
        </w:rPr>
        <w:t xml:space="preserve"> and</w:t>
      </w:r>
      <w:r w:rsidRPr="00211E2D">
        <w:rPr>
          <w:rFonts w:ascii="Arial" w:hAnsi="Arial" w:cs="Arial"/>
          <w:color w:val="000000" w:themeColor="text1"/>
          <w:sz w:val="22"/>
          <w:szCs w:val="22"/>
        </w:rPr>
        <w:t xml:space="preserve"> </w:t>
      </w:r>
      <w:r>
        <w:rPr>
          <w:rFonts w:ascii="Arial" w:hAnsi="Arial" w:cs="Arial"/>
          <w:color w:val="000000" w:themeColor="text1"/>
          <w:sz w:val="22"/>
          <w:szCs w:val="22"/>
        </w:rPr>
        <w:t xml:space="preserve">CRCP are </w:t>
      </w:r>
      <w:r w:rsidRPr="00211E2D">
        <w:rPr>
          <w:rFonts w:ascii="Arial" w:hAnsi="Arial" w:cs="Arial"/>
          <w:color w:val="000000" w:themeColor="text1"/>
          <w:sz w:val="22"/>
          <w:szCs w:val="22"/>
        </w:rPr>
        <w:t xml:space="preserve">managed under </w:t>
      </w:r>
      <w:r>
        <w:rPr>
          <w:rFonts w:ascii="Arial" w:hAnsi="Arial" w:cs="Arial"/>
          <w:color w:val="000000" w:themeColor="text1"/>
          <w:sz w:val="22"/>
          <w:szCs w:val="22"/>
        </w:rPr>
        <w:t>six</w:t>
      </w:r>
      <w:r w:rsidRPr="00211E2D">
        <w:rPr>
          <w:rFonts w:ascii="Arial" w:hAnsi="Arial" w:cs="Arial"/>
          <w:color w:val="000000" w:themeColor="text1"/>
          <w:sz w:val="22"/>
          <w:szCs w:val="22"/>
        </w:rPr>
        <w:t xml:space="preserve"> </w:t>
      </w:r>
      <w:r>
        <w:rPr>
          <w:rFonts w:ascii="Arial" w:hAnsi="Arial" w:cs="Arial"/>
          <w:color w:val="000000" w:themeColor="text1"/>
          <w:sz w:val="22"/>
          <w:szCs w:val="22"/>
        </w:rPr>
        <w:t xml:space="preserve">focus areas: </w:t>
      </w:r>
      <w:r w:rsidRPr="00211E2D">
        <w:rPr>
          <w:rFonts w:ascii="Arial" w:hAnsi="Arial" w:cs="Arial"/>
          <w:color w:val="000000" w:themeColor="text1"/>
          <w:sz w:val="22"/>
          <w:szCs w:val="22"/>
        </w:rPr>
        <w:t>Awareness and Appreciation; Land-Based Sources of Pollution; Maritime Industry and Coastal Construction Impacts; Fishing, Diving, and Other Uses; Reef Resilience</w:t>
      </w:r>
      <w:r>
        <w:rPr>
          <w:rFonts w:ascii="Arial" w:hAnsi="Arial" w:cs="Arial"/>
          <w:color w:val="000000" w:themeColor="text1"/>
          <w:sz w:val="22"/>
          <w:szCs w:val="22"/>
        </w:rPr>
        <w:t>; and Reef Injury Prevention and Response. However, for the purposes of this management plan, t</w:t>
      </w:r>
      <w:r w:rsidR="00FB3C97" w:rsidRPr="21692409">
        <w:rPr>
          <w:rFonts w:ascii="Arial" w:hAnsi="Arial" w:cs="Arial"/>
          <w:color w:val="000000" w:themeColor="text1"/>
          <w:sz w:val="22"/>
          <w:szCs w:val="22"/>
        </w:rPr>
        <w:t xml:space="preserve">he issue-based adaptive management outlined in this </w:t>
      </w:r>
      <w:r>
        <w:rPr>
          <w:rFonts w:ascii="Arial" w:hAnsi="Arial" w:cs="Arial"/>
          <w:color w:val="000000" w:themeColor="text1"/>
          <w:sz w:val="22"/>
          <w:szCs w:val="22"/>
        </w:rPr>
        <w:t>section</w:t>
      </w:r>
      <w:r w:rsidR="00FB3C97" w:rsidRPr="21692409">
        <w:rPr>
          <w:rFonts w:ascii="Arial" w:hAnsi="Arial" w:cs="Arial"/>
          <w:color w:val="000000" w:themeColor="text1"/>
          <w:sz w:val="22"/>
          <w:szCs w:val="22"/>
        </w:rPr>
        <w:t xml:space="preserve"> recognizes the strong overlap that exists between issues, meaning many management actions are applicable across multiple issues,</w:t>
      </w:r>
      <w:r>
        <w:rPr>
          <w:rFonts w:ascii="Arial" w:hAnsi="Arial" w:cs="Arial"/>
          <w:color w:val="000000" w:themeColor="text1"/>
          <w:sz w:val="22"/>
          <w:szCs w:val="22"/>
        </w:rPr>
        <w:t xml:space="preserve"> and thus will highlight the 5 issues described extensively below.</w:t>
      </w:r>
    </w:p>
    <w:p w14:paraId="43F9A854" w14:textId="77777777" w:rsidR="00211E2D" w:rsidRDefault="00211E2D" w:rsidP="00FB3C97">
      <w:pPr>
        <w:pBdr>
          <w:top w:val="nil"/>
          <w:left w:val="nil"/>
          <w:bottom w:val="nil"/>
          <w:right w:val="nil"/>
          <w:between w:val="nil"/>
        </w:pBdr>
        <w:rPr>
          <w:rFonts w:ascii="Arial" w:hAnsi="Arial" w:cs="Arial"/>
          <w:color w:val="000000" w:themeColor="text1"/>
          <w:sz w:val="22"/>
          <w:szCs w:val="22"/>
        </w:rPr>
      </w:pPr>
    </w:p>
    <w:p w14:paraId="59A96E62" w14:textId="6F978EA0" w:rsidR="00932635" w:rsidRPr="005E20CE" w:rsidRDefault="00932635" w:rsidP="00540D9E">
      <w:pPr>
        <w:pStyle w:val="Normal0"/>
        <w:spacing w:line="240" w:lineRule="auto"/>
        <w:rPr>
          <w:rFonts w:eastAsia="Times New Roman"/>
          <w:b/>
          <w:bCs/>
          <w:color w:val="000000" w:themeColor="text1"/>
          <w:lang w:val="en-US"/>
        </w:rPr>
      </w:pPr>
      <w:r w:rsidRPr="1DEFC442">
        <w:rPr>
          <w:rFonts w:eastAsia="Times New Roman"/>
          <w:color w:val="000000" w:themeColor="text1"/>
          <w:lang w:val="en-US"/>
        </w:rPr>
        <w:t>In this</w:t>
      </w:r>
      <w:r>
        <w:rPr>
          <w:rFonts w:eastAsia="Times New Roman"/>
          <w:color w:val="000000" w:themeColor="text1"/>
          <w:lang w:val="en-US"/>
        </w:rPr>
        <w:t xml:space="preserve"> management</w:t>
      </w:r>
      <w:r w:rsidRPr="1DEFC442">
        <w:rPr>
          <w:rFonts w:eastAsia="Times New Roman"/>
          <w:color w:val="000000" w:themeColor="text1"/>
          <w:lang w:val="en-US"/>
        </w:rPr>
        <w:t xml:space="preserve"> plan for </w:t>
      </w:r>
      <w:r w:rsidR="000F4F9B">
        <w:rPr>
          <w:rFonts w:eastAsia="Times New Roman"/>
          <w:color w:val="000000" w:themeColor="text1"/>
          <w:lang w:val="en-US"/>
        </w:rPr>
        <w:t>KJCAP</w:t>
      </w:r>
      <w:r w:rsidRPr="1DEFC442">
        <w:rPr>
          <w:rFonts w:eastAsia="Times New Roman"/>
          <w:color w:val="000000" w:themeColor="text1"/>
          <w:lang w:val="en-US"/>
        </w:rPr>
        <w:t xml:space="preserve">, some goals, objectives, and strategies have been adapted from the Our Florida Reefs (OFR) and FDOU 52 </w:t>
      </w:r>
      <w:r w:rsidR="007F58F2">
        <w:rPr>
          <w:rFonts w:eastAsia="Times New Roman"/>
          <w:color w:val="000000" w:themeColor="text1"/>
          <w:lang w:val="en-US"/>
        </w:rPr>
        <w:t xml:space="preserve">Fisheries Committee </w:t>
      </w:r>
      <w:r w:rsidRPr="1DEFC442">
        <w:rPr>
          <w:rFonts w:eastAsia="Times New Roman"/>
          <w:color w:val="000000" w:themeColor="text1"/>
          <w:lang w:val="en-US"/>
        </w:rPr>
        <w:t>Recommended Management Actions, as well as from previously developed and ongoing SEFCRI Local Action Strategy projects.</w:t>
      </w:r>
      <w:r w:rsidR="001E728C">
        <w:rPr>
          <w:rFonts w:eastAsia="Times New Roman"/>
          <w:color w:val="000000" w:themeColor="text1"/>
          <w:lang w:val="en-US"/>
        </w:rPr>
        <w:t xml:space="preserve"> </w:t>
      </w:r>
      <w:r w:rsidR="001E728C">
        <w:rPr>
          <w:color w:val="000000" w:themeColor="text1"/>
        </w:rPr>
        <w:t>L</w:t>
      </w:r>
      <w:r w:rsidR="001E728C" w:rsidRPr="001E728C">
        <w:rPr>
          <w:color w:val="000000" w:themeColor="text1"/>
        </w:rPr>
        <w:t xml:space="preserve">ess actionable words like ‘support’ and ‘partner with’ are used in some strategies that refer to items that </w:t>
      </w:r>
      <w:r w:rsidR="001E728C">
        <w:rPr>
          <w:color w:val="000000" w:themeColor="text1"/>
        </w:rPr>
        <w:t xml:space="preserve">have been identified as strong priorities by partners and stakeholders. </w:t>
      </w:r>
      <w:r w:rsidRPr="1DEFC442">
        <w:rPr>
          <w:rFonts w:eastAsia="Times New Roman"/>
          <w:color w:val="000000" w:themeColor="text1"/>
          <w:lang w:val="en-US"/>
        </w:rPr>
        <w:t xml:space="preserve">Regular monitoring, as well as new research, provides information to adapt goals, objectives, and strategies as necessary to best accommodate the dynamic nature of the resource over the next ten years. </w:t>
      </w:r>
      <w:r w:rsidRPr="007F58F2">
        <w:rPr>
          <w:rFonts w:eastAsia="Times New Roman"/>
          <w:color w:val="000000" w:themeColor="text1"/>
          <w:lang w:val="en-US"/>
        </w:rPr>
        <w:t xml:space="preserve">The development or support </w:t>
      </w:r>
      <w:r w:rsidR="007F58F2" w:rsidRPr="007F58F2">
        <w:rPr>
          <w:rFonts w:eastAsia="Times New Roman"/>
          <w:color w:val="000000" w:themeColor="text1"/>
          <w:lang w:val="en-US"/>
        </w:rPr>
        <w:t xml:space="preserve">of a strategy </w:t>
      </w:r>
      <w:r w:rsidRPr="007F58F2">
        <w:rPr>
          <w:rFonts w:eastAsia="Times New Roman"/>
          <w:color w:val="000000" w:themeColor="text1"/>
          <w:lang w:val="en-US"/>
        </w:rPr>
        <w:t xml:space="preserve">by OFR and FDOU 52 is denoted next to the corresponding goal, objective, or strategy within this chapter. Appendix </w:t>
      </w:r>
      <w:r w:rsidR="007F58F2" w:rsidRPr="007F58F2">
        <w:rPr>
          <w:rFonts w:eastAsia="Times New Roman"/>
          <w:color w:val="000000" w:themeColor="text1"/>
          <w:lang w:val="en-US"/>
        </w:rPr>
        <w:t>D.3</w:t>
      </w:r>
      <w:r w:rsidR="00A64CFB">
        <w:rPr>
          <w:rFonts w:eastAsia="Times New Roman"/>
          <w:color w:val="000000" w:themeColor="text1"/>
          <w:lang w:val="en-US"/>
        </w:rPr>
        <w:t>.</w:t>
      </w:r>
      <w:r w:rsidRPr="007F58F2">
        <w:rPr>
          <w:rFonts w:eastAsia="Times New Roman"/>
          <w:color w:val="000000" w:themeColor="text1"/>
          <w:lang w:val="en-US"/>
        </w:rPr>
        <w:t xml:space="preserve"> </w:t>
      </w:r>
      <w:r w:rsidR="007F58F2" w:rsidRPr="007F58F2">
        <w:rPr>
          <w:rFonts w:eastAsia="Times New Roman"/>
          <w:color w:val="000000" w:themeColor="text1"/>
          <w:lang w:val="en-US"/>
        </w:rPr>
        <w:t>and D.4</w:t>
      </w:r>
      <w:r w:rsidR="00A64CFB">
        <w:rPr>
          <w:rFonts w:eastAsia="Times New Roman"/>
          <w:color w:val="000000" w:themeColor="text1"/>
          <w:lang w:val="en-US"/>
        </w:rPr>
        <w:t>.</w:t>
      </w:r>
      <w:r w:rsidR="007F58F2" w:rsidRPr="007F58F2">
        <w:rPr>
          <w:rFonts w:eastAsia="Times New Roman"/>
          <w:color w:val="000000" w:themeColor="text1"/>
          <w:lang w:val="en-US"/>
        </w:rPr>
        <w:t xml:space="preserve"> </w:t>
      </w:r>
      <w:r w:rsidR="007F58F2">
        <w:rPr>
          <w:rFonts w:eastAsia="Times New Roman"/>
          <w:color w:val="000000" w:themeColor="text1"/>
          <w:lang w:val="en-US"/>
        </w:rPr>
        <w:t>provide tables</w:t>
      </w:r>
      <w:r w:rsidRPr="007F58F2">
        <w:rPr>
          <w:rFonts w:eastAsia="Times New Roman"/>
          <w:color w:val="000000" w:themeColor="text1"/>
          <w:lang w:val="en-US"/>
        </w:rPr>
        <w:t xml:space="preserve"> of developed recommended management actions</w:t>
      </w:r>
      <w:r w:rsidR="007F5346">
        <w:rPr>
          <w:rFonts w:eastAsia="Times New Roman"/>
          <w:color w:val="000000" w:themeColor="text1"/>
          <w:lang w:val="en-US"/>
        </w:rPr>
        <w:t xml:space="preserve"> from the OFR and FDOU 52 processes, </w:t>
      </w:r>
      <w:r w:rsidR="007F58F2" w:rsidRPr="007F58F2">
        <w:rPr>
          <w:rFonts w:eastAsia="Times New Roman"/>
          <w:color w:val="000000" w:themeColor="text1"/>
          <w:lang w:val="en-US"/>
        </w:rPr>
        <w:t>respectively</w:t>
      </w:r>
      <w:r w:rsidRPr="007F58F2">
        <w:rPr>
          <w:rFonts w:eastAsia="Times New Roman"/>
          <w:color w:val="000000" w:themeColor="text1"/>
          <w:lang w:val="en-US"/>
        </w:rPr>
        <w:t>.</w:t>
      </w:r>
      <w:r w:rsidRPr="1DEFC442">
        <w:rPr>
          <w:rFonts w:eastAsia="Times New Roman"/>
          <w:b/>
          <w:bCs/>
          <w:color w:val="000000" w:themeColor="text1"/>
          <w:lang w:val="en-US"/>
        </w:rPr>
        <w:t xml:space="preserve"> </w:t>
      </w:r>
    </w:p>
    <w:p w14:paraId="53FC8390" w14:textId="77777777" w:rsidR="00932635" w:rsidRPr="00496717" w:rsidRDefault="00932635" w:rsidP="00932635">
      <w:pPr>
        <w:pStyle w:val="Normal0"/>
        <w:spacing w:line="240" w:lineRule="auto"/>
        <w:rPr>
          <w:rFonts w:eastAsia="Times New Roman"/>
          <w:color w:val="000000" w:themeColor="text1"/>
          <w:sz w:val="24"/>
          <w:szCs w:val="24"/>
          <w:highlight w:val="white"/>
        </w:rPr>
      </w:pPr>
    </w:p>
    <w:p w14:paraId="7A9F5511" w14:textId="77777777" w:rsidR="002A3AB3" w:rsidRDefault="00932635" w:rsidP="002A3AB3">
      <w:pPr>
        <w:pStyle w:val="Normal0"/>
        <w:keepNext/>
        <w:spacing w:line="240" w:lineRule="auto"/>
      </w:pPr>
      <w:r>
        <w:rPr>
          <w:noProof/>
        </w:rPr>
        <w:drawing>
          <wp:inline distT="0" distB="0" distL="0" distR="0" wp14:anchorId="1DA84A54" wp14:editId="1B4C2E33">
            <wp:extent cx="4800600" cy="3019425"/>
            <wp:effectExtent l="19050" t="19050" r="19050" b="28575"/>
            <wp:docPr id="12" name="Picture 12" descr="Issues - Natural resource management efforts are in a direct repsonse to, and designed for, unique local and regional issues.&#10;Objectives - Objectives are measurable.&#10;Strategies. - Continued monitoring allows the program to evaluate progress and, if needed, adaptively adjust strategies to achieve the desired obje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ssues - Natural resource management efforts are in a direct repsonse to, and designed for, unique local and regional issues.&#10;Objectives - Objectives are measurable.&#10;Strategies. - Continued monitoring allows the program to evaluate progress and, if needed, adaptively adjust strategies to achieve the desired objective."/>
                    <pic:cNvPicPr/>
                  </pic:nvPicPr>
                  <pic:blipFill>
                    <a:blip r:embed="rId96">
                      <a:extLst>
                        <a:ext uri="{28A0092B-C50C-407E-A947-70E740481C1C}">
                          <a14:useLocalDpi xmlns:a14="http://schemas.microsoft.com/office/drawing/2010/main" val="0"/>
                        </a:ext>
                      </a:extLst>
                    </a:blip>
                    <a:srcRect r="982"/>
                    <a:stretch>
                      <a:fillRect/>
                    </a:stretch>
                  </pic:blipFill>
                  <pic:spPr>
                    <a:xfrm>
                      <a:off x="0" y="0"/>
                      <a:ext cx="4800600" cy="3019425"/>
                    </a:xfrm>
                    <a:prstGeom prst="rect">
                      <a:avLst/>
                    </a:prstGeom>
                  </pic:spPr>
                </pic:pic>
              </a:graphicData>
            </a:graphic>
          </wp:inline>
        </w:drawing>
      </w:r>
    </w:p>
    <w:p w14:paraId="194FFC9D" w14:textId="1D051CFE" w:rsidR="00932635" w:rsidRPr="00496717" w:rsidRDefault="002A3AB3" w:rsidP="002A3AB3">
      <w:pPr>
        <w:pStyle w:val="Caption"/>
        <w:rPr>
          <w:rFonts w:eastAsia="Times New Roman"/>
        </w:rPr>
      </w:pPr>
      <w:bookmarkStart w:id="182" w:name="_Toc207973980"/>
      <w:bookmarkStart w:id="183" w:name="_Toc207974065"/>
      <w:r>
        <w:t xml:space="preserve">Figure </w:t>
      </w:r>
      <w:r>
        <w:fldChar w:fldCharType="begin"/>
      </w:r>
      <w:r>
        <w:instrText>SEQ Figure \* ARABIC</w:instrText>
      </w:r>
      <w:r>
        <w:fldChar w:fldCharType="separate"/>
      </w:r>
      <w:r>
        <w:rPr>
          <w:noProof/>
        </w:rPr>
        <w:t>4</w:t>
      </w:r>
      <w:r>
        <w:fldChar w:fldCharType="end"/>
      </w:r>
      <w:r>
        <w:t xml:space="preserve">: </w:t>
      </w:r>
      <w:r w:rsidRPr="00B14931">
        <w:t>Issue-based adaptive management.</w:t>
      </w:r>
      <w:bookmarkEnd w:id="182"/>
      <w:bookmarkEnd w:id="183"/>
    </w:p>
    <w:p w14:paraId="0B33E535" w14:textId="7302F87C" w:rsidR="00932635" w:rsidRPr="00CE301F" w:rsidRDefault="00932635" w:rsidP="00932635">
      <w:pPr>
        <w:pStyle w:val="Normal0"/>
        <w:pBdr>
          <w:top w:val="nil"/>
          <w:left w:val="nil"/>
          <w:bottom w:val="nil"/>
          <w:right w:val="nil"/>
          <w:between w:val="nil"/>
        </w:pBdr>
        <w:spacing w:line="240" w:lineRule="auto"/>
        <w:rPr>
          <w:rFonts w:eastAsia="Times New Roman"/>
          <w:color w:val="000000" w:themeColor="text1"/>
          <w:lang w:val="en-US"/>
        </w:rPr>
      </w:pPr>
      <w:r w:rsidRPr="1DEFC442">
        <w:rPr>
          <w:rFonts w:eastAsia="Times New Roman"/>
          <w:color w:val="000000" w:themeColor="text1"/>
          <w:lang w:val="en-US"/>
        </w:rPr>
        <w:t xml:space="preserve">Along with enforcement, adequate funding is a critical piece that ensures effective management and compliance with environmental regulations (Osmond et al., 2010). With more formal management of the area and more regulations to enforce, dedicated funding streams are necessary to ensure the long-term sustainability of management efforts. Moreover, the ecological effects of protected areas take time to develop. A combined analysis of ecological, long-term, time series data showed direct effects on target species becoming apparent on average after five years of enforced protection and more than ten years for the indirect effects to other species (Babcock et al., 2010). Therefore, funding for </w:t>
      </w:r>
      <w:r w:rsidR="00A6330D">
        <w:rPr>
          <w:rFonts w:eastAsia="Times New Roman"/>
          <w:color w:val="000000" w:themeColor="text1"/>
          <w:lang w:val="en-US"/>
        </w:rPr>
        <w:t>KJCAP</w:t>
      </w:r>
      <w:r w:rsidRPr="1DEFC442">
        <w:rPr>
          <w:rFonts w:eastAsia="Times New Roman"/>
          <w:color w:val="000000" w:themeColor="text1"/>
          <w:lang w:val="en-US"/>
        </w:rPr>
        <w:t xml:space="preserve"> needs to be consistent and sustained to produce the desired ecological benefits. Lastly, coordination and communication among federal, state, and local agencies as well as other partner organizations and stakeholder groups should continue. Communication between groups should aim to identify approaches to more effectively and efficiently coordinate and communicate ongoing research, inform decisions on targeted management actions, and define disturbance response mechanisms for collaborative action. </w:t>
      </w:r>
      <w:r w:rsidR="00060C66">
        <w:rPr>
          <w:rFonts w:eastAsia="Times New Roman"/>
          <w:color w:val="000000" w:themeColor="text1"/>
          <w:lang w:val="en-US"/>
        </w:rPr>
        <w:t>KJCA</w:t>
      </w:r>
      <w:r w:rsidRPr="1DEFC442">
        <w:rPr>
          <w:rFonts w:eastAsia="Times New Roman"/>
          <w:color w:val="000000" w:themeColor="text1"/>
          <w:lang w:val="en-US"/>
        </w:rPr>
        <w:t xml:space="preserve">P should also collaborate with partners to update existing monitoring programs and associated data, planned conservation initiatives, and stakeholder outreach and education initiatives. Participatory management planning where stakeholders are engaged in decision-making and are more aware and knowledgeable of ongoing agency efforts increases the likelihood that implemented management actions will be successful. </w:t>
      </w:r>
    </w:p>
    <w:bookmarkEnd w:id="179"/>
    <w:p w14:paraId="60ECCA0A" w14:textId="77777777" w:rsidR="00932635" w:rsidRPr="00496717" w:rsidRDefault="00932635" w:rsidP="00932635">
      <w:pPr>
        <w:pStyle w:val="Normal0"/>
        <w:spacing w:line="240" w:lineRule="auto"/>
        <w:rPr>
          <w:rFonts w:eastAsia="Times New Roman"/>
          <w:color w:val="000000" w:themeColor="text1"/>
          <w:sz w:val="24"/>
          <w:szCs w:val="24"/>
          <w:highlight w:val="white"/>
        </w:rPr>
      </w:pPr>
    </w:p>
    <w:p w14:paraId="770FCCC7" w14:textId="049B4A7F" w:rsidR="00932635" w:rsidRPr="00496717" w:rsidRDefault="00767B5C" w:rsidP="00767B5C">
      <w:pPr>
        <w:pStyle w:val="Heading2"/>
      </w:pPr>
      <w:bookmarkStart w:id="184" w:name="_Toc75958514"/>
      <w:bookmarkStart w:id="185" w:name="_Toc75958602"/>
      <w:bookmarkStart w:id="186" w:name="_Toc75993849"/>
      <w:bookmarkStart w:id="187" w:name="_Toc96602316"/>
      <w:bookmarkStart w:id="188" w:name="_Toc132285838"/>
      <w:bookmarkStart w:id="189" w:name="_Toc207972840"/>
      <w:r>
        <w:t xml:space="preserve">4.1 </w:t>
      </w:r>
      <w:r w:rsidR="00932635" w:rsidRPr="00496717">
        <w:t xml:space="preserve">Issue </w:t>
      </w:r>
      <w:r w:rsidR="00932635">
        <w:t>A</w:t>
      </w:r>
      <w:r w:rsidR="00932635" w:rsidRPr="00496717">
        <w:t xml:space="preserve">: Water Quality </w:t>
      </w:r>
      <w:r w:rsidR="006519AE">
        <w:t>Impacts from</w:t>
      </w:r>
      <w:r w:rsidR="00932635" w:rsidRPr="00496717">
        <w:t xml:space="preserve"> Land-Based Sources of Pollution including Marine Industry and Coastal Construction Impacts</w:t>
      </w:r>
      <w:bookmarkEnd w:id="184"/>
      <w:bookmarkEnd w:id="185"/>
      <w:bookmarkEnd w:id="186"/>
      <w:bookmarkEnd w:id="187"/>
      <w:bookmarkEnd w:id="188"/>
      <w:bookmarkEnd w:id="189"/>
      <w:r w:rsidR="00932635" w:rsidRPr="00496717">
        <w:t xml:space="preserve"> </w:t>
      </w:r>
    </w:p>
    <w:p w14:paraId="342FE4C1" w14:textId="5BFDEE34" w:rsidR="00932635" w:rsidRPr="0074670A" w:rsidRDefault="00932635" w:rsidP="00932635">
      <w:pPr>
        <w:rPr>
          <w:rFonts w:ascii="Arial" w:hAnsi="Arial" w:cs="Arial"/>
          <w:color w:val="000000" w:themeColor="text1"/>
          <w:sz w:val="22"/>
          <w:szCs w:val="22"/>
        </w:rPr>
      </w:pPr>
      <w:bookmarkStart w:id="190" w:name="_Hlk166683021"/>
      <w:r w:rsidRPr="2BCA23F2">
        <w:rPr>
          <w:rFonts w:ascii="Arial" w:hAnsi="Arial" w:cs="Arial"/>
          <w:color w:val="000000" w:themeColor="text1"/>
          <w:sz w:val="22"/>
          <w:szCs w:val="22"/>
        </w:rPr>
        <w:t xml:space="preserve">Coral reefs have evolved to thrive in clear, low-nutrient waters </w:t>
      </w:r>
      <w:r w:rsidR="00023E60">
        <w:rPr>
          <w:rFonts w:ascii="Arial" w:hAnsi="Arial" w:cs="Arial"/>
          <w:color w:val="000000" w:themeColor="text1"/>
          <w:sz w:val="22"/>
          <w:szCs w:val="22"/>
        </w:rPr>
        <w:t xml:space="preserve">with </w:t>
      </w:r>
      <w:r w:rsidRPr="2BCA23F2">
        <w:rPr>
          <w:rFonts w:ascii="Arial" w:hAnsi="Arial" w:cs="Arial"/>
          <w:color w:val="000000" w:themeColor="text1"/>
          <w:sz w:val="22"/>
          <w:szCs w:val="22"/>
        </w:rPr>
        <w:t xml:space="preserve">ample sunlight for their photosynthetic symbionts </w:t>
      </w:r>
      <w:r w:rsidR="00023E60">
        <w:rPr>
          <w:rFonts w:ascii="Arial" w:hAnsi="Arial" w:cs="Arial"/>
          <w:color w:val="000000" w:themeColor="text1"/>
          <w:sz w:val="22"/>
          <w:szCs w:val="22"/>
        </w:rPr>
        <w:t xml:space="preserve">while </w:t>
      </w:r>
      <w:r w:rsidRPr="2BCA23F2">
        <w:rPr>
          <w:rFonts w:ascii="Arial" w:hAnsi="Arial" w:cs="Arial"/>
          <w:color w:val="000000" w:themeColor="text1"/>
          <w:sz w:val="22"/>
          <w:szCs w:val="22"/>
        </w:rPr>
        <w:t>limit</w:t>
      </w:r>
      <w:r w:rsidR="00023E60">
        <w:rPr>
          <w:rFonts w:ascii="Arial" w:hAnsi="Arial" w:cs="Arial"/>
          <w:color w:val="000000" w:themeColor="text1"/>
          <w:sz w:val="22"/>
          <w:szCs w:val="22"/>
        </w:rPr>
        <w:t>ing</w:t>
      </w:r>
      <w:r w:rsidRPr="2BCA23F2">
        <w:rPr>
          <w:rFonts w:ascii="Arial" w:hAnsi="Arial" w:cs="Arial"/>
          <w:color w:val="000000" w:themeColor="text1"/>
          <w:sz w:val="22"/>
          <w:szCs w:val="22"/>
        </w:rPr>
        <w:t xml:space="preserve"> the abundance of macroalgae that can overgrow corals (Whitall et al., 2019). Nearshore reefs are particularly susceptible to land-based sources of pollution that can (1) increase the turbidity of the wate</w:t>
      </w:r>
      <w:r w:rsidR="00023E60">
        <w:rPr>
          <w:rFonts w:ascii="Arial" w:hAnsi="Arial" w:cs="Arial"/>
          <w:color w:val="000000" w:themeColor="text1"/>
          <w:sz w:val="22"/>
          <w:szCs w:val="22"/>
        </w:rPr>
        <w:t>r</w:t>
      </w:r>
      <w:r w:rsidRPr="2BCA23F2">
        <w:rPr>
          <w:rFonts w:ascii="Arial" w:hAnsi="Arial" w:cs="Arial"/>
          <w:color w:val="000000" w:themeColor="text1"/>
          <w:sz w:val="22"/>
          <w:szCs w:val="22"/>
        </w:rPr>
        <w:t>, (2) reduce the sunlight corals receive, and (3) deliver nutrients, including phosphorus and nitrogen, to coastal waters, creating the ideal conditions for macroalgae to thrive. Sediment and nutrients originate from a variety of sources on land</w:t>
      </w:r>
      <w:r w:rsidR="00023E60">
        <w:rPr>
          <w:rFonts w:ascii="Arial" w:hAnsi="Arial" w:cs="Arial"/>
          <w:color w:val="000000" w:themeColor="text1"/>
          <w:sz w:val="22"/>
          <w:szCs w:val="22"/>
        </w:rPr>
        <w:t>.</w:t>
      </w:r>
      <w:r w:rsidRPr="2BCA23F2">
        <w:rPr>
          <w:rFonts w:ascii="Arial" w:hAnsi="Arial" w:cs="Arial"/>
          <w:color w:val="000000" w:themeColor="text1"/>
          <w:sz w:val="22"/>
          <w:szCs w:val="22"/>
        </w:rPr>
        <w:t xml:space="preserve"> </w:t>
      </w:r>
      <w:r w:rsidR="00023E60">
        <w:rPr>
          <w:rFonts w:ascii="Arial" w:hAnsi="Arial" w:cs="Arial"/>
          <w:color w:val="000000" w:themeColor="text1"/>
          <w:sz w:val="22"/>
          <w:szCs w:val="22"/>
        </w:rPr>
        <w:t>D</w:t>
      </w:r>
      <w:r w:rsidRPr="2BCA23F2">
        <w:rPr>
          <w:rFonts w:ascii="Arial" w:hAnsi="Arial" w:cs="Arial"/>
          <w:color w:val="000000" w:themeColor="text1"/>
          <w:sz w:val="22"/>
          <w:szCs w:val="22"/>
        </w:rPr>
        <w:t>uring rainfall, these sediments and nutrients will frequently wash into inland waterways and are then carried to the ocean</w:t>
      </w:r>
      <w:r w:rsidR="00D47C03">
        <w:rPr>
          <w:rFonts w:ascii="Arial" w:hAnsi="Arial" w:cs="Arial"/>
          <w:color w:val="000000" w:themeColor="text1"/>
          <w:sz w:val="22"/>
          <w:szCs w:val="22"/>
        </w:rPr>
        <w:t xml:space="preserve"> through canals and inlets</w:t>
      </w:r>
      <w:r w:rsidRPr="2BCA23F2">
        <w:rPr>
          <w:rFonts w:ascii="Arial" w:hAnsi="Arial" w:cs="Arial"/>
          <w:color w:val="000000" w:themeColor="text1"/>
          <w:sz w:val="22"/>
          <w:szCs w:val="22"/>
        </w:rPr>
        <w:t xml:space="preserve">. Common sources of nitrogen and phosphorus include fertilizers that are used on commercial farms and residential lawns, as well as human and animal waste (Whitall et al., 2019). Coastal development, dredging, and beach nourishment projects are some examples of common anthropogenic activities with high risk of mobilizing sediment into coastal waters. </w:t>
      </w:r>
    </w:p>
    <w:p w14:paraId="2C67A0B3" w14:textId="77777777" w:rsidR="00932635" w:rsidRPr="0074670A" w:rsidRDefault="00932635" w:rsidP="00932635">
      <w:pPr>
        <w:rPr>
          <w:rFonts w:ascii="Arial" w:hAnsi="Arial" w:cs="Arial"/>
          <w:color w:val="000000" w:themeColor="text1"/>
          <w:sz w:val="22"/>
          <w:szCs w:val="22"/>
        </w:rPr>
      </w:pPr>
    </w:p>
    <w:p w14:paraId="1E8CABAD" w14:textId="1B20205C" w:rsidR="00932635" w:rsidRDefault="00932635" w:rsidP="00932635">
      <w:pPr>
        <w:rPr>
          <w:rFonts w:ascii="Arial" w:hAnsi="Arial" w:cs="Arial"/>
          <w:color w:val="000000" w:themeColor="text1"/>
          <w:sz w:val="22"/>
          <w:szCs w:val="22"/>
        </w:rPr>
      </w:pPr>
      <w:r w:rsidRPr="2BCA23F2">
        <w:rPr>
          <w:rFonts w:ascii="Arial" w:hAnsi="Arial" w:cs="Arial"/>
          <w:color w:val="000000" w:themeColor="text1"/>
          <w:sz w:val="22"/>
          <w:szCs w:val="22"/>
        </w:rPr>
        <w:t xml:space="preserve">Due to the flat terrain and </w:t>
      </w:r>
      <w:r w:rsidR="00D47C03">
        <w:rPr>
          <w:rFonts w:ascii="Arial" w:hAnsi="Arial" w:cs="Arial"/>
          <w:color w:val="000000" w:themeColor="text1"/>
          <w:sz w:val="22"/>
          <w:szCs w:val="22"/>
        </w:rPr>
        <w:t xml:space="preserve">highly managed network of </w:t>
      </w:r>
      <w:r w:rsidRPr="2BCA23F2">
        <w:rPr>
          <w:rFonts w:ascii="Arial" w:hAnsi="Arial" w:cs="Arial"/>
          <w:color w:val="000000" w:themeColor="text1"/>
          <w:sz w:val="22"/>
          <w:szCs w:val="22"/>
        </w:rPr>
        <w:t xml:space="preserve">drainage canals in Southeast Florida, the flow of water is not dictated by natural changes in elevation that normally control downslope water movement and define watersheds; instead, the canals and hydraulic systems make waterflow to the coast largely human-controlled (Pickering &amp; Baker, 2015). Consequently, the Southeast Florida region adjacent to </w:t>
      </w:r>
      <w:r w:rsidR="000F4F9B">
        <w:rPr>
          <w:rFonts w:ascii="Arial" w:hAnsi="Arial" w:cs="Arial"/>
          <w:color w:val="000000" w:themeColor="text1"/>
          <w:sz w:val="22"/>
          <w:szCs w:val="22"/>
        </w:rPr>
        <w:t>KJCAP</w:t>
      </w:r>
      <w:r w:rsidRPr="2BCA23F2">
        <w:rPr>
          <w:rFonts w:ascii="Arial" w:hAnsi="Arial" w:cs="Arial"/>
          <w:color w:val="000000" w:themeColor="text1"/>
          <w:sz w:val="22"/>
          <w:szCs w:val="22"/>
        </w:rPr>
        <w:t xml:space="preserve"> is divided into nine Inlet Contributing Areas (ICAs, </w:t>
      </w:r>
      <w:r w:rsidR="00A64CFB">
        <w:rPr>
          <w:rFonts w:ascii="Arial" w:hAnsi="Arial" w:cs="Arial"/>
          <w:color w:val="000000" w:themeColor="text1"/>
          <w:sz w:val="22"/>
          <w:szCs w:val="22"/>
        </w:rPr>
        <w:t>map 4</w:t>
      </w:r>
      <w:r w:rsidRPr="2BCA23F2">
        <w:rPr>
          <w:rFonts w:ascii="Arial" w:hAnsi="Arial" w:cs="Arial"/>
          <w:color w:val="000000" w:themeColor="text1"/>
          <w:sz w:val="22"/>
          <w:szCs w:val="22"/>
        </w:rPr>
        <w:t xml:space="preserve">) that define how water moves through the various artificial pathways into inlets that then feed into </w:t>
      </w:r>
      <w:r w:rsidR="000F4F9B">
        <w:rPr>
          <w:rFonts w:ascii="Arial" w:hAnsi="Arial" w:cs="Arial"/>
          <w:color w:val="000000" w:themeColor="text1"/>
          <w:sz w:val="22"/>
          <w:szCs w:val="22"/>
        </w:rPr>
        <w:t>KJCAP</w:t>
      </w:r>
      <w:r w:rsidRPr="2BCA23F2">
        <w:rPr>
          <w:rFonts w:ascii="Arial" w:hAnsi="Arial" w:cs="Arial"/>
          <w:color w:val="000000" w:themeColor="text1"/>
          <w:sz w:val="22"/>
          <w:szCs w:val="22"/>
        </w:rPr>
        <w:t xml:space="preserve">. </w:t>
      </w:r>
    </w:p>
    <w:p w14:paraId="1E3BACB8" w14:textId="77777777" w:rsidR="00B61553" w:rsidRPr="0074670A" w:rsidRDefault="00B61553" w:rsidP="00B61553">
      <w:pPr>
        <w:rPr>
          <w:rFonts w:ascii="Arial" w:hAnsi="Arial" w:cs="Arial"/>
          <w:color w:val="000000" w:themeColor="text1"/>
          <w:sz w:val="22"/>
          <w:szCs w:val="22"/>
        </w:rPr>
      </w:pPr>
    </w:p>
    <w:p w14:paraId="725DE250" w14:textId="079A1624" w:rsidR="00B61553" w:rsidRPr="00546648" w:rsidRDefault="00B61553" w:rsidP="00B61553">
      <w:pPr>
        <w:rPr>
          <w:rFonts w:ascii="Arial" w:hAnsi="Arial" w:cs="Arial"/>
          <w:color w:val="000000" w:themeColor="text1"/>
          <w:sz w:val="22"/>
          <w:szCs w:val="22"/>
        </w:rPr>
      </w:pPr>
      <w:r w:rsidRPr="00546648">
        <w:rPr>
          <w:rFonts w:ascii="Arial" w:hAnsi="Arial" w:cs="Arial"/>
          <w:color w:val="000000" w:themeColor="text1"/>
          <w:sz w:val="22"/>
          <w:szCs w:val="22"/>
        </w:rPr>
        <w:t>Threats to the marine environment increased as development and construction continued throughout the 20th century. Coastal construction impacts first occurred along the coastal fringe and ridge, followed by the alteration of inland hydrology, and dredging and filling of wetlands through land reclamation processes (</w:t>
      </w:r>
      <w:r w:rsidR="008F5EE9" w:rsidRPr="00546648">
        <w:rPr>
          <w:rFonts w:ascii="Arial" w:hAnsi="Arial" w:cs="Arial"/>
          <w:color w:val="000000" w:themeColor="text1"/>
          <w:sz w:val="22"/>
          <w:szCs w:val="22"/>
        </w:rPr>
        <w:t>Derr, 1998</w:t>
      </w:r>
      <w:r w:rsidR="008F5EE9">
        <w:rPr>
          <w:rFonts w:ascii="Arial" w:hAnsi="Arial" w:cs="Arial"/>
          <w:color w:val="000000" w:themeColor="text1"/>
          <w:sz w:val="22"/>
          <w:szCs w:val="22"/>
        </w:rPr>
        <w:t xml:space="preserve">; </w:t>
      </w:r>
      <w:r w:rsidRPr="00546648">
        <w:rPr>
          <w:rFonts w:ascii="Arial" w:hAnsi="Arial" w:cs="Arial"/>
          <w:color w:val="000000" w:themeColor="text1"/>
          <w:sz w:val="22"/>
          <w:szCs w:val="22"/>
        </w:rPr>
        <w:t xml:space="preserve">Kruczynski </w:t>
      </w:r>
      <w:r w:rsidR="003D59D0">
        <w:rPr>
          <w:rFonts w:ascii="Arial" w:hAnsi="Arial" w:cs="Arial"/>
          <w:color w:val="000000" w:themeColor="text1"/>
          <w:sz w:val="22"/>
          <w:szCs w:val="22"/>
        </w:rPr>
        <w:t>&amp;</w:t>
      </w:r>
      <w:r w:rsidR="003D59D0" w:rsidRPr="00546648">
        <w:rPr>
          <w:rFonts w:ascii="Arial" w:hAnsi="Arial" w:cs="Arial"/>
          <w:color w:val="000000" w:themeColor="text1"/>
          <w:sz w:val="22"/>
          <w:szCs w:val="22"/>
        </w:rPr>
        <w:t xml:space="preserve"> </w:t>
      </w:r>
      <w:r w:rsidRPr="00546648">
        <w:rPr>
          <w:rFonts w:ascii="Arial" w:hAnsi="Arial" w:cs="Arial"/>
          <w:color w:val="000000" w:themeColor="text1"/>
          <w:sz w:val="22"/>
          <w:szCs w:val="22"/>
        </w:rPr>
        <w:t xml:space="preserve">Fletcher, 2012). Canals were built to divert freshwater, inlets were dredged to provide vessel access, and outfalls were built to release partially treated wastewater, which have all impacted the offshore environment and its resources. </w:t>
      </w:r>
      <w:r w:rsidR="00AB727F">
        <w:rPr>
          <w:rFonts w:ascii="Arial" w:hAnsi="Arial" w:cs="Arial"/>
          <w:color w:val="000000" w:themeColor="text1"/>
          <w:sz w:val="22"/>
          <w:szCs w:val="22"/>
        </w:rPr>
        <w:t>Off</w:t>
      </w:r>
      <w:r w:rsidRPr="00546648">
        <w:rPr>
          <w:rFonts w:ascii="Arial" w:hAnsi="Arial" w:cs="Arial"/>
          <w:color w:val="000000" w:themeColor="text1"/>
          <w:sz w:val="22"/>
          <w:szCs w:val="22"/>
        </w:rPr>
        <w:t xml:space="preserve">shore water quality continued to decline as a result of coastal development impacts from coastal construction projects and nonpoint sources of pollution (Kruczynski </w:t>
      </w:r>
      <w:r w:rsidR="008F5EE9">
        <w:rPr>
          <w:rFonts w:ascii="Arial" w:hAnsi="Arial" w:cs="Arial"/>
          <w:color w:val="000000" w:themeColor="text1"/>
          <w:sz w:val="22"/>
          <w:szCs w:val="22"/>
        </w:rPr>
        <w:t>&amp;</w:t>
      </w:r>
      <w:r w:rsidRPr="00546648">
        <w:rPr>
          <w:rFonts w:ascii="Arial" w:hAnsi="Arial" w:cs="Arial"/>
          <w:color w:val="000000" w:themeColor="text1"/>
          <w:sz w:val="22"/>
          <w:szCs w:val="22"/>
        </w:rPr>
        <w:t xml:space="preserve"> Fletcher, 2012). As more structures and inlets were built and excavated along the Southeast Florida coastline, beaches began experiencing extensive erosion due to changes in longshore transport and deposition (Wanless, 2009). Port development and maintenance, especially along the three main ports in Southeast Florida, affected almost 600 hectares of corals and associated hardbottom communities (Walker et al., 2012) through the early 21st century. </w:t>
      </w:r>
    </w:p>
    <w:p w14:paraId="15A2CB9D" w14:textId="77777777" w:rsidR="00932635" w:rsidRPr="0074670A" w:rsidRDefault="00932635" w:rsidP="00932635">
      <w:pPr>
        <w:rPr>
          <w:rFonts w:ascii="Arial" w:hAnsi="Arial" w:cs="Arial"/>
          <w:color w:val="000000" w:themeColor="text1"/>
          <w:sz w:val="22"/>
          <w:szCs w:val="22"/>
        </w:rPr>
      </w:pPr>
    </w:p>
    <w:p w14:paraId="216A0F9E" w14:textId="7F05F74A" w:rsidR="00932635" w:rsidRPr="0074670A" w:rsidRDefault="00932635" w:rsidP="00932635">
      <w:pPr>
        <w:rPr>
          <w:rFonts w:ascii="Arial" w:hAnsi="Arial" w:cs="Arial"/>
          <w:color w:val="000000" w:themeColor="text1"/>
          <w:sz w:val="22"/>
          <w:szCs w:val="22"/>
        </w:rPr>
      </w:pPr>
      <w:r w:rsidRPr="2BCA23F2">
        <w:rPr>
          <w:rFonts w:ascii="Arial" w:hAnsi="Arial" w:cs="Arial"/>
          <w:color w:val="000000" w:themeColor="text1"/>
          <w:sz w:val="22"/>
          <w:szCs w:val="22"/>
        </w:rPr>
        <w:t xml:space="preserve">While the efficient flow of water through canals has allowed agriculture and development to thrive in the South Florida region, it has also reduced nutrient uptake—the mechanism by which soil and plants naturally absorb nutrients as water slowly makes its way to the coast. Nutrient uptake </w:t>
      </w:r>
      <w:r w:rsidR="00D47C03">
        <w:rPr>
          <w:rFonts w:ascii="Arial" w:hAnsi="Arial" w:cs="Arial"/>
          <w:color w:val="000000" w:themeColor="text1"/>
          <w:sz w:val="22"/>
          <w:szCs w:val="22"/>
        </w:rPr>
        <w:t>by</w:t>
      </w:r>
      <w:r w:rsidRPr="2BCA23F2">
        <w:rPr>
          <w:rFonts w:ascii="Arial" w:hAnsi="Arial" w:cs="Arial"/>
          <w:color w:val="000000" w:themeColor="text1"/>
          <w:sz w:val="22"/>
          <w:szCs w:val="22"/>
        </w:rPr>
        <w:t xml:space="preserve"> soil and plants is further reduced in the five southernmost ICAs, which contain the most urbanized portions of the region. Extensive impervious surfaces exist that prevent water and nutrients from filtering through the soil into the groundwater before finding their way into inlets (Pickering &amp; Baker, 2015). Therefore, nutrients from point and nonpoint sources fill the water management canals </w:t>
      </w:r>
      <w:r w:rsidR="00B8361B">
        <w:rPr>
          <w:rFonts w:ascii="Arial" w:hAnsi="Arial" w:cs="Arial"/>
          <w:color w:val="000000" w:themeColor="text1"/>
          <w:sz w:val="22"/>
          <w:szCs w:val="22"/>
        </w:rPr>
        <w:t xml:space="preserve">and inlets </w:t>
      </w:r>
      <w:r w:rsidRPr="2BCA23F2">
        <w:rPr>
          <w:rFonts w:ascii="Arial" w:hAnsi="Arial" w:cs="Arial"/>
          <w:color w:val="000000" w:themeColor="text1"/>
          <w:sz w:val="22"/>
          <w:szCs w:val="22"/>
        </w:rPr>
        <w:t xml:space="preserve">and are carried </w:t>
      </w:r>
      <w:r w:rsidR="00D47C03">
        <w:rPr>
          <w:rFonts w:ascii="Arial" w:hAnsi="Arial" w:cs="Arial"/>
          <w:color w:val="000000" w:themeColor="text1"/>
          <w:sz w:val="22"/>
          <w:szCs w:val="22"/>
        </w:rPr>
        <w:t xml:space="preserve">directly </w:t>
      </w:r>
      <w:r w:rsidRPr="2BCA23F2">
        <w:rPr>
          <w:rFonts w:ascii="Arial" w:hAnsi="Arial" w:cs="Arial"/>
          <w:color w:val="000000" w:themeColor="text1"/>
          <w:sz w:val="22"/>
          <w:szCs w:val="22"/>
        </w:rPr>
        <w:t xml:space="preserve">into </w:t>
      </w:r>
      <w:r w:rsidR="000F4F9B">
        <w:rPr>
          <w:rFonts w:ascii="Arial" w:hAnsi="Arial" w:cs="Arial"/>
          <w:color w:val="000000" w:themeColor="text1"/>
          <w:sz w:val="22"/>
          <w:szCs w:val="22"/>
        </w:rPr>
        <w:t>KJCAP</w:t>
      </w:r>
      <w:r w:rsidRPr="2BCA23F2">
        <w:rPr>
          <w:rFonts w:ascii="Arial" w:hAnsi="Arial" w:cs="Arial"/>
          <w:color w:val="000000" w:themeColor="text1"/>
          <w:sz w:val="22"/>
          <w:szCs w:val="22"/>
        </w:rPr>
        <w:t xml:space="preserve"> with the tides (Whitall et al., 2019) or via larger pulses of freshwater released in preparation for or in response to high rainfall events. While the northern ICAs have more agricultural land and </w:t>
      </w:r>
      <w:r w:rsidR="0074210C">
        <w:rPr>
          <w:rFonts w:ascii="Arial" w:hAnsi="Arial" w:cs="Arial"/>
          <w:color w:val="000000" w:themeColor="text1"/>
          <w:sz w:val="22"/>
          <w:szCs w:val="22"/>
        </w:rPr>
        <w:t>fewer</w:t>
      </w:r>
      <w:r w:rsidR="0074210C" w:rsidRPr="2BCA23F2">
        <w:rPr>
          <w:rFonts w:ascii="Arial" w:hAnsi="Arial" w:cs="Arial"/>
          <w:color w:val="000000" w:themeColor="text1"/>
          <w:sz w:val="22"/>
          <w:szCs w:val="22"/>
        </w:rPr>
        <w:t xml:space="preserve"> </w:t>
      </w:r>
      <w:r w:rsidRPr="2BCA23F2">
        <w:rPr>
          <w:rFonts w:ascii="Arial" w:hAnsi="Arial" w:cs="Arial"/>
          <w:color w:val="000000" w:themeColor="text1"/>
          <w:sz w:val="22"/>
          <w:szCs w:val="22"/>
        </w:rPr>
        <w:t xml:space="preserve">impervious surfaces than the southern ICAs, the higher use of chemical fertilizers due to agriculture presents its own nutrient pollution problems (Pickering &amp; Baker, 2015). Additional nutrient pollution sources into </w:t>
      </w:r>
      <w:r w:rsidR="000F4F9B">
        <w:rPr>
          <w:rFonts w:ascii="Arial" w:hAnsi="Arial" w:cs="Arial"/>
          <w:color w:val="000000" w:themeColor="text1"/>
          <w:sz w:val="22"/>
          <w:szCs w:val="22"/>
        </w:rPr>
        <w:t>KJCAP</w:t>
      </w:r>
      <w:r w:rsidRPr="2BCA23F2">
        <w:rPr>
          <w:rFonts w:ascii="Arial" w:hAnsi="Arial" w:cs="Arial"/>
          <w:color w:val="000000" w:themeColor="text1"/>
          <w:sz w:val="22"/>
          <w:szCs w:val="22"/>
        </w:rPr>
        <w:t xml:space="preserve"> include leaking septic system</w:t>
      </w:r>
      <w:r w:rsidR="00836E19">
        <w:rPr>
          <w:rFonts w:ascii="Arial" w:hAnsi="Arial" w:cs="Arial"/>
          <w:color w:val="000000" w:themeColor="text1"/>
          <w:sz w:val="22"/>
          <w:szCs w:val="22"/>
        </w:rPr>
        <w:t>s</w:t>
      </w:r>
      <w:r w:rsidRPr="2BCA23F2">
        <w:rPr>
          <w:rFonts w:ascii="Arial" w:hAnsi="Arial" w:cs="Arial"/>
          <w:color w:val="000000" w:themeColor="text1"/>
          <w:sz w:val="22"/>
          <w:szCs w:val="22"/>
        </w:rPr>
        <w:t xml:space="preserve">, which will only increase in severity as sea level rise compromises more systems, and six wastewater outfalls that </w:t>
      </w:r>
      <w:r w:rsidR="00D47C03">
        <w:rPr>
          <w:rFonts w:ascii="Arial" w:hAnsi="Arial" w:cs="Arial"/>
          <w:color w:val="000000" w:themeColor="text1"/>
          <w:sz w:val="22"/>
          <w:szCs w:val="22"/>
        </w:rPr>
        <w:t>were</w:t>
      </w:r>
      <w:r w:rsidRPr="2BCA23F2">
        <w:rPr>
          <w:rFonts w:ascii="Arial" w:hAnsi="Arial" w:cs="Arial"/>
          <w:color w:val="000000" w:themeColor="text1"/>
          <w:sz w:val="22"/>
          <w:szCs w:val="22"/>
        </w:rPr>
        <w:t xml:space="preserve"> slated to be reduced to 5% of their full capacity by 2025 (Gregg, 2013)</w:t>
      </w:r>
      <w:r w:rsidR="00D47C03">
        <w:rPr>
          <w:rFonts w:ascii="Arial" w:hAnsi="Arial" w:cs="Arial"/>
          <w:color w:val="000000" w:themeColor="text1"/>
          <w:sz w:val="22"/>
          <w:szCs w:val="22"/>
        </w:rPr>
        <w:t>, but many of which are behind schedule</w:t>
      </w:r>
      <w:r w:rsidRPr="2BCA23F2">
        <w:rPr>
          <w:rFonts w:ascii="Arial" w:hAnsi="Arial" w:cs="Arial"/>
          <w:color w:val="000000" w:themeColor="text1"/>
          <w:sz w:val="22"/>
          <w:szCs w:val="22"/>
        </w:rPr>
        <w:t xml:space="preserve">. The effects of these nutrient inputs still require further study and monitoring as most monitoring programs in the area do not extend offshore (Whitall et al., 2019). </w:t>
      </w:r>
    </w:p>
    <w:p w14:paraId="046487E7" w14:textId="77777777" w:rsidR="00546648" w:rsidRPr="00546648" w:rsidRDefault="00546648" w:rsidP="00546648">
      <w:pPr>
        <w:rPr>
          <w:rFonts w:ascii="Arial" w:hAnsi="Arial" w:cs="Arial"/>
          <w:color w:val="000000" w:themeColor="text1"/>
          <w:sz w:val="22"/>
          <w:szCs w:val="22"/>
        </w:rPr>
      </w:pPr>
    </w:p>
    <w:p w14:paraId="7AA9B9F9" w14:textId="77777777" w:rsidR="00B61553" w:rsidRPr="0074670A" w:rsidRDefault="00B61553" w:rsidP="00B61553">
      <w:pPr>
        <w:rPr>
          <w:rFonts w:ascii="Arial" w:hAnsi="Arial" w:cs="Arial"/>
          <w:color w:val="000000" w:themeColor="text1"/>
          <w:sz w:val="22"/>
          <w:szCs w:val="22"/>
        </w:rPr>
      </w:pPr>
      <w:r w:rsidRPr="2BCA23F2">
        <w:rPr>
          <w:rFonts w:ascii="Arial" w:hAnsi="Arial" w:cs="Arial"/>
          <w:color w:val="000000" w:themeColor="text1"/>
          <w:sz w:val="22"/>
          <w:szCs w:val="22"/>
        </w:rPr>
        <w:t xml:space="preserve">The flow of nutrients from terrestrial sources into canals and inlets, and then into the offshore environment, has significant effects on </w:t>
      </w:r>
      <w:r>
        <w:rPr>
          <w:rFonts w:ascii="Arial" w:hAnsi="Arial" w:cs="Arial"/>
          <w:color w:val="000000" w:themeColor="text1"/>
          <w:sz w:val="22"/>
          <w:szCs w:val="22"/>
        </w:rPr>
        <w:t>KJCAP</w:t>
      </w:r>
      <w:r w:rsidRPr="2BCA23F2">
        <w:rPr>
          <w:rFonts w:ascii="Arial" w:hAnsi="Arial" w:cs="Arial"/>
          <w:color w:val="000000" w:themeColor="text1"/>
          <w:sz w:val="22"/>
          <w:szCs w:val="22"/>
        </w:rPr>
        <w:t xml:space="preserve"> reef system</w:t>
      </w:r>
      <w:r>
        <w:rPr>
          <w:rFonts w:ascii="Arial" w:hAnsi="Arial" w:cs="Arial"/>
          <w:color w:val="000000" w:themeColor="text1"/>
          <w:sz w:val="22"/>
          <w:szCs w:val="22"/>
        </w:rPr>
        <w:t>s</w:t>
      </w:r>
      <w:r w:rsidRPr="2BCA23F2">
        <w:rPr>
          <w:rFonts w:ascii="Arial" w:hAnsi="Arial" w:cs="Arial"/>
          <w:color w:val="000000" w:themeColor="text1"/>
          <w:sz w:val="22"/>
          <w:szCs w:val="22"/>
        </w:rPr>
        <w:t>. While the phase shift to increased macroalgal cover is a multifaceted issue with many causes, including the decline of the long-spined sea urchin (</w:t>
      </w:r>
      <w:r w:rsidRPr="2BCA23F2">
        <w:rPr>
          <w:rFonts w:ascii="Arial" w:hAnsi="Arial" w:cs="Arial"/>
          <w:i/>
          <w:iCs/>
          <w:color w:val="000000" w:themeColor="text1"/>
          <w:sz w:val="22"/>
          <w:szCs w:val="22"/>
        </w:rPr>
        <w:t>Diadema</w:t>
      </w:r>
      <w:r w:rsidRPr="2BCA23F2">
        <w:rPr>
          <w:rFonts w:ascii="Arial" w:hAnsi="Arial" w:cs="Arial"/>
          <w:color w:val="000000" w:themeColor="text1"/>
          <w:sz w:val="22"/>
          <w:szCs w:val="22"/>
        </w:rPr>
        <w:t xml:space="preserve"> </w:t>
      </w:r>
      <w:r w:rsidRPr="2BCA23F2">
        <w:rPr>
          <w:rFonts w:ascii="Arial" w:hAnsi="Arial" w:cs="Arial"/>
          <w:i/>
          <w:iCs/>
          <w:color w:val="000000" w:themeColor="text1"/>
          <w:sz w:val="22"/>
          <w:szCs w:val="22"/>
        </w:rPr>
        <w:t>antillarum</w:t>
      </w:r>
      <w:r w:rsidRPr="2BCA23F2">
        <w:rPr>
          <w:rFonts w:ascii="Arial" w:hAnsi="Arial" w:cs="Arial"/>
          <w:color w:val="000000" w:themeColor="text1"/>
          <w:sz w:val="22"/>
          <w:szCs w:val="22"/>
        </w:rPr>
        <w:t>), land-based sources of nitrogen and phosphorous have been shown to help drive conditions that promote algal blooms in Southeast Florida (Gregg, 2013). In addition to introducing higher levels of nutrients, outfalls have been linked to Black Band and White Pox diseases,</w:t>
      </w:r>
      <w:r>
        <w:rPr>
          <w:rFonts w:ascii="Arial" w:hAnsi="Arial" w:cs="Arial"/>
          <w:color w:val="000000" w:themeColor="text1"/>
          <w:sz w:val="22"/>
          <w:szCs w:val="22"/>
        </w:rPr>
        <w:t xml:space="preserve"> </w:t>
      </w:r>
      <w:r w:rsidRPr="2BCA23F2">
        <w:rPr>
          <w:rFonts w:ascii="Arial" w:hAnsi="Arial" w:cs="Arial"/>
          <w:color w:val="000000" w:themeColor="text1"/>
          <w:sz w:val="22"/>
          <w:szCs w:val="22"/>
        </w:rPr>
        <w:t xml:space="preserve">both affecting coral species within </w:t>
      </w:r>
      <w:r>
        <w:rPr>
          <w:rFonts w:ascii="Arial" w:hAnsi="Arial" w:cs="Arial"/>
          <w:color w:val="000000" w:themeColor="text1"/>
          <w:sz w:val="22"/>
          <w:szCs w:val="22"/>
        </w:rPr>
        <w:t>KJCAP</w:t>
      </w:r>
      <w:r w:rsidRPr="2BCA23F2">
        <w:rPr>
          <w:rFonts w:ascii="Arial" w:hAnsi="Arial" w:cs="Arial"/>
          <w:color w:val="000000" w:themeColor="text1"/>
          <w:sz w:val="22"/>
          <w:szCs w:val="22"/>
        </w:rPr>
        <w:t xml:space="preserve"> (Whitall et al., 2019). </w:t>
      </w:r>
    </w:p>
    <w:p w14:paraId="5C507F70" w14:textId="77777777" w:rsidR="00B61553" w:rsidRPr="0074670A" w:rsidRDefault="00B61553" w:rsidP="00B61553">
      <w:pPr>
        <w:rPr>
          <w:rFonts w:ascii="Arial" w:hAnsi="Arial" w:cs="Arial"/>
          <w:color w:val="000000" w:themeColor="text1"/>
          <w:sz w:val="22"/>
          <w:szCs w:val="22"/>
        </w:rPr>
      </w:pPr>
    </w:p>
    <w:p w14:paraId="1735E0CE" w14:textId="6407CE4A" w:rsidR="00B61553" w:rsidRPr="0074670A" w:rsidRDefault="00B61553" w:rsidP="00B61553">
      <w:pPr>
        <w:rPr>
          <w:rFonts w:ascii="Arial" w:hAnsi="Arial" w:cs="Arial"/>
          <w:color w:val="000000" w:themeColor="text1"/>
          <w:sz w:val="22"/>
          <w:szCs w:val="22"/>
        </w:rPr>
      </w:pPr>
      <w:r w:rsidRPr="3B33DFEA">
        <w:rPr>
          <w:rFonts w:ascii="Arial" w:hAnsi="Arial" w:cs="Arial"/>
          <w:color w:val="000000" w:themeColor="text1"/>
          <w:sz w:val="22"/>
          <w:szCs w:val="22"/>
        </w:rPr>
        <w:t xml:space="preserve">Beach nourishment and dredging projects have resulted in excess sediment on corals along Florida’s Coral Reef (Gregg, 2013; Miller et al., 2016). In addition to the potentially lethal effects of smothering corals, sediment interrupts respiration and other biological processes, causing negative effects </w:t>
      </w:r>
      <w:r>
        <w:rPr>
          <w:rFonts w:ascii="Arial" w:hAnsi="Arial" w:cs="Arial"/>
          <w:color w:val="000000" w:themeColor="text1"/>
          <w:sz w:val="22"/>
          <w:szCs w:val="22"/>
        </w:rPr>
        <w:t>for the surviving organisms of</w:t>
      </w:r>
      <w:r w:rsidRPr="3B33DFEA">
        <w:rPr>
          <w:rFonts w:ascii="Arial" w:hAnsi="Arial" w:cs="Arial"/>
          <w:color w:val="000000" w:themeColor="text1"/>
          <w:sz w:val="22"/>
          <w:szCs w:val="22"/>
        </w:rPr>
        <w:t xml:space="preserve"> the benthic community</w:t>
      </w:r>
      <w:r>
        <w:rPr>
          <w:rFonts w:ascii="Arial" w:hAnsi="Arial" w:cs="Arial"/>
          <w:color w:val="000000" w:themeColor="text1"/>
          <w:sz w:val="22"/>
          <w:szCs w:val="22"/>
        </w:rPr>
        <w:t xml:space="preserve"> </w:t>
      </w:r>
      <w:r w:rsidRPr="3B33DFEA">
        <w:rPr>
          <w:rFonts w:ascii="Arial" w:hAnsi="Arial" w:cs="Arial"/>
          <w:color w:val="000000" w:themeColor="text1"/>
          <w:sz w:val="22"/>
          <w:szCs w:val="22"/>
        </w:rPr>
        <w:t xml:space="preserve">(Gregg, 2013). Reef sediment has also been shown to transmit Stony Coral Tissue Loss Disease (SCTLD) (Studivan et al., 2022). Reduction of light penetration </w:t>
      </w:r>
      <w:r>
        <w:rPr>
          <w:rFonts w:ascii="Arial" w:hAnsi="Arial" w:cs="Arial"/>
          <w:color w:val="000000" w:themeColor="text1"/>
          <w:sz w:val="22"/>
          <w:szCs w:val="22"/>
        </w:rPr>
        <w:t xml:space="preserve">due to particles in the water column </w:t>
      </w:r>
      <w:r w:rsidRPr="3B33DFEA">
        <w:rPr>
          <w:rFonts w:ascii="Arial" w:hAnsi="Arial" w:cs="Arial"/>
          <w:color w:val="000000" w:themeColor="text1"/>
          <w:sz w:val="22"/>
          <w:szCs w:val="22"/>
        </w:rPr>
        <w:t>is another factor leading to a higher proportion of macroalgae and cyanobacteria, as they are more tolerant of lower light levels and may gain a competitive advantage over corals (Gregg, 2013). Sediment has also been shown to inhibit coral larval settlement (Birrell et al., 2005; Goh &amp; Lee, 2008).</w:t>
      </w:r>
    </w:p>
    <w:p w14:paraId="10B8DF13" w14:textId="77777777" w:rsidR="00B61553" w:rsidRDefault="00B61553" w:rsidP="00546648">
      <w:pPr>
        <w:rPr>
          <w:rFonts w:ascii="Arial" w:hAnsi="Arial" w:cs="Arial"/>
          <w:color w:val="000000" w:themeColor="text1"/>
          <w:sz w:val="22"/>
          <w:szCs w:val="22"/>
        </w:rPr>
      </w:pPr>
    </w:p>
    <w:p w14:paraId="1EBD00C2" w14:textId="7A121472" w:rsidR="00546648" w:rsidRDefault="00546648" w:rsidP="00546648">
      <w:pPr>
        <w:rPr>
          <w:rFonts w:ascii="Arial" w:hAnsi="Arial" w:cs="Arial"/>
          <w:color w:val="000000" w:themeColor="text1"/>
          <w:sz w:val="22"/>
          <w:szCs w:val="22"/>
        </w:rPr>
      </w:pPr>
      <w:r w:rsidRPr="5FDA006D">
        <w:rPr>
          <w:rFonts w:ascii="Arial" w:hAnsi="Arial" w:cs="Arial"/>
          <w:color w:val="000000" w:themeColor="text1"/>
          <w:sz w:val="22"/>
          <w:szCs w:val="22"/>
        </w:rPr>
        <w:t xml:space="preserve">Water quality research conducted in Southeast Florida regarding pollutants entering the system from outfalls, inlets, upwelling, groundwater discharge, Everglades restoration effects, and increased carbon dioxide emissions (Trnka &amp; Logan, 2006) has historically focused on the intracoastal waterway and other inland waters. Although there are six ocean outfalls that exist within </w:t>
      </w:r>
      <w:r w:rsidR="00A6330D" w:rsidRPr="5FDA006D">
        <w:rPr>
          <w:rFonts w:ascii="Arial" w:hAnsi="Arial" w:cs="Arial"/>
          <w:color w:val="000000" w:themeColor="text1"/>
          <w:sz w:val="22"/>
          <w:szCs w:val="22"/>
        </w:rPr>
        <w:t>KJCAP</w:t>
      </w:r>
      <w:r w:rsidRPr="5FDA006D">
        <w:rPr>
          <w:rFonts w:ascii="Arial" w:hAnsi="Arial" w:cs="Arial"/>
          <w:color w:val="000000" w:themeColor="text1"/>
          <w:sz w:val="22"/>
          <w:szCs w:val="22"/>
        </w:rPr>
        <w:t xml:space="preserve">, which release freshwater between 0.95 and 3.56 miles offshore within 27.3 to 32.5 meters of depth, </w:t>
      </w:r>
      <w:r w:rsidR="0614BCAD" w:rsidRPr="5FDA006D">
        <w:rPr>
          <w:rFonts w:ascii="Arial" w:hAnsi="Arial" w:cs="Arial"/>
          <w:color w:val="000000" w:themeColor="text1"/>
          <w:sz w:val="22"/>
          <w:szCs w:val="22"/>
        </w:rPr>
        <w:t xml:space="preserve">discharge permit limits were not set to protect </w:t>
      </w:r>
      <w:r w:rsidRPr="5FDA006D">
        <w:rPr>
          <w:rFonts w:ascii="Arial" w:hAnsi="Arial" w:cs="Arial"/>
          <w:color w:val="000000" w:themeColor="text1"/>
          <w:sz w:val="22"/>
          <w:szCs w:val="22"/>
        </w:rPr>
        <w:t xml:space="preserve">the adjacent coral reef ecosystem. </w:t>
      </w:r>
      <w:r w:rsidR="56443092" w:rsidRPr="5FDA006D">
        <w:rPr>
          <w:rFonts w:ascii="Arial" w:hAnsi="Arial" w:cs="Arial"/>
          <w:color w:val="000000" w:themeColor="text1"/>
          <w:sz w:val="22"/>
          <w:szCs w:val="22"/>
        </w:rPr>
        <w:t xml:space="preserve">State numeric nutrient criteria are only in effect in nearshore areas and do not extend to the coral reef. </w:t>
      </w:r>
      <w:r w:rsidR="576119D9" w:rsidRPr="5FDA006D">
        <w:rPr>
          <w:rFonts w:ascii="Arial" w:hAnsi="Arial" w:cs="Arial"/>
          <w:color w:val="000000" w:themeColor="text1"/>
          <w:sz w:val="22"/>
          <w:szCs w:val="22"/>
        </w:rPr>
        <w:t>N</w:t>
      </w:r>
      <w:r w:rsidRPr="5FDA006D">
        <w:rPr>
          <w:rFonts w:ascii="Arial" w:hAnsi="Arial" w:cs="Arial"/>
          <w:color w:val="000000" w:themeColor="text1"/>
          <w:sz w:val="22"/>
          <w:szCs w:val="22"/>
        </w:rPr>
        <w:t>o numeric criteria specific to sensitive coral reef resources were established through applicable federal, state, or local water quality regulations and prior to the 2003, no long-term ecological monitoring occurred on the coral reefs near outfall discharges.</w:t>
      </w:r>
    </w:p>
    <w:p w14:paraId="6A49E90B" w14:textId="77777777" w:rsidR="00280B9D" w:rsidRDefault="00280B9D" w:rsidP="00546648">
      <w:pPr>
        <w:rPr>
          <w:rFonts w:ascii="Arial" w:hAnsi="Arial" w:cs="Arial"/>
          <w:color w:val="000000" w:themeColor="text1"/>
          <w:sz w:val="22"/>
          <w:szCs w:val="22"/>
        </w:rPr>
      </w:pPr>
    </w:p>
    <w:p w14:paraId="16D78B7C" w14:textId="2ACFFC5C" w:rsidR="00280B9D" w:rsidRDefault="00280B9D" w:rsidP="00280B9D">
      <w:pPr>
        <w:rPr>
          <w:rFonts w:ascii="Arial" w:hAnsi="Arial" w:cs="Arial"/>
          <w:color w:val="000000" w:themeColor="text1"/>
          <w:sz w:val="22"/>
          <w:szCs w:val="22"/>
        </w:rPr>
      </w:pPr>
      <w:r w:rsidRPr="00280B9D">
        <w:rPr>
          <w:rFonts w:ascii="Arial" w:hAnsi="Arial" w:cs="Arial"/>
          <w:color w:val="000000" w:themeColor="text1"/>
          <w:sz w:val="22"/>
          <w:szCs w:val="22"/>
        </w:rPr>
        <w:t>Whitall et al. (2019)</w:t>
      </w:r>
      <w:r w:rsidR="00B61553">
        <w:rPr>
          <w:rFonts w:ascii="Arial" w:hAnsi="Arial" w:cs="Arial"/>
          <w:color w:val="000000" w:themeColor="text1"/>
          <w:sz w:val="22"/>
          <w:szCs w:val="22"/>
        </w:rPr>
        <w:t xml:space="preserve"> under</w:t>
      </w:r>
      <w:r w:rsidRPr="00280B9D">
        <w:rPr>
          <w:rFonts w:ascii="Arial" w:hAnsi="Arial" w:cs="Arial"/>
          <w:color w:val="000000" w:themeColor="text1"/>
          <w:sz w:val="22"/>
          <w:szCs w:val="22"/>
        </w:rPr>
        <w:t xml:space="preserve"> NOAA’s NCCOS and National Ocean Service, collaborated with DEP to design and conduct a monthly monitoring effort that collects quantifiable data to address the negative perceptions local stakeholders have regarding water quality impacts to Florida’s </w:t>
      </w:r>
      <w:r w:rsidR="00B61553">
        <w:rPr>
          <w:rFonts w:ascii="Arial" w:hAnsi="Arial" w:cs="Arial"/>
          <w:color w:val="000000" w:themeColor="text1"/>
          <w:sz w:val="22"/>
          <w:szCs w:val="22"/>
        </w:rPr>
        <w:t>C</w:t>
      </w:r>
      <w:r w:rsidRPr="00280B9D">
        <w:rPr>
          <w:rFonts w:ascii="Arial" w:hAnsi="Arial" w:cs="Arial"/>
          <w:color w:val="000000" w:themeColor="text1"/>
          <w:sz w:val="22"/>
          <w:szCs w:val="22"/>
        </w:rPr>
        <w:t xml:space="preserve">oral </w:t>
      </w:r>
      <w:r w:rsidR="00B61553">
        <w:rPr>
          <w:rFonts w:ascii="Arial" w:hAnsi="Arial" w:cs="Arial"/>
          <w:color w:val="000000" w:themeColor="text1"/>
          <w:sz w:val="22"/>
          <w:szCs w:val="22"/>
        </w:rPr>
        <w:t>R</w:t>
      </w:r>
      <w:r w:rsidRPr="00280B9D">
        <w:rPr>
          <w:rFonts w:ascii="Arial" w:hAnsi="Arial" w:cs="Arial"/>
          <w:color w:val="000000" w:themeColor="text1"/>
          <w:sz w:val="22"/>
          <w:szCs w:val="22"/>
        </w:rPr>
        <w:t>eef.</w:t>
      </w:r>
      <w:r w:rsidR="00B8361B">
        <w:rPr>
          <w:rFonts w:ascii="Arial" w:hAnsi="Arial" w:cs="Arial"/>
          <w:color w:val="000000" w:themeColor="text1"/>
          <w:sz w:val="22"/>
          <w:szCs w:val="22"/>
        </w:rPr>
        <w:t xml:space="preserve"> </w:t>
      </w:r>
      <w:r w:rsidR="003B44D0">
        <w:rPr>
          <w:rFonts w:ascii="Arial" w:hAnsi="Arial" w:cs="Arial"/>
          <w:color w:val="000000" w:themeColor="text1"/>
          <w:sz w:val="22"/>
          <w:szCs w:val="22"/>
        </w:rPr>
        <w:t>M</w:t>
      </w:r>
      <w:r w:rsidR="00B8361B">
        <w:rPr>
          <w:rFonts w:ascii="Arial" w:hAnsi="Arial" w:cs="Arial"/>
          <w:color w:val="000000" w:themeColor="text1"/>
          <w:sz w:val="22"/>
          <w:szCs w:val="22"/>
        </w:rPr>
        <w:t xml:space="preserve">ap </w:t>
      </w:r>
      <w:r w:rsidR="003B44D0">
        <w:rPr>
          <w:rFonts w:ascii="Arial" w:hAnsi="Arial" w:cs="Arial"/>
          <w:color w:val="000000" w:themeColor="text1"/>
          <w:sz w:val="22"/>
          <w:szCs w:val="22"/>
        </w:rPr>
        <w:t>15  shows the distribution of</w:t>
      </w:r>
      <w:r w:rsidR="00B8361B">
        <w:rPr>
          <w:rFonts w:ascii="Arial" w:hAnsi="Arial" w:cs="Arial"/>
          <w:color w:val="000000" w:themeColor="text1"/>
          <w:sz w:val="22"/>
          <w:szCs w:val="22"/>
        </w:rPr>
        <w:t xml:space="preserve"> ongoing collection sites</w:t>
      </w:r>
      <w:r w:rsidR="003B44D0">
        <w:rPr>
          <w:rFonts w:ascii="Arial" w:hAnsi="Arial" w:cs="Arial"/>
          <w:color w:val="000000" w:themeColor="text1"/>
          <w:sz w:val="22"/>
          <w:szCs w:val="22"/>
        </w:rPr>
        <w:t>.</w:t>
      </w:r>
      <w:r>
        <w:rPr>
          <w:rFonts w:ascii="Arial" w:hAnsi="Arial" w:cs="Arial"/>
          <w:color w:val="000000" w:themeColor="text1"/>
          <w:sz w:val="22"/>
          <w:szCs w:val="22"/>
        </w:rPr>
        <w:t xml:space="preserve"> This effort has been ongoing since 2016 due to federal and state collaborations. </w:t>
      </w:r>
      <w:r w:rsidRPr="00280B9D">
        <w:rPr>
          <w:rFonts w:ascii="Arial" w:hAnsi="Arial" w:cs="Arial"/>
          <w:color w:val="000000" w:themeColor="text1"/>
          <w:sz w:val="22"/>
          <w:szCs w:val="22"/>
        </w:rPr>
        <w:t xml:space="preserve">Results revealed that discharge from canals and inlets significantly affect the </w:t>
      </w:r>
      <w:r w:rsidR="00AB727F">
        <w:rPr>
          <w:rFonts w:ascii="Arial" w:hAnsi="Arial" w:cs="Arial"/>
          <w:color w:val="000000" w:themeColor="text1"/>
          <w:sz w:val="22"/>
          <w:szCs w:val="22"/>
        </w:rPr>
        <w:t xml:space="preserve">offshore </w:t>
      </w:r>
      <w:r w:rsidRPr="00280B9D">
        <w:rPr>
          <w:rFonts w:ascii="Arial" w:hAnsi="Arial" w:cs="Arial"/>
          <w:color w:val="000000" w:themeColor="text1"/>
          <w:sz w:val="22"/>
          <w:szCs w:val="22"/>
        </w:rPr>
        <w:t>coastal area, driving much of the chemistry changes. Additionally, results showed elevated levels of urea and ammonia at outfall discharge sites, which are unique to those areas.</w:t>
      </w:r>
      <w:r>
        <w:rPr>
          <w:rFonts w:ascii="Arial" w:hAnsi="Arial" w:cs="Arial"/>
          <w:color w:val="000000" w:themeColor="text1"/>
          <w:sz w:val="22"/>
          <w:szCs w:val="22"/>
        </w:rPr>
        <w:t xml:space="preserve"> </w:t>
      </w:r>
    </w:p>
    <w:p w14:paraId="5883FD5E" w14:textId="77777777" w:rsidR="007F5C86" w:rsidRDefault="007F5C86" w:rsidP="00280B9D">
      <w:pPr>
        <w:rPr>
          <w:rFonts w:ascii="Arial" w:hAnsi="Arial" w:cs="Arial"/>
          <w:color w:val="000000" w:themeColor="text1"/>
          <w:sz w:val="22"/>
          <w:szCs w:val="22"/>
        </w:rPr>
      </w:pPr>
    </w:p>
    <w:p w14:paraId="500628E8" w14:textId="65832107" w:rsidR="007F5C86" w:rsidRDefault="007442A5" w:rsidP="00280B9D">
      <w:pPr>
        <w:rPr>
          <w:rFonts w:ascii="Arial" w:hAnsi="Arial" w:cs="Arial"/>
          <w:color w:val="000000" w:themeColor="text1"/>
          <w:sz w:val="22"/>
          <w:szCs w:val="22"/>
        </w:rPr>
      </w:pPr>
      <w:r>
        <w:rPr>
          <w:rFonts w:ascii="Arial" w:eastAsia="Arial" w:hAnsi="Arial" w:cs="Arial"/>
          <w:noProof/>
          <w:sz w:val="16"/>
          <w:szCs w:val="16"/>
          <w:lang w:val="en"/>
        </w:rPr>
        <w:drawing>
          <wp:inline distT="0" distB="0" distL="0" distR="0" wp14:anchorId="72970476" wp14:editId="5CB64A4E">
            <wp:extent cx="4937760" cy="7635240"/>
            <wp:effectExtent l="0" t="0" r="0" b="3810"/>
            <wp:docPr id="1860695669" name="Picture 4" descr="Map of water quality monitoring sites within the aquatic p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695669" name="Picture 4" descr="Map of water quality monitoring sites within the aquatic preserv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937760" cy="7635240"/>
                    </a:xfrm>
                    <a:prstGeom prst="rect">
                      <a:avLst/>
                    </a:prstGeom>
                  </pic:spPr>
                </pic:pic>
              </a:graphicData>
            </a:graphic>
          </wp:inline>
        </w:drawing>
      </w:r>
    </w:p>
    <w:p w14:paraId="762C43A2" w14:textId="1F35ACD1" w:rsidR="0050378B" w:rsidRDefault="00E54267" w:rsidP="00E54267">
      <w:pPr>
        <w:pStyle w:val="Caption"/>
        <w:rPr>
          <w:color w:val="auto"/>
          <w:lang w:val="en-US"/>
        </w:rPr>
      </w:pPr>
      <w:bookmarkStart w:id="191" w:name="_Toc207974066"/>
      <w:bookmarkStart w:id="192" w:name="_Toc203463889"/>
      <w:r w:rsidRPr="00BD5028">
        <w:rPr>
          <w:color w:val="auto"/>
          <w:lang w:val="en-US"/>
        </w:rPr>
        <w:t xml:space="preserve">Map </w:t>
      </w:r>
      <w:r w:rsidR="00C62DE8" w:rsidRPr="00BD5028">
        <w:rPr>
          <w:color w:val="auto"/>
          <w:lang w:val="en-US"/>
        </w:rPr>
        <w:t>1</w:t>
      </w:r>
      <w:r w:rsidR="00E32C7E">
        <w:rPr>
          <w:color w:val="auto"/>
          <w:lang w:val="en-US"/>
        </w:rPr>
        <w:t>5</w:t>
      </w:r>
      <w:r w:rsidRPr="00BD5028">
        <w:rPr>
          <w:color w:val="auto"/>
          <w:lang w:val="en-US"/>
        </w:rPr>
        <w:t xml:space="preserve">: </w:t>
      </w:r>
      <w:r w:rsidR="00CF13FC" w:rsidRPr="00BD5028">
        <w:rPr>
          <w:color w:val="auto"/>
          <w:lang w:val="en-US"/>
        </w:rPr>
        <w:t>S</w:t>
      </w:r>
      <w:r w:rsidRPr="00BD5028">
        <w:rPr>
          <w:color w:val="auto"/>
          <w:lang w:val="en-US"/>
        </w:rPr>
        <w:t xml:space="preserve">ampling locations from DEP’s </w:t>
      </w:r>
      <w:r w:rsidR="00E32C7E">
        <w:rPr>
          <w:color w:val="auto"/>
          <w:lang w:val="en-US"/>
        </w:rPr>
        <w:t>w</w:t>
      </w:r>
      <w:r w:rsidRPr="00BD5028">
        <w:rPr>
          <w:color w:val="auto"/>
          <w:lang w:val="en-US"/>
        </w:rPr>
        <w:t xml:space="preserve">ater </w:t>
      </w:r>
      <w:r w:rsidR="00E32C7E">
        <w:rPr>
          <w:color w:val="auto"/>
          <w:lang w:val="en-US"/>
        </w:rPr>
        <w:t>q</w:t>
      </w:r>
      <w:r w:rsidRPr="00BD5028">
        <w:rPr>
          <w:color w:val="auto"/>
          <w:lang w:val="en-US"/>
        </w:rPr>
        <w:t xml:space="preserve">uality </w:t>
      </w:r>
      <w:r w:rsidR="00E32C7E">
        <w:rPr>
          <w:color w:val="auto"/>
          <w:lang w:val="en-US"/>
        </w:rPr>
        <w:t>assessment</w:t>
      </w:r>
      <w:r w:rsidRPr="00BD5028">
        <w:rPr>
          <w:color w:val="auto"/>
          <w:lang w:val="en-US"/>
        </w:rPr>
        <w:t xml:space="preserve"> </w:t>
      </w:r>
      <w:r w:rsidR="00E32C7E">
        <w:rPr>
          <w:color w:val="auto"/>
          <w:lang w:val="en-US"/>
        </w:rPr>
        <w:t>p</w:t>
      </w:r>
      <w:r w:rsidRPr="00BD5028">
        <w:rPr>
          <w:color w:val="auto"/>
          <w:lang w:val="en-US"/>
        </w:rPr>
        <w:t>rogram within KJCAP.</w:t>
      </w:r>
      <w:bookmarkEnd w:id="191"/>
      <w:r w:rsidRPr="00BD5028">
        <w:rPr>
          <w:color w:val="auto"/>
          <w:lang w:val="en-US"/>
        </w:rPr>
        <w:t xml:space="preserve"> </w:t>
      </w:r>
    </w:p>
    <w:p w14:paraId="365F7FB2" w14:textId="6F5A4C41" w:rsidR="00E54267" w:rsidRPr="0050378B" w:rsidRDefault="00E54267" w:rsidP="0050378B">
      <w:pPr>
        <w:rPr>
          <w:rFonts w:ascii="Arial" w:hAnsi="Arial" w:cs="Arial"/>
          <w:i/>
          <w:iCs/>
          <w:sz w:val="18"/>
          <w:szCs w:val="18"/>
        </w:rPr>
      </w:pPr>
      <w:r w:rsidRPr="0050378B">
        <w:rPr>
          <w:rFonts w:ascii="Arial" w:hAnsi="Arial" w:cs="Arial"/>
          <w:i/>
          <w:iCs/>
          <w:sz w:val="18"/>
          <w:szCs w:val="18"/>
        </w:rPr>
        <w:t>Blue circles represent the sample locations near the inlet, red circles represent sample locations near the outfalls, and the green circles represent sample locations within reef habitat.</w:t>
      </w:r>
      <w:bookmarkEnd w:id="192"/>
    </w:p>
    <w:p w14:paraId="0C8905BE" w14:textId="402C679D" w:rsidR="0048598D" w:rsidRDefault="00280B9D" w:rsidP="00280B9D">
      <w:pPr>
        <w:rPr>
          <w:rFonts w:ascii="Arial" w:hAnsi="Arial" w:cs="Arial"/>
          <w:color w:val="000000" w:themeColor="text1"/>
          <w:sz w:val="22"/>
          <w:szCs w:val="22"/>
        </w:rPr>
      </w:pPr>
      <w:r w:rsidRPr="269B395C">
        <w:rPr>
          <w:rFonts w:ascii="Arial" w:hAnsi="Arial" w:cs="Arial"/>
          <w:color w:val="000000" w:themeColor="text1"/>
          <w:sz w:val="22"/>
          <w:szCs w:val="22"/>
        </w:rPr>
        <w:t>Each county also conducts water quality m</w:t>
      </w:r>
      <w:r w:rsidR="00B61553" w:rsidRPr="269B395C">
        <w:rPr>
          <w:rFonts w:ascii="Arial" w:hAnsi="Arial" w:cs="Arial"/>
          <w:color w:val="000000" w:themeColor="text1"/>
          <w:sz w:val="22"/>
          <w:szCs w:val="22"/>
        </w:rPr>
        <w:t>onitoring</w:t>
      </w:r>
      <w:r w:rsidRPr="269B395C">
        <w:rPr>
          <w:rFonts w:ascii="Arial" w:hAnsi="Arial" w:cs="Arial"/>
          <w:color w:val="000000" w:themeColor="text1"/>
          <w:sz w:val="22"/>
          <w:szCs w:val="22"/>
        </w:rPr>
        <w:t xml:space="preserve"> with varying applicability to </w:t>
      </w:r>
      <w:r w:rsidR="000F4F9B" w:rsidRPr="269B395C">
        <w:rPr>
          <w:rFonts w:ascii="Arial" w:hAnsi="Arial" w:cs="Arial"/>
          <w:color w:val="000000" w:themeColor="text1"/>
          <w:sz w:val="22"/>
          <w:szCs w:val="22"/>
        </w:rPr>
        <w:t>KJCAP</w:t>
      </w:r>
      <w:r w:rsidRPr="269B395C">
        <w:rPr>
          <w:rFonts w:ascii="Arial" w:hAnsi="Arial" w:cs="Arial"/>
          <w:color w:val="000000" w:themeColor="text1"/>
          <w:sz w:val="22"/>
          <w:szCs w:val="22"/>
        </w:rPr>
        <w:t xml:space="preserve">. The most significant monitoring occurs in Biscayne Bay, which provides some insight into nutrients entering </w:t>
      </w:r>
      <w:r w:rsidR="00A6330D" w:rsidRPr="269B395C">
        <w:rPr>
          <w:rFonts w:ascii="Arial" w:hAnsi="Arial" w:cs="Arial"/>
          <w:color w:val="000000" w:themeColor="text1"/>
          <w:sz w:val="22"/>
          <w:szCs w:val="22"/>
        </w:rPr>
        <w:t>KJCAP</w:t>
      </w:r>
      <w:r w:rsidRPr="269B395C">
        <w:rPr>
          <w:rFonts w:ascii="Arial" w:hAnsi="Arial" w:cs="Arial"/>
          <w:color w:val="000000" w:themeColor="text1"/>
          <w:sz w:val="22"/>
          <w:szCs w:val="22"/>
        </w:rPr>
        <w:t>. Miami-Dade County’s Division of Environmental Resource Management (DERM), as part of their National Pollution Discharge Elimination System (NPDES) monitoring program, conducts monthly surface water sampling at more than 100 sites around the Bay and within the drainage canals that feed into it, measuring water quality parameters including phosphorus, nitrogen, chlorophyll-a, bacteria, and turbidity (M</w:t>
      </w:r>
      <w:r w:rsidR="00F0316D" w:rsidRPr="269B395C">
        <w:rPr>
          <w:rFonts w:ascii="Arial" w:hAnsi="Arial" w:cs="Arial"/>
          <w:color w:val="000000" w:themeColor="text1"/>
          <w:sz w:val="22"/>
          <w:szCs w:val="22"/>
        </w:rPr>
        <w:t>DC</w:t>
      </w:r>
      <w:r w:rsidRPr="269B395C">
        <w:rPr>
          <w:rFonts w:ascii="Arial" w:hAnsi="Arial" w:cs="Arial"/>
          <w:color w:val="000000" w:themeColor="text1"/>
          <w:sz w:val="22"/>
          <w:szCs w:val="22"/>
        </w:rPr>
        <w:t xml:space="preserve">, 2021). Their findings are published in an annual Report Card. SFWMD also has several monitoring sites within the Bay and in other bodies within the region that feed into </w:t>
      </w:r>
      <w:r w:rsidR="000F4F9B" w:rsidRPr="269B395C">
        <w:rPr>
          <w:rFonts w:ascii="Arial" w:hAnsi="Arial" w:cs="Arial"/>
          <w:color w:val="000000" w:themeColor="text1"/>
          <w:sz w:val="22"/>
          <w:szCs w:val="22"/>
        </w:rPr>
        <w:t>KJCAP</w:t>
      </w:r>
      <w:r w:rsidRPr="269B395C">
        <w:rPr>
          <w:rFonts w:ascii="Arial" w:hAnsi="Arial" w:cs="Arial"/>
          <w:color w:val="000000" w:themeColor="text1"/>
          <w:sz w:val="22"/>
          <w:szCs w:val="22"/>
        </w:rPr>
        <w:t>, including the St. Lucie River in Martin County. Broward County’s Environmental Monitoring Lab conducts an Ambient Water Quality Monitoring Program, which collects data on LBSP including agricultural and stormwater runoff, and public sewer and septic system pollution by taking measurements from 46 sites throughout the county (BC, n.d.</w:t>
      </w:r>
      <w:r w:rsidR="00F0316D" w:rsidRPr="269B395C">
        <w:rPr>
          <w:rFonts w:ascii="Arial" w:hAnsi="Arial" w:cs="Arial"/>
          <w:color w:val="000000" w:themeColor="text1"/>
          <w:sz w:val="22"/>
          <w:szCs w:val="22"/>
        </w:rPr>
        <w:t>a</w:t>
      </w:r>
      <w:r w:rsidRPr="269B395C">
        <w:rPr>
          <w:rFonts w:ascii="Arial" w:hAnsi="Arial" w:cs="Arial"/>
          <w:color w:val="000000" w:themeColor="text1"/>
          <w:sz w:val="22"/>
          <w:szCs w:val="22"/>
        </w:rPr>
        <w:t xml:space="preserve">). They test the surface waters of the canals and ICW for total nitrogen, total phosphorus, chlorophyll a, dissolved oxygen, specific conductance, and salinity. All four counties’ Departments of Health conduct beach water sampling for bacteria as part of the State Healthy Beaches Program, but no data is collected that would provide insight into LBSP for the offshore coral reef. </w:t>
      </w:r>
    </w:p>
    <w:p w14:paraId="12E35FB9" w14:textId="77777777" w:rsidR="0048598D" w:rsidRDefault="0048598D" w:rsidP="00280B9D">
      <w:pPr>
        <w:rPr>
          <w:rFonts w:ascii="Arial" w:hAnsi="Arial" w:cs="Arial"/>
          <w:color w:val="000000" w:themeColor="text1"/>
          <w:sz w:val="22"/>
          <w:szCs w:val="22"/>
        </w:rPr>
      </w:pPr>
    </w:p>
    <w:p w14:paraId="781D74F0" w14:textId="5EA7313F" w:rsidR="00280B9D" w:rsidRDefault="00E762EA" w:rsidP="00280B9D">
      <w:pPr>
        <w:rPr>
          <w:rFonts w:ascii="Arial" w:hAnsi="Arial" w:cs="Arial"/>
          <w:color w:val="000000" w:themeColor="text1"/>
          <w:sz w:val="22"/>
          <w:szCs w:val="22"/>
        </w:rPr>
      </w:pPr>
      <w:r>
        <w:rPr>
          <w:rFonts w:ascii="Arial" w:hAnsi="Arial" w:cs="Arial"/>
          <w:color w:val="000000" w:themeColor="text1"/>
          <w:sz w:val="22"/>
          <w:szCs w:val="22"/>
        </w:rPr>
        <w:t xml:space="preserve">Additionally, DEP’s Division of Environmental Assessment and Restoration (DEAR) </w:t>
      </w:r>
      <w:r w:rsidR="006E2E1C">
        <w:rPr>
          <w:rFonts w:ascii="Arial" w:hAnsi="Arial" w:cs="Arial"/>
          <w:color w:val="000000" w:themeColor="text1"/>
          <w:sz w:val="22"/>
          <w:szCs w:val="22"/>
        </w:rPr>
        <w:t>geographically d</w:t>
      </w:r>
      <w:r w:rsidR="00277D7F">
        <w:rPr>
          <w:rFonts w:ascii="Arial" w:hAnsi="Arial" w:cs="Arial"/>
          <w:color w:val="000000" w:themeColor="text1"/>
          <w:sz w:val="22"/>
          <w:szCs w:val="22"/>
        </w:rPr>
        <w:t>efine</w:t>
      </w:r>
      <w:r w:rsidR="003D384C">
        <w:rPr>
          <w:rFonts w:ascii="Arial" w:hAnsi="Arial" w:cs="Arial"/>
          <w:color w:val="000000" w:themeColor="text1"/>
          <w:sz w:val="22"/>
          <w:szCs w:val="22"/>
        </w:rPr>
        <w:t>s</w:t>
      </w:r>
      <w:r w:rsidR="006E2E1C">
        <w:rPr>
          <w:rFonts w:ascii="Arial" w:hAnsi="Arial" w:cs="Arial"/>
          <w:color w:val="000000" w:themeColor="text1"/>
          <w:sz w:val="22"/>
          <w:szCs w:val="22"/>
        </w:rPr>
        <w:t xml:space="preserve"> Florida’s </w:t>
      </w:r>
      <w:r w:rsidR="00277D7F">
        <w:rPr>
          <w:rFonts w:ascii="Arial" w:hAnsi="Arial" w:cs="Arial"/>
          <w:color w:val="000000" w:themeColor="text1"/>
          <w:sz w:val="22"/>
          <w:szCs w:val="22"/>
        </w:rPr>
        <w:t>waterbodies using Water Body Identification (WBID) numbers. WBIDs are polygons that roughly delineate the drainage basins surrounding the water body and are used to identify areas that are listed as Waters Not Attaining Standards, in the Total Maximum Daily Load</w:t>
      </w:r>
      <w:r w:rsidR="003D384C">
        <w:rPr>
          <w:rFonts w:ascii="Arial" w:hAnsi="Arial" w:cs="Arial"/>
          <w:color w:val="000000" w:themeColor="text1"/>
          <w:sz w:val="22"/>
          <w:szCs w:val="22"/>
        </w:rPr>
        <w:t xml:space="preserve"> (TMDL)</w:t>
      </w:r>
      <w:r w:rsidR="00277D7F">
        <w:rPr>
          <w:rFonts w:ascii="Arial" w:hAnsi="Arial" w:cs="Arial"/>
          <w:color w:val="000000" w:themeColor="text1"/>
          <w:sz w:val="22"/>
          <w:szCs w:val="22"/>
        </w:rPr>
        <w:t xml:space="preserve"> program, to define Basin Management Action Plans</w:t>
      </w:r>
      <w:r w:rsidR="003D384C">
        <w:rPr>
          <w:rFonts w:ascii="Arial" w:hAnsi="Arial" w:cs="Arial"/>
          <w:color w:val="000000" w:themeColor="text1"/>
          <w:sz w:val="22"/>
          <w:szCs w:val="22"/>
        </w:rPr>
        <w:t xml:space="preserve"> (BMAP)</w:t>
      </w:r>
      <w:r w:rsidR="00277D7F">
        <w:rPr>
          <w:rFonts w:ascii="Arial" w:hAnsi="Arial" w:cs="Arial"/>
          <w:color w:val="000000" w:themeColor="text1"/>
          <w:sz w:val="22"/>
          <w:szCs w:val="22"/>
        </w:rPr>
        <w:t>, as well as other applications. Current impairment information, along with TMDL and BMAP listings for the state can be viewed using the Water Quality Assessmen</w:t>
      </w:r>
      <w:r w:rsidR="003D384C">
        <w:rPr>
          <w:rFonts w:ascii="Arial" w:hAnsi="Arial" w:cs="Arial"/>
          <w:color w:val="000000" w:themeColor="text1"/>
          <w:sz w:val="22"/>
          <w:szCs w:val="22"/>
        </w:rPr>
        <w:t xml:space="preserve">ts, TMDLs, and BMAPs webmap at </w:t>
      </w:r>
      <w:hyperlink r:id="rId98" w:history="1">
        <w:r w:rsidR="003D384C" w:rsidRPr="00B16AE9">
          <w:rPr>
            <w:rStyle w:val="Hyperlink"/>
            <w:rFonts w:ascii="Arial" w:hAnsi="Arial" w:cs="Arial"/>
            <w:sz w:val="22"/>
            <w:szCs w:val="22"/>
          </w:rPr>
          <w:t>https://fdep.maps.arcgis.com/home/webmap/viewer.html?webmap=1b4f1bf4c9c3481fb2864a415fbeca77</w:t>
        </w:r>
      </w:hyperlink>
      <w:r w:rsidR="003D384C">
        <w:rPr>
          <w:rFonts w:ascii="Arial" w:hAnsi="Arial" w:cs="Arial"/>
          <w:color w:val="000000" w:themeColor="text1"/>
          <w:sz w:val="22"/>
          <w:szCs w:val="22"/>
        </w:rPr>
        <w:t xml:space="preserve">. </w:t>
      </w:r>
      <w:r w:rsidR="00690869">
        <w:rPr>
          <w:rFonts w:ascii="Arial" w:hAnsi="Arial" w:cs="Arial"/>
          <w:color w:val="000000" w:themeColor="text1"/>
          <w:sz w:val="22"/>
          <w:szCs w:val="22"/>
        </w:rPr>
        <w:t xml:space="preserve">Currently there are </w:t>
      </w:r>
      <w:r w:rsidR="008739DE">
        <w:rPr>
          <w:rFonts w:ascii="Arial" w:hAnsi="Arial" w:cs="Arial"/>
          <w:color w:val="000000" w:themeColor="text1"/>
          <w:sz w:val="22"/>
          <w:szCs w:val="22"/>
        </w:rPr>
        <w:t>several</w:t>
      </w:r>
      <w:r w:rsidR="00690869">
        <w:rPr>
          <w:rFonts w:ascii="Arial" w:hAnsi="Arial" w:cs="Arial"/>
          <w:color w:val="000000" w:themeColor="text1"/>
          <w:sz w:val="22"/>
          <w:szCs w:val="22"/>
        </w:rPr>
        <w:t xml:space="preserve"> beach WBIDs within KJCAP that are impaired for bacteria and multiple WBIDs upstream of KJCAP impaired for various other parameters such as Chlorophyll, metals, phosphorus and nitrogen.</w:t>
      </w:r>
      <w:r w:rsidR="00277D7F">
        <w:rPr>
          <w:rFonts w:ascii="Arial" w:hAnsi="Arial" w:cs="Arial"/>
          <w:color w:val="000000" w:themeColor="text1"/>
          <w:sz w:val="22"/>
          <w:szCs w:val="22"/>
        </w:rPr>
        <w:t xml:space="preserve">  </w:t>
      </w:r>
      <w:r>
        <w:rPr>
          <w:rFonts w:ascii="Arial" w:hAnsi="Arial" w:cs="Arial"/>
          <w:color w:val="000000" w:themeColor="text1"/>
          <w:sz w:val="22"/>
          <w:szCs w:val="22"/>
        </w:rPr>
        <w:t xml:space="preserve"> </w:t>
      </w:r>
      <w:r w:rsidR="00280B9D" w:rsidRPr="269B395C">
        <w:rPr>
          <w:rFonts w:ascii="Arial" w:hAnsi="Arial" w:cs="Arial"/>
          <w:color w:val="000000" w:themeColor="text1"/>
          <w:sz w:val="22"/>
          <w:szCs w:val="22"/>
        </w:rPr>
        <w:t xml:space="preserve">    </w:t>
      </w:r>
    </w:p>
    <w:p w14:paraId="30B767D3" w14:textId="77777777" w:rsidR="00531912" w:rsidRDefault="00531912" w:rsidP="00932635">
      <w:pPr>
        <w:rPr>
          <w:rFonts w:ascii="Arial" w:hAnsi="Arial" w:cs="Arial"/>
          <w:color w:val="000000" w:themeColor="text1"/>
          <w:sz w:val="22"/>
          <w:szCs w:val="22"/>
        </w:rPr>
      </w:pPr>
    </w:p>
    <w:p w14:paraId="63DF439A" w14:textId="307B62C0" w:rsidR="00932635" w:rsidRPr="0074670A" w:rsidRDefault="00932635" w:rsidP="00932635">
      <w:pPr>
        <w:rPr>
          <w:rFonts w:ascii="Arial" w:hAnsi="Arial" w:cs="Arial"/>
          <w:color w:val="000000" w:themeColor="text1"/>
          <w:sz w:val="22"/>
          <w:szCs w:val="22"/>
        </w:rPr>
      </w:pPr>
      <w:r w:rsidRPr="7B29D968">
        <w:rPr>
          <w:rFonts w:ascii="Arial" w:hAnsi="Arial" w:cs="Arial"/>
          <w:color w:val="000000" w:themeColor="text1"/>
          <w:sz w:val="22"/>
          <w:szCs w:val="22"/>
        </w:rPr>
        <w:t>Along with the issues from sedimentation and eutrophication that are understood, research must continue to identify the additional and potentially synergistic effects of other anthropogenic pollutants — for instance, plastics, pesticides, herbicides, pharmaceuticals, personal care products and other pollutants of emerging concern — and firmly establish how pollutants disperse to the offshore coral reef from inlets, outfalls and through submarine groundwater discharge (Gregg, 2013; Whitall et al., 2019).</w:t>
      </w:r>
      <w:r w:rsidR="00531912">
        <w:rPr>
          <w:rFonts w:ascii="Arial" w:hAnsi="Arial" w:cs="Arial"/>
          <w:color w:val="000000" w:themeColor="text1"/>
          <w:sz w:val="22"/>
          <w:szCs w:val="22"/>
        </w:rPr>
        <w:t xml:space="preserve"> </w:t>
      </w:r>
    </w:p>
    <w:p w14:paraId="07315679" w14:textId="77777777" w:rsidR="00932635" w:rsidRDefault="00932635" w:rsidP="00932635">
      <w:pPr>
        <w:rPr>
          <w:rFonts w:ascii="Arial" w:hAnsi="Arial" w:cs="Arial"/>
          <w:color w:val="000000" w:themeColor="text1"/>
          <w:sz w:val="22"/>
          <w:szCs w:val="22"/>
        </w:rPr>
      </w:pPr>
    </w:p>
    <w:p w14:paraId="0ACF062D" w14:textId="028FC12A" w:rsidR="00932635" w:rsidRDefault="00932635" w:rsidP="00932635">
      <w:pPr>
        <w:rPr>
          <w:rFonts w:ascii="Arial" w:eastAsia="Arial" w:hAnsi="Arial" w:cs="Arial"/>
          <w:color w:val="000000" w:themeColor="text1"/>
          <w:sz w:val="22"/>
          <w:szCs w:val="22"/>
        </w:rPr>
      </w:pPr>
      <w:r w:rsidRPr="7B29D968">
        <w:rPr>
          <w:rFonts w:ascii="Arial" w:eastAsia="Arial" w:hAnsi="Arial" w:cs="Arial"/>
          <w:color w:val="000000" w:themeColor="text1"/>
          <w:sz w:val="22"/>
          <w:szCs w:val="22"/>
        </w:rPr>
        <w:t xml:space="preserve">An effort should be made, whenever possible, to unify water quality monitoring programs and data reporting for waters both within and contributing to </w:t>
      </w:r>
      <w:r w:rsidR="000F4F9B">
        <w:rPr>
          <w:rFonts w:ascii="Arial" w:eastAsia="Arial" w:hAnsi="Arial" w:cs="Arial"/>
          <w:color w:val="000000" w:themeColor="text1"/>
          <w:sz w:val="22"/>
          <w:szCs w:val="22"/>
        </w:rPr>
        <w:t>KJCAP</w:t>
      </w:r>
      <w:r w:rsidRPr="7B29D968">
        <w:rPr>
          <w:rFonts w:ascii="Arial" w:eastAsia="Arial" w:hAnsi="Arial" w:cs="Arial"/>
          <w:color w:val="000000" w:themeColor="text1"/>
          <w:sz w:val="22"/>
          <w:szCs w:val="22"/>
        </w:rPr>
        <w:t xml:space="preserve">. </w:t>
      </w:r>
      <w:r w:rsidR="003A5CFA">
        <w:rPr>
          <w:rFonts w:ascii="Arial" w:eastAsia="Arial" w:hAnsi="Arial" w:cs="Arial"/>
          <w:color w:val="000000" w:themeColor="text1"/>
          <w:sz w:val="22"/>
          <w:szCs w:val="22"/>
        </w:rPr>
        <w:t xml:space="preserve">Within CRCP, consistent techniques are used, when applicable, to strengthen the state of Florida’s ability to assess the baseline and relative conditions of coastal resources, enabling objective analysis of the changes occurring in the state’s natural and cultural resources. </w:t>
      </w:r>
      <w:r w:rsidRPr="7B29D968">
        <w:rPr>
          <w:rFonts w:ascii="Arial" w:eastAsia="Arial" w:hAnsi="Arial" w:cs="Arial"/>
          <w:color w:val="000000" w:themeColor="text1"/>
          <w:sz w:val="22"/>
          <w:szCs w:val="22"/>
        </w:rPr>
        <w:t xml:space="preserve">Ensuring </w:t>
      </w:r>
      <w:r w:rsidR="00B61553">
        <w:rPr>
          <w:rFonts w:ascii="Arial" w:eastAsia="Arial" w:hAnsi="Arial" w:cs="Arial"/>
          <w:color w:val="000000" w:themeColor="text1"/>
          <w:sz w:val="22"/>
          <w:szCs w:val="22"/>
        </w:rPr>
        <w:t xml:space="preserve">comparability of </w:t>
      </w:r>
      <w:r w:rsidRPr="7B29D968">
        <w:rPr>
          <w:rFonts w:ascii="Arial" w:eastAsia="Arial" w:hAnsi="Arial" w:cs="Arial"/>
          <w:color w:val="000000" w:themeColor="text1"/>
          <w:sz w:val="22"/>
          <w:szCs w:val="22"/>
        </w:rPr>
        <w:t>monitoring programs between different agencies increases the usability of data and reduces the need for redundancies in monitoring. Similarly</w:t>
      </w:r>
      <w:r w:rsidR="00B61553">
        <w:rPr>
          <w:rFonts w:ascii="Arial" w:eastAsia="Arial" w:hAnsi="Arial" w:cs="Arial"/>
          <w:color w:val="000000" w:themeColor="text1"/>
          <w:sz w:val="22"/>
          <w:szCs w:val="22"/>
        </w:rPr>
        <w:t>,</w:t>
      </w:r>
      <w:r w:rsidRPr="7B29D968">
        <w:rPr>
          <w:rFonts w:ascii="Arial" w:eastAsia="Arial" w:hAnsi="Arial" w:cs="Arial"/>
          <w:color w:val="000000" w:themeColor="text1"/>
          <w:sz w:val="22"/>
          <w:szCs w:val="22"/>
        </w:rPr>
        <w:t xml:space="preserve"> ensuring comparability between inland and offshore monitoring programs would allow for a better understanding of sources and pathways </w:t>
      </w:r>
      <w:r w:rsidR="00B61553">
        <w:rPr>
          <w:rFonts w:ascii="Arial" w:eastAsia="Arial" w:hAnsi="Arial" w:cs="Arial"/>
          <w:color w:val="000000" w:themeColor="text1"/>
          <w:sz w:val="22"/>
          <w:szCs w:val="22"/>
        </w:rPr>
        <w:t>of LBSP</w:t>
      </w:r>
      <w:r w:rsidRPr="7B29D968">
        <w:rPr>
          <w:rFonts w:ascii="Arial" w:eastAsia="Arial" w:hAnsi="Arial" w:cs="Arial"/>
          <w:color w:val="000000" w:themeColor="text1"/>
          <w:sz w:val="22"/>
          <w:szCs w:val="22"/>
        </w:rPr>
        <w:t>.</w:t>
      </w:r>
      <w:r w:rsidR="003A5CFA">
        <w:rPr>
          <w:rFonts w:ascii="Arial" w:eastAsia="Arial" w:hAnsi="Arial" w:cs="Arial"/>
          <w:color w:val="000000" w:themeColor="text1"/>
          <w:sz w:val="22"/>
          <w:szCs w:val="22"/>
        </w:rPr>
        <w:t xml:space="preserve"> Long-term monitoring programs collect high quality data that </w:t>
      </w:r>
      <w:r w:rsidR="005A03F7">
        <w:rPr>
          <w:rFonts w:ascii="Arial" w:eastAsia="Arial" w:hAnsi="Arial" w:cs="Arial"/>
          <w:color w:val="000000" w:themeColor="text1"/>
          <w:sz w:val="22"/>
          <w:szCs w:val="22"/>
        </w:rPr>
        <w:t xml:space="preserve">is </w:t>
      </w:r>
      <w:r w:rsidR="003A5CFA">
        <w:rPr>
          <w:rFonts w:ascii="Arial" w:eastAsia="Arial" w:hAnsi="Arial" w:cs="Arial"/>
          <w:color w:val="000000" w:themeColor="text1"/>
          <w:sz w:val="22"/>
          <w:szCs w:val="22"/>
        </w:rPr>
        <w:t>maintained in a way that makes them readily accessible for use by resource managers and scientists.</w:t>
      </w:r>
    </w:p>
    <w:p w14:paraId="4BD75BA8" w14:textId="77777777" w:rsidR="00546648" w:rsidRDefault="00546648" w:rsidP="00932635">
      <w:pPr>
        <w:rPr>
          <w:rFonts w:ascii="Arial" w:eastAsia="Arial" w:hAnsi="Arial" w:cs="Arial"/>
          <w:color w:val="000000" w:themeColor="text1"/>
          <w:sz w:val="22"/>
          <w:szCs w:val="22"/>
        </w:rPr>
      </w:pPr>
    </w:p>
    <w:p w14:paraId="0E3E85A2" w14:textId="5FF2148A" w:rsidR="00546648" w:rsidRDefault="00546648" w:rsidP="00932635">
      <w:pPr>
        <w:rPr>
          <w:rFonts w:ascii="Arial" w:eastAsia="Arial" w:hAnsi="Arial" w:cs="Arial"/>
          <w:color w:val="000000" w:themeColor="text1"/>
          <w:sz w:val="22"/>
          <w:szCs w:val="22"/>
        </w:rPr>
      </w:pPr>
      <w:r>
        <w:rPr>
          <w:rFonts w:ascii="Arial" w:eastAsia="Arial" w:hAnsi="Arial" w:cs="Arial"/>
          <w:color w:val="000000" w:themeColor="text1"/>
          <w:sz w:val="22"/>
          <w:szCs w:val="22"/>
        </w:rPr>
        <w:t xml:space="preserve">Detailed mapping studies </w:t>
      </w:r>
      <w:r w:rsidRPr="00546648">
        <w:rPr>
          <w:rFonts w:ascii="Arial" w:eastAsia="Arial" w:hAnsi="Arial" w:cs="Arial"/>
          <w:color w:val="000000" w:themeColor="text1"/>
          <w:sz w:val="22"/>
          <w:szCs w:val="22"/>
        </w:rPr>
        <w:t xml:space="preserve">have been conducted under </w:t>
      </w:r>
      <w:r w:rsidR="00B61553">
        <w:rPr>
          <w:rFonts w:ascii="Arial" w:eastAsia="Arial" w:hAnsi="Arial" w:cs="Arial"/>
          <w:color w:val="000000" w:themeColor="text1"/>
          <w:sz w:val="22"/>
          <w:szCs w:val="22"/>
        </w:rPr>
        <w:t xml:space="preserve">the </w:t>
      </w:r>
      <w:r w:rsidRPr="00546648">
        <w:rPr>
          <w:rFonts w:ascii="Arial" w:eastAsia="Arial" w:hAnsi="Arial" w:cs="Arial"/>
          <w:color w:val="000000" w:themeColor="text1"/>
          <w:sz w:val="22"/>
          <w:szCs w:val="22"/>
        </w:rPr>
        <w:t>LBSP</w:t>
      </w:r>
      <w:r>
        <w:rPr>
          <w:rFonts w:ascii="Arial" w:eastAsia="Arial" w:hAnsi="Arial" w:cs="Arial"/>
          <w:color w:val="000000" w:themeColor="text1"/>
          <w:sz w:val="22"/>
          <w:szCs w:val="22"/>
        </w:rPr>
        <w:t xml:space="preserve"> SEFCRI</w:t>
      </w:r>
      <w:r w:rsidRPr="00546648">
        <w:rPr>
          <w:rFonts w:ascii="Arial" w:eastAsia="Arial" w:hAnsi="Arial" w:cs="Arial"/>
          <w:color w:val="000000" w:themeColor="text1"/>
          <w:sz w:val="22"/>
          <w:szCs w:val="22"/>
        </w:rPr>
        <w:t xml:space="preserve"> focus area.</w:t>
      </w:r>
      <w:r>
        <w:rPr>
          <w:rFonts w:ascii="Arial" w:eastAsia="Arial" w:hAnsi="Arial" w:cs="Arial"/>
          <w:color w:val="000000" w:themeColor="text1"/>
          <w:sz w:val="22"/>
          <w:szCs w:val="22"/>
        </w:rPr>
        <w:t xml:space="preserve"> </w:t>
      </w:r>
      <w:r w:rsidRPr="00546648">
        <w:rPr>
          <w:rFonts w:ascii="Arial" w:eastAsia="Arial" w:hAnsi="Arial" w:cs="Arial"/>
          <w:color w:val="000000" w:themeColor="text1"/>
          <w:sz w:val="22"/>
          <w:szCs w:val="22"/>
        </w:rPr>
        <w:t xml:space="preserve">From 2004 to 2013, researchers from Nova Southeastern University developed detailed benthic habitat maps for each of the four counties in </w:t>
      </w:r>
      <w:r w:rsidR="00A6330D">
        <w:rPr>
          <w:rFonts w:ascii="Arial" w:eastAsia="Arial" w:hAnsi="Arial" w:cs="Arial"/>
          <w:color w:val="000000" w:themeColor="text1"/>
          <w:sz w:val="22"/>
          <w:szCs w:val="22"/>
        </w:rPr>
        <w:t>KJCAP</w:t>
      </w:r>
      <w:r w:rsidRPr="00546648">
        <w:rPr>
          <w:rFonts w:ascii="Arial" w:eastAsia="Arial" w:hAnsi="Arial" w:cs="Arial"/>
          <w:color w:val="000000" w:themeColor="text1"/>
          <w:sz w:val="22"/>
          <w:szCs w:val="22"/>
        </w:rPr>
        <w:t>. Using LiDAR bathymetry surveys, aerial photography, acoustic ground discrimination, and video ground truthing, approximately 954 km</w:t>
      </w:r>
      <w:r w:rsidRPr="00B61553">
        <w:rPr>
          <w:rFonts w:ascii="Arial" w:eastAsia="Arial" w:hAnsi="Arial" w:cs="Arial"/>
          <w:color w:val="000000" w:themeColor="text1"/>
          <w:sz w:val="22"/>
          <w:szCs w:val="22"/>
          <w:vertAlign w:val="superscript"/>
        </w:rPr>
        <w:t>2</w:t>
      </w:r>
      <w:r w:rsidRPr="00546648">
        <w:rPr>
          <w:rFonts w:ascii="Arial" w:eastAsia="Arial" w:hAnsi="Arial" w:cs="Arial"/>
          <w:color w:val="000000" w:themeColor="text1"/>
          <w:sz w:val="22"/>
          <w:szCs w:val="22"/>
        </w:rPr>
        <w:t xml:space="preserve"> of ocean floor was surveyed within the region, identifying changes in substrate and sub-habitats along the reef and between the three offshore reefs (Riegl et al., 2004, 2007; Walker, 2009; Walker et al., 2012).</w:t>
      </w:r>
      <w:r>
        <w:rPr>
          <w:rFonts w:ascii="Arial" w:eastAsia="Arial" w:hAnsi="Arial" w:cs="Arial"/>
          <w:color w:val="000000" w:themeColor="text1"/>
          <w:sz w:val="22"/>
          <w:szCs w:val="22"/>
        </w:rPr>
        <w:t xml:space="preserve"> These </w:t>
      </w:r>
      <w:r w:rsidR="00AB727F">
        <w:rPr>
          <w:rFonts w:ascii="Arial" w:eastAsia="Arial" w:hAnsi="Arial" w:cs="Arial"/>
          <w:color w:val="000000" w:themeColor="text1"/>
          <w:sz w:val="22"/>
          <w:szCs w:val="22"/>
        </w:rPr>
        <w:t>off</w:t>
      </w:r>
      <w:r>
        <w:rPr>
          <w:rFonts w:ascii="Arial" w:eastAsia="Arial" w:hAnsi="Arial" w:cs="Arial"/>
          <w:color w:val="000000" w:themeColor="text1"/>
          <w:sz w:val="22"/>
          <w:szCs w:val="22"/>
        </w:rPr>
        <w:t xml:space="preserve">shore mapping efforts allowed for the discovery of over 110 undocumented large coral colonies at the onset of the </w:t>
      </w:r>
      <w:r w:rsidR="00B61553">
        <w:rPr>
          <w:rFonts w:ascii="Arial" w:eastAsia="Arial" w:hAnsi="Arial" w:cs="Arial"/>
          <w:color w:val="000000" w:themeColor="text1"/>
          <w:sz w:val="22"/>
          <w:szCs w:val="22"/>
        </w:rPr>
        <w:t>SCTLD</w:t>
      </w:r>
      <w:r>
        <w:rPr>
          <w:rFonts w:ascii="Arial" w:eastAsia="Arial" w:hAnsi="Arial" w:cs="Arial"/>
          <w:color w:val="000000" w:themeColor="text1"/>
          <w:sz w:val="22"/>
          <w:szCs w:val="22"/>
        </w:rPr>
        <w:t xml:space="preserve"> outbreak (Walker and Klug, 2015), as well as a deeper understanding of the distribution of coral species listed as threatened under the </w:t>
      </w:r>
      <w:r w:rsidR="00864049">
        <w:rPr>
          <w:rFonts w:ascii="Arial" w:eastAsia="Arial" w:hAnsi="Arial" w:cs="Arial"/>
          <w:color w:val="000000" w:themeColor="text1"/>
          <w:sz w:val="22"/>
          <w:szCs w:val="22"/>
        </w:rPr>
        <w:t>ESA</w:t>
      </w:r>
      <w:r>
        <w:rPr>
          <w:rFonts w:ascii="Arial" w:eastAsia="Arial" w:hAnsi="Arial" w:cs="Arial"/>
          <w:color w:val="000000" w:themeColor="text1"/>
          <w:sz w:val="22"/>
          <w:szCs w:val="22"/>
        </w:rPr>
        <w:t xml:space="preserve"> within </w:t>
      </w:r>
      <w:r w:rsidR="00A6330D">
        <w:rPr>
          <w:rFonts w:ascii="Arial" w:eastAsia="Arial" w:hAnsi="Arial" w:cs="Arial"/>
          <w:color w:val="000000" w:themeColor="text1"/>
          <w:sz w:val="22"/>
          <w:szCs w:val="22"/>
        </w:rPr>
        <w:t>KJCAP</w:t>
      </w:r>
      <w:r>
        <w:rPr>
          <w:rFonts w:ascii="Arial" w:eastAsia="Arial" w:hAnsi="Arial" w:cs="Arial"/>
          <w:color w:val="000000" w:themeColor="text1"/>
          <w:sz w:val="22"/>
          <w:szCs w:val="22"/>
        </w:rPr>
        <w:t xml:space="preserve"> (Walker</w:t>
      </w:r>
      <w:r w:rsidR="00864049">
        <w:rPr>
          <w:rFonts w:ascii="Arial" w:eastAsia="Arial" w:hAnsi="Arial" w:cs="Arial"/>
          <w:color w:val="000000" w:themeColor="text1"/>
          <w:sz w:val="22"/>
          <w:szCs w:val="22"/>
        </w:rPr>
        <w:t>,</w:t>
      </w:r>
      <w:r>
        <w:rPr>
          <w:rFonts w:ascii="Arial" w:eastAsia="Arial" w:hAnsi="Arial" w:cs="Arial"/>
          <w:color w:val="000000" w:themeColor="text1"/>
          <w:sz w:val="22"/>
          <w:szCs w:val="22"/>
        </w:rPr>
        <w:t xml:space="preserve"> 2017). </w:t>
      </w:r>
    </w:p>
    <w:p w14:paraId="432C91E3" w14:textId="77777777" w:rsidR="00932635" w:rsidRDefault="00932635" w:rsidP="00932635">
      <w:pPr>
        <w:rPr>
          <w:rFonts w:ascii="Arial" w:eastAsia="Arial" w:hAnsi="Arial" w:cs="Arial"/>
          <w:color w:val="000000" w:themeColor="text1"/>
          <w:sz w:val="22"/>
          <w:szCs w:val="22"/>
        </w:rPr>
      </w:pPr>
    </w:p>
    <w:p w14:paraId="1FE58B62" w14:textId="650AD962" w:rsidR="00932635" w:rsidRPr="0074670A" w:rsidRDefault="00932635" w:rsidP="00932635">
      <w:pPr>
        <w:rPr>
          <w:rFonts w:ascii="Arial" w:hAnsi="Arial" w:cs="Arial"/>
          <w:color w:val="000000" w:themeColor="text1"/>
          <w:sz w:val="22"/>
          <w:szCs w:val="22"/>
        </w:rPr>
      </w:pPr>
      <w:r w:rsidRPr="7B29D968">
        <w:rPr>
          <w:rFonts w:ascii="Arial" w:eastAsia="Arial" w:hAnsi="Arial" w:cs="Arial"/>
          <w:color w:val="000000" w:themeColor="text1"/>
          <w:sz w:val="22"/>
          <w:szCs w:val="22"/>
        </w:rPr>
        <w:t xml:space="preserve">Beyond research, best management practices that promote water storage and treatment and reduce nutrient pollutant loading should be supported in order to improve the quantity and quality of wastewater, stormwater, and groundwater reaching </w:t>
      </w:r>
      <w:r w:rsidR="00A6330D">
        <w:rPr>
          <w:rFonts w:ascii="Arial" w:eastAsia="Arial" w:hAnsi="Arial" w:cs="Arial"/>
          <w:color w:val="000000" w:themeColor="text1"/>
          <w:sz w:val="22"/>
          <w:szCs w:val="22"/>
        </w:rPr>
        <w:t>KJCAP</w:t>
      </w:r>
      <w:r w:rsidRPr="7B29D968">
        <w:rPr>
          <w:rFonts w:ascii="Arial" w:eastAsia="Arial" w:hAnsi="Arial" w:cs="Arial"/>
          <w:color w:val="000000" w:themeColor="text1"/>
          <w:sz w:val="22"/>
          <w:szCs w:val="22"/>
        </w:rPr>
        <w:t xml:space="preserve">. </w:t>
      </w:r>
      <w:r w:rsidR="002E6569">
        <w:rPr>
          <w:rFonts w:ascii="Arial" w:eastAsia="Arial" w:hAnsi="Arial" w:cs="Arial"/>
          <w:color w:val="000000" w:themeColor="text1"/>
          <w:sz w:val="22"/>
          <w:szCs w:val="22"/>
        </w:rPr>
        <w:t xml:space="preserve">For example, DEP’s Clean Marina and Clean </w:t>
      </w:r>
      <w:r w:rsidR="009F6F6B">
        <w:rPr>
          <w:rFonts w:ascii="Arial" w:eastAsia="Arial" w:hAnsi="Arial" w:cs="Arial"/>
          <w:color w:val="000000" w:themeColor="text1"/>
          <w:sz w:val="22"/>
          <w:szCs w:val="22"/>
        </w:rPr>
        <w:t xml:space="preserve">Boating </w:t>
      </w:r>
      <w:r w:rsidR="002E6569">
        <w:rPr>
          <w:rFonts w:ascii="Arial" w:eastAsia="Arial" w:hAnsi="Arial" w:cs="Arial"/>
          <w:color w:val="000000" w:themeColor="text1"/>
          <w:sz w:val="22"/>
          <w:szCs w:val="22"/>
        </w:rPr>
        <w:t xml:space="preserve">programs provide assistance in implementing Best Management Practices that address </w:t>
      </w:r>
      <w:r w:rsidR="006414BF" w:rsidRPr="006414BF">
        <w:rPr>
          <w:rFonts w:ascii="Arial" w:eastAsia="Arial" w:hAnsi="Arial" w:cs="Arial"/>
          <w:color w:val="000000" w:themeColor="text1"/>
          <w:sz w:val="22"/>
          <w:szCs w:val="22"/>
        </w:rPr>
        <w:t>critical environmental issues such as sensitive habitat, waste management, storm water control, spill prevention and emergency preparedness.</w:t>
      </w:r>
      <w:r w:rsidR="006414BF">
        <w:rPr>
          <w:rFonts w:ascii="Arial" w:eastAsia="Arial" w:hAnsi="Arial" w:cs="Arial"/>
          <w:color w:val="000000" w:themeColor="text1"/>
          <w:sz w:val="22"/>
          <w:szCs w:val="22"/>
        </w:rPr>
        <w:t xml:space="preserve"> </w:t>
      </w:r>
      <w:r w:rsidRPr="7B29D968">
        <w:rPr>
          <w:rFonts w:ascii="Arial" w:eastAsia="Arial" w:hAnsi="Arial" w:cs="Arial"/>
          <w:color w:val="000000" w:themeColor="text1"/>
          <w:sz w:val="22"/>
          <w:szCs w:val="22"/>
        </w:rPr>
        <w:t>Reduction of LBSP can be done on a small scale through the use of Florida Friendly Landscaping practices, using more sustainable alternatives to single-use plastics, or using Green Stormwater Infrastructure in communities to capture and treat stormwater runoff</w:t>
      </w:r>
      <w:r w:rsidR="00D57A09">
        <w:rPr>
          <w:rFonts w:ascii="Arial" w:eastAsia="Arial" w:hAnsi="Arial" w:cs="Arial"/>
          <w:color w:val="000000" w:themeColor="text1"/>
          <w:sz w:val="22"/>
          <w:szCs w:val="22"/>
        </w:rPr>
        <w:t xml:space="preserve"> at the source</w:t>
      </w:r>
      <w:r w:rsidRPr="7B29D968">
        <w:rPr>
          <w:rFonts w:ascii="Arial" w:eastAsia="Arial" w:hAnsi="Arial" w:cs="Arial"/>
          <w:color w:val="000000" w:themeColor="text1"/>
          <w:sz w:val="22"/>
          <w:szCs w:val="22"/>
        </w:rPr>
        <w:t>. It can alternatively be done on a much larger scale by promoting innovative solutions to wastewater treatment and reuse, supporting agricultural best practices, working with partners to ensure coastal development projects are planned and carried out as to reduce cumulative impacts to coral reefs, and supporting the reduction of vessel-based discharges.</w:t>
      </w:r>
    </w:p>
    <w:p w14:paraId="4420E0E1" w14:textId="77777777" w:rsidR="00932635" w:rsidRPr="0074670A" w:rsidRDefault="00932635" w:rsidP="00932635">
      <w:pPr>
        <w:rPr>
          <w:rFonts w:ascii="Arial" w:hAnsi="Arial" w:cs="Arial"/>
          <w:color w:val="000000" w:themeColor="text1"/>
          <w:sz w:val="22"/>
          <w:szCs w:val="22"/>
        </w:rPr>
      </w:pPr>
    </w:p>
    <w:p w14:paraId="3C5FED02" w14:textId="45C61D09" w:rsidR="00932635" w:rsidRPr="005E20CE" w:rsidRDefault="00932635" w:rsidP="00932635">
      <w:pPr>
        <w:rPr>
          <w:rFonts w:ascii="Arial" w:hAnsi="Arial"/>
          <w:b/>
          <w:bCs/>
          <w:color w:val="000000" w:themeColor="text1"/>
          <w:sz w:val="22"/>
          <w:szCs w:val="22"/>
        </w:rPr>
      </w:pPr>
      <w:r w:rsidRPr="4B5C9197">
        <w:rPr>
          <w:rFonts w:ascii="Arial" w:hAnsi="Arial" w:cs="Arial"/>
          <w:b/>
          <w:bCs/>
          <w:color w:val="000000" w:themeColor="text1"/>
          <w:sz w:val="22"/>
          <w:szCs w:val="22"/>
        </w:rPr>
        <w:t>Goal A1:</w:t>
      </w:r>
      <w:r w:rsidRPr="4B5C9197">
        <w:rPr>
          <w:rFonts w:ascii="Arial" w:hAnsi="Arial" w:cs="Arial"/>
          <w:color w:val="000000" w:themeColor="text1"/>
          <w:sz w:val="22"/>
          <w:szCs w:val="22"/>
        </w:rPr>
        <w:t xml:space="preserve"> Improve water quality both within and entering </w:t>
      </w:r>
      <w:r w:rsidR="00A6330D">
        <w:rPr>
          <w:rFonts w:ascii="Arial" w:hAnsi="Arial" w:cs="Arial"/>
          <w:color w:val="000000" w:themeColor="text1"/>
          <w:sz w:val="22"/>
          <w:szCs w:val="22"/>
        </w:rPr>
        <w:t>KJCAP</w:t>
      </w:r>
      <w:r w:rsidRPr="4B5C9197">
        <w:rPr>
          <w:rFonts w:ascii="Arial" w:hAnsi="Arial" w:cs="Arial"/>
          <w:color w:val="000000" w:themeColor="text1"/>
          <w:sz w:val="22"/>
          <w:szCs w:val="22"/>
        </w:rPr>
        <w:t xml:space="preserve"> to meet the needs of natural resources.</w:t>
      </w:r>
    </w:p>
    <w:p w14:paraId="47143454" w14:textId="77777777" w:rsidR="00932635" w:rsidRDefault="00932635" w:rsidP="00932635">
      <w:pPr>
        <w:rPr>
          <w:rFonts w:ascii="Arial" w:hAnsi="Arial" w:cs="Arial"/>
          <w:color w:val="000000" w:themeColor="text1"/>
          <w:sz w:val="22"/>
          <w:szCs w:val="22"/>
        </w:rPr>
      </w:pPr>
    </w:p>
    <w:p w14:paraId="6D2842BE" w14:textId="3B148095" w:rsidR="00932635" w:rsidRPr="0074670A" w:rsidRDefault="00932635" w:rsidP="00932635">
      <w:pPr>
        <w:rPr>
          <w:rFonts w:ascii="Arial" w:hAnsi="Arial" w:cs="Arial"/>
          <w:color w:val="000000" w:themeColor="text1"/>
          <w:sz w:val="22"/>
          <w:szCs w:val="22"/>
        </w:rPr>
      </w:pPr>
      <w:r w:rsidRPr="7B29D968">
        <w:rPr>
          <w:rFonts w:ascii="Arial" w:hAnsi="Arial" w:cs="Arial"/>
          <w:b/>
          <w:bCs/>
          <w:color w:val="000000" w:themeColor="text1"/>
          <w:sz w:val="22"/>
          <w:szCs w:val="22"/>
        </w:rPr>
        <w:t xml:space="preserve">Objective A1.1: </w:t>
      </w:r>
      <w:r w:rsidRPr="7B29D968">
        <w:rPr>
          <w:rFonts w:ascii="Arial" w:hAnsi="Arial" w:cs="Arial"/>
          <w:color w:val="000000" w:themeColor="text1"/>
          <w:sz w:val="22"/>
          <w:szCs w:val="22"/>
        </w:rPr>
        <w:t xml:space="preserve">Maintain, expand, and unify monitoring programs within </w:t>
      </w:r>
      <w:r w:rsidR="00A6330D">
        <w:rPr>
          <w:rFonts w:ascii="Arial" w:hAnsi="Arial" w:cs="Arial"/>
          <w:color w:val="000000" w:themeColor="text1"/>
          <w:sz w:val="22"/>
          <w:szCs w:val="22"/>
        </w:rPr>
        <w:t>KJCAP</w:t>
      </w:r>
      <w:r w:rsidRPr="7B29D968">
        <w:rPr>
          <w:rFonts w:ascii="Arial" w:hAnsi="Arial" w:cs="Arial"/>
          <w:color w:val="000000" w:themeColor="text1"/>
          <w:sz w:val="22"/>
          <w:szCs w:val="22"/>
        </w:rPr>
        <w:t xml:space="preserve"> in order to detect and identify sources of pollution flowing through inlets, and support data analysis to understand the effects of, and how to effectively mitigate, LBSP on coral reef habitat (</w:t>
      </w:r>
      <w:r w:rsidRPr="7B29D968">
        <w:rPr>
          <w:rFonts w:ascii="Arial" w:hAnsi="Arial" w:cs="Arial"/>
          <w:b/>
          <w:bCs/>
          <w:color w:val="000000" w:themeColor="text1"/>
          <w:sz w:val="22"/>
          <w:szCs w:val="22"/>
        </w:rPr>
        <w:t>N-71)</w:t>
      </w:r>
      <w:r w:rsidRPr="7B29D968">
        <w:rPr>
          <w:rFonts w:ascii="Arial" w:hAnsi="Arial" w:cs="Arial"/>
          <w:color w:val="000000" w:themeColor="text1"/>
          <w:sz w:val="22"/>
          <w:szCs w:val="22"/>
        </w:rPr>
        <w:t>.</w:t>
      </w:r>
    </w:p>
    <w:p w14:paraId="3C95771F" w14:textId="77777777" w:rsidR="00932635" w:rsidRPr="0074670A" w:rsidRDefault="00932635" w:rsidP="00932635">
      <w:pPr>
        <w:rPr>
          <w:rFonts w:ascii="Arial" w:hAnsi="Arial" w:cs="Arial"/>
          <w:color w:val="000000" w:themeColor="text1"/>
          <w:sz w:val="22"/>
          <w:szCs w:val="22"/>
        </w:rPr>
      </w:pPr>
    </w:p>
    <w:p w14:paraId="4D07C317" w14:textId="2B8C5C4A" w:rsidR="00932635" w:rsidRPr="0074670A" w:rsidRDefault="00932635" w:rsidP="00932635">
      <w:pPr>
        <w:ind w:left="720"/>
        <w:rPr>
          <w:rFonts w:ascii="Arial" w:hAnsi="Arial" w:cs="Arial"/>
          <w:color w:val="000000" w:themeColor="text1"/>
          <w:sz w:val="22"/>
          <w:szCs w:val="22"/>
        </w:rPr>
      </w:pPr>
      <w:r w:rsidRPr="72A45AB8">
        <w:rPr>
          <w:rFonts w:ascii="Arial" w:hAnsi="Arial" w:cs="Arial"/>
          <w:b/>
          <w:bCs/>
          <w:color w:val="000000" w:themeColor="text1"/>
          <w:sz w:val="22"/>
          <w:szCs w:val="22"/>
        </w:rPr>
        <w:t>Integrated Strategy A1.1.1:</w:t>
      </w:r>
      <w:r w:rsidRPr="72A45AB8">
        <w:rPr>
          <w:rFonts w:ascii="Arial" w:hAnsi="Arial" w:cs="Arial"/>
          <w:color w:val="000000" w:themeColor="text1"/>
          <w:sz w:val="22"/>
          <w:szCs w:val="22"/>
        </w:rPr>
        <w:t xml:space="preserve"> Continue to develop circulation models to determine nutrients and pollutant</w:t>
      </w:r>
      <w:r>
        <w:rPr>
          <w:rFonts w:ascii="Arial" w:hAnsi="Arial" w:cs="Arial"/>
          <w:color w:val="000000" w:themeColor="text1"/>
          <w:sz w:val="22"/>
          <w:szCs w:val="22"/>
        </w:rPr>
        <w:t xml:space="preserve"> </w:t>
      </w:r>
      <w:r w:rsidRPr="72A45AB8">
        <w:rPr>
          <w:rFonts w:ascii="Arial" w:hAnsi="Arial" w:cs="Arial"/>
          <w:color w:val="000000" w:themeColor="text1"/>
          <w:sz w:val="22"/>
          <w:szCs w:val="22"/>
        </w:rPr>
        <w:t>movements from ICAs to reefs.</w:t>
      </w:r>
    </w:p>
    <w:p w14:paraId="3DD43999" w14:textId="54E8B237" w:rsidR="00932635" w:rsidRPr="0074670A" w:rsidRDefault="00932635" w:rsidP="00932635">
      <w:pPr>
        <w:ind w:left="720"/>
        <w:rPr>
          <w:rFonts w:ascii="Arial" w:hAnsi="Arial" w:cs="Arial"/>
          <w:color w:val="000000" w:themeColor="text1"/>
          <w:sz w:val="22"/>
          <w:szCs w:val="22"/>
        </w:rPr>
      </w:pPr>
      <w:r w:rsidRPr="72A45AB8">
        <w:rPr>
          <w:rFonts w:ascii="Arial" w:hAnsi="Arial" w:cs="Arial"/>
          <w:b/>
          <w:bCs/>
          <w:color w:val="000000" w:themeColor="text1"/>
          <w:sz w:val="22"/>
          <w:szCs w:val="22"/>
        </w:rPr>
        <w:t>Integrated Strategy A1.1.2:</w:t>
      </w:r>
      <w:r w:rsidRPr="72A45AB8">
        <w:rPr>
          <w:rFonts w:ascii="Arial" w:hAnsi="Arial" w:cs="Arial"/>
          <w:color w:val="000000" w:themeColor="text1"/>
          <w:sz w:val="22"/>
          <w:szCs w:val="22"/>
        </w:rPr>
        <w:t xml:space="preserve"> Investigate and</w:t>
      </w:r>
      <w:r>
        <w:rPr>
          <w:rFonts w:ascii="Arial" w:hAnsi="Arial" w:cs="Arial"/>
          <w:color w:val="000000" w:themeColor="text1"/>
          <w:sz w:val="22"/>
          <w:szCs w:val="22"/>
        </w:rPr>
        <w:t>/or</w:t>
      </w:r>
      <w:r w:rsidRPr="72A45AB8">
        <w:rPr>
          <w:rFonts w:ascii="Arial" w:hAnsi="Arial" w:cs="Arial"/>
          <w:color w:val="000000" w:themeColor="text1"/>
          <w:sz w:val="22"/>
          <w:szCs w:val="22"/>
        </w:rPr>
        <w:t xml:space="preserve"> develop circulation models to characterize sediment movements </w:t>
      </w:r>
      <w:r w:rsidR="000855EB">
        <w:rPr>
          <w:rFonts w:ascii="Arial" w:hAnsi="Arial" w:cs="Arial"/>
          <w:color w:val="000000" w:themeColor="text1"/>
          <w:sz w:val="22"/>
          <w:szCs w:val="22"/>
        </w:rPr>
        <w:t xml:space="preserve">and potentially associated pollutants </w:t>
      </w:r>
      <w:r w:rsidRPr="72A45AB8">
        <w:rPr>
          <w:rFonts w:ascii="Arial" w:hAnsi="Arial" w:cs="Arial"/>
          <w:color w:val="000000" w:themeColor="text1"/>
          <w:sz w:val="22"/>
          <w:szCs w:val="22"/>
        </w:rPr>
        <w:t>from ICAs to reefs.</w:t>
      </w:r>
    </w:p>
    <w:p w14:paraId="7B28A833" w14:textId="4F518429" w:rsidR="00932635" w:rsidRPr="0074670A" w:rsidRDefault="00932635" w:rsidP="00932635">
      <w:pPr>
        <w:ind w:left="720"/>
        <w:rPr>
          <w:rFonts w:ascii="Arial" w:hAnsi="Arial" w:cs="Arial"/>
          <w:color w:val="000000" w:themeColor="text1"/>
          <w:sz w:val="22"/>
          <w:szCs w:val="22"/>
        </w:rPr>
      </w:pPr>
      <w:r w:rsidRPr="11720E20">
        <w:rPr>
          <w:rFonts w:ascii="Arial" w:hAnsi="Arial" w:cs="Arial"/>
          <w:b/>
          <w:bCs/>
          <w:color w:val="000000" w:themeColor="text1"/>
          <w:sz w:val="22"/>
          <w:szCs w:val="22"/>
        </w:rPr>
        <w:t>Integrated Strategy A1.1.</w:t>
      </w:r>
      <w:r w:rsidR="00F40FC3">
        <w:rPr>
          <w:rFonts w:ascii="Arial" w:hAnsi="Arial" w:cs="Arial"/>
          <w:b/>
          <w:bCs/>
          <w:color w:val="000000" w:themeColor="text1"/>
          <w:sz w:val="22"/>
          <w:szCs w:val="22"/>
        </w:rPr>
        <w:t>3</w:t>
      </w:r>
      <w:r w:rsidR="00E51B2E" w:rsidRPr="11720E20">
        <w:rPr>
          <w:rFonts w:ascii="Arial" w:hAnsi="Arial" w:cs="Arial"/>
          <w:b/>
          <w:bCs/>
          <w:color w:val="000000" w:themeColor="text1"/>
          <w:sz w:val="22"/>
          <w:szCs w:val="22"/>
        </w:rPr>
        <w:t>:</w:t>
      </w:r>
      <w:r w:rsidR="00E51B2E" w:rsidRPr="11720E20">
        <w:rPr>
          <w:rFonts w:ascii="Arial" w:hAnsi="Arial" w:cs="Arial"/>
          <w:color w:val="000000" w:themeColor="text1"/>
          <w:sz w:val="22"/>
          <w:szCs w:val="22"/>
        </w:rPr>
        <w:t xml:space="preserve"> Continue</w:t>
      </w:r>
      <w:r w:rsidRPr="11720E20">
        <w:rPr>
          <w:rFonts w:ascii="Arial" w:hAnsi="Arial" w:cs="Arial"/>
          <w:color w:val="000000" w:themeColor="text1"/>
          <w:sz w:val="22"/>
          <w:szCs w:val="22"/>
        </w:rPr>
        <w:t xml:space="preserve"> pairing </w:t>
      </w:r>
      <w:r w:rsidRPr="6540160F">
        <w:rPr>
          <w:rFonts w:ascii="Arial" w:hAnsi="Arial" w:cs="Arial"/>
          <w:color w:val="000000" w:themeColor="text1"/>
          <w:sz w:val="22"/>
          <w:szCs w:val="22"/>
        </w:rPr>
        <w:t>water quality m</w:t>
      </w:r>
      <w:r w:rsidRPr="11720E20">
        <w:rPr>
          <w:rFonts w:ascii="Arial" w:hAnsi="Arial" w:cs="Arial"/>
          <w:color w:val="000000" w:themeColor="text1"/>
          <w:sz w:val="22"/>
          <w:szCs w:val="22"/>
        </w:rPr>
        <w:t>onitoring sites with fixed historical sites</w:t>
      </w:r>
      <w:r>
        <w:rPr>
          <w:rFonts w:ascii="Arial" w:hAnsi="Arial" w:cs="Arial"/>
          <w:color w:val="000000" w:themeColor="text1"/>
          <w:sz w:val="22"/>
          <w:szCs w:val="22"/>
        </w:rPr>
        <w:t xml:space="preserve"> or other biological monitoring sites on coral reef habitat</w:t>
      </w:r>
      <w:r w:rsidRPr="11720E20">
        <w:rPr>
          <w:rFonts w:ascii="Arial" w:hAnsi="Arial" w:cs="Arial"/>
          <w:color w:val="000000" w:themeColor="text1"/>
          <w:sz w:val="22"/>
          <w:szCs w:val="22"/>
        </w:rPr>
        <w:t>, such as SECREMP, to improve understanding of the relationships between potential sources of LBSP and offshore reef biological data.</w:t>
      </w:r>
    </w:p>
    <w:p w14:paraId="61C9B3D9" w14:textId="32EA76F9" w:rsidR="00932635" w:rsidRDefault="00932635" w:rsidP="00932635">
      <w:pPr>
        <w:ind w:left="720"/>
        <w:rPr>
          <w:rFonts w:ascii="Arial" w:hAnsi="Arial" w:cs="Arial"/>
          <w:color w:val="000000" w:themeColor="text1"/>
          <w:sz w:val="22"/>
          <w:szCs w:val="22"/>
        </w:rPr>
      </w:pPr>
      <w:r w:rsidRPr="11720E20">
        <w:rPr>
          <w:rFonts w:ascii="Arial" w:hAnsi="Arial" w:cs="Arial"/>
          <w:b/>
          <w:bCs/>
          <w:color w:val="000000" w:themeColor="text1"/>
          <w:sz w:val="22"/>
          <w:szCs w:val="22"/>
        </w:rPr>
        <w:t>Integrated Strategy A1.1.</w:t>
      </w:r>
      <w:r w:rsidR="00F40FC3">
        <w:rPr>
          <w:rFonts w:ascii="Arial" w:hAnsi="Arial" w:cs="Arial"/>
          <w:b/>
          <w:bCs/>
          <w:color w:val="000000" w:themeColor="text1"/>
          <w:sz w:val="22"/>
          <w:szCs w:val="22"/>
        </w:rPr>
        <w:t>4</w:t>
      </w:r>
      <w:r w:rsidRPr="11720E20">
        <w:rPr>
          <w:rFonts w:ascii="Arial" w:hAnsi="Arial" w:cs="Arial"/>
          <w:b/>
          <w:bCs/>
          <w:color w:val="000000" w:themeColor="text1"/>
          <w:sz w:val="22"/>
          <w:szCs w:val="22"/>
        </w:rPr>
        <w:t>:</w:t>
      </w:r>
      <w:r w:rsidRPr="11720E20">
        <w:rPr>
          <w:rFonts w:ascii="Arial" w:hAnsi="Arial" w:cs="Arial"/>
          <w:color w:val="000000" w:themeColor="text1"/>
          <w:sz w:val="22"/>
          <w:szCs w:val="22"/>
        </w:rPr>
        <w:t xml:space="preserve"> Conduct or support research into the cycling of pollutants and toxins through </w:t>
      </w:r>
      <w:r>
        <w:rPr>
          <w:rFonts w:ascii="Arial" w:hAnsi="Arial" w:cs="Arial"/>
          <w:color w:val="000000" w:themeColor="text1"/>
          <w:sz w:val="22"/>
          <w:szCs w:val="22"/>
        </w:rPr>
        <w:t>f</w:t>
      </w:r>
      <w:r w:rsidRPr="11720E20">
        <w:rPr>
          <w:rFonts w:ascii="Arial" w:hAnsi="Arial" w:cs="Arial"/>
          <w:color w:val="000000" w:themeColor="text1"/>
          <w:sz w:val="22"/>
          <w:szCs w:val="22"/>
        </w:rPr>
        <w:t xml:space="preserve">lora, </w:t>
      </w:r>
      <w:r>
        <w:rPr>
          <w:rFonts w:ascii="Arial" w:hAnsi="Arial" w:cs="Arial"/>
          <w:color w:val="000000" w:themeColor="text1"/>
          <w:sz w:val="22"/>
          <w:szCs w:val="22"/>
        </w:rPr>
        <w:t>f</w:t>
      </w:r>
      <w:r w:rsidRPr="11720E20">
        <w:rPr>
          <w:rFonts w:ascii="Arial" w:hAnsi="Arial" w:cs="Arial"/>
          <w:color w:val="000000" w:themeColor="text1"/>
          <w:sz w:val="22"/>
          <w:szCs w:val="22"/>
        </w:rPr>
        <w:t xml:space="preserve">auna and </w:t>
      </w:r>
      <w:r>
        <w:rPr>
          <w:rFonts w:ascii="Arial" w:hAnsi="Arial" w:cs="Arial"/>
          <w:color w:val="000000" w:themeColor="text1"/>
          <w:sz w:val="22"/>
          <w:szCs w:val="22"/>
        </w:rPr>
        <w:t>m</w:t>
      </w:r>
      <w:r w:rsidRPr="11720E20">
        <w:rPr>
          <w:rFonts w:ascii="Arial" w:hAnsi="Arial" w:cs="Arial"/>
          <w:color w:val="000000" w:themeColor="text1"/>
          <w:sz w:val="22"/>
          <w:szCs w:val="22"/>
        </w:rPr>
        <w:t>icrobes</w:t>
      </w:r>
      <w:r w:rsidR="00E51B2E">
        <w:rPr>
          <w:rFonts w:ascii="Arial" w:hAnsi="Arial" w:cs="Arial"/>
          <w:color w:val="000000" w:themeColor="text1"/>
          <w:sz w:val="22"/>
          <w:szCs w:val="22"/>
        </w:rPr>
        <w:t>,</w:t>
      </w:r>
      <w:r>
        <w:rPr>
          <w:rFonts w:ascii="Arial" w:hAnsi="Arial" w:cs="Arial"/>
          <w:color w:val="000000" w:themeColor="text1"/>
          <w:sz w:val="22"/>
          <w:szCs w:val="22"/>
        </w:rPr>
        <w:t xml:space="preserve"> including</w:t>
      </w:r>
      <w:r w:rsidRPr="11720E20">
        <w:rPr>
          <w:rFonts w:ascii="Arial" w:hAnsi="Arial" w:cs="Arial"/>
          <w:color w:val="000000" w:themeColor="text1"/>
          <w:sz w:val="22"/>
          <w:szCs w:val="22"/>
        </w:rPr>
        <w:t xml:space="preserve"> macroalgae and cyanobacteria.</w:t>
      </w:r>
    </w:p>
    <w:p w14:paraId="12056779" w14:textId="089781C1" w:rsidR="00932635" w:rsidRDefault="00932635" w:rsidP="00932635">
      <w:pPr>
        <w:ind w:left="720"/>
        <w:rPr>
          <w:rFonts w:ascii="Arial" w:hAnsi="Arial" w:cs="Arial"/>
          <w:color w:val="000000" w:themeColor="text1"/>
          <w:sz w:val="22"/>
          <w:szCs w:val="22"/>
        </w:rPr>
      </w:pPr>
      <w:r w:rsidRPr="72A45AB8">
        <w:rPr>
          <w:rFonts w:ascii="Arial" w:hAnsi="Arial" w:cs="Arial"/>
          <w:b/>
          <w:bCs/>
          <w:color w:val="000000" w:themeColor="text1"/>
          <w:sz w:val="22"/>
          <w:szCs w:val="22"/>
        </w:rPr>
        <w:t>Integrated Strategy A1.1.</w:t>
      </w:r>
      <w:r w:rsidR="00F40FC3">
        <w:rPr>
          <w:rFonts w:ascii="Arial" w:hAnsi="Arial" w:cs="Arial"/>
          <w:b/>
          <w:bCs/>
          <w:color w:val="000000" w:themeColor="text1"/>
          <w:sz w:val="22"/>
          <w:szCs w:val="22"/>
        </w:rPr>
        <w:t>5</w:t>
      </w:r>
      <w:r w:rsidRPr="72A45AB8">
        <w:rPr>
          <w:rFonts w:ascii="Arial" w:hAnsi="Arial" w:cs="Arial"/>
          <w:b/>
          <w:bCs/>
          <w:color w:val="000000" w:themeColor="text1"/>
          <w:sz w:val="22"/>
          <w:szCs w:val="22"/>
        </w:rPr>
        <w:t>:</w:t>
      </w:r>
      <w:r w:rsidR="00E51B2E">
        <w:rPr>
          <w:rFonts w:ascii="Arial" w:hAnsi="Arial" w:cs="Arial"/>
          <w:color w:val="000000" w:themeColor="text1"/>
          <w:sz w:val="22"/>
          <w:szCs w:val="22"/>
        </w:rPr>
        <w:t xml:space="preserve"> </w:t>
      </w:r>
      <w:r w:rsidRPr="72A45AB8">
        <w:rPr>
          <w:rFonts w:ascii="Arial" w:hAnsi="Arial" w:cs="Arial"/>
          <w:color w:val="000000" w:themeColor="text1"/>
          <w:sz w:val="22"/>
          <w:szCs w:val="22"/>
        </w:rPr>
        <w:t xml:space="preserve">Conduct or support research into contaminants and pathogens introduced from dredging and other coastal construction projects, and their effects on the reef. </w:t>
      </w:r>
    </w:p>
    <w:p w14:paraId="745F460D" w14:textId="0D352E75" w:rsidR="00932635" w:rsidRDefault="00932635" w:rsidP="00932635">
      <w:pPr>
        <w:ind w:left="720"/>
        <w:rPr>
          <w:rFonts w:ascii="Arial" w:hAnsi="Arial" w:cs="Arial"/>
          <w:b/>
          <w:bCs/>
          <w:color w:val="000000" w:themeColor="text1"/>
          <w:sz w:val="22"/>
          <w:szCs w:val="22"/>
        </w:rPr>
      </w:pPr>
      <w:r w:rsidRPr="72A45AB8">
        <w:rPr>
          <w:rFonts w:ascii="Arial" w:hAnsi="Arial" w:cs="Arial"/>
          <w:b/>
          <w:bCs/>
          <w:color w:val="000000" w:themeColor="text1"/>
          <w:sz w:val="22"/>
          <w:szCs w:val="22"/>
        </w:rPr>
        <w:t>Integrated Strategy A1.1.</w:t>
      </w:r>
      <w:r w:rsidR="00F40FC3">
        <w:rPr>
          <w:rFonts w:ascii="Arial" w:hAnsi="Arial" w:cs="Arial"/>
          <w:b/>
          <w:bCs/>
          <w:color w:val="000000" w:themeColor="text1"/>
          <w:sz w:val="22"/>
          <w:szCs w:val="22"/>
        </w:rPr>
        <w:t>6</w:t>
      </w:r>
      <w:r w:rsidRPr="72A45AB8">
        <w:rPr>
          <w:rFonts w:ascii="Arial" w:hAnsi="Arial" w:cs="Arial"/>
          <w:b/>
          <w:bCs/>
          <w:color w:val="000000" w:themeColor="text1"/>
          <w:sz w:val="22"/>
          <w:szCs w:val="22"/>
        </w:rPr>
        <w:t xml:space="preserve">: </w:t>
      </w:r>
      <w:r w:rsidRPr="72A45AB8">
        <w:rPr>
          <w:rFonts w:ascii="Arial" w:hAnsi="Arial" w:cs="Arial"/>
          <w:color w:val="000000" w:themeColor="text1"/>
          <w:sz w:val="22"/>
          <w:szCs w:val="22"/>
        </w:rPr>
        <w:t>Continue to work with partners to encourage the use of DEP water quality SOP’s, uniform naming conventions, standardiz</w:t>
      </w:r>
      <w:r w:rsidR="000855EB">
        <w:rPr>
          <w:rFonts w:ascii="Arial" w:hAnsi="Arial" w:cs="Arial"/>
          <w:color w:val="000000" w:themeColor="text1"/>
          <w:sz w:val="22"/>
          <w:szCs w:val="22"/>
        </w:rPr>
        <w:t>ed collection and analysis</w:t>
      </w:r>
      <w:r w:rsidRPr="72A45AB8">
        <w:rPr>
          <w:rFonts w:ascii="Arial" w:hAnsi="Arial" w:cs="Arial"/>
          <w:color w:val="000000" w:themeColor="text1"/>
          <w:sz w:val="22"/>
          <w:szCs w:val="22"/>
        </w:rPr>
        <w:t xml:space="preserve"> methods and existing databases, such as WIN and SEACAR, wherever possible </w:t>
      </w:r>
      <w:r w:rsidRPr="72A45AB8">
        <w:rPr>
          <w:rFonts w:ascii="Arial" w:hAnsi="Arial" w:cs="Arial"/>
          <w:b/>
          <w:bCs/>
          <w:color w:val="000000" w:themeColor="text1"/>
          <w:sz w:val="22"/>
          <w:szCs w:val="22"/>
        </w:rPr>
        <w:t>(FDOU 52).</w:t>
      </w:r>
    </w:p>
    <w:p w14:paraId="060F4A4D" w14:textId="05E53900" w:rsidR="00932635" w:rsidRDefault="00932635" w:rsidP="00932635">
      <w:pPr>
        <w:ind w:left="720"/>
        <w:rPr>
          <w:rFonts w:ascii="Arial" w:hAnsi="Arial" w:cs="Arial"/>
          <w:b/>
          <w:bCs/>
          <w:color w:val="000000" w:themeColor="text1"/>
          <w:sz w:val="22"/>
          <w:szCs w:val="22"/>
        </w:rPr>
      </w:pPr>
      <w:r w:rsidRPr="4FD0B5EB">
        <w:rPr>
          <w:rFonts w:ascii="Arial" w:hAnsi="Arial" w:cs="Arial"/>
          <w:b/>
          <w:bCs/>
          <w:color w:val="000000" w:themeColor="text1"/>
          <w:sz w:val="22"/>
          <w:szCs w:val="22"/>
        </w:rPr>
        <w:t>Integrated Strategy A1.1.</w:t>
      </w:r>
      <w:r w:rsidR="00F40FC3">
        <w:rPr>
          <w:rFonts w:ascii="Arial" w:hAnsi="Arial" w:cs="Arial"/>
          <w:b/>
          <w:bCs/>
          <w:color w:val="000000" w:themeColor="text1"/>
          <w:sz w:val="22"/>
          <w:szCs w:val="22"/>
        </w:rPr>
        <w:t>7</w:t>
      </w:r>
      <w:r w:rsidRPr="4FD0B5EB">
        <w:rPr>
          <w:rFonts w:ascii="Arial" w:hAnsi="Arial" w:cs="Arial"/>
          <w:b/>
          <w:bCs/>
          <w:color w:val="000000" w:themeColor="text1"/>
          <w:sz w:val="22"/>
          <w:szCs w:val="22"/>
        </w:rPr>
        <w:t xml:space="preserve">: </w:t>
      </w:r>
      <w:r w:rsidRPr="4FD0B5EB">
        <w:rPr>
          <w:rFonts w:ascii="Arial" w:hAnsi="Arial" w:cs="Arial"/>
          <w:color w:val="000000" w:themeColor="text1"/>
          <w:sz w:val="22"/>
          <w:szCs w:val="22"/>
        </w:rPr>
        <w:t>Continue to support water quality (e.g., turbidity, nutrients</w:t>
      </w:r>
      <w:r w:rsidR="00DC51E5">
        <w:rPr>
          <w:rFonts w:ascii="Arial" w:hAnsi="Arial" w:cs="Arial"/>
          <w:color w:val="000000" w:themeColor="text1"/>
          <w:sz w:val="22"/>
          <w:szCs w:val="22"/>
        </w:rPr>
        <w:t xml:space="preserve"> and</w:t>
      </w:r>
      <w:r w:rsidRPr="4FD0B5EB">
        <w:rPr>
          <w:rFonts w:ascii="Arial" w:hAnsi="Arial" w:cs="Arial"/>
          <w:color w:val="000000" w:themeColor="text1"/>
          <w:sz w:val="22"/>
          <w:szCs w:val="22"/>
        </w:rPr>
        <w:t xml:space="preserve"> sediment) </w:t>
      </w:r>
      <w:r w:rsidR="00B442B1" w:rsidRPr="4FD0B5EB">
        <w:rPr>
          <w:rFonts w:ascii="Arial" w:hAnsi="Arial" w:cs="Arial"/>
          <w:color w:val="000000" w:themeColor="text1"/>
          <w:sz w:val="22"/>
          <w:szCs w:val="22"/>
        </w:rPr>
        <w:t xml:space="preserve">research </w:t>
      </w:r>
      <w:r w:rsidRPr="4FD0B5EB">
        <w:rPr>
          <w:rFonts w:ascii="Arial" w:hAnsi="Arial" w:cs="Arial"/>
          <w:color w:val="000000" w:themeColor="text1"/>
          <w:sz w:val="22"/>
          <w:szCs w:val="22"/>
        </w:rPr>
        <w:t xml:space="preserve">and synthesis of </w:t>
      </w:r>
      <w:r w:rsidR="00B442B1">
        <w:rPr>
          <w:rFonts w:ascii="Arial" w:hAnsi="Arial" w:cs="Arial"/>
          <w:color w:val="000000" w:themeColor="text1"/>
          <w:sz w:val="22"/>
          <w:szCs w:val="22"/>
        </w:rPr>
        <w:t>data</w:t>
      </w:r>
      <w:r w:rsidRPr="4FD0B5EB">
        <w:rPr>
          <w:rFonts w:ascii="Arial" w:hAnsi="Arial" w:cs="Arial"/>
          <w:color w:val="000000" w:themeColor="text1"/>
          <w:sz w:val="22"/>
          <w:szCs w:val="22"/>
        </w:rPr>
        <w:t xml:space="preserve"> to determine baseline conditions and organismal thresholds in </w:t>
      </w:r>
      <w:r w:rsidR="00A6330D">
        <w:rPr>
          <w:rFonts w:ascii="Arial" w:hAnsi="Arial" w:cs="Arial"/>
          <w:color w:val="000000" w:themeColor="text1"/>
          <w:sz w:val="22"/>
          <w:szCs w:val="22"/>
        </w:rPr>
        <w:t>KJCAP</w:t>
      </w:r>
      <w:r w:rsidRPr="4FD0B5EB">
        <w:rPr>
          <w:rFonts w:ascii="Arial" w:hAnsi="Arial" w:cs="Arial"/>
          <w:color w:val="000000" w:themeColor="text1"/>
          <w:sz w:val="22"/>
          <w:szCs w:val="22"/>
        </w:rPr>
        <w:t xml:space="preserve"> and upstream water bodies</w:t>
      </w:r>
      <w:r w:rsidR="00E8677A">
        <w:rPr>
          <w:rFonts w:ascii="Arial" w:hAnsi="Arial" w:cs="Arial"/>
          <w:color w:val="000000" w:themeColor="text1"/>
          <w:sz w:val="22"/>
          <w:szCs w:val="22"/>
        </w:rPr>
        <w:t>, with the goal of</w:t>
      </w:r>
      <w:r w:rsidRPr="4FD0B5EB">
        <w:rPr>
          <w:rFonts w:ascii="Arial" w:hAnsi="Arial" w:cs="Arial"/>
          <w:color w:val="000000" w:themeColor="text1"/>
          <w:sz w:val="22"/>
          <w:szCs w:val="22"/>
        </w:rPr>
        <w:t xml:space="preserve"> inform</w:t>
      </w:r>
      <w:r w:rsidR="00E8677A">
        <w:rPr>
          <w:rFonts w:ascii="Arial" w:hAnsi="Arial" w:cs="Arial"/>
          <w:color w:val="000000" w:themeColor="text1"/>
          <w:sz w:val="22"/>
          <w:szCs w:val="22"/>
        </w:rPr>
        <w:t>ing</w:t>
      </w:r>
      <w:r w:rsidRPr="4FD0B5EB">
        <w:rPr>
          <w:rFonts w:ascii="Arial" w:hAnsi="Arial" w:cs="Arial"/>
          <w:color w:val="000000" w:themeColor="text1"/>
          <w:sz w:val="22"/>
          <w:szCs w:val="22"/>
        </w:rPr>
        <w:t xml:space="preserve"> and improv</w:t>
      </w:r>
      <w:r w:rsidR="00E8677A">
        <w:rPr>
          <w:rFonts w:ascii="Arial" w:hAnsi="Arial" w:cs="Arial"/>
          <w:color w:val="000000" w:themeColor="text1"/>
          <w:sz w:val="22"/>
          <w:szCs w:val="22"/>
        </w:rPr>
        <w:t>ing</w:t>
      </w:r>
      <w:r w:rsidRPr="4FD0B5EB">
        <w:rPr>
          <w:rFonts w:ascii="Arial" w:hAnsi="Arial" w:cs="Arial"/>
          <w:color w:val="000000" w:themeColor="text1"/>
          <w:sz w:val="22"/>
          <w:szCs w:val="22"/>
        </w:rPr>
        <w:t xml:space="preserve"> resource management (e</w:t>
      </w:r>
      <w:r w:rsidR="00DC51E5">
        <w:rPr>
          <w:rFonts w:ascii="Arial" w:hAnsi="Arial" w:cs="Arial"/>
          <w:color w:val="000000" w:themeColor="text1"/>
          <w:sz w:val="22"/>
          <w:szCs w:val="22"/>
        </w:rPr>
        <w:t>.g</w:t>
      </w:r>
      <w:r w:rsidRPr="4FD0B5EB">
        <w:rPr>
          <w:rFonts w:ascii="Arial" w:hAnsi="Arial" w:cs="Arial"/>
          <w:color w:val="000000" w:themeColor="text1"/>
          <w:sz w:val="22"/>
          <w:szCs w:val="22"/>
        </w:rPr>
        <w:t>.</w:t>
      </w:r>
      <w:r w:rsidR="00DC51E5">
        <w:rPr>
          <w:rFonts w:ascii="Arial" w:hAnsi="Arial" w:cs="Arial"/>
          <w:color w:val="000000" w:themeColor="text1"/>
          <w:sz w:val="22"/>
          <w:szCs w:val="22"/>
        </w:rPr>
        <w:t>,</w:t>
      </w:r>
      <w:r w:rsidRPr="4FD0B5EB">
        <w:rPr>
          <w:rFonts w:ascii="Arial" w:hAnsi="Arial" w:cs="Arial"/>
          <w:color w:val="000000" w:themeColor="text1"/>
          <w:sz w:val="22"/>
          <w:szCs w:val="22"/>
        </w:rPr>
        <w:t xml:space="preserve"> construction, dredging, wastewater treatment plant</w:t>
      </w:r>
      <w:r w:rsidR="00E8677A">
        <w:rPr>
          <w:rFonts w:ascii="Arial" w:hAnsi="Arial" w:cs="Arial"/>
          <w:color w:val="000000" w:themeColor="text1"/>
          <w:sz w:val="22"/>
          <w:szCs w:val="22"/>
        </w:rPr>
        <w:t>s,</w:t>
      </w:r>
      <w:r w:rsidRPr="4FD0B5EB">
        <w:rPr>
          <w:rFonts w:ascii="Arial" w:hAnsi="Arial" w:cs="Arial"/>
          <w:color w:val="000000" w:themeColor="text1"/>
          <w:sz w:val="22"/>
          <w:szCs w:val="22"/>
        </w:rPr>
        <w:t xml:space="preserve"> ocean outfalls, septic to sewer conversions </w:t>
      </w:r>
      <w:r w:rsidR="00E8677A">
        <w:rPr>
          <w:rFonts w:ascii="Arial" w:hAnsi="Arial" w:cs="Arial"/>
          <w:color w:val="000000" w:themeColor="text1"/>
          <w:sz w:val="22"/>
          <w:szCs w:val="22"/>
        </w:rPr>
        <w:t xml:space="preserve">and the </w:t>
      </w:r>
      <w:r w:rsidRPr="4FD0B5EB">
        <w:rPr>
          <w:rFonts w:ascii="Arial" w:hAnsi="Arial" w:cs="Arial"/>
          <w:color w:val="000000" w:themeColor="text1"/>
          <w:sz w:val="22"/>
          <w:szCs w:val="22"/>
        </w:rPr>
        <w:t>Comprehensive Everglades Restoration Plan).</w:t>
      </w:r>
    </w:p>
    <w:p w14:paraId="13A21CE7" w14:textId="13929F8B" w:rsidR="00932635" w:rsidRDefault="00932635" w:rsidP="00932635">
      <w:pPr>
        <w:ind w:left="720"/>
        <w:rPr>
          <w:rFonts w:ascii="Arial" w:hAnsi="Arial" w:cs="Arial"/>
          <w:color w:val="000000" w:themeColor="text1"/>
          <w:sz w:val="22"/>
          <w:szCs w:val="22"/>
        </w:rPr>
      </w:pPr>
      <w:r w:rsidRPr="4E6DE430">
        <w:rPr>
          <w:rFonts w:ascii="Arial" w:hAnsi="Arial" w:cs="Arial"/>
          <w:b/>
          <w:bCs/>
          <w:color w:val="000000" w:themeColor="text1"/>
          <w:sz w:val="22"/>
          <w:szCs w:val="22"/>
        </w:rPr>
        <w:t>Integrated Strategy A1.1.</w:t>
      </w:r>
      <w:r w:rsidR="00F40FC3">
        <w:rPr>
          <w:rFonts w:ascii="Arial" w:hAnsi="Arial" w:cs="Arial"/>
          <w:b/>
          <w:bCs/>
          <w:color w:val="000000" w:themeColor="text1"/>
          <w:sz w:val="22"/>
          <w:szCs w:val="22"/>
        </w:rPr>
        <w:t>8</w:t>
      </w:r>
      <w:r w:rsidRPr="4E6DE430">
        <w:rPr>
          <w:rFonts w:ascii="Arial" w:hAnsi="Arial" w:cs="Arial"/>
          <w:b/>
          <w:bCs/>
          <w:color w:val="000000" w:themeColor="text1"/>
          <w:sz w:val="22"/>
          <w:szCs w:val="22"/>
        </w:rPr>
        <w:t xml:space="preserve">: </w:t>
      </w:r>
      <w:r>
        <w:rPr>
          <w:rFonts w:ascii="Arial" w:hAnsi="Arial" w:cs="Arial"/>
          <w:color w:val="000000" w:themeColor="text1"/>
          <w:sz w:val="22"/>
          <w:szCs w:val="22"/>
        </w:rPr>
        <w:t>Continue to s</w:t>
      </w:r>
      <w:r w:rsidRPr="0073065C">
        <w:rPr>
          <w:rFonts w:ascii="Arial" w:hAnsi="Arial" w:cs="Arial"/>
          <w:color w:val="000000" w:themeColor="text1"/>
          <w:sz w:val="22"/>
          <w:szCs w:val="22"/>
        </w:rPr>
        <w:t>upport research o</w:t>
      </w:r>
      <w:r w:rsidRPr="00357C60">
        <w:rPr>
          <w:rFonts w:ascii="Arial" w:hAnsi="Arial" w:cs="Arial"/>
          <w:color w:val="000000" w:themeColor="text1"/>
          <w:sz w:val="22"/>
          <w:szCs w:val="22"/>
        </w:rPr>
        <w:t>n</w:t>
      </w:r>
      <w:r w:rsidRPr="00A10572">
        <w:rPr>
          <w:rFonts w:ascii="Arial" w:hAnsi="Arial" w:cs="Arial"/>
          <w:color w:val="000000" w:themeColor="text1"/>
          <w:sz w:val="22"/>
          <w:szCs w:val="22"/>
        </w:rPr>
        <w:t xml:space="preserve"> </w:t>
      </w:r>
      <w:r w:rsidRPr="4E6DE430">
        <w:rPr>
          <w:rFonts w:ascii="Arial" w:hAnsi="Arial" w:cs="Arial"/>
          <w:color w:val="000000" w:themeColor="text1"/>
          <w:sz w:val="22"/>
          <w:szCs w:val="22"/>
        </w:rPr>
        <w:t>emerging and unregulated contaminants</w:t>
      </w:r>
      <w:r>
        <w:rPr>
          <w:rFonts w:ascii="Arial" w:hAnsi="Arial" w:cs="Arial"/>
          <w:color w:val="000000" w:themeColor="text1"/>
          <w:sz w:val="22"/>
          <w:szCs w:val="22"/>
        </w:rPr>
        <w:t xml:space="preserve"> or toxins</w:t>
      </w:r>
      <w:r w:rsidRPr="4E6DE430">
        <w:rPr>
          <w:rFonts w:ascii="Arial" w:hAnsi="Arial" w:cs="Arial"/>
          <w:color w:val="000000" w:themeColor="text1"/>
          <w:sz w:val="22"/>
          <w:szCs w:val="22"/>
        </w:rPr>
        <w:t xml:space="preserve"> of concern </w:t>
      </w:r>
      <w:r>
        <w:rPr>
          <w:rFonts w:ascii="Arial" w:hAnsi="Arial" w:cs="Arial"/>
          <w:color w:val="000000" w:themeColor="text1"/>
          <w:sz w:val="22"/>
          <w:szCs w:val="22"/>
        </w:rPr>
        <w:t>such as heavy metals, pharmaceuticals, pesticides and</w:t>
      </w:r>
      <w:r w:rsidRPr="00A10572">
        <w:rPr>
          <w:rFonts w:ascii="Arial" w:hAnsi="Arial" w:cs="Arial"/>
          <w:color w:val="000000" w:themeColor="text1"/>
          <w:sz w:val="22"/>
          <w:szCs w:val="22"/>
        </w:rPr>
        <w:t xml:space="preserve"> </w:t>
      </w:r>
      <w:r>
        <w:rPr>
          <w:rFonts w:ascii="Arial" w:hAnsi="Arial" w:cs="Arial"/>
          <w:color w:val="000000" w:themeColor="text1"/>
          <w:sz w:val="22"/>
          <w:szCs w:val="22"/>
        </w:rPr>
        <w:t>herbicides, and their effect on corals.</w:t>
      </w:r>
      <w:r w:rsidRPr="37D82FC6">
        <w:rPr>
          <w:rFonts w:ascii="Arial" w:hAnsi="Arial" w:cs="Arial"/>
          <w:color w:val="000000" w:themeColor="text1"/>
          <w:sz w:val="22"/>
          <w:szCs w:val="22"/>
        </w:rPr>
        <w:t xml:space="preserve"> </w:t>
      </w:r>
    </w:p>
    <w:p w14:paraId="4D3B94D9" w14:textId="3813A751" w:rsidR="00932635" w:rsidRDefault="00932635" w:rsidP="00932635">
      <w:pPr>
        <w:ind w:left="720"/>
        <w:rPr>
          <w:rFonts w:ascii="Arial" w:eastAsia="Arial" w:hAnsi="Arial" w:cs="Arial"/>
          <w:color w:val="000000" w:themeColor="text1"/>
          <w:sz w:val="22"/>
          <w:szCs w:val="22"/>
          <w:lang w:val="en"/>
        </w:rPr>
      </w:pPr>
      <w:r>
        <w:rPr>
          <w:rFonts w:ascii="Arial" w:hAnsi="Arial" w:cs="Arial"/>
          <w:b/>
          <w:bCs/>
          <w:color w:val="000000" w:themeColor="text1"/>
          <w:sz w:val="22"/>
          <w:szCs w:val="22"/>
        </w:rPr>
        <w:t>Integrated Strategy A1.1.</w:t>
      </w:r>
      <w:r w:rsidR="00F40FC3">
        <w:rPr>
          <w:rFonts w:ascii="Arial" w:hAnsi="Arial" w:cs="Arial"/>
          <w:b/>
          <w:bCs/>
          <w:color w:val="000000" w:themeColor="text1"/>
          <w:sz w:val="22"/>
          <w:szCs w:val="22"/>
        </w:rPr>
        <w:t>9</w:t>
      </w:r>
      <w:r>
        <w:rPr>
          <w:rFonts w:ascii="Arial" w:hAnsi="Arial" w:cs="Arial"/>
          <w:b/>
          <w:bCs/>
          <w:color w:val="000000" w:themeColor="text1"/>
          <w:sz w:val="22"/>
          <w:szCs w:val="22"/>
        </w:rPr>
        <w:t xml:space="preserve">: </w:t>
      </w:r>
      <w:r w:rsidRPr="007E2FF8">
        <w:rPr>
          <w:rFonts w:ascii="Arial" w:hAnsi="Arial" w:cs="Arial"/>
          <w:color w:val="000000" w:themeColor="text1"/>
          <w:sz w:val="22"/>
          <w:szCs w:val="22"/>
        </w:rPr>
        <w:t>Regularly</w:t>
      </w:r>
      <w:r w:rsidR="00B442B1">
        <w:rPr>
          <w:rFonts w:ascii="Arial" w:hAnsi="Arial" w:cs="Arial"/>
          <w:color w:val="000000" w:themeColor="text1"/>
          <w:sz w:val="22"/>
          <w:szCs w:val="22"/>
        </w:rPr>
        <w:t xml:space="preserve"> review existing programs and</w:t>
      </w:r>
      <w:r w:rsidRPr="007E2FF8">
        <w:rPr>
          <w:rFonts w:ascii="Arial" w:hAnsi="Arial" w:cs="Arial"/>
          <w:color w:val="000000" w:themeColor="text1"/>
          <w:sz w:val="22"/>
          <w:szCs w:val="22"/>
        </w:rPr>
        <w:t xml:space="preserve"> </w:t>
      </w:r>
      <w:r>
        <w:rPr>
          <w:rFonts w:ascii="Arial" w:eastAsia="Arial" w:hAnsi="Arial" w:cs="Arial"/>
          <w:color w:val="000000" w:themeColor="text1"/>
          <w:sz w:val="22"/>
          <w:szCs w:val="22"/>
          <w:lang w:val="en"/>
        </w:rPr>
        <w:t xml:space="preserve">incorporate new and emerging information and technology to ensure water quality monitoring in </w:t>
      </w:r>
      <w:r w:rsidR="00A6330D">
        <w:rPr>
          <w:rFonts w:ascii="Arial" w:eastAsia="Arial" w:hAnsi="Arial" w:cs="Arial"/>
          <w:color w:val="000000" w:themeColor="text1"/>
          <w:sz w:val="22"/>
          <w:szCs w:val="22"/>
          <w:lang w:val="en"/>
        </w:rPr>
        <w:t>KJCAP</w:t>
      </w:r>
      <w:r>
        <w:rPr>
          <w:rFonts w:ascii="Arial" w:eastAsia="Arial" w:hAnsi="Arial" w:cs="Arial"/>
          <w:color w:val="000000" w:themeColor="text1"/>
          <w:sz w:val="22"/>
          <w:szCs w:val="22"/>
          <w:lang w:val="en"/>
        </w:rPr>
        <w:t xml:space="preserve"> is effectively meeting management needs.</w:t>
      </w:r>
    </w:p>
    <w:p w14:paraId="3E676FDF" w14:textId="77777777" w:rsidR="00337901" w:rsidRDefault="00337901" w:rsidP="00932635">
      <w:pPr>
        <w:ind w:left="720"/>
        <w:rPr>
          <w:rFonts w:ascii="Arial" w:hAnsi="Arial" w:cs="Arial"/>
          <w:color w:val="000000" w:themeColor="text1"/>
          <w:sz w:val="22"/>
          <w:szCs w:val="22"/>
        </w:rPr>
      </w:pPr>
    </w:p>
    <w:p w14:paraId="7D3CDFFA" w14:textId="77777777" w:rsidR="001E728C" w:rsidRPr="001E728C" w:rsidRDefault="00337901" w:rsidP="001E728C">
      <w:pPr>
        <w:rPr>
          <w:rFonts w:ascii="Arial" w:hAnsi="Arial" w:cs="Arial"/>
          <w:i/>
          <w:iCs/>
          <w:color w:val="000000" w:themeColor="text1"/>
          <w:sz w:val="22"/>
          <w:szCs w:val="22"/>
        </w:rPr>
      </w:pPr>
      <w:r w:rsidRPr="001E728C">
        <w:rPr>
          <w:rFonts w:ascii="Arial" w:hAnsi="Arial" w:cs="Arial"/>
          <w:i/>
          <w:iCs/>
          <w:color w:val="000000" w:themeColor="text1"/>
          <w:sz w:val="22"/>
          <w:szCs w:val="22"/>
        </w:rPr>
        <w:t>Performance Measure</w:t>
      </w:r>
      <w:r w:rsidR="001E728C" w:rsidRPr="001E728C">
        <w:rPr>
          <w:rFonts w:ascii="Arial" w:hAnsi="Arial" w:cs="Arial"/>
          <w:i/>
          <w:iCs/>
          <w:color w:val="000000" w:themeColor="text1"/>
          <w:sz w:val="22"/>
          <w:szCs w:val="22"/>
        </w:rPr>
        <w:t>s</w:t>
      </w:r>
      <w:r w:rsidRPr="001E728C">
        <w:rPr>
          <w:rFonts w:ascii="Arial" w:hAnsi="Arial" w:cs="Arial"/>
          <w:i/>
          <w:iCs/>
          <w:color w:val="000000" w:themeColor="text1"/>
          <w:sz w:val="22"/>
          <w:szCs w:val="22"/>
        </w:rPr>
        <w:t xml:space="preserve"> A1.1</w:t>
      </w:r>
    </w:p>
    <w:p w14:paraId="339F179A" w14:textId="3E4E7254" w:rsidR="001E728C" w:rsidRDefault="00B442B1" w:rsidP="4457D124">
      <w:pPr>
        <w:pStyle w:val="ListParagraph"/>
        <w:numPr>
          <w:ilvl w:val="0"/>
          <w:numId w:val="13"/>
        </w:numPr>
        <w:rPr>
          <w:color w:val="000000" w:themeColor="text1"/>
          <w:lang w:val="en-US"/>
        </w:rPr>
      </w:pPr>
      <w:r w:rsidRPr="4457D124">
        <w:rPr>
          <w:color w:val="000000" w:themeColor="text1"/>
          <w:lang w:val="en-US"/>
        </w:rPr>
        <w:t>Water quality</w:t>
      </w:r>
      <w:r w:rsidR="38DF5703" w:rsidRPr="4457D124">
        <w:rPr>
          <w:color w:val="000000" w:themeColor="text1"/>
          <w:lang w:val="en-US"/>
        </w:rPr>
        <w:t xml:space="preserve"> data </w:t>
      </w:r>
      <w:r w:rsidRPr="4457D124">
        <w:rPr>
          <w:color w:val="000000" w:themeColor="text1"/>
          <w:lang w:val="en-US"/>
        </w:rPr>
        <w:t xml:space="preserve">is uploaded </w:t>
      </w:r>
      <w:r w:rsidR="38DF5703" w:rsidRPr="4457D124">
        <w:rPr>
          <w:color w:val="000000" w:themeColor="text1"/>
          <w:lang w:val="en-US"/>
        </w:rPr>
        <w:t xml:space="preserve">into WIN and other pertinent databases </w:t>
      </w:r>
      <w:r w:rsidRPr="4457D124">
        <w:rPr>
          <w:color w:val="000000" w:themeColor="text1"/>
          <w:lang w:val="en-US"/>
        </w:rPr>
        <w:t>quarterly, as well as synthesized in the annual report</w:t>
      </w:r>
      <w:r w:rsidR="75844700" w:rsidRPr="4457D124">
        <w:rPr>
          <w:color w:val="000000" w:themeColor="text1"/>
          <w:lang w:val="en-US"/>
        </w:rPr>
        <w:t>.</w:t>
      </w:r>
    </w:p>
    <w:p w14:paraId="4352B9F4" w14:textId="6C4280FB" w:rsidR="001E728C" w:rsidRDefault="001C0408" w:rsidP="4457D124">
      <w:pPr>
        <w:pStyle w:val="ListParagraph"/>
        <w:numPr>
          <w:ilvl w:val="0"/>
          <w:numId w:val="13"/>
        </w:numPr>
        <w:rPr>
          <w:color w:val="000000" w:themeColor="text1"/>
          <w:lang w:val="en-US"/>
        </w:rPr>
      </w:pPr>
      <w:r w:rsidRPr="4457D124">
        <w:rPr>
          <w:color w:val="000000" w:themeColor="text1"/>
          <w:lang w:val="en-US"/>
        </w:rPr>
        <w:t>LBSP Coordinator to attend one</w:t>
      </w:r>
      <w:r w:rsidR="00B442B1" w:rsidRPr="4457D124">
        <w:rPr>
          <w:color w:val="000000" w:themeColor="text1"/>
          <w:lang w:val="en-US"/>
        </w:rPr>
        <w:t xml:space="preserve"> local</w:t>
      </w:r>
      <w:r w:rsidRPr="4457D124">
        <w:rPr>
          <w:color w:val="000000" w:themeColor="text1"/>
          <w:lang w:val="en-US"/>
        </w:rPr>
        <w:t xml:space="preserve"> </w:t>
      </w:r>
      <w:r w:rsidR="00B442B1" w:rsidRPr="4457D124">
        <w:rPr>
          <w:color w:val="000000" w:themeColor="text1"/>
          <w:lang w:val="en-US"/>
        </w:rPr>
        <w:t xml:space="preserve">water quality </w:t>
      </w:r>
      <w:r w:rsidRPr="4457D124">
        <w:rPr>
          <w:color w:val="000000" w:themeColor="text1"/>
          <w:lang w:val="en-US"/>
        </w:rPr>
        <w:t>related</w:t>
      </w:r>
      <w:r w:rsidR="00B442B1" w:rsidRPr="4457D124">
        <w:rPr>
          <w:color w:val="000000" w:themeColor="text1"/>
          <w:lang w:val="en-US"/>
        </w:rPr>
        <w:t xml:space="preserve"> meeting or</w:t>
      </w:r>
      <w:r w:rsidRPr="4457D124">
        <w:rPr>
          <w:color w:val="000000" w:themeColor="text1"/>
          <w:lang w:val="en-US"/>
        </w:rPr>
        <w:t xml:space="preserve"> event annually to </w:t>
      </w:r>
      <w:r w:rsidR="00B442B1" w:rsidRPr="4457D124">
        <w:rPr>
          <w:color w:val="000000" w:themeColor="text1"/>
          <w:lang w:val="en-US"/>
        </w:rPr>
        <w:t>share KJCAP water quality priorities and learn about</w:t>
      </w:r>
      <w:r w:rsidRPr="4457D124">
        <w:rPr>
          <w:color w:val="000000" w:themeColor="text1"/>
          <w:lang w:val="en-US"/>
        </w:rPr>
        <w:t xml:space="preserve"> new information and technology. </w:t>
      </w:r>
    </w:p>
    <w:p w14:paraId="1E5268CD" w14:textId="4E5B0B1A" w:rsidR="449F5E0C" w:rsidRDefault="00B442B1" w:rsidP="00AC2059">
      <w:pPr>
        <w:pStyle w:val="ListParagraph"/>
        <w:numPr>
          <w:ilvl w:val="0"/>
          <w:numId w:val="13"/>
        </w:numPr>
        <w:rPr>
          <w:color w:val="000000" w:themeColor="text1"/>
        </w:rPr>
      </w:pPr>
      <w:r>
        <w:rPr>
          <w:color w:val="000000" w:themeColor="text1"/>
        </w:rPr>
        <w:t xml:space="preserve">Circulation models, research, and data </w:t>
      </w:r>
      <w:r w:rsidR="00773BC5">
        <w:rPr>
          <w:color w:val="000000" w:themeColor="text1"/>
        </w:rPr>
        <w:t xml:space="preserve">is </w:t>
      </w:r>
      <w:r>
        <w:rPr>
          <w:color w:val="000000" w:themeColor="text1"/>
        </w:rPr>
        <w:t>synthesized and shared with SEFCRI, DEP DEAR, and other pertinent partners.</w:t>
      </w:r>
    </w:p>
    <w:p w14:paraId="1D64A020" w14:textId="37FEE6BE" w:rsidR="00B442B1" w:rsidRPr="001E728C" w:rsidRDefault="00B75975" w:rsidP="4457D124">
      <w:pPr>
        <w:pStyle w:val="ListParagraph"/>
        <w:numPr>
          <w:ilvl w:val="0"/>
          <w:numId w:val="13"/>
        </w:numPr>
        <w:rPr>
          <w:color w:val="000000" w:themeColor="text1"/>
          <w:lang w:val="en-US"/>
        </w:rPr>
      </w:pPr>
      <w:r w:rsidRPr="4457D124">
        <w:rPr>
          <w:color w:val="000000" w:themeColor="text1"/>
          <w:lang w:val="en-US"/>
        </w:rPr>
        <w:t>Water quality monitoring protocols are reviewed annually and optimized as necessary.</w:t>
      </w:r>
    </w:p>
    <w:p w14:paraId="01CA14E3" w14:textId="77777777" w:rsidR="00932635" w:rsidRPr="0074670A" w:rsidRDefault="00932635" w:rsidP="00932635">
      <w:pPr>
        <w:rPr>
          <w:rFonts w:ascii="Arial" w:hAnsi="Arial" w:cs="Arial"/>
          <w:b/>
          <w:color w:val="000000" w:themeColor="text1"/>
          <w:sz w:val="22"/>
          <w:szCs w:val="22"/>
        </w:rPr>
      </w:pPr>
    </w:p>
    <w:p w14:paraId="0F20BAA8" w14:textId="15C5D045" w:rsidR="00932635" w:rsidRPr="0073065C" w:rsidRDefault="00932635" w:rsidP="00932635">
      <w:pPr>
        <w:rPr>
          <w:rFonts w:ascii="Arial" w:hAnsi="Arial" w:cs="Arial"/>
          <w:sz w:val="22"/>
          <w:szCs w:val="22"/>
        </w:rPr>
      </w:pPr>
      <w:r w:rsidRPr="00B46A17">
        <w:rPr>
          <w:rFonts w:ascii="Arial" w:eastAsia="Arial" w:hAnsi="Arial" w:cs="Arial"/>
          <w:b/>
          <w:sz w:val="22"/>
          <w:szCs w:val="22"/>
        </w:rPr>
        <w:t xml:space="preserve">Objective A1.2: </w:t>
      </w:r>
      <w:r w:rsidRPr="00B46A17">
        <w:rPr>
          <w:rFonts w:ascii="Arial" w:eastAsia="Arial" w:hAnsi="Arial" w:cs="Arial"/>
          <w:sz w:val="22"/>
          <w:szCs w:val="22"/>
        </w:rPr>
        <w:t>Coordinate with municipalities, water management districts</w:t>
      </w:r>
      <w:r w:rsidR="00E97751">
        <w:rPr>
          <w:rFonts w:ascii="Arial" w:eastAsia="Arial" w:hAnsi="Arial" w:cs="Arial"/>
          <w:sz w:val="22"/>
          <w:szCs w:val="22"/>
        </w:rPr>
        <w:t>,</w:t>
      </w:r>
      <w:r w:rsidRPr="00B46A17">
        <w:rPr>
          <w:rFonts w:ascii="Arial" w:eastAsia="Arial" w:hAnsi="Arial" w:cs="Arial"/>
          <w:sz w:val="22"/>
          <w:szCs w:val="22"/>
        </w:rPr>
        <w:t xml:space="preserve"> local governments, federal partners and advisory group counterparts to reduce point and non-point land-based sources of pollution including wastewater, stormwater and groundwater that enter </w:t>
      </w:r>
      <w:r w:rsidR="00A6330D">
        <w:rPr>
          <w:rFonts w:ascii="Arial" w:eastAsia="Arial" w:hAnsi="Arial" w:cs="Arial"/>
          <w:sz w:val="22"/>
          <w:szCs w:val="22"/>
        </w:rPr>
        <w:t>KJCAP</w:t>
      </w:r>
      <w:r w:rsidRPr="00B46A17">
        <w:rPr>
          <w:rFonts w:ascii="Arial" w:eastAsia="Arial" w:hAnsi="Arial" w:cs="Arial"/>
          <w:sz w:val="22"/>
          <w:szCs w:val="22"/>
        </w:rPr>
        <w:t xml:space="preserve"> and associated watersheds to improve water quality and reef condition through management actions. (</w:t>
      </w:r>
      <w:r w:rsidRPr="00B46A17">
        <w:rPr>
          <w:rFonts w:ascii="Arial" w:eastAsia="Arial" w:hAnsi="Arial" w:cs="Arial"/>
          <w:b/>
          <w:sz w:val="22"/>
          <w:szCs w:val="22"/>
        </w:rPr>
        <w:t>OFR N-78 and FDOU 52)</w:t>
      </w:r>
      <w:r w:rsidRPr="0073065C">
        <w:rPr>
          <w:rFonts w:ascii="Arial" w:hAnsi="Arial" w:cs="Arial"/>
          <w:sz w:val="22"/>
          <w:szCs w:val="22"/>
        </w:rPr>
        <w:t xml:space="preserve">. </w:t>
      </w:r>
    </w:p>
    <w:p w14:paraId="75A57D98" w14:textId="77777777" w:rsidR="00932635" w:rsidRPr="0074670A" w:rsidRDefault="00932635" w:rsidP="00932635">
      <w:pPr>
        <w:pStyle w:val="ListParagraph"/>
        <w:spacing w:line="240" w:lineRule="auto"/>
        <w:ind w:left="360"/>
        <w:rPr>
          <w:color w:val="000000" w:themeColor="text1"/>
        </w:rPr>
      </w:pPr>
    </w:p>
    <w:p w14:paraId="68D023C2" w14:textId="77777777" w:rsidR="00932635" w:rsidRPr="0074670A" w:rsidRDefault="00932635" w:rsidP="00932635">
      <w:pPr>
        <w:ind w:left="720"/>
        <w:rPr>
          <w:rFonts w:ascii="Arial" w:hAnsi="Arial" w:cs="Arial"/>
          <w:color w:val="000000" w:themeColor="text1"/>
          <w:sz w:val="22"/>
          <w:szCs w:val="22"/>
        </w:rPr>
      </w:pPr>
      <w:r w:rsidRPr="6BAD9DA0">
        <w:rPr>
          <w:rFonts w:ascii="Arial" w:hAnsi="Arial" w:cs="Arial"/>
          <w:b/>
          <w:bCs/>
          <w:color w:val="000000" w:themeColor="text1"/>
          <w:sz w:val="22"/>
          <w:szCs w:val="22"/>
        </w:rPr>
        <w:t>Integrated Strategy A1.2.1:</w:t>
      </w:r>
      <w:r w:rsidRPr="6BAD9DA0">
        <w:rPr>
          <w:rFonts w:ascii="Arial" w:hAnsi="Arial" w:cs="Arial"/>
          <w:color w:val="000000" w:themeColor="text1"/>
          <w:sz w:val="22"/>
          <w:szCs w:val="22"/>
        </w:rPr>
        <w:t xml:space="preserve"> Coordinat</w:t>
      </w:r>
      <w:r>
        <w:rPr>
          <w:rFonts w:ascii="Arial" w:hAnsi="Arial" w:cs="Arial"/>
          <w:color w:val="000000" w:themeColor="text1"/>
          <w:sz w:val="22"/>
          <w:szCs w:val="22"/>
        </w:rPr>
        <w:t>e</w:t>
      </w:r>
      <w:r w:rsidRPr="6BAD9DA0">
        <w:rPr>
          <w:rFonts w:ascii="Arial" w:hAnsi="Arial" w:cs="Arial"/>
          <w:color w:val="000000" w:themeColor="text1"/>
          <w:sz w:val="22"/>
          <w:szCs w:val="22"/>
        </w:rPr>
        <w:t xml:space="preserve"> with munici</w:t>
      </w:r>
      <w:r>
        <w:rPr>
          <w:rFonts w:ascii="Arial" w:hAnsi="Arial" w:cs="Arial"/>
          <w:color w:val="000000" w:themeColor="text1"/>
          <w:sz w:val="22"/>
          <w:szCs w:val="22"/>
        </w:rPr>
        <w:t>p</w:t>
      </w:r>
      <w:r w:rsidRPr="6BAD9DA0">
        <w:rPr>
          <w:rFonts w:ascii="Arial" w:hAnsi="Arial" w:cs="Arial"/>
          <w:color w:val="000000" w:themeColor="text1"/>
          <w:sz w:val="22"/>
          <w:szCs w:val="22"/>
        </w:rPr>
        <w:t>alities and local governments to promote best management practices to</w:t>
      </w:r>
      <w:r>
        <w:rPr>
          <w:rFonts w:ascii="Arial" w:hAnsi="Arial" w:cs="Arial"/>
          <w:color w:val="000000" w:themeColor="text1"/>
          <w:sz w:val="22"/>
          <w:szCs w:val="22"/>
        </w:rPr>
        <w:t xml:space="preserve"> residential and community facilities to</w:t>
      </w:r>
      <w:r w:rsidRPr="6BAD9DA0">
        <w:rPr>
          <w:rFonts w:ascii="Arial" w:hAnsi="Arial" w:cs="Arial"/>
          <w:color w:val="000000" w:themeColor="text1"/>
          <w:sz w:val="22"/>
          <w:szCs w:val="22"/>
        </w:rPr>
        <w:t xml:space="preserve"> improve water quality and reduce nutrient and pollutant loading, such as the use of Florida-Friendly Landscaping practices</w:t>
      </w:r>
      <w:r>
        <w:rPr>
          <w:rFonts w:ascii="Arial" w:hAnsi="Arial" w:cs="Arial"/>
          <w:color w:val="000000" w:themeColor="text1"/>
          <w:sz w:val="22"/>
          <w:szCs w:val="22"/>
        </w:rPr>
        <w:t>,</w:t>
      </w:r>
      <w:r w:rsidRPr="6BAD9DA0">
        <w:rPr>
          <w:rFonts w:ascii="Arial" w:hAnsi="Arial" w:cs="Arial"/>
          <w:color w:val="000000" w:themeColor="text1"/>
          <w:sz w:val="22"/>
          <w:szCs w:val="22"/>
        </w:rPr>
        <w:t xml:space="preserve"> regenerative gardening/landscaping and permaculture</w:t>
      </w:r>
      <w:r>
        <w:rPr>
          <w:rFonts w:ascii="Arial" w:hAnsi="Arial" w:cs="Arial"/>
          <w:color w:val="000000" w:themeColor="text1"/>
          <w:sz w:val="22"/>
          <w:szCs w:val="22"/>
        </w:rPr>
        <w:t>, and promotion of education on fertilizer ordinances</w:t>
      </w:r>
      <w:r w:rsidRPr="6BAD9DA0">
        <w:rPr>
          <w:rFonts w:ascii="Arial" w:hAnsi="Arial" w:cs="Arial"/>
          <w:color w:val="000000" w:themeColor="text1"/>
          <w:sz w:val="22"/>
          <w:szCs w:val="22"/>
        </w:rPr>
        <w:t xml:space="preserve"> (</w:t>
      </w:r>
      <w:r w:rsidRPr="6BAD9DA0">
        <w:rPr>
          <w:rFonts w:ascii="Arial" w:hAnsi="Arial" w:cs="Arial"/>
          <w:b/>
          <w:bCs/>
          <w:color w:val="000000" w:themeColor="text1"/>
          <w:sz w:val="22"/>
          <w:szCs w:val="22"/>
        </w:rPr>
        <w:t>OFR</w:t>
      </w:r>
      <w:r w:rsidRPr="6BAD9DA0">
        <w:rPr>
          <w:rFonts w:ascii="Arial" w:hAnsi="Arial" w:cs="Arial"/>
          <w:color w:val="000000" w:themeColor="text1"/>
          <w:sz w:val="22"/>
          <w:szCs w:val="22"/>
        </w:rPr>
        <w:t xml:space="preserve"> </w:t>
      </w:r>
      <w:r w:rsidRPr="6BAD9DA0">
        <w:rPr>
          <w:rFonts w:ascii="Arial" w:hAnsi="Arial" w:cs="Arial"/>
          <w:b/>
          <w:bCs/>
          <w:color w:val="000000" w:themeColor="text1"/>
          <w:sz w:val="22"/>
          <w:szCs w:val="22"/>
        </w:rPr>
        <w:t>N-68, OFR N-8 and FDOU 52)</w:t>
      </w:r>
      <w:r w:rsidRPr="6BAD9DA0">
        <w:rPr>
          <w:rFonts w:ascii="Arial" w:hAnsi="Arial" w:cs="Arial"/>
          <w:color w:val="000000" w:themeColor="text1"/>
          <w:sz w:val="22"/>
          <w:szCs w:val="22"/>
        </w:rPr>
        <w:t>.</w:t>
      </w:r>
    </w:p>
    <w:p w14:paraId="1B392D0E" w14:textId="3348DC38" w:rsidR="00F40FC3" w:rsidRPr="0074670A" w:rsidRDefault="00F40FC3" w:rsidP="00F40FC3">
      <w:pPr>
        <w:ind w:left="720"/>
        <w:rPr>
          <w:rFonts w:ascii="Arial" w:hAnsi="Arial" w:cs="Arial"/>
          <w:color w:val="000000" w:themeColor="text1"/>
          <w:sz w:val="22"/>
          <w:szCs w:val="22"/>
        </w:rPr>
      </w:pPr>
      <w:r w:rsidRPr="11720E20">
        <w:rPr>
          <w:rFonts w:ascii="Arial" w:hAnsi="Arial" w:cs="Arial"/>
          <w:b/>
          <w:bCs/>
          <w:color w:val="000000" w:themeColor="text1"/>
          <w:sz w:val="22"/>
          <w:szCs w:val="22"/>
        </w:rPr>
        <w:t>Integrated Strategy A1.</w:t>
      </w:r>
      <w:r w:rsidR="00B442B1">
        <w:rPr>
          <w:rFonts w:ascii="Arial" w:hAnsi="Arial" w:cs="Arial"/>
          <w:b/>
          <w:bCs/>
          <w:color w:val="000000" w:themeColor="text1"/>
          <w:sz w:val="22"/>
          <w:szCs w:val="22"/>
        </w:rPr>
        <w:t>2</w:t>
      </w:r>
      <w:r w:rsidRPr="11720E20">
        <w:rPr>
          <w:rFonts w:ascii="Arial" w:hAnsi="Arial" w:cs="Arial"/>
          <w:b/>
          <w:bCs/>
          <w:color w:val="000000" w:themeColor="text1"/>
          <w:sz w:val="22"/>
          <w:szCs w:val="22"/>
        </w:rPr>
        <w:t>.</w:t>
      </w:r>
      <w:r>
        <w:rPr>
          <w:rFonts w:ascii="Arial" w:hAnsi="Arial" w:cs="Arial"/>
          <w:b/>
          <w:bCs/>
          <w:color w:val="000000" w:themeColor="text1"/>
          <w:sz w:val="22"/>
          <w:szCs w:val="22"/>
        </w:rPr>
        <w:t>2</w:t>
      </w:r>
      <w:r w:rsidRPr="11720E20">
        <w:rPr>
          <w:rFonts w:ascii="Arial" w:hAnsi="Arial" w:cs="Arial"/>
          <w:b/>
          <w:bCs/>
          <w:color w:val="000000" w:themeColor="text1"/>
          <w:sz w:val="22"/>
          <w:szCs w:val="22"/>
        </w:rPr>
        <w:t>:</w:t>
      </w:r>
      <w:r w:rsidRPr="11720E20">
        <w:rPr>
          <w:rFonts w:ascii="Arial" w:hAnsi="Arial" w:cs="Arial"/>
          <w:color w:val="000000" w:themeColor="text1"/>
          <w:sz w:val="22"/>
          <w:szCs w:val="22"/>
        </w:rPr>
        <w:t xml:space="preserve"> </w:t>
      </w:r>
      <w:r>
        <w:rPr>
          <w:rFonts w:ascii="Arial" w:hAnsi="Arial" w:cs="Arial"/>
          <w:color w:val="000000" w:themeColor="text1"/>
          <w:sz w:val="22"/>
          <w:szCs w:val="22"/>
        </w:rPr>
        <w:t xml:space="preserve">Support </w:t>
      </w:r>
      <w:r w:rsidRPr="11720E20">
        <w:rPr>
          <w:rFonts w:ascii="Arial" w:hAnsi="Arial" w:cs="Arial"/>
          <w:color w:val="000000" w:themeColor="text1"/>
          <w:sz w:val="22"/>
          <w:szCs w:val="22"/>
        </w:rPr>
        <w:t>septic to sewer conversions</w:t>
      </w:r>
      <w:r>
        <w:rPr>
          <w:rFonts w:ascii="Arial" w:hAnsi="Arial" w:cs="Arial"/>
          <w:color w:val="000000" w:themeColor="text1"/>
          <w:sz w:val="22"/>
          <w:szCs w:val="22"/>
        </w:rPr>
        <w:t xml:space="preserve"> in the four counties adjacent to KJCAP and evaluate current impacts and potential improvements to offshore ecosystems from the conversions</w:t>
      </w:r>
      <w:r w:rsidRPr="11720E20">
        <w:rPr>
          <w:rFonts w:ascii="Arial" w:hAnsi="Arial" w:cs="Arial"/>
          <w:color w:val="000000" w:themeColor="text1"/>
          <w:sz w:val="22"/>
          <w:szCs w:val="22"/>
        </w:rPr>
        <w:t>.</w:t>
      </w:r>
    </w:p>
    <w:p w14:paraId="13F8A6EA" w14:textId="30F328DA" w:rsidR="00932635" w:rsidRPr="0074670A" w:rsidRDefault="00932635" w:rsidP="00932635">
      <w:pPr>
        <w:ind w:left="720"/>
        <w:rPr>
          <w:rFonts w:ascii="Arial" w:hAnsi="Arial" w:cs="Arial"/>
          <w:color w:val="000000" w:themeColor="text1"/>
          <w:sz w:val="22"/>
          <w:szCs w:val="22"/>
        </w:rPr>
      </w:pPr>
      <w:r w:rsidRPr="0ABE546D">
        <w:rPr>
          <w:rFonts w:ascii="Arial" w:hAnsi="Arial" w:cs="Arial"/>
          <w:b/>
          <w:bCs/>
          <w:color w:val="000000" w:themeColor="text1"/>
          <w:sz w:val="22"/>
          <w:szCs w:val="22"/>
        </w:rPr>
        <w:t>Integrated Strategy A1.2.</w:t>
      </w:r>
      <w:r w:rsidR="00F40FC3">
        <w:rPr>
          <w:rFonts w:ascii="Arial" w:hAnsi="Arial" w:cs="Arial"/>
          <w:b/>
          <w:bCs/>
          <w:color w:val="000000" w:themeColor="text1"/>
          <w:sz w:val="22"/>
          <w:szCs w:val="22"/>
        </w:rPr>
        <w:t>3</w:t>
      </w:r>
      <w:r w:rsidRPr="0ABE546D">
        <w:rPr>
          <w:rFonts w:ascii="Arial" w:hAnsi="Arial" w:cs="Arial"/>
          <w:b/>
          <w:bCs/>
          <w:color w:val="000000" w:themeColor="text1"/>
          <w:sz w:val="22"/>
          <w:szCs w:val="22"/>
        </w:rPr>
        <w:t xml:space="preserve">: </w:t>
      </w:r>
      <w:r w:rsidRPr="0ABE546D">
        <w:rPr>
          <w:rFonts w:ascii="Arial" w:hAnsi="Arial" w:cs="Arial"/>
          <w:color w:val="000000" w:themeColor="text1"/>
          <w:sz w:val="22"/>
          <w:szCs w:val="22"/>
        </w:rPr>
        <w:t xml:space="preserve">Support </w:t>
      </w:r>
      <w:r>
        <w:rPr>
          <w:rFonts w:ascii="Arial" w:hAnsi="Arial" w:cs="Arial"/>
          <w:color w:val="000000" w:themeColor="text1"/>
          <w:sz w:val="22"/>
          <w:szCs w:val="22"/>
        </w:rPr>
        <w:t xml:space="preserve">implementation of </w:t>
      </w:r>
      <w:r w:rsidRPr="0ABE546D">
        <w:rPr>
          <w:rFonts w:ascii="Arial" w:hAnsi="Arial" w:cs="Arial"/>
          <w:color w:val="000000" w:themeColor="text1"/>
          <w:sz w:val="22"/>
          <w:szCs w:val="22"/>
        </w:rPr>
        <w:t>existing or create new innovative solutions at all scales that increase stormwater storage, reduce stormwater runoff, enhance treatment, increase reuse, and r</w:t>
      </w:r>
      <w:r w:rsidR="00EE29C7">
        <w:rPr>
          <w:rFonts w:ascii="Arial" w:hAnsi="Arial" w:cs="Arial"/>
          <w:color w:val="000000" w:themeColor="text1"/>
          <w:sz w:val="22"/>
          <w:szCs w:val="22"/>
        </w:rPr>
        <w:t>e</w:t>
      </w:r>
      <w:r w:rsidRPr="0ABE546D">
        <w:rPr>
          <w:rFonts w:ascii="Arial" w:hAnsi="Arial" w:cs="Arial"/>
          <w:color w:val="000000" w:themeColor="text1"/>
          <w:sz w:val="22"/>
          <w:szCs w:val="22"/>
        </w:rPr>
        <w:t>duce nutrients</w:t>
      </w:r>
      <w:r>
        <w:rPr>
          <w:rFonts w:ascii="Arial" w:hAnsi="Arial" w:cs="Arial"/>
          <w:color w:val="000000" w:themeColor="text1"/>
          <w:sz w:val="22"/>
          <w:szCs w:val="22"/>
        </w:rPr>
        <w:t>, turbidity</w:t>
      </w:r>
      <w:r w:rsidRPr="0ABE546D">
        <w:rPr>
          <w:rFonts w:ascii="Arial" w:hAnsi="Arial" w:cs="Arial"/>
          <w:color w:val="000000" w:themeColor="text1"/>
          <w:sz w:val="22"/>
          <w:szCs w:val="22"/>
        </w:rPr>
        <w:t xml:space="preserve"> and other contaminants to the watershed (</w:t>
      </w:r>
      <w:r w:rsidRPr="0ABE546D">
        <w:rPr>
          <w:rFonts w:ascii="Arial" w:hAnsi="Arial" w:cs="Arial"/>
          <w:b/>
          <w:bCs/>
          <w:color w:val="000000" w:themeColor="text1"/>
          <w:sz w:val="22"/>
          <w:szCs w:val="22"/>
        </w:rPr>
        <w:t>OFR</w:t>
      </w:r>
      <w:r w:rsidRPr="0ABE546D">
        <w:rPr>
          <w:rFonts w:ascii="Arial" w:hAnsi="Arial" w:cs="Arial"/>
          <w:color w:val="000000" w:themeColor="text1"/>
          <w:sz w:val="22"/>
          <w:szCs w:val="22"/>
        </w:rPr>
        <w:t xml:space="preserve"> </w:t>
      </w:r>
      <w:r w:rsidRPr="0ABE546D">
        <w:rPr>
          <w:rFonts w:ascii="Arial" w:hAnsi="Arial" w:cs="Arial"/>
          <w:b/>
          <w:bCs/>
          <w:color w:val="000000" w:themeColor="text1"/>
          <w:sz w:val="22"/>
          <w:szCs w:val="22"/>
        </w:rPr>
        <w:t>N-82 and FDOU 52)</w:t>
      </w:r>
      <w:r w:rsidRPr="0ABE546D">
        <w:rPr>
          <w:rFonts w:ascii="Arial" w:hAnsi="Arial" w:cs="Arial"/>
          <w:color w:val="000000" w:themeColor="text1"/>
          <w:sz w:val="22"/>
          <w:szCs w:val="22"/>
        </w:rPr>
        <w:t>.</w:t>
      </w:r>
    </w:p>
    <w:p w14:paraId="452825E4" w14:textId="044CCC09" w:rsidR="00932635" w:rsidRPr="0074670A" w:rsidRDefault="00932635" w:rsidP="00932635">
      <w:pPr>
        <w:ind w:left="720"/>
        <w:rPr>
          <w:rFonts w:ascii="Arial" w:hAnsi="Arial" w:cs="Arial"/>
          <w:color w:val="000000" w:themeColor="text1"/>
          <w:sz w:val="22"/>
          <w:szCs w:val="22"/>
        </w:rPr>
      </w:pPr>
      <w:r w:rsidRPr="0074670A">
        <w:rPr>
          <w:rFonts w:ascii="Arial" w:hAnsi="Arial" w:cs="Arial"/>
          <w:b/>
          <w:color w:val="000000" w:themeColor="text1"/>
          <w:sz w:val="22"/>
          <w:szCs w:val="22"/>
        </w:rPr>
        <w:t xml:space="preserve">Integrated Strategy </w:t>
      </w:r>
      <w:r>
        <w:rPr>
          <w:rFonts w:ascii="Arial" w:hAnsi="Arial" w:cs="Arial"/>
          <w:b/>
          <w:color w:val="000000" w:themeColor="text1"/>
          <w:sz w:val="22"/>
          <w:szCs w:val="22"/>
        </w:rPr>
        <w:t>A1</w:t>
      </w:r>
      <w:r w:rsidRPr="0074670A">
        <w:rPr>
          <w:rFonts w:ascii="Arial" w:hAnsi="Arial" w:cs="Arial"/>
          <w:b/>
          <w:color w:val="000000" w:themeColor="text1"/>
          <w:sz w:val="22"/>
          <w:szCs w:val="22"/>
        </w:rPr>
        <w:t>.</w:t>
      </w:r>
      <w:r>
        <w:rPr>
          <w:rFonts w:ascii="Arial" w:hAnsi="Arial" w:cs="Arial"/>
          <w:b/>
          <w:color w:val="000000" w:themeColor="text1"/>
          <w:sz w:val="22"/>
          <w:szCs w:val="22"/>
        </w:rPr>
        <w:t>2</w:t>
      </w:r>
      <w:r w:rsidRPr="0074670A">
        <w:rPr>
          <w:rFonts w:ascii="Arial" w:hAnsi="Arial" w:cs="Arial"/>
          <w:b/>
          <w:color w:val="000000" w:themeColor="text1"/>
          <w:sz w:val="22"/>
          <w:szCs w:val="22"/>
        </w:rPr>
        <w:t>.</w:t>
      </w:r>
      <w:r w:rsidR="00F40FC3">
        <w:rPr>
          <w:rFonts w:ascii="Arial" w:hAnsi="Arial" w:cs="Arial"/>
          <w:b/>
          <w:color w:val="000000" w:themeColor="text1"/>
          <w:sz w:val="22"/>
          <w:szCs w:val="22"/>
        </w:rPr>
        <w:t>4</w:t>
      </w:r>
      <w:r w:rsidRPr="0074670A">
        <w:rPr>
          <w:rFonts w:ascii="Arial" w:hAnsi="Arial" w:cs="Arial"/>
          <w:b/>
          <w:color w:val="000000" w:themeColor="text1"/>
          <w:sz w:val="22"/>
          <w:szCs w:val="22"/>
        </w:rPr>
        <w:t xml:space="preserve">: </w:t>
      </w:r>
      <w:r w:rsidRPr="003544D3">
        <w:rPr>
          <w:rFonts w:ascii="Arial" w:hAnsi="Arial" w:cs="Arial"/>
          <w:bCs/>
          <w:color w:val="000000" w:themeColor="text1"/>
          <w:sz w:val="22"/>
          <w:szCs w:val="22"/>
        </w:rPr>
        <w:t xml:space="preserve">Support timely closure of all treated wastewater outfall pipes </w:t>
      </w:r>
      <w:r w:rsidR="000D62D6">
        <w:rPr>
          <w:rFonts w:ascii="Arial" w:hAnsi="Arial" w:cs="Arial"/>
          <w:bCs/>
          <w:color w:val="000000" w:themeColor="text1"/>
          <w:sz w:val="22"/>
          <w:szCs w:val="22"/>
        </w:rPr>
        <w:t xml:space="preserve">as </w:t>
      </w:r>
      <w:r w:rsidRPr="0074670A">
        <w:rPr>
          <w:rFonts w:ascii="Arial" w:hAnsi="Arial" w:cs="Arial"/>
          <w:color w:val="000000" w:themeColor="text1"/>
          <w:sz w:val="22"/>
          <w:szCs w:val="22"/>
        </w:rPr>
        <w:t xml:space="preserve">established in existing sewage treatment outfall legislation </w:t>
      </w:r>
      <w:r w:rsidR="000D62D6" w:rsidRPr="003544D3">
        <w:rPr>
          <w:rFonts w:ascii="Arial" w:hAnsi="Arial" w:cs="Arial"/>
          <w:bCs/>
          <w:color w:val="000000" w:themeColor="text1"/>
          <w:sz w:val="22"/>
          <w:szCs w:val="22"/>
        </w:rPr>
        <w:t>(</w:t>
      </w:r>
      <w:r w:rsidR="000D62D6">
        <w:rPr>
          <w:rFonts w:ascii="Arial" w:hAnsi="Arial" w:cs="Arial"/>
          <w:bCs/>
          <w:color w:val="000000" w:themeColor="text1"/>
          <w:sz w:val="22"/>
          <w:szCs w:val="22"/>
        </w:rPr>
        <w:t>S</w:t>
      </w:r>
      <w:r w:rsidR="000D62D6" w:rsidRPr="00625127">
        <w:rPr>
          <w:rFonts w:ascii="Arial" w:hAnsi="Arial" w:cs="Arial"/>
          <w:bCs/>
          <w:color w:val="000000" w:themeColor="text1"/>
          <w:sz w:val="22"/>
          <w:szCs w:val="22"/>
        </w:rPr>
        <w:t>ection 403.086, F.S.</w:t>
      </w:r>
      <w:r w:rsidR="000D62D6" w:rsidRPr="003544D3">
        <w:rPr>
          <w:rFonts w:ascii="Arial" w:hAnsi="Arial" w:cs="Arial"/>
          <w:bCs/>
          <w:color w:val="000000" w:themeColor="text1"/>
          <w:sz w:val="22"/>
          <w:szCs w:val="22"/>
        </w:rPr>
        <w:t xml:space="preserve">) </w:t>
      </w:r>
      <w:r w:rsidRPr="0074670A">
        <w:rPr>
          <w:rFonts w:ascii="Arial" w:hAnsi="Arial" w:cs="Arial"/>
          <w:color w:val="000000" w:themeColor="text1"/>
          <w:sz w:val="22"/>
          <w:szCs w:val="22"/>
        </w:rPr>
        <w:t>and upgrade</w:t>
      </w:r>
      <w:r w:rsidR="000D62D6">
        <w:rPr>
          <w:rFonts w:ascii="Arial" w:hAnsi="Arial" w:cs="Arial"/>
          <w:color w:val="000000" w:themeColor="text1"/>
          <w:sz w:val="22"/>
          <w:szCs w:val="22"/>
        </w:rPr>
        <w:t>s to</w:t>
      </w:r>
      <w:r w:rsidRPr="0074670A">
        <w:rPr>
          <w:rFonts w:ascii="Arial" w:hAnsi="Arial" w:cs="Arial"/>
          <w:color w:val="000000" w:themeColor="text1"/>
          <w:sz w:val="22"/>
          <w:szCs w:val="22"/>
        </w:rPr>
        <w:t xml:space="preserve"> infrastructure for advanced water treatment and reuse capacity to improve ocean water quality</w:t>
      </w:r>
      <w:r>
        <w:rPr>
          <w:rFonts w:ascii="Arial" w:hAnsi="Arial" w:cs="Arial"/>
          <w:color w:val="000000" w:themeColor="text1"/>
          <w:sz w:val="22"/>
          <w:szCs w:val="22"/>
        </w:rPr>
        <w:t xml:space="preserve"> and maintain current sources of potable water from local aquifers</w:t>
      </w:r>
      <w:r w:rsidRPr="0074670A">
        <w:rPr>
          <w:rFonts w:ascii="Arial" w:hAnsi="Arial" w:cs="Arial"/>
          <w:color w:val="000000" w:themeColor="text1"/>
          <w:sz w:val="22"/>
          <w:szCs w:val="22"/>
        </w:rPr>
        <w:t xml:space="preserve"> (</w:t>
      </w:r>
      <w:r w:rsidRPr="003544D3">
        <w:rPr>
          <w:rFonts w:ascii="Arial" w:hAnsi="Arial" w:cs="Arial"/>
          <w:b/>
          <w:bCs/>
          <w:color w:val="000000" w:themeColor="text1"/>
          <w:sz w:val="22"/>
          <w:szCs w:val="22"/>
        </w:rPr>
        <w:t>OFR</w:t>
      </w:r>
      <w:r>
        <w:rPr>
          <w:rFonts w:ascii="Arial" w:hAnsi="Arial" w:cs="Arial"/>
          <w:color w:val="000000" w:themeColor="text1"/>
          <w:sz w:val="22"/>
          <w:szCs w:val="22"/>
        </w:rPr>
        <w:t xml:space="preserve"> </w:t>
      </w:r>
      <w:r w:rsidRPr="0074670A">
        <w:rPr>
          <w:rFonts w:ascii="Arial" w:hAnsi="Arial" w:cs="Arial"/>
          <w:b/>
          <w:color w:val="000000" w:themeColor="text1"/>
          <w:sz w:val="22"/>
          <w:szCs w:val="22"/>
        </w:rPr>
        <w:t>S-25</w:t>
      </w:r>
      <w:r>
        <w:rPr>
          <w:rFonts w:ascii="Arial" w:hAnsi="Arial" w:cs="Arial"/>
          <w:b/>
          <w:color w:val="000000" w:themeColor="text1"/>
          <w:sz w:val="22"/>
          <w:szCs w:val="22"/>
        </w:rPr>
        <w:t xml:space="preserve"> and FDOU 52</w:t>
      </w:r>
      <w:r w:rsidRPr="0074670A">
        <w:rPr>
          <w:rFonts w:ascii="Arial" w:hAnsi="Arial" w:cs="Arial"/>
          <w:b/>
          <w:color w:val="000000" w:themeColor="text1"/>
          <w:sz w:val="22"/>
          <w:szCs w:val="22"/>
        </w:rPr>
        <w:t>)</w:t>
      </w:r>
      <w:r w:rsidRPr="00217E71">
        <w:rPr>
          <w:rFonts w:ascii="Arial" w:hAnsi="Arial" w:cs="Arial"/>
          <w:bCs/>
          <w:color w:val="000000" w:themeColor="text1"/>
          <w:sz w:val="22"/>
          <w:szCs w:val="22"/>
        </w:rPr>
        <w:t>.</w:t>
      </w:r>
      <w:r w:rsidRPr="0074670A">
        <w:rPr>
          <w:rFonts w:ascii="Arial" w:hAnsi="Arial" w:cs="Arial"/>
          <w:b/>
          <w:color w:val="000000" w:themeColor="text1"/>
          <w:sz w:val="22"/>
          <w:szCs w:val="22"/>
        </w:rPr>
        <w:t xml:space="preserve"> </w:t>
      </w:r>
    </w:p>
    <w:p w14:paraId="7FB1BDE9" w14:textId="17A3693F" w:rsidR="00932635" w:rsidRPr="0074670A" w:rsidRDefault="00932635" w:rsidP="00932635">
      <w:pPr>
        <w:ind w:left="720"/>
        <w:rPr>
          <w:rFonts w:ascii="Arial" w:hAnsi="Arial" w:cs="Arial"/>
          <w:b/>
          <w:bCs/>
          <w:color w:val="000000" w:themeColor="text1"/>
          <w:sz w:val="22"/>
          <w:szCs w:val="22"/>
        </w:rPr>
      </w:pPr>
      <w:r w:rsidRPr="0ABE546D">
        <w:rPr>
          <w:rFonts w:ascii="Arial" w:hAnsi="Arial" w:cs="Arial"/>
          <w:b/>
          <w:bCs/>
          <w:color w:val="000000" w:themeColor="text1"/>
          <w:sz w:val="22"/>
          <w:szCs w:val="22"/>
        </w:rPr>
        <w:t>Integrated Strategy A1.2.</w:t>
      </w:r>
      <w:r w:rsidR="00466726">
        <w:rPr>
          <w:rFonts w:ascii="Arial" w:hAnsi="Arial" w:cs="Arial"/>
          <w:b/>
          <w:bCs/>
          <w:color w:val="000000" w:themeColor="text1"/>
          <w:sz w:val="22"/>
          <w:szCs w:val="22"/>
        </w:rPr>
        <w:t>5</w:t>
      </w:r>
      <w:r w:rsidRPr="0ABE546D">
        <w:rPr>
          <w:rFonts w:ascii="Arial" w:hAnsi="Arial" w:cs="Arial"/>
          <w:b/>
          <w:bCs/>
          <w:color w:val="000000" w:themeColor="text1"/>
          <w:sz w:val="22"/>
          <w:szCs w:val="22"/>
        </w:rPr>
        <w:t>:</w:t>
      </w:r>
      <w:r>
        <w:rPr>
          <w:rFonts w:ascii="Arial" w:hAnsi="Arial" w:cs="Arial"/>
          <w:b/>
          <w:bCs/>
          <w:color w:val="000000" w:themeColor="text1"/>
          <w:sz w:val="22"/>
          <w:szCs w:val="22"/>
        </w:rPr>
        <w:t xml:space="preserve"> </w:t>
      </w:r>
      <w:r w:rsidRPr="005E20CE">
        <w:rPr>
          <w:rFonts w:ascii="Arial" w:hAnsi="Arial" w:cs="Arial"/>
          <w:color w:val="000000" w:themeColor="text1"/>
          <w:sz w:val="22"/>
          <w:szCs w:val="22"/>
        </w:rPr>
        <w:t>In collaboration with county and municipality partners</w:t>
      </w:r>
      <w:r>
        <w:rPr>
          <w:rFonts w:ascii="Arial" w:hAnsi="Arial" w:cs="Arial"/>
          <w:color w:val="000000" w:themeColor="text1"/>
          <w:sz w:val="22"/>
          <w:szCs w:val="22"/>
        </w:rPr>
        <w:t>,</w:t>
      </w:r>
      <w:r w:rsidRPr="005E20CE">
        <w:rPr>
          <w:rFonts w:ascii="Arial" w:hAnsi="Arial" w:cs="Arial"/>
          <w:color w:val="000000" w:themeColor="text1"/>
          <w:sz w:val="22"/>
          <w:szCs w:val="22"/>
        </w:rPr>
        <w:t xml:space="preserve"> support the continuation of existing and implementation of new marine debris and plastic waste reduction projects, including education and outreach to promote more sustainable alternatives to single-use plastics.</w:t>
      </w:r>
    </w:p>
    <w:p w14:paraId="60CF9C89" w14:textId="45F72A77" w:rsidR="00932635" w:rsidRPr="0074670A" w:rsidRDefault="00932635" w:rsidP="00932635">
      <w:pPr>
        <w:ind w:left="720"/>
        <w:rPr>
          <w:rFonts w:ascii="Arial" w:hAnsi="Arial" w:cs="Arial"/>
          <w:color w:val="000000" w:themeColor="text1"/>
          <w:sz w:val="22"/>
          <w:szCs w:val="22"/>
        </w:rPr>
      </w:pPr>
      <w:r w:rsidRPr="0ABE546D">
        <w:rPr>
          <w:rFonts w:ascii="Arial" w:hAnsi="Arial" w:cs="Arial"/>
          <w:b/>
          <w:bCs/>
          <w:color w:val="000000" w:themeColor="text1"/>
          <w:sz w:val="22"/>
          <w:szCs w:val="22"/>
        </w:rPr>
        <w:t>Integrated Strategy A1.2.</w:t>
      </w:r>
      <w:r w:rsidR="00466726">
        <w:rPr>
          <w:rFonts w:ascii="Arial" w:hAnsi="Arial" w:cs="Arial"/>
          <w:b/>
          <w:bCs/>
          <w:color w:val="000000" w:themeColor="text1"/>
          <w:sz w:val="22"/>
          <w:szCs w:val="22"/>
        </w:rPr>
        <w:t>6</w:t>
      </w:r>
      <w:r w:rsidRPr="0ABE546D">
        <w:rPr>
          <w:rFonts w:ascii="Arial" w:hAnsi="Arial" w:cs="Arial"/>
          <w:b/>
          <w:bCs/>
          <w:color w:val="000000" w:themeColor="text1"/>
          <w:sz w:val="22"/>
          <w:szCs w:val="22"/>
        </w:rPr>
        <w:t xml:space="preserve">: </w:t>
      </w:r>
      <w:r w:rsidRPr="005E20CE">
        <w:rPr>
          <w:rFonts w:ascii="Arial" w:hAnsi="Arial" w:cs="Arial"/>
          <w:color w:val="000000" w:themeColor="text1"/>
          <w:sz w:val="22"/>
          <w:szCs w:val="22"/>
        </w:rPr>
        <w:t>Strengthen partnerships and i</w:t>
      </w:r>
      <w:r w:rsidRPr="0ABE546D">
        <w:rPr>
          <w:rFonts w:ascii="Arial" w:hAnsi="Arial" w:cs="Arial"/>
          <w:color w:val="000000" w:themeColor="text1"/>
          <w:sz w:val="22"/>
          <w:szCs w:val="22"/>
        </w:rPr>
        <w:t xml:space="preserve">ncrease collaboration and shared knowledge between regulatory agencies, counties, and municipalities on topics including permitted beach nourishment and inlet maintenance projects in order to facilitate practices that promote </w:t>
      </w:r>
      <w:r>
        <w:rPr>
          <w:rFonts w:ascii="Arial" w:hAnsi="Arial" w:cs="Arial"/>
          <w:color w:val="000000" w:themeColor="text1"/>
          <w:sz w:val="22"/>
          <w:szCs w:val="22"/>
        </w:rPr>
        <w:t>improved</w:t>
      </w:r>
      <w:r w:rsidRPr="0ABE546D">
        <w:rPr>
          <w:rFonts w:ascii="Arial" w:hAnsi="Arial" w:cs="Arial"/>
          <w:color w:val="000000" w:themeColor="text1"/>
          <w:sz w:val="22"/>
          <w:szCs w:val="22"/>
        </w:rPr>
        <w:t xml:space="preserve"> water quality.</w:t>
      </w:r>
    </w:p>
    <w:p w14:paraId="1CC8B271" w14:textId="44187C00" w:rsidR="00932635" w:rsidRPr="0074670A" w:rsidRDefault="00932635" w:rsidP="00932635">
      <w:pPr>
        <w:ind w:left="720"/>
        <w:rPr>
          <w:rFonts w:ascii="Arial" w:hAnsi="Arial" w:cs="Arial"/>
          <w:color w:val="000000" w:themeColor="text1"/>
          <w:sz w:val="22"/>
          <w:szCs w:val="22"/>
        </w:rPr>
      </w:pPr>
      <w:r w:rsidRPr="4E6DE430">
        <w:rPr>
          <w:rFonts w:ascii="Arial" w:hAnsi="Arial" w:cs="Arial"/>
          <w:b/>
          <w:bCs/>
          <w:color w:val="000000" w:themeColor="text1"/>
          <w:sz w:val="22"/>
          <w:szCs w:val="22"/>
        </w:rPr>
        <w:t>Integrated Strategy A1.2.</w:t>
      </w:r>
      <w:r w:rsidR="00466726">
        <w:rPr>
          <w:rFonts w:ascii="Arial" w:hAnsi="Arial" w:cs="Arial"/>
          <w:b/>
          <w:bCs/>
          <w:color w:val="000000" w:themeColor="text1"/>
          <w:sz w:val="22"/>
          <w:szCs w:val="22"/>
        </w:rPr>
        <w:t>7</w:t>
      </w:r>
      <w:r w:rsidRPr="333D0B67">
        <w:rPr>
          <w:rFonts w:ascii="Arial" w:hAnsi="Arial" w:cs="Arial"/>
          <w:b/>
          <w:color w:val="000000" w:themeColor="text1"/>
          <w:sz w:val="22"/>
          <w:szCs w:val="22"/>
        </w:rPr>
        <w:t>:</w:t>
      </w:r>
      <w:r w:rsidRPr="4E6DE430">
        <w:rPr>
          <w:rFonts w:ascii="Arial" w:hAnsi="Arial" w:cs="Arial"/>
          <w:color w:val="000000" w:themeColor="text1"/>
          <w:sz w:val="22"/>
          <w:szCs w:val="22"/>
        </w:rPr>
        <w:t xml:space="preserve"> Support the development and implementation of turbidity and nutrient limits applicable to coral reef</w:t>
      </w:r>
      <w:r>
        <w:rPr>
          <w:rFonts w:ascii="Arial" w:hAnsi="Arial" w:cs="Arial"/>
          <w:color w:val="000000" w:themeColor="text1"/>
          <w:sz w:val="22"/>
          <w:szCs w:val="22"/>
        </w:rPr>
        <w:t xml:space="preserve"> organisms throughout their life stage</w:t>
      </w:r>
      <w:r w:rsidRPr="4E6DE430">
        <w:rPr>
          <w:rFonts w:ascii="Arial" w:hAnsi="Arial" w:cs="Arial"/>
          <w:color w:val="000000" w:themeColor="text1"/>
          <w:sz w:val="22"/>
          <w:szCs w:val="22"/>
        </w:rPr>
        <w:t>s.</w:t>
      </w:r>
    </w:p>
    <w:p w14:paraId="5A726840" w14:textId="67F56234" w:rsidR="00932635" w:rsidRDefault="00932635" w:rsidP="00932635">
      <w:pPr>
        <w:ind w:left="720"/>
        <w:rPr>
          <w:rFonts w:ascii="Arial" w:hAnsi="Arial" w:cs="Arial"/>
          <w:color w:val="000000" w:themeColor="text1"/>
          <w:sz w:val="22"/>
          <w:szCs w:val="22"/>
        </w:rPr>
      </w:pPr>
      <w:r w:rsidRPr="2C80E69B">
        <w:rPr>
          <w:rFonts w:ascii="Arial" w:hAnsi="Arial" w:cs="Arial"/>
          <w:b/>
          <w:bCs/>
          <w:color w:val="000000" w:themeColor="text1"/>
          <w:sz w:val="22"/>
          <w:szCs w:val="22"/>
        </w:rPr>
        <w:t>Integrated Strategy A1.2.</w:t>
      </w:r>
      <w:r w:rsidR="00466726">
        <w:rPr>
          <w:rFonts w:ascii="Arial" w:hAnsi="Arial" w:cs="Arial"/>
          <w:b/>
          <w:bCs/>
          <w:color w:val="000000" w:themeColor="text1"/>
          <w:sz w:val="22"/>
          <w:szCs w:val="22"/>
        </w:rPr>
        <w:t>8</w:t>
      </w:r>
      <w:r>
        <w:rPr>
          <w:rFonts w:ascii="Arial" w:hAnsi="Arial" w:cs="Arial"/>
          <w:b/>
          <w:color w:val="000000" w:themeColor="text1"/>
          <w:sz w:val="22"/>
          <w:szCs w:val="22"/>
        </w:rPr>
        <w:t>:</w:t>
      </w:r>
      <w:r w:rsidRPr="2C80E69B">
        <w:rPr>
          <w:rFonts w:ascii="Arial" w:hAnsi="Arial" w:cs="Arial"/>
          <w:color w:val="000000" w:themeColor="text1"/>
          <w:sz w:val="22"/>
          <w:szCs w:val="22"/>
        </w:rPr>
        <w:t xml:space="preserve"> Support research to understand and identify sources of groundwater effects on water quality in </w:t>
      </w:r>
      <w:r w:rsidR="00A6330D">
        <w:rPr>
          <w:rFonts w:ascii="Arial" w:hAnsi="Arial" w:cs="Arial"/>
          <w:color w:val="000000" w:themeColor="text1"/>
          <w:sz w:val="22"/>
          <w:szCs w:val="22"/>
        </w:rPr>
        <w:t>KJCAP</w:t>
      </w:r>
      <w:r w:rsidRPr="2C80E69B">
        <w:rPr>
          <w:rFonts w:ascii="Arial" w:hAnsi="Arial" w:cs="Arial"/>
          <w:color w:val="000000" w:themeColor="text1"/>
          <w:sz w:val="22"/>
          <w:szCs w:val="22"/>
        </w:rPr>
        <w:t xml:space="preserve"> and based on findings, recommend inclusion of strategies to reduce aquifer and offshore pollution via groundwater into Inlet Contributing Area management plans, such as septic to sewer conversions. </w:t>
      </w:r>
    </w:p>
    <w:p w14:paraId="721638DD" w14:textId="68F24C55" w:rsidR="00932635" w:rsidRDefault="00932635" w:rsidP="00932635">
      <w:pPr>
        <w:ind w:left="720"/>
        <w:rPr>
          <w:rFonts w:ascii="Arial" w:hAnsi="Arial" w:cs="Arial"/>
          <w:color w:val="000000" w:themeColor="text1"/>
          <w:sz w:val="22"/>
          <w:szCs w:val="22"/>
        </w:rPr>
      </w:pPr>
      <w:r w:rsidRPr="344CC68A">
        <w:rPr>
          <w:rFonts w:ascii="Arial" w:hAnsi="Arial" w:cs="Arial"/>
          <w:b/>
          <w:bCs/>
          <w:color w:val="000000" w:themeColor="text1"/>
          <w:sz w:val="22"/>
          <w:szCs w:val="22"/>
        </w:rPr>
        <w:t>Integrated Strategy A1.2.</w:t>
      </w:r>
      <w:r w:rsidR="00466726">
        <w:rPr>
          <w:rFonts w:ascii="Arial" w:hAnsi="Arial" w:cs="Arial"/>
          <w:b/>
          <w:bCs/>
          <w:color w:val="000000" w:themeColor="text1"/>
          <w:sz w:val="22"/>
          <w:szCs w:val="22"/>
        </w:rPr>
        <w:t>9</w:t>
      </w:r>
      <w:r w:rsidRPr="344CC68A">
        <w:rPr>
          <w:rFonts w:ascii="Arial" w:hAnsi="Arial" w:cs="Arial"/>
          <w:b/>
          <w:bCs/>
          <w:color w:val="000000" w:themeColor="text1"/>
          <w:sz w:val="22"/>
          <w:szCs w:val="22"/>
        </w:rPr>
        <w:t xml:space="preserve">: </w:t>
      </w:r>
      <w:r w:rsidRPr="344CC68A">
        <w:rPr>
          <w:rFonts w:ascii="Arial" w:hAnsi="Arial" w:cs="Arial"/>
          <w:color w:val="000000" w:themeColor="text1"/>
          <w:sz w:val="22"/>
          <w:szCs w:val="22"/>
        </w:rPr>
        <w:t>Support County and municipality research and</w:t>
      </w:r>
      <w:r w:rsidR="00A80231">
        <w:rPr>
          <w:rFonts w:ascii="Arial" w:hAnsi="Arial" w:cs="Arial"/>
          <w:color w:val="000000" w:themeColor="text1"/>
          <w:sz w:val="22"/>
          <w:szCs w:val="22"/>
        </w:rPr>
        <w:t xml:space="preserve"> </w:t>
      </w:r>
      <w:r w:rsidRPr="344CC68A">
        <w:rPr>
          <w:rFonts w:ascii="Arial" w:hAnsi="Arial" w:cs="Arial"/>
          <w:color w:val="000000" w:themeColor="text1"/>
          <w:sz w:val="22"/>
          <w:szCs w:val="22"/>
        </w:rPr>
        <w:t xml:space="preserve">implementation of innovative wastewater and stormwater treatment options to address contaminants of emerging concern, such as pharmaceuticals </w:t>
      </w:r>
      <w:r w:rsidRPr="344CC68A">
        <w:rPr>
          <w:rFonts w:ascii="Arial" w:hAnsi="Arial" w:cs="Arial"/>
          <w:b/>
          <w:bCs/>
          <w:color w:val="000000" w:themeColor="text1"/>
          <w:sz w:val="22"/>
          <w:szCs w:val="22"/>
        </w:rPr>
        <w:t>(FDOU 52)</w:t>
      </w:r>
      <w:r w:rsidRPr="344CC68A">
        <w:rPr>
          <w:rFonts w:ascii="Arial" w:hAnsi="Arial" w:cs="Arial"/>
          <w:color w:val="000000" w:themeColor="text1"/>
          <w:sz w:val="22"/>
          <w:szCs w:val="22"/>
        </w:rPr>
        <w:t>.</w:t>
      </w:r>
    </w:p>
    <w:p w14:paraId="5990596A" w14:textId="261FCCB2" w:rsidR="00932635" w:rsidRPr="00740712" w:rsidRDefault="00932635" w:rsidP="00932635">
      <w:pPr>
        <w:ind w:left="720"/>
        <w:rPr>
          <w:rFonts w:ascii="Arial" w:hAnsi="Arial" w:cs="Arial"/>
          <w:b/>
          <w:bCs/>
          <w:color w:val="000000" w:themeColor="text1"/>
          <w:sz w:val="22"/>
          <w:szCs w:val="22"/>
        </w:rPr>
      </w:pPr>
      <w:r w:rsidRPr="4E6DE430">
        <w:rPr>
          <w:rFonts w:ascii="Arial" w:hAnsi="Arial" w:cs="Arial"/>
          <w:b/>
          <w:bCs/>
          <w:color w:val="000000" w:themeColor="text1"/>
          <w:sz w:val="22"/>
          <w:szCs w:val="22"/>
        </w:rPr>
        <w:t>Integrated Strategy A1.2.</w:t>
      </w:r>
      <w:r w:rsidRPr="333D0B67">
        <w:rPr>
          <w:rFonts w:ascii="Arial" w:hAnsi="Arial" w:cs="Arial"/>
          <w:b/>
          <w:bCs/>
          <w:color w:val="000000" w:themeColor="text1"/>
          <w:sz w:val="22"/>
          <w:szCs w:val="22"/>
        </w:rPr>
        <w:t>1</w:t>
      </w:r>
      <w:r w:rsidR="00466726">
        <w:rPr>
          <w:rFonts w:ascii="Arial" w:hAnsi="Arial" w:cs="Arial"/>
          <w:b/>
          <w:bCs/>
          <w:color w:val="000000" w:themeColor="text1"/>
          <w:sz w:val="22"/>
          <w:szCs w:val="22"/>
        </w:rPr>
        <w:t>0</w:t>
      </w:r>
      <w:r w:rsidRPr="4E6DE430">
        <w:rPr>
          <w:rFonts w:ascii="Arial" w:hAnsi="Arial" w:cs="Arial"/>
          <w:b/>
          <w:bCs/>
          <w:color w:val="000000" w:themeColor="text1"/>
          <w:sz w:val="22"/>
          <w:szCs w:val="22"/>
        </w:rPr>
        <w:t>:</w:t>
      </w:r>
      <w:r w:rsidRPr="4E6DE430">
        <w:rPr>
          <w:rFonts w:ascii="Arial" w:hAnsi="Arial" w:cs="Arial"/>
          <w:color w:val="000000" w:themeColor="text1"/>
          <w:sz w:val="22"/>
          <w:szCs w:val="22"/>
        </w:rPr>
        <w:t xml:space="preserve"> Support the </w:t>
      </w:r>
      <w:r w:rsidRPr="333D0B67">
        <w:rPr>
          <w:rFonts w:ascii="Arial" w:hAnsi="Arial" w:cs="Arial"/>
          <w:color w:val="000000" w:themeColor="text1"/>
          <w:sz w:val="22"/>
          <w:szCs w:val="22"/>
        </w:rPr>
        <w:t xml:space="preserve">implementation </w:t>
      </w:r>
      <w:r>
        <w:rPr>
          <w:rFonts w:ascii="Arial" w:hAnsi="Arial" w:cs="Arial"/>
          <w:color w:val="000000" w:themeColor="text1"/>
          <w:sz w:val="22"/>
          <w:szCs w:val="22"/>
        </w:rPr>
        <w:t>and evaluate the effectiveness</w:t>
      </w:r>
      <w:r w:rsidRPr="4E6DE430">
        <w:rPr>
          <w:rFonts w:ascii="Arial" w:hAnsi="Arial" w:cs="Arial"/>
          <w:color w:val="000000" w:themeColor="text1"/>
          <w:sz w:val="22"/>
          <w:szCs w:val="22"/>
        </w:rPr>
        <w:t xml:space="preserve"> of using natural/green/alternative infrastructure </w:t>
      </w:r>
      <w:r w:rsidR="00466726">
        <w:rPr>
          <w:rFonts w:ascii="Arial" w:hAnsi="Arial" w:cs="Arial"/>
          <w:color w:val="000000" w:themeColor="text1"/>
          <w:sz w:val="22"/>
          <w:szCs w:val="22"/>
        </w:rPr>
        <w:t xml:space="preserve">at the county and municipality level </w:t>
      </w:r>
      <w:r w:rsidRPr="4E6DE430">
        <w:rPr>
          <w:rFonts w:ascii="Arial" w:hAnsi="Arial" w:cs="Arial"/>
          <w:color w:val="000000" w:themeColor="text1"/>
          <w:sz w:val="22"/>
          <w:szCs w:val="22"/>
        </w:rPr>
        <w:t xml:space="preserve">to treat and/or reduce volume of wastewater and stormwater </w:t>
      </w:r>
      <w:r w:rsidRPr="4E6DE430">
        <w:rPr>
          <w:rFonts w:ascii="Arial" w:hAnsi="Arial" w:cs="Arial"/>
          <w:b/>
          <w:bCs/>
          <w:color w:val="000000" w:themeColor="text1"/>
          <w:sz w:val="22"/>
          <w:szCs w:val="22"/>
        </w:rPr>
        <w:t>(FDOU 52)</w:t>
      </w:r>
      <w:r w:rsidRPr="4E6DE430">
        <w:rPr>
          <w:rFonts w:ascii="Arial" w:hAnsi="Arial" w:cs="Arial"/>
          <w:color w:val="000000" w:themeColor="text1"/>
          <w:sz w:val="22"/>
          <w:szCs w:val="22"/>
        </w:rPr>
        <w:t>.</w:t>
      </w:r>
    </w:p>
    <w:p w14:paraId="05494051" w14:textId="358C1D47" w:rsidR="00932635" w:rsidRPr="006567B0" w:rsidRDefault="00932635" w:rsidP="006567B0">
      <w:pPr>
        <w:ind w:left="720"/>
        <w:rPr>
          <w:rFonts w:ascii="Arial" w:hAnsi="Arial" w:cs="Arial"/>
          <w:b/>
          <w:bCs/>
          <w:color w:val="000000" w:themeColor="text1"/>
          <w:sz w:val="22"/>
          <w:szCs w:val="22"/>
        </w:rPr>
      </w:pPr>
      <w:r w:rsidRPr="4E6DE430">
        <w:rPr>
          <w:rFonts w:ascii="Arial" w:hAnsi="Arial" w:cs="Arial"/>
          <w:b/>
          <w:bCs/>
          <w:color w:val="000000" w:themeColor="text1"/>
          <w:sz w:val="22"/>
          <w:szCs w:val="22"/>
        </w:rPr>
        <w:t>Integrated Strategy A1.2.</w:t>
      </w:r>
      <w:r w:rsidRPr="333D0B67">
        <w:rPr>
          <w:rFonts w:ascii="Arial" w:hAnsi="Arial" w:cs="Arial"/>
          <w:b/>
          <w:bCs/>
          <w:color w:val="000000" w:themeColor="text1"/>
          <w:sz w:val="22"/>
          <w:szCs w:val="22"/>
        </w:rPr>
        <w:t>1</w:t>
      </w:r>
      <w:r w:rsidR="00466726">
        <w:rPr>
          <w:rFonts w:ascii="Arial" w:hAnsi="Arial" w:cs="Arial"/>
          <w:b/>
          <w:bCs/>
          <w:color w:val="000000" w:themeColor="text1"/>
          <w:sz w:val="22"/>
          <w:szCs w:val="22"/>
        </w:rPr>
        <w:t>1:</w:t>
      </w:r>
      <w:r w:rsidRPr="4E6DE430">
        <w:rPr>
          <w:rFonts w:ascii="Arial" w:hAnsi="Arial" w:cs="Arial"/>
          <w:color w:val="000000" w:themeColor="text1"/>
          <w:sz w:val="22"/>
          <w:szCs w:val="22"/>
        </w:rPr>
        <w:t xml:space="preserve"> Partner with regulatory agencies to revise the coastal permitting process to ensure development and coastal construction projects do not occur during periods when corals are more susceptible to impacts (e.g., bleaching, spawning, other disturbance events) to reduce cumulative impacts to reefs </w:t>
      </w:r>
      <w:r w:rsidRPr="4E6DE430">
        <w:rPr>
          <w:rFonts w:ascii="Arial" w:hAnsi="Arial" w:cs="Arial"/>
          <w:b/>
          <w:bCs/>
          <w:color w:val="000000" w:themeColor="text1"/>
          <w:sz w:val="22"/>
          <w:szCs w:val="22"/>
        </w:rPr>
        <w:t>(Southeast Florida Coastal Ocean Task Force RMAs; FDOU 52)</w:t>
      </w:r>
      <w:r w:rsidRPr="00217E71">
        <w:rPr>
          <w:rFonts w:ascii="Arial" w:hAnsi="Arial" w:cs="Arial"/>
          <w:color w:val="000000" w:themeColor="text1"/>
          <w:sz w:val="22"/>
          <w:szCs w:val="22"/>
        </w:rPr>
        <w:t>.</w:t>
      </w:r>
      <w:r w:rsidRPr="4E6DE430">
        <w:rPr>
          <w:rFonts w:ascii="Arial" w:hAnsi="Arial" w:cs="Arial"/>
          <w:color w:val="000000" w:themeColor="text1"/>
          <w:sz w:val="22"/>
          <w:szCs w:val="22"/>
        </w:rPr>
        <w:t xml:space="preserve"> </w:t>
      </w:r>
    </w:p>
    <w:p w14:paraId="1C973AC9" w14:textId="320D1DB9" w:rsidR="00932635" w:rsidRPr="00005D3E" w:rsidRDefault="00932635" w:rsidP="00932635">
      <w:pPr>
        <w:ind w:left="720"/>
        <w:rPr>
          <w:rFonts w:ascii="Arial" w:hAnsi="Arial" w:cs="Arial"/>
          <w:color w:val="000000" w:themeColor="text1"/>
          <w:sz w:val="22"/>
          <w:szCs w:val="22"/>
        </w:rPr>
      </w:pPr>
      <w:r w:rsidRPr="4A7B0C68">
        <w:rPr>
          <w:rFonts w:ascii="Arial" w:hAnsi="Arial" w:cs="Arial"/>
          <w:b/>
          <w:bCs/>
          <w:color w:val="000000" w:themeColor="text1"/>
          <w:sz w:val="22"/>
          <w:szCs w:val="22"/>
        </w:rPr>
        <w:t>Integrated Strategy A1.2.1</w:t>
      </w:r>
      <w:r w:rsidR="00FD73C0">
        <w:rPr>
          <w:rFonts w:ascii="Arial" w:hAnsi="Arial" w:cs="Arial"/>
          <w:b/>
          <w:bCs/>
          <w:color w:val="000000" w:themeColor="text1"/>
          <w:sz w:val="22"/>
          <w:szCs w:val="22"/>
        </w:rPr>
        <w:t>2</w:t>
      </w:r>
      <w:r w:rsidRPr="4A7B0C68">
        <w:rPr>
          <w:rFonts w:ascii="Arial" w:hAnsi="Arial" w:cs="Arial"/>
          <w:b/>
          <w:bCs/>
          <w:color w:val="000000" w:themeColor="text1"/>
          <w:sz w:val="22"/>
          <w:szCs w:val="22"/>
        </w:rPr>
        <w:t>:</w:t>
      </w:r>
      <w:r w:rsidRPr="4A7B0C68">
        <w:rPr>
          <w:rFonts w:ascii="Arial" w:hAnsi="Arial" w:cs="Arial"/>
          <w:color w:val="000000" w:themeColor="text1"/>
          <w:sz w:val="22"/>
          <w:szCs w:val="22"/>
        </w:rPr>
        <w:t xml:space="preserve"> Support</w:t>
      </w:r>
      <w:r w:rsidR="00FD73C0">
        <w:rPr>
          <w:rFonts w:ascii="Arial" w:hAnsi="Arial" w:cs="Arial"/>
          <w:color w:val="000000" w:themeColor="text1"/>
          <w:sz w:val="22"/>
          <w:szCs w:val="22"/>
        </w:rPr>
        <w:t xml:space="preserve"> development of and</w:t>
      </w:r>
      <w:r w:rsidRPr="4A7B0C68">
        <w:rPr>
          <w:rFonts w:ascii="Arial" w:hAnsi="Arial" w:cs="Arial"/>
          <w:color w:val="000000" w:themeColor="text1"/>
          <w:sz w:val="22"/>
          <w:szCs w:val="22"/>
        </w:rPr>
        <w:t xml:space="preserve"> implementation of recommendations from local watershed management plans when appropriate. </w:t>
      </w:r>
    </w:p>
    <w:p w14:paraId="377BDE04" w14:textId="73ADC6A9" w:rsidR="4A7B0C68" w:rsidRDefault="4A7B0C68" w:rsidP="4A7B0C68">
      <w:pPr>
        <w:ind w:left="720"/>
        <w:rPr>
          <w:rFonts w:ascii="Arial" w:hAnsi="Arial" w:cs="Arial"/>
          <w:color w:val="000000" w:themeColor="text1"/>
          <w:sz w:val="22"/>
          <w:szCs w:val="22"/>
        </w:rPr>
      </w:pPr>
    </w:p>
    <w:p w14:paraId="138A0B61" w14:textId="205474F1" w:rsidR="001E728C" w:rsidRPr="001E728C" w:rsidRDefault="7D208AB2" w:rsidP="001E728C">
      <w:pPr>
        <w:rPr>
          <w:rFonts w:ascii="Arial" w:hAnsi="Arial" w:cs="Arial"/>
          <w:i/>
          <w:iCs/>
          <w:color w:val="000000" w:themeColor="text1"/>
          <w:sz w:val="22"/>
          <w:szCs w:val="22"/>
        </w:rPr>
      </w:pPr>
      <w:r w:rsidRPr="001E728C">
        <w:rPr>
          <w:rFonts w:ascii="Arial" w:hAnsi="Arial" w:cs="Arial"/>
          <w:i/>
          <w:iCs/>
          <w:color w:val="000000" w:themeColor="text1"/>
          <w:sz w:val="22"/>
          <w:szCs w:val="22"/>
        </w:rPr>
        <w:t>Performance Measure</w:t>
      </w:r>
      <w:r w:rsidR="001E728C">
        <w:rPr>
          <w:rFonts w:ascii="Arial" w:hAnsi="Arial" w:cs="Arial"/>
          <w:i/>
          <w:iCs/>
          <w:color w:val="000000" w:themeColor="text1"/>
          <w:sz w:val="22"/>
          <w:szCs w:val="22"/>
        </w:rPr>
        <w:t>s</w:t>
      </w:r>
      <w:r w:rsidRPr="001E728C">
        <w:rPr>
          <w:rFonts w:ascii="Arial" w:hAnsi="Arial" w:cs="Arial"/>
          <w:i/>
          <w:iCs/>
          <w:color w:val="000000" w:themeColor="text1"/>
          <w:sz w:val="22"/>
          <w:szCs w:val="22"/>
        </w:rPr>
        <w:t xml:space="preserve"> A1.2</w:t>
      </w:r>
    </w:p>
    <w:p w14:paraId="09F226AD" w14:textId="621F1298" w:rsidR="001E728C" w:rsidRDefault="00E61E7E" w:rsidP="00AC2059">
      <w:pPr>
        <w:pStyle w:val="ListParagraph"/>
        <w:numPr>
          <w:ilvl w:val="0"/>
          <w:numId w:val="14"/>
        </w:numPr>
        <w:rPr>
          <w:color w:val="000000" w:themeColor="text1"/>
        </w:rPr>
      </w:pPr>
      <w:r>
        <w:rPr>
          <w:color w:val="000000" w:themeColor="text1"/>
        </w:rPr>
        <w:t>All o</w:t>
      </w:r>
      <w:r w:rsidR="0070770A" w:rsidRPr="001E728C">
        <w:rPr>
          <w:color w:val="000000" w:themeColor="text1"/>
        </w:rPr>
        <w:t>utreach</w:t>
      </w:r>
      <w:r>
        <w:rPr>
          <w:color w:val="000000" w:themeColor="text1"/>
        </w:rPr>
        <w:t xml:space="preserve"> events that promote</w:t>
      </w:r>
      <w:r w:rsidR="00FD73C0">
        <w:rPr>
          <w:color w:val="000000" w:themeColor="text1"/>
        </w:rPr>
        <w:t xml:space="preserve"> messaging</w:t>
      </w:r>
      <w:r w:rsidR="0070770A" w:rsidRPr="001E728C">
        <w:rPr>
          <w:color w:val="000000" w:themeColor="text1"/>
        </w:rPr>
        <w:t xml:space="preserve"> </w:t>
      </w:r>
      <w:r>
        <w:rPr>
          <w:color w:val="000000" w:themeColor="text1"/>
        </w:rPr>
        <w:t xml:space="preserve">around </w:t>
      </w:r>
      <w:r w:rsidR="0070770A" w:rsidRPr="001E728C">
        <w:rPr>
          <w:color w:val="000000" w:themeColor="text1"/>
        </w:rPr>
        <w:t xml:space="preserve">best practices to reduce </w:t>
      </w:r>
      <w:r w:rsidR="50469ADC" w:rsidRPr="001E728C">
        <w:rPr>
          <w:color w:val="000000" w:themeColor="text1"/>
        </w:rPr>
        <w:t>stormwater and groundwater pollution</w:t>
      </w:r>
      <w:r w:rsidR="00FD73C0">
        <w:rPr>
          <w:color w:val="000000" w:themeColor="text1"/>
        </w:rPr>
        <w:t xml:space="preserve"> at a residential level</w:t>
      </w:r>
      <w:r w:rsidR="00005255">
        <w:rPr>
          <w:color w:val="000000" w:themeColor="text1"/>
        </w:rPr>
        <w:t xml:space="preserve"> </w:t>
      </w:r>
      <w:r>
        <w:rPr>
          <w:color w:val="000000" w:themeColor="text1"/>
        </w:rPr>
        <w:t>are reported in the quarterly measures report</w:t>
      </w:r>
      <w:r w:rsidR="50469ADC" w:rsidRPr="001E728C">
        <w:rPr>
          <w:color w:val="000000" w:themeColor="text1"/>
        </w:rPr>
        <w:t>.</w:t>
      </w:r>
    </w:p>
    <w:p w14:paraId="50D4CC82" w14:textId="29FD2B78" w:rsidR="00EF0336" w:rsidRDefault="00E61E7E" w:rsidP="00EF0336">
      <w:pPr>
        <w:pStyle w:val="ListParagraph"/>
        <w:numPr>
          <w:ilvl w:val="0"/>
          <w:numId w:val="14"/>
        </w:numPr>
        <w:rPr>
          <w:color w:val="000000" w:themeColor="text1"/>
        </w:rPr>
      </w:pPr>
      <w:r>
        <w:rPr>
          <w:color w:val="000000" w:themeColor="text1"/>
        </w:rPr>
        <w:t>All o</w:t>
      </w:r>
      <w:r w:rsidR="00EF0336" w:rsidRPr="001E728C">
        <w:rPr>
          <w:color w:val="000000" w:themeColor="text1"/>
        </w:rPr>
        <w:t>utreach</w:t>
      </w:r>
      <w:r w:rsidR="00EF0336">
        <w:rPr>
          <w:color w:val="000000" w:themeColor="text1"/>
        </w:rPr>
        <w:t xml:space="preserve"> </w:t>
      </w:r>
      <w:r>
        <w:rPr>
          <w:color w:val="000000" w:themeColor="text1"/>
        </w:rPr>
        <w:t>events that promote</w:t>
      </w:r>
      <w:r w:rsidR="00EF0336">
        <w:rPr>
          <w:color w:val="000000" w:themeColor="text1"/>
        </w:rPr>
        <w:t xml:space="preserve"> messaging</w:t>
      </w:r>
      <w:r w:rsidR="00EF0336" w:rsidRPr="001E728C">
        <w:rPr>
          <w:color w:val="000000" w:themeColor="text1"/>
        </w:rPr>
        <w:t xml:space="preserve"> </w:t>
      </w:r>
      <w:r w:rsidR="00EF0336">
        <w:rPr>
          <w:color w:val="000000" w:themeColor="text1"/>
        </w:rPr>
        <w:t>related to reducing marine debris and single-use plastics</w:t>
      </w:r>
      <w:r>
        <w:rPr>
          <w:color w:val="000000" w:themeColor="text1"/>
        </w:rPr>
        <w:t xml:space="preserve"> are reported in the quarterly measures report</w:t>
      </w:r>
      <w:r w:rsidR="00EF0336" w:rsidRPr="001E728C">
        <w:rPr>
          <w:color w:val="000000" w:themeColor="text1"/>
        </w:rPr>
        <w:t>.</w:t>
      </w:r>
    </w:p>
    <w:p w14:paraId="288A1210" w14:textId="707952B6" w:rsidR="0070770A" w:rsidRDefault="00005255" w:rsidP="00AC2059">
      <w:pPr>
        <w:pStyle w:val="ListParagraph"/>
        <w:numPr>
          <w:ilvl w:val="0"/>
          <w:numId w:val="14"/>
        </w:numPr>
        <w:rPr>
          <w:color w:val="000000" w:themeColor="text1"/>
        </w:rPr>
      </w:pPr>
      <w:r>
        <w:rPr>
          <w:color w:val="000000" w:themeColor="text1"/>
        </w:rPr>
        <w:t xml:space="preserve">Attend a minimum of </w:t>
      </w:r>
      <w:r w:rsidR="0084196E">
        <w:rPr>
          <w:color w:val="000000" w:themeColor="text1"/>
        </w:rPr>
        <w:t xml:space="preserve">one </w:t>
      </w:r>
      <w:r>
        <w:rPr>
          <w:color w:val="000000" w:themeColor="text1"/>
        </w:rPr>
        <w:t>meeting annually</w:t>
      </w:r>
      <w:r w:rsidR="00EF0336">
        <w:rPr>
          <w:color w:val="000000" w:themeColor="text1"/>
        </w:rPr>
        <w:t xml:space="preserve"> with partners to discuss how KJCAP staff can support efforts to promote BMPs relating to improving quality and quantity of storm and wastewater.</w:t>
      </w:r>
    </w:p>
    <w:p w14:paraId="7DC81BE9" w14:textId="7962F984" w:rsidR="00EF0336" w:rsidRDefault="00EF0336" w:rsidP="00AC2059">
      <w:pPr>
        <w:pStyle w:val="ListParagraph"/>
        <w:numPr>
          <w:ilvl w:val="0"/>
          <w:numId w:val="14"/>
        </w:numPr>
        <w:rPr>
          <w:color w:val="000000" w:themeColor="text1"/>
        </w:rPr>
      </w:pPr>
      <w:r>
        <w:rPr>
          <w:color w:val="000000" w:themeColor="text1"/>
        </w:rPr>
        <w:t>Provide and synthesize data as needed to show trends in water quality related to wastewater treatment plant ocean outfalls.</w:t>
      </w:r>
    </w:p>
    <w:p w14:paraId="10FA09E0" w14:textId="43D1732D" w:rsidR="00EF0336" w:rsidRPr="001E728C" w:rsidRDefault="00EF0336" w:rsidP="00AC2059">
      <w:pPr>
        <w:pStyle w:val="ListParagraph"/>
        <w:numPr>
          <w:ilvl w:val="0"/>
          <w:numId w:val="14"/>
        </w:numPr>
        <w:rPr>
          <w:color w:val="000000" w:themeColor="text1"/>
        </w:rPr>
      </w:pPr>
      <w:r w:rsidRPr="1E0AE9F9">
        <w:rPr>
          <w:color w:val="000000" w:themeColor="text1"/>
        </w:rPr>
        <w:t>Nutrient and turbidity data collected by KJCAP and partners is synthesized and shared with DEP DEAR annually</w:t>
      </w:r>
      <w:r w:rsidR="005E181C">
        <w:rPr>
          <w:color w:val="000000" w:themeColor="text1"/>
        </w:rPr>
        <w:t xml:space="preserve"> in an annual report</w:t>
      </w:r>
      <w:r w:rsidRPr="1E0AE9F9">
        <w:rPr>
          <w:color w:val="000000" w:themeColor="text1"/>
        </w:rPr>
        <w:t>.</w:t>
      </w:r>
    </w:p>
    <w:p w14:paraId="322D029D" w14:textId="6AD94797" w:rsidR="0070770A" w:rsidRPr="0070770A" w:rsidRDefault="0070770A" w:rsidP="0070770A">
      <w:pPr>
        <w:ind w:left="720" w:firstLine="720"/>
        <w:rPr>
          <w:rFonts w:ascii="Arial" w:hAnsi="Arial" w:cs="Arial"/>
          <w:color w:val="000000" w:themeColor="text1"/>
          <w:sz w:val="22"/>
          <w:szCs w:val="22"/>
        </w:rPr>
      </w:pPr>
    </w:p>
    <w:p w14:paraId="3318316E" w14:textId="77777777" w:rsidR="00932635" w:rsidRPr="0074670A" w:rsidRDefault="48FC6B57" w:rsidP="00932635">
      <w:pPr>
        <w:rPr>
          <w:rFonts w:ascii="Arial" w:hAnsi="Arial" w:cs="Arial"/>
          <w:color w:val="000000" w:themeColor="text1"/>
          <w:sz w:val="22"/>
          <w:szCs w:val="22"/>
        </w:rPr>
      </w:pPr>
      <w:r w:rsidRPr="05A8731D">
        <w:rPr>
          <w:rFonts w:ascii="Arial" w:hAnsi="Arial" w:cs="Arial"/>
          <w:b/>
          <w:bCs/>
          <w:color w:val="000000" w:themeColor="text1"/>
          <w:sz w:val="22"/>
          <w:szCs w:val="22"/>
        </w:rPr>
        <w:t xml:space="preserve">Objective A1.3: </w:t>
      </w:r>
      <w:r w:rsidRPr="05A8731D">
        <w:rPr>
          <w:rFonts w:ascii="Arial" w:hAnsi="Arial" w:cs="Arial"/>
          <w:color w:val="000000" w:themeColor="text1"/>
          <w:sz w:val="22"/>
          <w:szCs w:val="22"/>
        </w:rPr>
        <w:t>Coordinate the reduction of vessel-based discharges.</w:t>
      </w:r>
    </w:p>
    <w:p w14:paraId="422D22CD" w14:textId="77777777" w:rsidR="00932635" w:rsidRPr="0074670A" w:rsidRDefault="00932635" w:rsidP="00932635">
      <w:pPr>
        <w:rPr>
          <w:rFonts w:ascii="Arial" w:hAnsi="Arial" w:cs="Arial"/>
          <w:color w:val="000000" w:themeColor="text1"/>
          <w:sz w:val="22"/>
          <w:szCs w:val="22"/>
        </w:rPr>
      </w:pPr>
    </w:p>
    <w:p w14:paraId="589CE425" w14:textId="6099B735" w:rsidR="00932635" w:rsidRPr="0074670A" w:rsidRDefault="00932635" w:rsidP="00932635">
      <w:pPr>
        <w:ind w:left="720"/>
        <w:rPr>
          <w:rFonts w:ascii="Arial" w:hAnsi="Arial" w:cs="Arial"/>
          <w:b/>
          <w:bCs/>
          <w:color w:val="000000" w:themeColor="text1"/>
          <w:sz w:val="22"/>
          <w:szCs w:val="22"/>
        </w:rPr>
      </w:pPr>
      <w:r w:rsidRPr="4E6DE430">
        <w:rPr>
          <w:rFonts w:ascii="Arial" w:hAnsi="Arial" w:cs="Arial"/>
          <w:b/>
          <w:bCs/>
          <w:color w:val="000000" w:themeColor="text1"/>
          <w:sz w:val="22"/>
          <w:szCs w:val="22"/>
        </w:rPr>
        <w:t>Integrated Strategy A1.3.1:</w:t>
      </w:r>
      <w:r w:rsidRPr="4E6DE430">
        <w:rPr>
          <w:rFonts w:ascii="Arial" w:hAnsi="Arial" w:cs="Arial"/>
          <w:color w:val="000000" w:themeColor="text1"/>
          <w:sz w:val="22"/>
          <w:szCs w:val="22"/>
        </w:rPr>
        <w:t xml:space="preserve"> Investigate the potential for a No Discharge Zone into </w:t>
      </w:r>
      <w:r w:rsidR="00A6330D">
        <w:rPr>
          <w:rFonts w:ascii="Arial" w:hAnsi="Arial" w:cs="Arial"/>
          <w:color w:val="000000" w:themeColor="text1"/>
          <w:sz w:val="22"/>
          <w:szCs w:val="22"/>
        </w:rPr>
        <w:t>KJCAP</w:t>
      </w:r>
      <w:r w:rsidRPr="4E6DE430">
        <w:rPr>
          <w:rFonts w:ascii="Arial" w:hAnsi="Arial" w:cs="Arial"/>
          <w:color w:val="000000" w:themeColor="text1"/>
          <w:sz w:val="22"/>
          <w:szCs w:val="22"/>
        </w:rPr>
        <w:t>, similar to the Florida Keys.</w:t>
      </w:r>
    </w:p>
    <w:p w14:paraId="15E938D5" w14:textId="79E02683" w:rsidR="00932635" w:rsidRPr="0074670A" w:rsidRDefault="00932635" w:rsidP="00932635">
      <w:pPr>
        <w:ind w:left="720"/>
        <w:rPr>
          <w:rFonts w:ascii="Arial" w:hAnsi="Arial" w:cs="Arial"/>
          <w:color w:val="000000" w:themeColor="text1"/>
          <w:sz w:val="22"/>
          <w:szCs w:val="22"/>
        </w:rPr>
      </w:pPr>
      <w:r w:rsidRPr="4E6DE430">
        <w:rPr>
          <w:rFonts w:ascii="Arial" w:hAnsi="Arial" w:cs="Arial"/>
          <w:b/>
          <w:bCs/>
          <w:color w:val="000000" w:themeColor="text1"/>
          <w:sz w:val="22"/>
          <w:szCs w:val="22"/>
        </w:rPr>
        <w:t>Integrated Strategy A1.3.2:</w:t>
      </w:r>
      <w:r w:rsidRPr="4E6DE430">
        <w:rPr>
          <w:rFonts w:ascii="Arial" w:hAnsi="Arial" w:cs="Arial"/>
          <w:color w:val="000000" w:themeColor="text1"/>
          <w:sz w:val="22"/>
          <w:szCs w:val="22"/>
        </w:rPr>
        <w:t xml:space="preserve"> Support the U.S. Coast Guard’s enforcement of ballast water regulations within </w:t>
      </w:r>
      <w:r w:rsidR="00F1737B">
        <w:rPr>
          <w:rFonts w:ascii="Arial" w:hAnsi="Arial" w:cs="Arial"/>
          <w:color w:val="000000" w:themeColor="text1"/>
          <w:sz w:val="22"/>
          <w:szCs w:val="22"/>
        </w:rPr>
        <w:t>state waters</w:t>
      </w:r>
      <w:r w:rsidRPr="4E6DE430">
        <w:rPr>
          <w:rFonts w:ascii="Arial" w:hAnsi="Arial" w:cs="Arial"/>
          <w:color w:val="000000" w:themeColor="text1"/>
          <w:sz w:val="22"/>
          <w:szCs w:val="22"/>
        </w:rPr>
        <w:t xml:space="preserve"> and inform them of ongoing research. </w:t>
      </w:r>
    </w:p>
    <w:p w14:paraId="2F36119B" w14:textId="7EA6592A" w:rsidR="00932635" w:rsidRPr="0074670A" w:rsidRDefault="00932635" w:rsidP="00932635">
      <w:pPr>
        <w:ind w:left="720"/>
        <w:rPr>
          <w:rFonts w:ascii="Arial" w:hAnsi="Arial" w:cs="Arial"/>
          <w:color w:val="000000" w:themeColor="text1"/>
          <w:sz w:val="22"/>
          <w:szCs w:val="22"/>
        </w:rPr>
      </w:pPr>
      <w:r w:rsidRPr="4A7B0C68">
        <w:rPr>
          <w:rFonts w:ascii="Arial" w:hAnsi="Arial" w:cs="Arial"/>
          <w:b/>
          <w:bCs/>
          <w:color w:val="000000" w:themeColor="text1"/>
          <w:sz w:val="22"/>
          <w:szCs w:val="22"/>
        </w:rPr>
        <w:t xml:space="preserve">Integrated Strategy A1.3.3: </w:t>
      </w:r>
      <w:r w:rsidRPr="4A7B0C68">
        <w:rPr>
          <w:rFonts w:ascii="Arial" w:hAnsi="Arial" w:cs="Arial"/>
          <w:color w:val="000000" w:themeColor="text1"/>
          <w:sz w:val="22"/>
          <w:szCs w:val="22"/>
        </w:rPr>
        <w:t>Support existing programs, including Clean Boating and Clean Marina</w:t>
      </w:r>
      <w:r w:rsidR="0054377A">
        <w:rPr>
          <w:rFonts w:ascii="Arial" w:hAnsi="Arial" w:cs="Arial"/>
          <w:color w:val="000000" w:themeColor="text1"/>
          <w:sz w:val="22"/>
          <w:szCs w:val="22"/>
        </w:rPr>
        <w:t>s</w:t>
      </w:r>
      <w:r w:rsidRPr="4A7B0C68">
        <w:rPr>
          <w:rFonts w:ascii="Arial" w:hAnsi="Arial" w:cs="Arial"/>
          <w:color w:val="000000" w:themeColor="text1"/>
          <w:sz w:val="22"/>
          <w:szCs w:val="22"/>
        </w:rPr>
        <w:t xml:space="preserve">, that promote free pump out stations to improve water quality and allow vessels a better option than dumping three nautical miles offshore </w:t>
      </w:r>
      <w:r w:rsidRPr="4A7B0C68">
        <w:rPr>
          <w:rFonts w:ascii="Arial" w:hAnsi="Arial" w:cs="Arial"/>
          <w:b/>
          <w:bCs/>
          <w:color w:val="000000" w:themeColor="text1"/>
          <w:sz w:val="22"/>
          <w:szCs w:val="22"/>
        </w:rPr>
        <w:t>(OFR N-75 and FDOU 52)</w:t>
      </w:r>
      <w:r w:rsidRPr="4A7B0C68">
        <w:rPr>
          <w:rFonts w:ascii="Arial" w:hAnsi="Arial" w:cs="Arial"/>
          <w:color w:val="000000" w:themeColor="text1"/>
          <w:sz w:val="22"/>
          <w:szCs w:val="22"/>
        </w:rPr>
        <w:t>.</w:t>
      </w:r>
    </w:p>
    <w:p w14:paraId="6EB12DEF" w14:textId="26320467" w:rsidR="4A7B0C68" w:rsidRDefault="4A7B0C68" w:rsidP="4A7B0C68">
      <w:pPr>
        <w:ind w:left="720"/>
        <w:rPr>
          <w:rFonts w:ascii="Arial" w:hAnsi="Arial" w:cs="Arial"/>
          <w:color w:val="000000" w:themeColor="text1"/>
          <w:sz w:val="22"/>
          <w:szCs w:val="22"/>
        </w:rPr>
      </w:pPr>
    </w:p>
    <w:p w14:paraId="2525345A" w14:textId="1CA46378" w:rsidR="001E728C" w:rsidRPr="001E728C" w:rsidRDefault="7B936C23" w:rsidP="4A7B0C68">
      <w:pPr>
        <w:rPr>
          <w:rFonts w:ascii="Arial" w:hAnsi="Arial" w:cs="Arial"/>
          <w:i/>
          <w:iCs/>
          <w:color w:val="000000" w:themeColor="text1"/>
          <w:sz w:val="22"/>
          <w:szCs w:val="22"/>
        </w:rPr>
      </w:pPr>
      <w:r w:rsidRPr="001E728C">
        <w:rPr>
          <w:rFonts w:ascii="Arial" w:hAnsi="Arial" w:cs="Arial"/>
          <w:i/>
          <w:iCs/>
          <w:color w:val="000000" w:themeColor="text1"/>
          <w:sz w:val="22"/>
          <w:szCs w:val="22"/>
        </w:rPr>
        <w:t>Performance Measure</w:t>
      </w:r>
      <w:r w:rsidR="001E728C" w:rsidRPr="001E728C">
        <w:rPr>
          <w:rFonts w:ascii="Arial" w:hAnsi="Arial" w:cs="Arial"/>
          <w:i/>
          <w:iCs/>
          <w:color w:val="000000" w:themeColor="text1"/>
          <w:sz w:val="22"/>
          <w:szCs w:val="22"/>
        </w:rPr>
        <w:t>s</w:t>
      </w:r>
      <w:r w:rsidRPr="001E728C">
        <w:rPr>
          <w:rFonts w:ascii="Arial" w:hAnsi="Arial" w:cs="Arial"/>
          <w:i/>
          <w:iCs/>
          <w:color w:val="000000" w:themeColor="text1"/>
          <w:sz w:val="22"/>
          <w:szCs w:val="22"/>
        </w:rPr>
        <w:t xml:space="preserve"> A1.3</w:t>
      </w:r>
    </w:p>
    <w:p w14:paraId="4D9E3E30" w14:textId="1A4D16BE" w:rsidR="00EF0336" w:rsidRDefault="00EF0336" w:rsidP="00EF0336">
      <w:pPr>
        <w:pStyle w:val="ListParagraph"/>
        <w:numPr>
          <w:ilvl w:val="0"/>
          <w:numId w:val="15"/>
        </w:numPr>
        <w:rPr>
          <w:color w:val="000000" w:themeColor="text1"/>
        </w:rPr>
      </w:pPr>
      <w:r>
        <w:rPr>
          <w:color w:val="000000" w:themeColor="text1"/>
        </w:rPr>
        <w:t>O</w:t>
      </w:r>
      <w:r w:rsidRPr="001E728C">
        <w:rPr>
          <w:color w:val="000000" w:themeColor="text1"/>
        </w:rPr>
        <w:t>utreach</w:t>
      </w:r>
      <w:r>
        <w:rPr>
          <w:color w:val="000000" w:themeColor="text1"/>
        </w:rPr>
        <w:t xml:space="preserve"> messaging</w:t>
      </w:r>
      <w:r w:rsidRPr="001E728C">
        <w:rPr>
          <w:color w:val="000000" w:themeColor="text1"/>
        </w:rPr>
        <w:t xml:space="preserve"> </w:t>
      </w:r>
      <w:r w:rsidRPr="6BD4DE06">
        <w:rPr>
          <w:color w:val="000000" w:themeColor="text1"/>
          <w:lang w:val="en-US"/>
        </w:rPr>
        <w:t>promoting best practices to reduce pollution from vessel-based discharges</w:t>
      </w:r>
      <w:r w:rsidR="00BC3B9B">
        <w:rPr>
          <w:color w:val="000000" w:themeColor="text1"/>
          <w:lang w:val="en-US"/>
        </w:rPr>
        <w:t>, as well as related resources and programs,</w:t>
      </w:r>
      <w:r>
        <w:rPr>
          <w:color w:val="000000" w:themeColor="text1"/>
        </w:rPr>
        <w:t xml:space="preserve"> is shared at four outreach events annually</w:t>
      </w:r>
      <w:r w:rsidRPr="001E728C">
        <w:rPr>
          <w:color w:val="000000" w:themeColor="text1"/>
        </w:rPr>
        <w:t>.</w:t>
      </w:r>
    </w:p>
    <w:p w14:paraId="22EBE273" w14:textId="27326F1F" w:rsidR="00EF0336" w:rsidRDefault="00BC3B9B" w:rsidP="4457D124">
      <w:pPr>
        <w:pStyle w:val="ListParagraph"/>
        <w:numPr>
          <w:ilvl w:val="0"/>
          <w:numId w:val="15"/>
        </w:numPr>
        <w:rPr>
          <w:color w:val="000000" w:themeColor="text1"/>
          <w:lang w:val="en-US"/>
        </w:rPr>
      </w:pPr>
      <w:r w:rsidRPr="4457D124">
        <w:rPr>
          <w:color w:val="000000" w:themeColor="text1"/>
          <w:lang w:val="en-US"/>
        </w:rPr>
        <w:t xml:space="preserve">Emergent studies and recommendations on ballast water effects on reef resources are shared with the </w:t>
      </w:r>
      <w:r w:rsidR="00F1737B">
        <w:rPr>
          <w:color w:val="000000" w:themeColor="text1"/>
          <w:lang w:val="en-US"/>
        </w:rPr>
        <w:t>U.S. Coast Guard</w:t>
      </w:r>
      <w:r w:rsidR="00F1737B" w:rsidRPr="4457D124">
        <w:rPr>
          <w:color w:val="000000" w:themeColor="text1"/>
          <w:lang w:val="en-US"/>
        </w:rPr>
        <w:t xml:space="preserve"> </w:t>
      </w:r>
      <w:r w:rsidRPr="4457D124">
        <w:rPr>
          <w:color w:val="000000" w:themeColor="text1"/>
          <w:lang w:val="en-US"/>
        </w:rPr>
        <w:t>as appropriate.</w:t>
      </w:r>
    </w:p>
    <w:p w14:paraId="3EAFD0E4" w14:textId="36BA44BD" w:rsidR="4A7B0C68" w:rsidRPr="00EF0336" w:rsidRDefault="00EF0336" w:rsidP="4457D124">
      <w:pPr>
        <w:pStyle w:val="ListParagraph"/>
        <w:numPr>
          <w:ilvl w:val="0"/>
          <w:numId w:val="15"/>
        </w:numPr>
        <w:rPr>
          <w:color w:val="000000" w:themeColor="text1"/>
          <w:lang w:val="en-US"/>
        </w:rPr>
      </w:pPr>
      <w:r w:rsidRPr="4457D124">
        <w:rPr>
          <w:color w:val="000000" w:themeColor="text1"/>
          <w:lang w:val="en-US"/>
        </w:rPr>
        <w:t>Report suspected or identified instances of vessel-based discharge violations to appropriate regulatory and enforcement agencies.</w:t>
      </w:r>
    </w:p>
    <w:p w14:paraId="484E3310" w14:textId="77777777" w:rsidR="00932635" w:rsidRPr="0074670A" w:rsidRDefault="00932635" w:rsidP="00932635">
      <w:pPr>
        <w:rPr>
          <w:rFonts w:ascii="Arial" w:hAnsi="Arial" w:cs="Arial"/>
          <w:color w:val="000000" w:themeColor="text1"/>
          <w:sz w:val="22"/>
          <w:szCs w:val="22"/>
        </w:rPr>
      </w:pPr>
    </w:p>
    <w:p w14:paraId="7B09B8C9" w14:textId="71D8EF58" w:rsidR="00932635" w:rsidRPr="0074670A" w:rsidRDefault="00932635" w:rsidP="00932635">
      <w:pPr>
        <w:rPr>
          <w:rFonts w:ascii="Arial" w:hAnsi="Arial" w:cs="Arial"/>
          <w:color w:val="000000" w:themeColor="text1"/>
          <w:sz w:val="22"/>
          <w:szCs w:val="22"/>
        </w:rPr>
      </w:pPr>
      <w:r w:rsidRPr="770D91B2">
        <w:rPr>
          <w:rFonts w:ascii="Arial" w:hAnsi="Arial" w:cs="Arial"/>
          <w:b/>
          <w:bCs/>
          <w:color w:val="000000" w:themeColor="text1"/>
          <w:sz w:val="22"/>
          <w:szCs w:val="22"/>
        </w:rPr>
        <w:t>Goal A2:</w:t>
      </w:r>
      <w:r w:rsidRPr="770D91B2">
        <w:rPr>
          <w:rFonts w:ascii="Arial" w:hAnsi="Arial" w:cs="Arial"/>
          <w:color w:val="000000" w:themeColor="text1"/>
          <w:sz w:val="22"/>
          <w:szCs w:val="22"/>
        </w:rPr>
        <w:t xml:space="preserve"> Increase public and industry </w:t>
      </w:r>
      <w:r w:rsidR="00BC3B9B">
        <w:rPr>
          <w:rFonts w:ascii="Arial" w:hAnsi="Arial" w:cs="Arial"/>
          <w:color w:val="000000" w:themeColor="text1"/>
          <w:sz w:val="22"/>
          <w:szCs w:val="22"/>
        </w:rPr>
        <w:t>engagement in</w:t>
      </w:r>
      <w:r w:rsidRPr="770D91B2">
        <w:rPr>
          <w:rFonts w:ascii="Arial" w:hAnsi="Arial" w:cs="Arial"/>
          <w:color w:val="000000" w:themeColor="text1"/>
          <w:sz w:val="22"/>
          <w:szCs w:val="22"/>
        </w:rPr>
        <w:t xml:space="preserve"> actions that can be taken to improve water quality</w:t>
      </w:r>
      <w:r w:rsidR="00BC3B9B">
        <w:rPr>
          <w:rFonts w:ascii="Arial" w:hAnsi="Arial" w:cs="Arial"/>
          <w:color w:val="000000" w:themeColor="text1"/>
          <w:sz w:val="22"/>
          <w:szCs w:val="22"/>
        </w:rPr>
        <w:t xml:space="preserve"> in KJCAP</w:t>
      </w:r>
      <w:r w:rsidRPr="770D91B2">
        <w:rPr>
          <w:rFonts w:ascii="Arial" w:hAnsi="Arial" w:cs="Arial"/>
          <w:color w:val="000000" w:themeColor="text1"/>
          <w:sz w:val="22"/>
          <w:szCs w:val="22"/>
        </w:rPr>
        <w:t>.</w:t>
      </w:r>
    </w:p>
    <w:p w14:paraId="3F02FE44" w14:textId="77777777" w:rsidR="00932635" w:rsidRPr="0074670A" w:rsidRDefault="00932635" w:rsidP="00932635">
      <w:pPr>
        <w:rPr>
          <w:rFonts w:ascii="Arial" w:hAnsi="Arial" w:cs="Arial"/>
          <w:color w:val="000000" w:themeColor="text1"/>
          <w:sz w:val="22"/>
          <w:szCs w:val="22"/>
        </w:rPr>
      </w:pPr>
    </w:p>
    <w:p w14:paraId="70E14B4B" w14:textId="145D18F9" w:rsidR="00932635" w:rsidRPr="0074670A" w:rsidRDefault="00932635" w:rsidP="00932635">
      <w:pPr>
        <w:rPr>
          <w:rFonts w:ascii="Arial" w:hAnsi="Arial" w:cs="Arial"/>
          <w:color w:val="000000" w:themeColor="text1"/>
          <w:sz w:val="22"/>
          <w:szCs w:val="22"/>
        </w:rPr>
      </w:pPr>
      <w:r w:rsidRPr="0ABE546D">
        <w:rPr>
          <w:rFonts w:ascii="Arial" w:hAnsi="Arial" w:cs="Arial"/>
          <w:b/>
          <w:bCs/>
          <w:color w:val="000000" w:themeColor="text1"/>
          <w:sz w:val="22"/>
          <w:szCs w:val="22"/>
        </w:rPr>
        <w:t xml:space="preserve">Objective A2.1: </w:t>
      </w:r>
      <w:r>
        <w:rPr>
          <w:rFonts w:ascii="Arial" w:hAnsi="Arial" w:cs="Arial"/>
          <w:color w:val="000000" w:themeColor="text1"/>
          <w:sz w:val="22"/>
          <w:szCs w:val="22"/>
        </w:rPr>
        <w:t>Work with</w:t>
      </w:r>
      <w:r w:rsidRPr="0ABE546D">
        <w:rPr>
          <w:rFonts w:ascii="Arial" w:hAnsi="Arial" w:cs="Arial"/>
          <w:color w:val="000000" w:themeColor="text1"/>
          <w:sz w:val="22"/>
          <w:szCs w:val="22"/>
        </w:rPr>
        <w:t xml:space="preserve"> the local community</w:t>
      </w:r>
      <w:r w:rsidRPr="6AB55D55">
        <w:rPr>
          <w:rFonts w:ascii="Arial" w:hAnsi="Arial" w:cs="Arial"/>
          <w:color w:val="000000" w:themeColor="text1"/>
          <w:sz w:val="22"/>
          <w:szCs w:val="22"/>
        </w:rPr>
        <w:t>,</w:t>
      </w:r>
      <w:r w:rsidRPr="0ABE546D">
        <w:rPr>
          <w:rFonts w:ascii="Arial" w:hAnsi="Arial" w:cs="Arial"/>
          <w:color w:val="000000" w:themeColor="text1"/>
          <w:sz w:val="22"/>
          <w:szCs w:val="22"/>
        </w:rPr>
        <w:t xml:space="preserve"> visitors</w:t>
      </w:r>
      <w:r w:rsidR="004B7B6F">
        <w:rPr>
          <w:rFonts w:ascii="Arial" w:hAnsi="Arial" w:cs="Arial"/>
          <w:color w:val="000000" w:themeColor="text1"/>
          <w:sz w:val="22"/>
          <w:szCs w:val="22"/>
        </w:rPr>
        <w:t>,</w:t>
      </w:r>
      <w:r w:rsidRPr="0ABE546D">
        <w:rPr>
          <w:rFonts w:ascii="Arial" w:hAnsi="Arial" w:cs="Arial"/>
          <w:color w:val="000000" w:themeColor="text1"/>
          <w:sz w:val="22"/>
          <w:szCs w:val="22"/>
        </w:rPr>
        <w:t xml:space="preserve"> </w:t>
      </w:r>
      <w:r w:rsidRPr="6AB55D55">
        <w:rPr>
          <w:rFonts w:ascii="Arial" w:hAnsi="Arial" w:cs="Arial"/>
          <w:color w:val="000000" w:themeColor="text1"/>
          <w:sz w:val="22"/>
          <w:szCs w:val="22"/>
        </w:rPr>
        <w:t xml:space="preserve">and agency partners </w:t>
      </w:r>
      <w:r w:rsidRPr="0ABE546D">
        <w:rPr>
          <w:rFonts w:ascii="Arial" w:hAnsi="Arial" w:cs="Arial"/>
          <w:color w:val="000000" w:themeColor="text1"/>
          <w:sz w:val="22"/>
          <w:szCs w:val="22"/>
        </w:rPr>
        <w:t xml:space="preserve">to encourage reduction of </w:t>
      </w:r>
      <w:r>
        <w:rPr>
          <w:rFonts w:ascii="Arial" w:hAnsi="Arial" w:cs="Arial"/>
          <w:color w:val="000000" w:themeColor="text1"/>
          <w:sz w:val="22"/>
          <w:szCs w:val="22"/>
        </w:rPr>
        <w:t xml:space="preserve">land-based sources of </w:t>
      </w:r>
      <w:r w:rsidRPr="0ABE546D">
        <w:rPr>
          <w:rFonts w:ascii="Arial" w:hAnsi="Arial" w:cs="Arial"/>
          <w:color w:val="000000" w:themeColor="text1"/>
          <w:sz w:val="22"/>
          <w:szCs w:val="22"/>
        </w:rPr>
        <w:t>pollutants entering storm drains and waterways (</w:t>
      </w:r>
      <w:r w:rsidRPr="0ABE546D">
        <w:rPr>
          <w:rFonts w:ascii="Arial" w:hAnsi="Arial" w:cs="Arial"/>
          <w:b/>
          <w:bCs/>
          <w:color w:val="000000" w:themeColor="text1"/>
          <w:sz w:val="22"/>
          <w:szCs w:val="22"/>
        </w:rPr>
        <w:t>N-1)</w:t>
      </w:r>
      <w:r w:rsidRPr="0ABE546D">
        <w:rPr>
          <w:rFonts w:ascii="Arial" w:hAnsi="Arial" w:cs="Arial"/>
          <w:color w:val="000000" w:themeColor="text1"/>
          <w:sz w:val="22"/>
          <w:szCs w:val="22"/>
        </w:rPr>
        <w:t>.</w:t>
      </w:r>
    </w:p>
    <w:p w14:paraId="0E127F39" w14:textId="77777777" w:rsidR="00932635" w:rsidRPr="0074670A" w:rsidRDefault="00932635" w:rsidP="00932635">
      <w:pPr>
        <w:rPr>
          <w:rFonts w:ascii="Arial" w:hAnsi="Arial" w:cs="Arial"/>
          <w:color w:val="000000" w:themeColor="text1"/>
          <w:sz w:val="22"/>
          <w:szCs w:val="22"/>
        </w:rPr>
      </w:pPr>
    </w:p>
    <w:p w14:paraId="76A774A9" w14:textId="5F68B677" w:rsidR="00932635" w:rsidRPr="0074670A" w:rsidRDefault="00932635" w:rsidP="00932635">
      <w:pPr>
        <w:ind w:left="720"/>
        <w:rPr>
          <w:rFonts w:ascii="Arial" w:hAnsi="Arial" w:cs="Arial"/>
          <w:color w:val="000000" w:themeColor="text1"/>
          <w:sz w:val="22"/>
          <w:szCs w:val="22"/>
        </w:rPr>
      </w:pPr>
      <w:r w:rsidRPr="4B5C9197">
        <w:rPr>
          <w:rFonts w:ascii="Arial" w:hAnsi="Arial" w:cs="Arial"/>
          <w:b/>
          <w:bCs/>
          <w:color w:val="000000" w:themeColor="text1"/>
          <w:sz w:val="22"/>
          <w:szCs w:val="22"/>
        </w:rPr>
        <w:t xml:space="preserve">Integrated Strategy A2.1.1: </w:t>
      </w:r>
      <w:r w:rsidRPr="4B5C9197">
        <w:rPr>
          <w:rFonts w:ascii="Arial" w:hAnsi="Arial" w:cs="Arial"/>
          <w:color w:val="000000" w:themeColor="text1"/>
          <w:sz w:val="22"/>
          <w:szCs w:val="22"/>
        </w:rPr>
        <w:t>Coordinate and promote coastal</w:t>
      </w:r>
      <w:r>
        <w:rPr>
          <w:rFonts w:ascii="Arial" w:hAnsi="Arial" w:cs="Arial"/>
          <w:color w:val="000000" w:themeColor="text1"/>
          <w:sz w:val="22"/>
          <w:szCs w:val="22"/>
        </w:rPr>
        <w:t xml:space="preserve"> and inland</w:t>
      </w:r>
      <w:r w:rsidRPr="4B5C9197">
        <w:rPr>
          <w:rFonts w:ascii="Arial" w:hAnsi="Arial" w:cs="Arial"/>
          <w:color w:val="000000" w:themeColor="text1"/>
          <w:sz w:val="22"/>
          <w:szCs w:val="22"/>
        </w:rPr>
        <w:t xml:space="preserve"> "living shoreline" objectives to increase the use and protection of natural infrastructure with the agreement of property owners (e.g., coral reefs, native vegetation</w:t>
      </w:r>
      <w:r w:rsidR="00BC3B9B">
        <w:rPr>
          <w:rFonts w:ascii="Arial" w:hAnsi="Arial" w:cs="Arial"/>
          <w:color w:val="000000" w:themeColor="text1"/>
          <w:sz w:val="22"/>
          <w:szCs w:val="22"/>
        </w:rPr>
        <w:t xml:space="preserve"> and</w:t>
      </w:r>
      <w:r w:rsidRPr="4B5C9197">
        <w:rPr>
          <w:rFonts w:ascii="Arial" w:hAnsi="Arial" w:cs="Arial"/>
          <w:color w:val="000000" w:themeColor="text1"/>
          <w:sz w:val="22"/>
          <w:szCs w:val="22"/>
        </w:rPr>
        <w:t xml:space="preserve"> mangrove wetlands) to improve water quality and maintain coastal biodiversity (</w:t>
      </w:r>
      <w:r w:rsidRPr="4B5C9197">
        <w:rPr>
          <w:rFonts w:ascii="Arial" w:hAnsi="Arial" w:cs="Arial"/>
          <w:b/>
          <w:bCs/>
          <w:color w:val="000000" w:themeColor="text1"/>
          <w:sz w:val="22"/>
          <w:szCs w:val="22"/>
        </w:rPr>
        <w:t>N-116 and FDOU 52)</w:t>
      </w:r>
      <w:r w:rsidRPr="4B5C9197">
        <w:rPr>
          <w:rFonts w:ascii="Arial" w:hAnsi="Arial" w:cs="Arial"/>
          <w:color w:val="000000" w:themeColor="text1"/>
          <w:sz w:val="22"/>
          <w:szCs w:val="22"/>
        </w:rPr>
        <w:t>.</w:t>
      </w:r>
    </w:p>
    <w:p w14:paraId="11337820" w14:textId="77777777" w:rsidR="00932635" w:rsidRDefault="00932635" w:rsidP="00932635">
      <w:pPr>
        <w:ind w:left="720"/>
        <w:rPr>
          <w:rFonts w:ascii="Arial" w:hAnsi="Arial" w:cs="Arial"/>
          <w:color w:val="000000" w:themeColor="text1"/>
          <w:sz w:val="22"/>
          <w:szCs w:val="22"/>
        </w:rPr>
      </w:pPr>
      <w:r w:rsidRPr="4B5C9197">
        <w:rPr>
          <w:rFonts w:ascii="Arial" w:hAnsi="Arial" w:cs="Arial"/>
          <w:b/>
          <w:bCs/>
          <w:color w:val="000000" w:themeColor="text1"/>
          <w:sz w:val="22"/>
          <w:szCs w:val="22"/>
        </w:rPr>
        <w:t>Integrated Strategy A2.1.</w:t>
      </w:r>
      <w:r>
        <w:rPr>
          <w:rFonts w:ascii="Arial" w:hAnsi="Arial" w:cs="Arial"/>
          <w:b/>
          <w:bCs/>
          <w:color w:val="000000" w:themeColor="text1"/>
          <w:sz w:val="22"/>
          <w:szCs w:val="22"/>
        </w:rPr>
        <w:t>2</w:t>
      </w:r>
      <w:r w:rsidRPr="4B5C9197">
        <w:rPr>
          <w:rFonts w:ascii="Arial" w:hAnsi="Arial" w:cs="Arial"/>
          <w:b/>
          <w:bCs/>
          <w:color w:val="000000" w:themeColor="text1"/>
          <w:sz w:val="22"/>
          <w:szCs w:val="22"/>
        </w:rPr>
        <w:t xml:space="preserve">: </w:t>
      </w:r>
      <w:r w:rsidRPr="4B5C9197">
        <w:rPr>
          <w:rFonts w:ascii="Arial" w:hAnsi="Arial" w:cs="Arial"/>
          <w:color w:val="000000" w:themeColor="text1"/>
          <w:sz w:val="22"/>
          <w:szCs w:val="22"/>
        </w:rPr>
        <w:t xml:space="preserve">Work with SFWMD and the counties to promote and support training programs and adaptive </w:t>
      </w:r>
      <w:r>
        <w:rPr>
          <w:rFonts w:ascii="Arial" w:hAnsi="Arial" w:cs="Arial"/>
          <w:color w:val="000000" w:themeColor="text1"/>
          <w:sz w:val="22"/>
          <w:szCs w:val="22"/>
        </w:rPr>
        <w:t>b</w:t>
      </w:r>
      <w:r w:rsidRPr="4B5C9197">
        <w:rPr>
          <w:rFonts w:ascii="Arial" w:hAnsi="Arial" w:cs="Arial"/>
          <w:color w:val="000000" w:themeColor="text1"/>
          <w:sz w:val="22"/>
          <w:szCs w:val="22"/>
        </w:rPr>
        <w:t xml:space="preserve">est </w:t>
      </w:r>
      <w:r>
        <w:rPr>
          <w:rFonts w:ascii="Arial" w:hAnsi="Arial" w:cs="Arial"/>
          <w:color w:val="000000" w:themeColor="text1"/>
          <w:sz w:val="22"/>
          <w:szCs w:val="22"/>
        </w:rPr>
        <w:t>m</w:t>
      </w:r>
      <w:r w:rsidRPr="4B5C9197">
        <w:rPr>
          <w:rFonts w:ascii="Arial" w:hAnsi="Arial" w:cs="Arial"/>
          <w:color w:val="000000" w:themeColor="text1"/>
          <w:sz w:val="22"/>
          <w:szCs w:val="22"/>
        </w:rPr>
        <w:t xml:space="preserve">anagement </w:t>
      </w:r>
      <w:r>
        <w:rPr>
          <w:rFonts w:ascii="Arial" w:hAnsi="Arial" w:cs="Arial"/>
          <w:color w:val="000000" w:themeColor="text1"/>
          <w:sz w:val="22"/>
          <w:szCs w:val="22"/>
        </w:rPr>
        <w:t>p</w:t>
      </w:r>
      <w:r w:rsidRPr="4B5C9197">
        <w:rPr>
          <w:rFonts w:ascii="Arial" w:hAnsi="Arial" w:cs="Arial"/>
          <w:color w:val="000000" w:themeColor="text1"/>
          <w:sz w:val="22"/>
          <w:szCs w:val="22"/>
        </w:rPr>
        <w:t>ractices for all golf courses</w:t>
      </w:r>
      <w:r>
        <w:rPr>
          <w:rFonts w:ascii="Arial" w:hAnsi="Arial" w:cs="Arial"/>
          <w:color w:val="000000" w:themeColor="text1"/>
          <w:sz w:val="22"/>
          <w:szCs w:val="22"/>
        </w:rPr>
        <w:t>, businesses and property owners</w:t>
      </w:r>
      <w:r w:rsidRPr="4B5C9197">
        <w:rPr>
          <w:rFonts w:ascii="Arial" w:hAnsi="Arial" w:cs="Arial"/>
          <w:color w:val="000000" w:themeColor="text1"/>
          <w:sz w:val="22"/>
          <w:szCs w:val="22"/>
        </w:rPr>
        <w:t xml:space="preserve"> to eliminate adverse impacts on the coastal environment and its watersheds (</w:t>
      </w:r>
      <w:r w:rsidRPr="4B5C9197">
        <w:rPr>
          <w:rFonts w:ascii="Arial" w:hAnsi="Arial" w:cs="Arial"/>
          <w:b/>
          <w:bCs/>
          <w:color w:val="000000" w:themeColor="text1"/>
          <w:sz w:val="22"/>
          <w:szCs w:val="22"/>
        </w:rPr>
        <w:t>N-94)</w:t>
      </w:r>
      <w:r w:rsidRPr="4B5C9197">
        <w:rPr>
          <w:rFonts w:ascii="Arial" w:hAnsi="Arial" w:cs="Arial"/>
          <w:color w:val="000000" w:themeColor="text1"/>
          <w:sz w:val="22"/>
          <w:szCs w:val="22"/>
        </w:rPr>
        <w:t>.</w:t>
      </w:r>
    </w:p>
    <w:p w14:paraId="7E94197F" w14:textId="57CC0AC5" w:rsidR="00932635" w:rsidRDefault="00932635" w:rsidP="00932635">
      <w:pPr>
        <w:ind w:left="720"/>
        <w:rPr>
          <w:rFonts w:ascii="Arial" w:hAnsi="Arial" w:cs="Arial"/>
          <w:color w:val="000000" w:themeColor="text1"/>
          <w:sz w:val="22"/>
          <w:szCs w:val="22"/>
        </w:rPr>
      </w:pPr>
      <w:r w:rsidRPr="1873FF1F">
        <w:rPr>
          <w:rFonts w:ascii="Arial" w:hAnsi="Arial" w:cs="Arial"/>
          <w:b/>
          <w:bCs/>
          <w:color w:val="000000" w:themeColor="text1"/>
          <w:sz w:val="22"/>
          <w:szCs w:val="22"/>
        </w:rPr>
        <w:t xml:space="preserve">Integrated Strategy A2.1.3: </w:t>
      </w:r>
      <w:r w:rsidRPr="1873FF1F">
        <w:rPr>
          <w:rFonts w:ascii="Arial" w:hAnsi="Arial" w:cs="Arial"/>
          <w:color w:val="000000" w:themeColor="text1"/>
          <w:sz w:val="22"/>
          <w:szCs w:val="22"/>
        </w:rPr>
        <w:t xml:space="preserve">Using social science methods, gauge level of understanding and perceptions from local residents on water quality issues in </w:t>
      </w:r>
      <w:r w:rsidR="00A6330D">
        <w:rPr>
          <w:rFonts w:ascii="Arial" w:hAnsi="Arial" w:cs="Arial"/>
          <w:color w:val="000000" w:themeColor="text1"/>
          <w:sz w:val="22"/>
          <w:szCs w:val="22"/>
        </w:rPr>
        <w:t>KJCAP</w:t>
      </w:r>
      <w:r w:rsidRPr="1873FF1F">
        <w:rPr>
          <w:rFonts w:ascii="Arial" w:hAnsi="Arial" w:cs="Arial"/>
          <w:color w:val="000000" w:themeColor="text1"/>
          <w:sz w:val="22"/>
          <w:szCs w:val="22"/>
        </w:rPr>
        <w:t>, as well as identifying educational gaps and barriers amongst communities.</w:t>
      </w:r>
      <w:r w:rsidR="00A80231">
        <w:rPr>
          <w:rFonts w:ascii="Arial" w:hAnsi="Arial" w:cs="Arial"/>
          <w:color w:val="000000" w:themeColor="text1"/>
          <w:sz w:val="22"/>
          <w:szCs w:val="22"/>
        </w:rPr>
        <w:t xml:space="preserve"> </w:t>
      </w:r>
      <w:r w:rsidRPr="1873FF1F">
        <w:rPr>
          <w:rFonts w:ascii="Arial" w:hAnsi="Arial" w:cs="Arial"/>
          <w:color w:val="000000" w:themeColor="text1"/>
          <w:sz w:val="22"/>
          <w:szCs w:val="22"/>
        </w:rPr>
        <w:t xml:space="preserve"> </w:t>
      </w:r>
    </w:p>
    <w:p w14:paraId="12A30DFB" w14:textId="77777777" w:rsidR="00932635" w:rsidRDefault="00932635" w:rsidP="00932635">
      <w:pPr>
        <w:ind w:left="720"/>
        <w:rPr>
          <w:rFonts w:ascii="Arial" w:hAnsi="Arial" w:cs="Arial"/>
          <w:color w:val="000000" w:themeColor="text1"/>
          <w:sz w:val="22"/>
          <w:szCs w:val="22"/>
        </w:rPr>
      </w:pPr>
      <w:r w:rsidRPr="000F3C34">
        <w:rPr>
          <w:rFonts w:ascii="Arial" w:hAnsi="Arial" w:cs="Arial"/>
          <w:b/>
          <w:color w:val="000000" w:themeColor="text1"/>
          <w:sz w:val="22"/>
          <w:szCs w:val="22"/>
        </w:rPr>
        <w:t>Integrated Strategy A2.1.4:</w:t>
      </w:r>
      <w:r w:rsidRPr="370904B7">
        <w:rPr>
          <w:rFonts w:ascii="Arial" w:hAnsi="Arial" w:cs="Arial"/>
          <w:color w:val="000000" w:themeColor="text1"/>
          <w:sz w:val="22"/>
          <w:szCs w:val="22"/>
        </w:rPr>
        <w:t xml:space="preserve"> Using knowledge gathered from A2.1.3, update existing communication messaging and engagement to provide information to residents and stakeholders on how to incorporate healthy water quality practices.</w:t>
      </w:r>
    </w:p>
    <w:p w14:paraId="145C1EF1" w14:textId="6D7DC55E" w:rsidR="00932635" w:rsidRDefault="00932635" w:rsidP="00932635">
      <w:pPr>
        <w:ind w:left="720"/>
        <w:rPr>
          <w:rFonts w:ascii="Arial" w:hAnsi="Arial" w:cs="Arial"/>
          <w:color w:val="000000" w:themeColor="text1"/>
          <w:sz w:val="22"/>
          <w:szCs w:val="22"/>
        </w:rPr>
      </w:pPr>
      <w:r w:rsidRPr="658E93CF">
        <w:rPr>
          <w:rFonts w:ascii="Arial" w:hAnsi="Arial" w:cs="Arial"/>
          <w:b/>
          <w:bCs/>
          <w:color w:val="000000" w:themeColor="text1"/>
          <w:sz w:val="22"/>
          <w:szCs w:val="22"/>
        </w:rPr>
        <w:t>Integrated Strategy A2.1.5:</w:t>
      </w:r>
      <w:r w:rsidRPr="658E93CF">
        <w:rPr>
          <w:rFonts w:ascii="Arial" w:hAnsi="Arial" w:cs="Arial"/>
          <w:color w:val="000000" w:themeColor="text1"/>
          <w:sz w:val="22"/>
          <w:szCs w:val="22"/>
        </w:rPr>
        <w:t xml:space="preserve"> Continue coordination and information sharing with partners at local/state/federal agency levels (e.g., Miami Dade County’s reasonable assurance plan, </w:t>
      </w:r>
      <w:r w:rsidR="006567BE">
        <w:rPr>
          <w:rFonts w:ascii="Arial" w:hAnsi="Arial" w:cs="Arial"/>
          <w:color w:val="000000" w:themeColor="text1"/>
          <w:sz w:val="22"/>
          <w:szCs w:val="22"/>
        </w:rPr>
        <w:t>Florida’s Coral Reef Resilience Program (</w:t>
      </w:r>
      <w:r w:rsidRPr="658E93CF">
        <w:rPr>
          <w:rFonts w:ascii="Arial" w:hAnsi="Arial" w:cs="Arial"/>
          <w:color w:val="000000" w:themeColor="text1"/>
          <w:sz w:val="22"/>
          <w:szCs w:val="22"/>
        </w:rPr>
        <w:t>FCRRP</w:t>
      </w:r>
      <w:r w:rsidR="006567BE">
        <w:rPr>
          <w:rFonts w:ascii="Arial" w:hAnsi="Arial" w:cs="Arial"/>
          <w:color w:val="000000" w:themeColor="text1"/>
          <w:sz w:val="22"/>
          <w:szCs w:val="22"/>
        </w:rPr>
        <w:t>)</w:t>
      </w:r>
      <w:r w:rsidRPr="658E93CF">
        <w:rPr>
          <w:rFonts w:ascii="Arial" w:hAnsi="Arial" w:cs="Arial"/>
          <w:color w:val="000000" w:themeColor="text1"/>
          <w:sz w:val="22"/>
          <w:szCs w:val="22"/>
        </w:rPr>
        <w:t>, FCRCT, state and federal working groups, etc.).</w:t>
      </w:r>
    </w:p>
    <w:p w14:paraId="1397CEAE" w14:textId="6014063E" w:rsidR="658E93CF" w:rsidRDefault="658E93CF" w:rsidP="658E93CF">
      <w:pPr>
        <w:ind w:left="720"/>
        <w:rPr>
          <w:rFonts w:ascii="Arial" w:hAnsi="Arial" w:cs="Arial"/>
          <w:color w:val="000000" w:themeColor="text1"/>
          <w:sz w:val="22"/>
          <w:szCs w:val="22"/>
        </w:rPr>
      </w:pPr>
    </w:p>
    <w:p w14:paraId="1AA6215D" w14:textId="77777777" w:rsidR="001E728C" w:rsidRPr="001E728C" w:rsidRDefault="2AC8234C" w:rsidP="001E728C">
      <w:pPr>
        <w:rPr>
          <w:rFonts w:ascii="Arial" w:hAnsi="Arial" w:cs="Arial"/>
          <w:i/>
          <w:iCs/>
          <w:color w:val="000000" w:themeColor="text1"/>
          <w:sz w:val="22"/>
          <w:szCs w:val="22"/>
        </w:rPr>
      </w:pPr>
      <w:r w:rsidRPr="001E728C">
        <w:rPr>
          <w:rFonts w:ascii="Arial" w:hAnsi="Arial" w:cs="Arial"/>
          <w:i/>
          <w:iCs/>
          <w:color w:val="000000" w:themeColor="text1"/>
          <w:sz w:val="22"/>
          <w:szCs w:val="22"/>
        </w:rPr>
        <w:t>Performance</w:t>
      </w:r>
      <w:r w:rsidR="001E728C" w:rsidRPr="001E728C">
        <w:rPr>
          <w:rFonts w:ascii="Arial" w:hAnsi="Arial" w:cs="Arial"/>
          <w:i/>
          <w:iCs/>
          <w:color w:val="000000" w:themeColor="text1"/>
          <w:sz w:val="22"/>
          <w:szCs w:val="22"/>
        </w:rPr>
        <w:t>s</w:t>
      </w:r>
      <w:r w:rsidRPr="001E728C">
        <w:rPr>
          <w:rFonts w:ascii="Arial" w:hAnsi="Arial" w:cs="Arial"/>
          <w:i/>
          <w:iCs/>
          <w:color w:val="000000" w:themeColor="text1"/>
          <w:sz w:val="22"/>
          <w:szCs w:val="22"/>
        </w:rPr>
        <w:t xml:space="preserve"> Measure A2.1</w:t>
      </w:r>
    </w:p>
    <w:p w14:paraId="0C292FE3" w14:textId="1C3AADA3" w:rsidR="001E728C" w:rsidRDefault="00BC3B9B" w:rsidP="4457D124">
      <w:pPr>
        <w:pStyle w:val="ListParagraph"/>
        <w:numPr>
          <w:ilvl w:val="0"/>
          <w:numId w:val="16"/>
        </w:numPr>
        <w:rPr>
          <w:color w:val="000000" w:themeColor="text1"/>
          <w:lang w:val="en-US"/>
        </w:rPr>
      </w:pPr>
      <w:r w:rsidRPr="4457D124">
        <w:rPr>
          <w:color w:val="000000" w:themeColor="text1"/>
          <w:lang w:val="en-US"/>
        </w:rPr>
        <w:t>A</w:t>
      </w:r>
      <w:r w:rsidR="02BA7730" w:rsidRPr="4457D124">
        <w:rPr>
          <w:color w:val="000000" w:themeColor="text1"/>
          <w:lang w:val="en-US"/>
        </w:rPr>
        <w:t xml:space="preserve">ttend </w:t>
      </w:r>
      <w:r w:rsidRPr="4457D124">
        <w:rPr>
          <w:color w:val="000000" w:themeColor="text1"/>
          <w:lang w:val="en-US"/>
        </w:rPr>
        <w:t xml:space="preserve">a majority of </w:t>
      </w:r>
      <w:r w:rsidR="02BA7730" w:rsidRPr="4457D124">
        <w:rPr>
          <w:color w:val="000000" w:themeColor="text1"/>
          <w:lang w:val="en-US"/>
        </w:rPr>
        <w:t>quarterly meetings with the counties</w:t>
      </w:r>
      <w:r w:rsidRPr="4457D124">
        <w:rPr>
          <w:color w:val="000000" w:themeColor="text1"/>
          <w:lang w:val="en-US"/>
        </w:rPr>
        <w:t xml:space="preserve"> adjacent to KJCAP </w:t>
      </w:r>
      <w:r w:rsidR="02BA7730" w:rsidRPr="4457D124">
        <w:rPr>
          <w:color w:val="000000" w:themeColor="text1"/>
          <w:lang w:val="en-US"/>
        </w:rPr>
        <w:t xml:space="preserve">to discuss </w:t>
      </w:r>
      <w:r w:rsidRPr="4457D124">
        <w:rPr>
          <w:color w:val="000000" w:themeColor="text1"/>
          <w:lang w:val="en-US"/>
        </w:rPr>
        <w:t>how to support</w:t>
      </w:r>
      <w:r w:rsidR="02BA7730" w:rsidRPr="4457D124">
        <w:rPr>
          <w:color w:val="000000" w:themeColor="text1"/>
          <w:lang w:val="en-US"/>
        </w:rPr>
        <w:t xml:space="preserve"> actions that can be taken to improve water quality</w:t>
      </w:r>
      <w:r w:rsidR="0C930E11" w:rsidRPr="4457D124">
        <w:rPr>
          <w:color w:val="000000" w:themeColor="text1"/>
          <w:lang w:val="en-US"/>
        </w:rPr>
        <w:t xml:space="preserve">. </w:t>
      </w:r>
    </w:p>
    <w:p w14:paraId="7AAF0D42" w14:textId="181689B8" w:rsidR="00BC3B9B" w:rsidRDefault="00BC3B9B" w:rsidP="00AC2059">
      <w:pPr>
        <w:pStyle w:val="ListParagraph"/>
        <w:numPr>
          <w:ilvl w:val="0"/>
          <w:numId w:val="16"/>
        </w:numPr>
        <w:rPr>
          <w:color w:val="000000" w:themeColor="text1"/>
        </w:rPr>
      </w:pPr>
      <w:r>
        <w:rPr>
          <w:color w:val="000000" w:themeColor="text1"/>
        </w:rPr>
        <w:t xml:space="preserve">Results of social science studies are shared with </w:t>
      </w:r>
      <w:r w:rsidR="3797AFFC" w:rsidRPr="001E728C">
        <w:rPr>
          <w:color w:val="000000" w:themeColor="text1"/>
        </w:rPr>
        <w:t>SEFCRI team and TAC</w:t>
      </w:r>
      <w:r>
        <w:rPr>
          <w:color w:val="000000" w:themeColor="text1"/>
        </w:rPr>
        <w:t>.</w:t>
      </w:r>
    </w:p>
    <w:p w14:paraId="4B6F7643" w14:textId="24B3AA15" w:rsidR="658E93CF" w:rsidRPr="001E728C" w:rsidRDefault="00BC3B9B" w:rsidP="4457D124">
      <w:pPr>
        <w:pStyle w:val="ListParagraph"/>
        <w:numPr>
          <w:ilvl w:val="0"/>
          <w:numId w:val="16"/>
        </w:numPr>
        <w:rPr>
          <w:color w:val="000000" w:themeColor="text1"/>
          <w:lang w:val="en-US"/>
        </w:rPr>
      </w:pPr>
      <w:r w:rsidRPr="4457D124">
        <w:rPr>
          <w:color w:val="000000" w:themeColor="text1"/>
          <w:lang w:val="en-US"/>
        </w:rPr>
        <w:t>KJCAP staff continue regular participation in reginal partner meetings and working groups (e.g. FCRRP, USCRTF and FCRCT) to facilitate information sharing about water quality.</w:t>
      </w:r>
      <w:r w:rsidR="3797AFFC" w:rsidRPr="4457D124">
        <w:rPr>
          <w:color w:val="000000" w:themeColor="text1"/>
          <w:lang w:val="en-US"/>
        </w:rPr>
        <w:t xml:space="preserve"> </w:t>
      </w:r>
    </w:p>
    <w:p w14:paraId="2D1BC557" w14:textId="54DDB1BB" w:rsidR="00932635" w:rsidRPr="00B35050" w:rsidRDefault="00767B5C" w:rsidP="00767B5C">
      <w:pPr>
        <w:pStyle w:val="Heading2"/>
      </w:pPr>
      <w:bookmarkStart w:id="193" w:name="_Toc75958515"/>
      <w:bookmarkStart w:id="194" w:name="_Toc75958603"/>
      <w:bookmarkStart w:id="195" w:name="_Toc75993850"/>
      <w:bookmarkStart w:id="196" w:name="_Toc96602317"/>
      <w:bookmarkStart w:id="197" w:name="_Toc132285839"/>
      <w:bookmarkStart w:id="198" w:name="_Toc207972841"/>
      <w:bookmarkEnd w:id="190"/>
      <w:r w:rsidRPr="13265F17">
        <w:rPr>
          <w:lang w:val="en-US"/>
        </w:rPr>
        <w:t xml:space="preserve">4.2 </w:t>
      </w:r>
      <w:r w:rsidR="00932635" w:rsidRPr="13265F17">
        <w:rPr>
          <w:lang w:val="en-US"/>
        </w:rPr>
        <w:t xml:space="preserve">Issue B: Sustainable Economic and Recreational </w:t>
      </w:r>
      <w:r w:rsidR="006519AE" w:rsidRPr="13265F17">
        <w:rPr>
          <w:lang w:val="en-US"/>
        </w:rPr>
        <w:t xml:space="preserve">Fishing, Diving, and </w:t>
      </w:r>
      <w:r w:rsidR="00876B3F" w:rsidRPr="13265F17">
        <w:rPr>
          <w:lang w:val="en-US"/>
        </w:rPr>
        <w:t xml:space="preserve">Other </w:t>
      </w:r>
      <w:r w:rsidR="00932635" w:rsidRPr="13265F17">
        <w:rPr>
          <w:lang w:val="en-US"/>
        </w:rPr>
        <w:t>Use</w:t>
      </w:r>
      <w:r w:rsidR="006519AE" w:rsidRPr="13265F17">
        <w:rPr>
          <w:lang w:val="en-US"/>
        </w:rPr>
        <w:t>s</w:t>
      </w:r>
      <w:bookmarkEnd w:id="193"/>
      <w:bookmarkEnd w:id="194"/>
      <w:bookmarkEnd w:id="195"/>
      <w:bookmarkEnd w:id="196"/>
      <w:bookmarkEnd w:id="197"/>
      <w:bookmarkEnd w:id="198"/>
    </w:p>
    <w:p w14:paraId="1D6E6084" w14:textId="06AD2919" w:rsidR="00932635" w:rsidRPr="00005D3E" w:rsidRDefault="00932635" w:rsidP="00932635">
      <w:pPr>
        <w:rPr>
          <w:rFonts w:ascii="Arial" w:eastAsia="Arial" w:hAnsi="Arial" w:cs="Arial"/>
          <w:sz w:val="22"/>
          <w:szCs w:val="22"/>
        </w:rPr>
      </w:pPr>
      <w:r w:rsidRPr="00005D3E">
        <w:rPr>
          <w:rFonts w:ascii="Arial" w:eastAsia="Arial" w:hAnsi="Arial" w:cs="Arial"/>
          <w:sz w:val="22"/>
          <w:szCs w:val="22"/>
        </w:rPr>
        <w:t xml:space="preserve">Consumptive commercial activity and human recreation can have significant and long-lasting impacts on our reef resources. At the same time, positive opportunities exist when motivated stakeholders and community members are engaged in collectively stewarding reef ecosystems. </w:t>
      </w:r>
      <w:r w:rsidRPr="21692409">
        <w:rPr>
          <w:rFonts w:ascii="Arial" w:eastAsia="Arial" w:hAnsi="Arial" w:cs="Arial"/>
          <w:sz w:val="22"/>
          <w:szCs w:val="22"/>
        </w:rPr>
        <w:t xml:space="preserve">Promoting </w:t>
      </w:r>
      <w:r w:rsidRPr="00005D3E">
        <w:rPr>
          <w:rFonts w:ascii="Arial" w:eastAsia="Arial" w:hAnsi="Arial" w:cs="Arial"/>
          <w:sz w:val="22"/>
          <w:szCs w:val="22"/>
        </w:rPr>
        <w:t xml:space="preserve">targeted efforts to diminish human impacts and cultivate reef-friendly behaviors among audiences who work and recreate in </w:t>
      </w:r>
      <w:r w:rsidR="00A6330D">
        <w:rPr>
          <w:rFonts w:ascii="Arial" w:eastAsia="Arial" w:hAnsi="Arial" w:cs="Arial"/>
          <w:sz w:val="22"/>
          <w:szCs w:val="22"/>
        </w:rPr>
        <w:t>KJCAP</w:t>
      </w:r>
      <w:r w:rsidRPr="21692409">
        <w:rPr>
          <w:rFonts w:ascii="Arial" w:eastAsia="Arial" w:hAnsi="Arial" w:cs="Arial"/>
          <w:sz w:val="22"/>
          <w:szCs w:val="22"/>
        </w:rPr>
        <w:t xml:space="preserve"> will go a long way towards ensuring the sustainable future use and enjoyment of Florida’s Coral Reef. </w:t>
      </w:r>
    </w:p>
    <w:p w14:paraId="2E796D7D" w14:textId="77777777" w:rsidR="00932635" w:rsidRPr="0074670A" w:rsidRDefault="00932635" w:rsidP="00932635">
      <w:pPr>
        <w:rPr>
          <w:rFonts w:ascii="Calibri" w:eastAsia="Calibri" w:hAnsi="Calibri" w:cs="Calibri"/>
          <w:sz w:val="22"/>
          <w:szCs w:val="22"/>
        </w:rPr>
      </w:pPr>
    </w:p>
    <w:p w14:paraId="036A1D78" w14:textId="5D692062" w:rsidR="00932635" w:rsidRDefault="00932635" w:rsidP="00932635">
      <w:pPr>
        <w:rPr>
          <w:rFonts w:ascii="Arial" w:hAnsi="Arial" w:cs="Arial"/>
          <w:color w:val="000000" w:themeColor="text1"/>
          <w:sz w:val="22"/>
          <w:szCs w:val="22"/>
        </w:rPr>
      </w:pPr>
      <w:r w:rsidRPr="2C80E69B">
        <w:rPr>
          <w:rFonts w:ascii="Arial" w:hAnsi="Arial" w:cs="Arial"/>
          <w:color w:val="000000" w:themeColor="text1"/>
          <w:sz w:val="22"/>
          <w:szCs w:val="22"/>
        </w:rPr>
        <w:t xml:space="preserve">As previously discussed in Chapter 3, </w:t>
      </w:r>
      <w:r w:rsidR="00A6330D">
        <w:rPr>
          <w:rFonts w:ascii="Arial" w:hAnsi="Arial" w:cs="Arial"/>
          <w:color w:val="000000" w:themeColor="text1"/>
          <w:sz w:val="22"/>
          <w:szCs w:val="22"/>
        </w:rPr>
        <w:t>KJCAP</w:t>
      </w:r>
      <w:r w:rsidRPr="2C80E69B">
        <w:rPr>
          <w:rFonts w:ascii="Arial" w:hAnsi="Arial" w:cs="Arial"/>
          <w:color w:val="000000" w:themeColor="text1"/>
          <w:sz w:val="22"/>
          <w:szCs w:val="22"/>
        </w:rPr>
        <w:t xml:space="preserve"> provides a wide array of ecosystem services to communities living in proximity to the reef and to the influx of tourists who visit South Florida every year, all of whom use </w:t>
      </w:r>
      <w:r w:rsidR="00A6330D">
        <w:rPr>
          <w:rFonts w:ascii="Arial" w:hAnsi="Arial" w:cs="Arial"/>
          <w:color w:val="000000" w:themeColor="text1"/>
          <w:sz w:val="22"/>
          <w:szCs w:val="22"/>
        </w:rPr>
        <w:t>KJCAP</w:t>
      </w:r>
      <w:r w:rsidRPr="2C80E69B">
        <w:rPr>
          <w:rFonts w:ascii="Arial" w:hAnsi="Arial" w:cs="Arial"/>
          <w:color w:val="000000" w:themeColor="text1"/>
          <w:sz w:val="22"/>
          <w:szCs w:val="22"/>
        </w:rPr>
        <w:t xml:space="preserve"> in various ways. For example, the region supports a robust blue economy, comprised of extensive ocean commerce, and an ever-expanding cruise and maritime leisure industry. Likewise, the region supports a diverse fisheries resource base, attracting commercial fishers, charter fishing operations, recreational anglers, and spearfishers year-round. Similarly, the clear waters and wide variety of dive environments — from easily accessible shore dives to more advanced drift dives aided by the close proximity of the Gulf Stream current — makes </w:t>
      </w:r>
      <w:r w:rsidR="00A6330D">
        <w:rPr>
          <w:rFonts w:ascii="Arial" w:hAnsi="Arial" w:cs="Arial"/>
          <w:color w:val="000000" w:themeColor="text1"/>
          <w:sz w:val="22"/>
          <w:szCs w:val="22"/>
        </w:rPr>
        <w:t>KJCAP</w:t>
      </w:r>
      <w:r w:rsidRPr="2C80E69B">
        <w:rPr>
          <w:rFonts w:ascii="Arial" w:hAnsi="Arial" w:cs="Arial"/>
          <w:color w:val="000000" w:themeColor="text1"/>
          <w:sz w:val="22"/>
          <w:szCs w:val="22"/>
        </w:rPr>
        <w:t xml:space="preserve"> a world-renowned destination for recreational scuba divers and snorkelers alike. However, when left unchecked, the uses associated with these ecosystem services can cause pressure on </w:t>
      </w:r>
      <w:r w:rsidR="00A6330D">
        <w:rPr>
          <w:rFonts w:ascii="Arial" w:hAnsi="Arial" w:cs="Arial"/>
          <w:color w:val="000000" w:themeColor="text1"/>
          <w:sz w:val="22"/>
          <w:szCs w:val="22"/>
        </w:rPr>
        <w:t>KJCAP</w:t>
      </w:r>
      <w:r w:rsidRPr="2C80E69B">
        <w:rPr>
          <w:rFonts w:ascii="Arial" w:hAnsi="Arial" w:cs="Arial"/>
          <w:color w:val="000000" w:themeColor="text1"/>
          <w:sz w:val="22"/>
          <w:szCs w:val="22"/>
        </w:rPr>
        <w:t>’s reef resources that present</w:t>
      </w:r>
      <w:r w:rsidR="006A2C90">
        <w:rPr>
          <w:rFonts w:ascii="Arial" w:hAnsi="Arial" w:cs="Arial"/>
          <w:color w:val="000000" w:themeColor="text1"/>
          <w:sz w:val="22"/>
          <w:szCs w:val="22"/>
        </w:rPr>
        <w:t>s</w:t>
      </w:r>
      <w:r w:rsidRPr="2C80E69B">
        <w:rPr>
          <w:rFonts w:ascii="Arial" w:hAnsi="Arial" w:cs="Arial"/>
          <w:color w:val="000000" w:themeColor="text1"/>
          <w:sz w:val="22"/>
          <w:szCs w:val="22"/>
        </w:rPr>
        <w:t xml:space="preserve"> a direct threat to the region and its socioeconomic and environmental wellbeing. For example, commercial shipping can lead to large-scale changes to sensitive coral habitats, either directly through vessel-based damage (e.g., anchoring, vessel pollution, and groundings) or indirectly via the creation of coastal infrastructure, channel dredging, and port expansion. </w:t>
      </w:r>
    </w:p>
    <w:p w14:paraId="7D436CB6" w14:textId="77777777" w:rsidR="009918D6" w:rsidRDefault="009918D6" w:rsidP="00932635">
      <w:pPr>
        <w:rPr>
          <w:rFonts w:ascii="Arial" w:hAnsi="Arial" w:cs="Arial"/>
          <w:color w:val="000000" w:themeColor="text1"/>
          <w:sz w:val="22"/>
          <w:szCs w:val="22"/>
        </w:rPr>
      </w:pPr>
    </w:p>
    <w:p w14:paraId="7AE2004A" w14:textId="36F22744" w:rsidR="009918D6" w:rsidRPr="008B39A1" w:rsidRDefault="009918D6" w:rsidP="009918D6">
      <w:pPr>
        <w:pStyle w:val="Normal0"/>
        <w:pBdr>
          <w:top w:val="nil"/>
          <w:left w:val="nil"/>
          <w:bottom w:val="nil"/>
          <w:right w:val="nil"/>
          <w:between w:val="nil"/>
        </w:pBdr>
        <w:spacing w:line="240" w:lineRule="auto"/>
        <w:rPr>
          <w:rFonts w:eastAsia="Times New Roman"/>
          <w:color w:val="000000" w:themeColor="text1"/>
          <w:lang w:val="en-US"/>
        </w:rPr>
      </w:pPr>
      <w:r w:rsidRPr="2C80E69B">
        <w:rPr>
          <w:rFonts w:eastAsia="Times New Roman"/>
          <w:color w:val="000000" w:themeColor="text1"/>
          <w:lang w:val="en-US"/>
        </w:rPr>
        <w:t xml:space="preserve">In </w:t>
      </w:r>
      <w:r w:rsidR="00A6330D">
        <w:rPr>
          <w:rFonts w:eastAsia="Times New Roman"/>
          <w:color w:val="000000" w:themeColor="text1"/>
          <w:lang w:val="en-US"/>
        </w:rPr>
        <w:t>KJCAP</w:t>
      </w:r>
      <w:r w:rsidRPr="2C80E69B">
        <w:rPr>
          <w:rFonts w:eastAsia="Times New Roman"/>
          <w:color w:val="000000" w:themeColor="text1"/>
          <w:lang w:val="en-US"/>
        </w:rPr>
        <w:t>,</w:t>
      </w:r>
      <w:r w:rsidR="00B34C77">
        <w:rPr>
          <w:rFonts w:eastAsia="Times New Roman"/>
          <w:color w:val="000000" w:themeColor="text1"/>
          <w:lang w:val="en-US"/>
        </w:rPr>
        <w:t xml:space="preserve"> </w:t>
      </w:r>
      <w:r w:rsidRPr="2C80E69B">
        <w:rPr>
          <w:rFonts w:eastAsia="Times New Roman"/>
          <w:color w:val="000000" w:themeColor="text1"/>
          <w:lang w:val="en-US"/>
        </w:rPr>
        <w:t>coral reef habitat and associated water quality</w:t>
      </w:r>
      <w:r w:rsidR="00B34C77">
        <w:rPr>
          <w:rFonts w:eastAsia="Times New Roman"/>
          <w:color w:val="000000" w:themeColor="text1"/>
          <w:lang w:val="en-US"/>
        </w:rPr>
        <w:t xml:space="preserve"> are mainly managed by DEP, while</w:t>
      </w:r>
      <w:r w:rsidRPr="2C80E69B">
        <w:rPr>
          <w:rFonts w:eastAsia="Times New Roman"/>
          <w:color w:val="000000" w:themeColor="text1"/>
          <w:lang w:val="en-US"/>
        </w:rPr>
        <w:t xml:space="preserve"> coral, marine invertebrates, fishes, and other marine organisms are </w:t>
      </w:r>
      <w:r w:rsidR="00B34C77">
        <w:rPr>
          <w:rFonts w:eastAsia="Times New Roman"/>
          <w:color w:val="000000" w:themeColor="text1"/>
          <w:lang w:val="en-US"/>
        </w:rPr>
        <w:t>mainly managed by</w:t>
      </w:r>
      <w:r w:rsidRPr="2C80E69B">
        <w:rPr>
          <w:rFonts w:eastAsia="Times New Roman"/>
          <w:color w:val="000000" w:themeColor="text1"/>
          <w:lang w:val="en-US"/>
        </w:rPr>
        <w:t xml:space="preserve"> FWC. </w:t>
      </w:r>
      <w:r w:rsidR="00B34C77">
        <w:rPr>
          <w:rFonts w:eastAsia="Times New Roman"/>
          <w:color w:val="000000" w:themeColor="text1"/>
          <w:lang w:val="en-US"/>
        </w:rPr>
        <w:t xml:space="preserve">However, in the case of management of </w:t>
      </w:r>
      <w:r w:rsidRPr="2C80E69B">
        <w:rPr>
          <w:rFonts w:eastAsia="Times New Roman"/>
          <w:color w:val="000000" w:themeColor="text1"/>
          <w:lang w:val="en-US"/>
        </w:rPr>
        <w:t>scleractinian corals</w:t>
      </w:r>
      <w:r w:rsidR="00B34C77">
        <w:rPr>
          <w:rFonts w:eastAsia="Times New Roman"/>
          <w:color w:val="000000" w:themeColor="text1"/>
          <w:lang w:val="en-US"/>
        </w:rPr>
        <w:t xml:space="preserve">, there is </w:t>
      </w:r>
      <w:r w:rsidR="00B34C77" w:rsidRPr="2C80E69B">
        <w:rPr>
          <w:rFonts w:eastAsia="Times New Roman"/>
          <w:color w:val="000000" w:themeColor="text1"/>
          <w:lang w:val="en-US"/>
        </w:rPr>
        <w:t>overlap between the two agencies</w:t>
      </w:r>
      <w:r w:rsidRPr="2C80E69B">
        <w:rPr>
          <w:rFonts w:eastAsia="Times New Roman"/>
          <w:color w:val="000000" w:themeColor="text1"/>
          <w:lang w:val="en-US"/>
        </w:rPr>
        <w:t xml:space="preserve"> as they are both habitat and species. Enforcement in </w:t>
      </w:r>
      <w:r w:rsidR="00A6330D">
        <w:rPr>
          <w:rFonts w:eastAsia="Times New Roman"/>
          <w:color w:val="000000" w:themeColor="text1"/>
          <w:lang w:val="en-US"/>
        </w:rPr>
        <w:t>KJCAP</w:t>
      </w:r>
      <w:r w:rsidRPr="2C80E69B">
        <w:rPr>
          <w:rFonts w:eastAsia="Times New Roman"/>
          <w:color w:val="000000" w:themeColor="text1"/>
          <w:lang w:val="en-US"/>
        </w:rPr>
        <w:t>, for both fisheries and non-fisheries laws, is predominantly managed by FWC</w:t>
      </w:r>
      <w:r w:rsidR="00B34C77">
        <w:rPr>
          <w:rFonts w:eastAsia="Times New Roman"/>
          <w:color w:val="000000" w:themeColor="text1"/>
          <w:lang w:val="en-US"/>
        </w:rPr>
        <w:t>. A</w:t>
      </w:r>
      <w:r w:rsidRPr="2C80E69B">
        <w:rPr>
          <w:rFonts w:eastAsia="Times New Roman"/>
          <w:color w:val="000000" w:themeColor="text1"/>
          <w:lang w:val="en-US"/>
        </w:rPr>
        <w:t>dequate enforcement and compliance is one of the defining features of successful protected areas (Agardy et al., 2011). Therefore, it is imperative that strong cooperation exists between DEP and FWC in the management of the region and that there is a clearly defined mechanism to resolve disagreements between the two</w:t>
      </w:r>
      <w:r>
        <w:rPr>
          <w:rFonts w:eastAsia="Times New Roman"/>
          <w:color w:val="000000" w:themeColor="text1"/>
          <w:lang w:val="en-US"/>
        </w:rPr>
        <w:t xml:space="preserve"> agencies</w:t>
      </w:r>
      <w:r w:rsidRPr="2C80E69B">
        <w:rPr>
          <w:rFonts w:eastAsia="Times New Roman"/>
          <w:color w:val="000000" w:themeColor="text1"/>
          <w:lang w:val="en-US"/>
        </w:rPr>
        <w:t xml:space="preserve">. </w:t>
      </w:r>
      <w:bookmarkStart w:id="199" w:name="_Hlk140840731"/>
      <w:r w:rsidRPr="2C80E69B">
        <w:rPr>
          <w:rFonts w:eastAsia="Times New Roman"/>
          <w:color w:val="000000" w:themeColor="text1"/>
          <w:lang w:val="en-US"/>
        </w:rPr>
        <w:t xml:space="preserve">Cooperation between other partner agencies that would regulate activities within </w:t>
      </w:r>
      <w:r w:rsidR="00A6330D">
        <w:rPr>
          <w:rFonts w:eastAsia="Times New Roman"/>
          <w:color w:val="000000" w:themeColor="text1"/>
          <w:lang w:val="en-US"/>
        </w:rPr>
        <w:t>KJCAP</w:t>
      </w:r>
      <w:r w:rsidRPr="2C80E69B">
        <w:rPr>
          <w:rFonts w:eastAsia="Times New Roman"/>
          <w:color w:val="000000" w:themeColor="text1"/>
          <w:lang w:val="en-US"/>
        </w:rPr>
        <w:t xml:space="preserve"> is also necessary, for example both the U.S. Army Corps of Engineers and </w:t>
      </w:r>
      <w:r>
        <w:rPr>
          <w:rFonts w:eastAsia="Times New Roman"/>
          <w:color w:val="000000" w:themeColor="text1"/>
          <w:lang w:val="en-US"/>
        </w:rPr>
        <w:t>c</w:t>
      </w:r>
      <w:r w:rsidRPr="2C80E69B">
        <w:rPr>
          <w:rFonts w:eastAsia="Times New Roman"/>
          <w:color w:val="000000" w:themeColor="text1"/>
          <w:lang w:val="en-US"/>
        </w:rPr>
        <w:t xml:space="preserve">ounties issue permits for mooring buoys, artificial reefs, and certain beach projects. </w:t>
      </w:r>
    </w:p>
    <w:bookmarkEnd w:id="199"/>
    <w:p w14:paraId="18F93BE5" w14:textId="77777777" w:rsidR="00932635" w:rsidRPr="0074670A" w:rsidRDefault="00932635" w:rsidP="00932635">
      <w:pPr>
        <w:rPr>
          <w:rFonts w:ascii="Arial" w:hAnsi="Arial" w:cs="Arial"/>
          <w:color w:val="000000" w:themeColor="text1"/>
          <w:sz w:val="22"/>
          <w:szCs w:val="22"/>
        </w:rPr>
      </w:pPr>
    </w:p>
    <w:p w14:paraId="2C7B759E" w14:textId="1D4D4E84" w:rsidR="00932635" w:rsidRDefault="00932635" w:rsidP="00932635">
      <w:pPr>
        <w:rPr>
          <w:rFonts w:ascii="Arial" w:hAnsi="Arial" w:cs="Arial"/>
          <w:color w:val="000000" w:themeColor="text1"/>
          <w:sz w:val="22"/>
          <w:szCs w:val="22"/>
        </w:rPr>
      </w:pPr>
      <w:r w:rsidRPr="2C80E69B">
        <w:rPr>
          <w:rFonts w:ascii="Arial" w:hAnsi="Arial" w:cs="Arial"/>
          <w:color w:val="000000" w:themeColor="text1"/>
          <w:sz w:val="22"/>
          <w:szCs w:val="22"/>
        </w:rPr>
        <w:t xml:space="preserve">Although commercial and recreational fisheries are an emblematic and lucrative part of </w:t>
      </w:r>
      <w:r w:rsidR="00A6330D">
        <w:rPr>
          <w:rFonts w:ascii="Arial" w:hAnsi="Arial" w:cs="Arial"/>
          <w:color w:val="000000" w:themeColor="text1"/>
          <w:sz w:val="22"/>
          <w:szCs w:val="22"/>
        </w:rPr>
        <w:t>KJCAP</w:t>
      </w:r>
      <w:r w:rsidRPr="2C80E69B">
        <w:rPr>
          <w:rFonts w:ascii="Arial" w:hAnsi="Arial" w:cs="Arial"/>
          <w:color w:val="000000" w:themeColor="text1"/>
          <w:sz w:val="22"/>
          <w:szCs w:val="22"/>
        </w:rPr>
        <w:t>, many reef-dependent and associated species remain</w:t>
      </w:r>
      <w:r w:rsidR="005D245B">
        <w:rPr>
          <w:rFonts w:ascii="Arial" w:hAnsi="Arial" w:cs="Arial"/>
          <w:color w:val="000000" w:themeColor="text1"/>
          <w:sz w:val="22"/>
          <w:szCs w:val="22"/>
        </w:rPr>
        <w:t xml:space="preserve"> heavily</w:t>
      </w:r>
      <w:r w:rsidRPr="2C80E69B">
        <w:rPr>
          <w:rFonts w:ascii="Arial" w:hAnsi="Arial" w:cs="Arial"/>
          <w:color w:val="000000" w:themeColor="text1"/>
          <w:sz w:val="22"/>
          <w:szCs w:val="22"/>
        </w:rPr>
        <w:t xml:space="preserve"> fished in Florida (</w:t>
      </w:r>
      <w:r w:rsidR="008F5EE9">
        <w:rPr>
          <w:rFonts w:ascii="Arial" w:hAnsi="Arial" w:cs="Arial"/>
          <w:color w:val="000000" w:themeColor="text1"/>
          <w:sz w:val="22"/>
          <w:szCs w:val="22"/>
        </w:rPr>
        <w:t xml:space="preserve">Ault et al., 2020; </w:t>
      </w:r>
      <w:r w:rsidR="003C7B4E">
        <w:rPr>
          <w:rFonts w:ascii="Arial" w:hAnsi="Arial" w:cs="Arial"/>
          <w:color w:val="000000" w:themeColor="text1"/>
          <w:sz w:val="22"/>
          <w:szCs w:val="22"/>
        </w:rPr>
        <w:t>Ault &amp; Franklin, 2011</w:t>
      </w:r>
      <w:r w:rsidRPr="2C80E69B">
        <w:rPr>
          <w:rFonts w:ascii="Arial" w:hAnsi="Arial" w:cs="Arial"/>
          <w:color w:val="000000" w:themeColor="text1"/>
          <w:sz w:val="22"/>
          <w:szCs w:val="22"/>
        </w:rPr>
        <w:t xml:space="preserve">). While FWC conducts stock assessments for several commercially and recreationally important finfish species in Florida, </w:t>
      </w:r>
      <w:r w:rsidR="0060233C">
        <w:rPr>
          <w:rFonts w:ascii="Arial" w:hAnsi="Arial" w:cs="Arial"/>
          <w:color w:val="000000" w:themeColor="text1"/>
          <w:sz w:val="22"/>
          <w:szCs w:val="22"/>
        </w:rPr>
        <w:t xml:space="preserve">their regional </w:t>
      </w:r>
      <w:r w:rsidRPr="2C80E69B">
        <w:rPr>
          <w:rFonts w:ascii="Arial" w:hAnsi="Arial" w:cs="Arial"/>
          <w:color w:val="000000" w:themeColor="text1"/>
          <w:sz w:val="22"/>
          <w:szCs w:val="22"/>
        </w:rPr>
        <w:t>fisheries stock assessment</w:t>
      </w:r>
      <w:r>
        <w:rPr>
          <w:rFonts w:ascii="Arial" w:hAnsi="Arial" w:cs="Arial"/>
          <w:color w:val="000000" w:themeColor="text1"/>
          <w:sz w:val="22"/>
          <w:szCs w:val="22"/>
        </w:rPr>
        <w:t xml:space="preserve"> boundaries extend larger than </w:t>
      </w:r>
      <w:r w:rsidR="00A6330D">
        <w:rPr>
          <w:rFonts w:ascii="Arial" w:hAnsi="Arial" w:cs="Arial"/>
          <w:color w:val="000000" w:themeColor="text1"/>
          <w:sz w:val="22"/>
          <w:szCs w:val="22"/>
        </w:rPr>
        <w:t>KJCAP</w:t>
      </w:r>
      <w:r>
        <w:rPr>
          <w:rFonts w:ascii="Arial" w:hAnsi="Arial" w:cs="Arial"/>
          <w:color w:val="000000" w:themeColor="text1"/>
          <w:sz w:val="22"/>
          <w:szCs w:val="22"/>
        </w:rPr>
        <w:t>.</w:t>
      </w:r>
      <w:r w:rsidR="0060233C">
        <w:rPr>
          <w:rFonts w:ascii="Arial" w:hAnsi="Arial" w:cs="Arial"/>
          <w:color w:val="000000" w:themeColor="text1"/>
          <w:sz w:val="22"/>
          <w:szCs w:val="22"/>
        </w:rPr>
        <w:t xml:space="preserve"> </w:t>
      </w:r>
      <w:r w:rsidRPr="2C80E69B">
        <w:rPr>
          <w:rFonts w:ascii="Arial" w:hAnsi="Arial" w:cs="Arial"/>
          <w:color w:val="000000" w:themeColor="text1"/>
          <w:sz w:val="22"/>
          <w:szCs w:val="22"/>
        </w:rPr>
        <w:t xml:space="preserve">Therefore, decision-making involving fishery species tends to occur at larger, less locally informative spatial scales. </w:t>
      </w:r>
      <w:r>
        <w:rPr>
          <w:rFonts w:ascii="Arial" w:hAnsi="Arial" w:cs="Arial"/>
          <w:color w:val="000000" w:themeColor="text1"/>
          <w:sz w:val="22"/>
          <w:szCs w:val="22"/>
        </w:rPr>
        <w:t>Without an accurate snapshot of fisheries stocks at a</w:t>
      </w:r>
      <w:r w:rsidR="0060233C">
        <w:rPr>
          <w:rFonts w:ascii="Arial" w:hAnsi="Arial" w:cs="Arial"/>
          <w:color w:val="000000" w:themeColor="text1"/>
          <w:sz w:val="22"/>
          <w:szCs w:val="22"/>
        </w:rPr>
        <w:t xml:space="preserve"> geographically</w:t>
      </w:r>
      <w:r>
        <w:rPr>
          <w:rFonts w:ascii="Arial" w:hAnsi="Arial" w:cs="Arial"/>
          <w:color w:val="000000" w:themeColor="text1"/>
          <w:sz w:val="22"/>
          <w:szCs w:val="22"/>
        </w:rPr>
        <w:t xml:space="preserve"> smaller scale, it is difficult to understand the extent of impacts from overfishing within </w:t>
      </w:r>
      <w:r w:rsidR="00A6330D" w:rsidRPr="00353093">
        <w:rPr>
          <w:rFonts w:ascii="Arial" w:hAnsi="Arial" w:cs="Arial"/>
          <w:color w:val="000000" w:themeColor="text1"/>
          <w:sz w:val="22"/>
          <w:szCs w:val="22"/>
        </w:rPr>
        <w:t>KJCAP</w:t>
      </w:r>
      <w:r w:rsidRPr="00353093">
        <w:rPr>
          <w:rFonts w:ascii="Arial" w:hAnsi="Arial" w:cs="Arial"/>
          <w:color w:val="000000" w:themeColor="text1"/>
          <w:sz w:val="22"/>
          <w:szCs w:val="22"/>
        </w:rPr>
        <w:t xml:space="preserve">. Additionally, fishing gear such as derelict lobster traps and monofilament entanglement cause harm to coral reef habitat and </w:t>
      </w:r>
      <w:r w:rsidR="00B34C77" w:rsidRPr="00353093">
        <w:rPr>
          <w:rFonts w:ascii="Arial" w:hAnsi="Arial" w:cs="Arial"/>
          <w:color w:val="000000" w:themeColor="text1"/>
          <w:sz w:val="22"/>
          <w:szCs w:val="22"/>
        </w:rPr>
        <w:t>associated</w:t>
      </w:r>
      <w:r w:rsidRPr="00353093">
        <w:rPr>
          <w:rFonts w:ascii="Arial" w:hAnsi="Arial" w:cs="Arial"/>
          <w:color w:val="000000" w:themeColor="text1"/>
          <w:sz w:val="22"/>
          <w:szCs w:val="22"/>
        </w:rPr>
        <w:t xml:space="preserve"> species (Chiappone et al., 2005). Even seemingly less consumptive activities such as recreational scuba diving and snorkeling, if practiced without adhering to conservation best practices, can permanently alter coral reefs and other sensitive aquatic habitats (Thurstan et al., 2012).</w:t>
      </w:r>
      <w:r w:rsidRPr="2C80E69B">
        <w:rPr>
          <w:rFonts w:ascii="Arial" w:hAnsi="Arial" w:cs="Arial"/>
          <w:color w:val="000000" w:themeColor="text1"/>
          <w:sz w:val="22"/>
          <w:szCs w:val="22"/>
        </w:rPr>
        <w:t xml:space="preserve"> </w:t>
      </w:r>
    </w:p>
    <w:p w14:paraId="3127CCBA" w14:textId="77777777" w:rsidR="001217E8" w:rsidRDefault="001217E8" w:rsidP="00932635">
      <w:pPr>
        <w:rPr>
          <w:rFonts w:ascii="Arial" w:hAnsi="Arial" w:cs="Arial"/>
          <w:color w:val="000000" w:themeColor="text1"/>
          <w:sz w:val="22"/>
          <w:szCs w:val="22"/>
        </w:rPr>
      </w:pPr>
    </w:p>
    <w:p w14:paraId="128B9EE3" w14:textId="3E8A4264" w:rsidR="00A223D4" w:rsidRDefault="00233344" w:rsidP="00932635">
      <w:pPr>
        <w:rPr>
          <w:rFonts w:ascii="Arial" w:eastAsia="Arial" w:hAnsi="Arial" w:cs="Arial"/>
          <w:color w:val="000000" w:themeColor="text1"/>
          <w:sz w:val="22"/>
          <w:szCs w:val="22"/>
        </w:rPr>
      </w:pPr>
      <w:r>
        <w:rPr>
          <w:rFonts w:ascii="Arial" w:hAnsi="Arial" w:cs="Arial"/>
          <w:color w:val="000000" w:themeColor="text1"/>
          <w:sz w:val="22"/>
          <w:szCs w:val="22"/>
        </w:rPr>
        <w:t>In the 1980s</w:t>
      </w:r>
      <w:r w:rsidR="00B30AE2">
        <w:rPr>
          <w:rFonts w:ascii="Arial" w:hAnsi="Arial" w:cs="Arial"/>
          <w:color w:val="000000" w:themeColor="text1"/>
          <w:sz w:val="22"/>
          <w:szCs w:val="22"/>
        </w:rPr>
        <w:t>,</w:t>
      </w:r>
      <w:r>
        <w:rPr>
          <w:rFonts w:ascii="Arial" w:hAnsi="Arial" w:cs="Arial"/>
          <w:color w:val="000000" w:themeColor="text1"/>
          <w:sz w:val="22"/>
          <w:szCs w:val="22"/>
        </w:rPr>
        <w:t xml:space="preserve"> fisheries </w:t>
      </w:r>
      <w:r w:rsidR="004B6F2F">
        <w:rPr>
          <w:rFonts w:ascii="Arial" w:hAnsi="Arial" w:cs="Arial"/>
          <w:color w:val="000000" w:themeColor="text1"/>
          <w:sz w:val="22"/>
          <w:szCs w:val="22"/>
        </w:rPr>
        <w:t>in</w:t>
      </w:r>
      <w:r>
        <w:rPr>
          <w:rFonts w:ascii="Arial" w:hAnsi="Arial" w:cs="Arial"/>
          <w:color w:val="000000" w:themeColor="text1"/>
          <w:sz w:val="22"/>
          <w:szCs w:val="22"/>
        </w:rPr>
        <w:t>dependent and dependent monitoring programs were established (</w:t>
      </w:r>
      <w:r w:rsidRPr="000D00B4">
        <w:rPr>
          <w:rFonts w:ascii="Arial" w:eastAsia="Arial" w:hAnsi="Arial" w:cs="Arial"/>
          <w:color w:val="000000" w:themeColor="text1"/>
          <w:sz w:val="22"/>
          <w:szCs w:val="22"/>
        </w:rPr>
        <w:t>McRae, 2010).</w:t>
      </w:r>
      <w:r>
        <w:rPr>
          <w:rFonts w:ascii="Arial" w:eastAsia="Arial" w:hAnsi="Arial" w:cs="Arial"/>
          <w:color w:val="000000" w:themeColor="text1"/>
          <w:sz w:val="22"/>
          <w:szCs w:val="22"/>
        </w:rPr>
        <w:t xml:space="preserve"> </w:t>
      </w:r>
      <w:r w:rsidR="00A223D4">
        <w:rPr>
          <w:rFonts w:ascii="Arial" w:eastAsia="Arial" w:hAnsi="Arial" w:cs="Arial"/>
          <w:color w:val="000000" w:themeColor="text1"/>
          <w:sz w:val="22"/>
          <w:szCs w:val="22"/>
        </w:rPr>
        <w:t xml:space="preserve">Fisheries independent data </w:t>
      </w:r>
      <w:r w:rsidR="00A223D4" w:rsidRPr="00A223D4">
        <w:rPr>
          <w:rFonts w:ascii="Arial" w:eastAsia="Arial" w:hAnsi="Arial" w:cs="Arial"/>
          <w:color w:val="000000" w:themeColor="text1"/>
          <w:sz w:val="22"/>
          <w:szCs w:val="22"/>
        </w:rPr>
        <w:t>comes from scientific surveys which target juvenile and sub-adult fishes that have not been subjected to fishing pressur</w:t>
      </w:r>
      <w:r w:rsidR="00A223D4">
        <w:rPr>
          <w:rFonts w:ascii="Arial" w:eastAsia="Arial" w:hAnsi="Arial" w:cs="Arial"/>
          <w:color w:val="000000" w:themeColor="text1"/>
          <w:sz w:val="22"/>
          <w:szCs w:val="22"/>
        </w:rPr>
        <w:t>e, and can be used to monitor species abundance, seasonal and spatial trends.</w:t>
      </w:r>
      <w:r w:rsidR="00F40DAD">
        <w:rPr>
          <w:rFonts w:ascii="Arial" w:eastAsia="Arial" w:hAnsi="Arial" w:cs="Arial"/>
          <w:color w:val="000000" w:themeColor="text1"/>
          <w:sz w:val="22"/>
          <w:szCs w:val="22"/>
        </w:rPr>
        <w:t xml:space="preserve"> The SEFCRI Team confirmed the need for fisheries independent data collected within </w:t>
      </w:r>
      <w:r w:rsidR="00A6330D">
        <w:rPr>
          <w:rFonts w:ascii="Arial" w:eastAsia="Arial" w:hAnsi="Arial" w:cs="Arial"/>
          <w:color w:val="000000" w:themeColor="text1"/>
          <w:sz w:val="22"/>
          <w:szCs w:val="22"/>
        </w:rPr>
        <w:t>KJCAP</w:t>
      </w:r>
      <w:r w:rsidR="00F40DAD">
        <w:rPr>
          <w:rFonts w:ascii="Arial" w:eastAsia="Arial" w:hAnsi="Arial" w:cs="Arial"/>
          <w:color w:val="000000" w:themeColor="text1"/>
          <w:sz w:val="22"/>
          <w:szCs w:val="22"/>
        </w:rPr>
        <w:t xml:space="preserve"> beyond existing snapshot data identified in LAS FDOU Project 18 &amp; 20, and </w:t>
      </w:r>
      <w:r w:rsidR="00F40DAD" w:rsidRPr="00F40DAD">
        <w:rPr>
          <w:rFonts w:ascii="Arial" w:eastAsia="Arial" w:hAnsi="Arial" w:cs="Arial"/>
          <w:color w:val="000000" w:themeColor="text1"/>
          <w:sz w:val="22"/>
          <w:szCs w:val="22"/>
        </w:rPr>
        <w:t>thus conducted a five-year fishery-independent study from 2012 to 2016 to establish a baseline of reef fish conditions (Kilfoyle et al., 2018).</w:t>
      </w:r>
      <w:r w:rsidR="00F40DAD">
        <w:rPr>
          <w:rFonts w:ascii="Arial" w:eastAsia="Arial" w:hAnsi="Arial" w:cs="Arial"/>
          <w:color w:val="000000" w:themeColor="text1"/>
          <w:sz w:val="22"/>
          <w:szCs w:val="22"/>
        </w:rPr>
        <w:t xml:space="preserve"> </w:t>
      </w:r>
      <w:r w:rsidR="00F40DAD" w:rsidRPr="00F40DAD">
        <w:rPr>
          <w:rFonts w:ascii="Arial" w:eastAsia="Arial" w:hAnsi="Arial" w:cs="Arial"/>
          <w:color w:val="000000" w:themeColor="text1"/>
          <w:sz w:val="22"/>
          <w:szCs w:val="22"/>
        </w:rPr>
        <w:t xml:space="preserve">Since 2014, </w:t>
      </w:r>
      <w:r w:rsidR="00571F11">
        <w:rPr>
          <w:rFonts w:ascii="Arial" w:eastAsia="Arial" w:hAnsi="Arial" w:cs="Arial"/>
          <w:color w:val="000000" w:themeColor="text1"/>
          <w:sz w:val="22"/>
          <w:szCs w:val="22"/>
        </w:rPr>
        <w:t>the National Coral Reef Monitoring Program (</w:t>
      </w:r>
      <w:r w:rsidR="00F40DAD" w:rsidRPr="00F40DAD">
        <w:rPr>
          <w:rFonts w:ascii="Arial" w:eastAsia="Arial" w:hAnsi="Arial" w:cs="Arial"/>
          <w:color w:val="000000" w:themeColor="text1"/>
          <w:sz w:val="22"/>
          <w:szCs w:val="22"/>
        </w:rPr>
        <w:t>NCRMP</w:t>
      </w:r>
      <w:r w:rsidR="00571F11">
        <w:rPr>
          <w:rFonts w:ascii="Arial" w:eastAsia="Arial" w:hAnsi="Arial" w:cs="Arial"/>
          <w:color w:val="000000" w:themeColor="text1"/>
          <w:sz w:val="22"/>
          <w:szCs w:val="22"/>
        </w:rPr>
        <w:t>)</w:t>
      </w:r>
      <w:r w:rsidR="00F40DAD" w:rsidRPr="00F40DAD">
        <w:rPr>
          <w:rFonts w:ascii="Arial" w:eastAsia="Arial" w:hAnsi="Arial" w:cs="Arial"/>
          <w:color w:val="000000" w:themeColor="text1"/>
          <w:sz w:val="22"/>
          <w:szCs w:val="22"/>
        </w:rPr>
        <w:t xml:space="preserve"> has conducted fish monitoring surveys </w:t>
      </w:r>
      <w:r w:rsidR="00860D3A">
        <w:rPr>
          <w:rFonts w:ascii="Arial" w:eastAsia="Arial" w:hAnsi="Arial" w:cs="Arial"/>
          <w:color w:val="000000" w:themeColor="text1"/>
          <w:sz w:val="22"/>
          <w:szCs w:val="22"/>
        </w:rPr>
        <w:t xml:space="preserve">in Florida </w:t>
      </w:r>
      <w:r w:rsidR="00F40DAD" w:rsidRPr="00F40DAD">
        <w:rPr>
          <w:rFonts w:ascii="Arial" w:eastAsia="Arial" w:hAnsi="Arial" w:cs="Arial"/>
          <w:color w:val="000000" w:themeColor="text1"/>
          <w:sz w:val="22"/>
          <w:szCs w:val="22"/>
        </w:rPr>
        <w:t>every other year to detect temporal changes in fish community composition (both target and non-target species), abundance, size structure, and diversity.</w:t>
      </w:r>
      <w:r w:rsidR="00F40DAD">
        <w:rPr>
          <w:rFonts w:ascii="Arial" w:eastAsia="Arial" w:hAnsi="Arial" w:cs="Arial"/>
          <w:color w:val="000000" w:themeColor="text1"/>
          <w:sz w:val="22"/>
          <w:szCs w:val="22"/>
        </w:rPr>
        <w:t xml:space="preserve"> </w:t>
      </w:r>
      <w:r w:rsidR="00F40DAD" w:rsidRPr="00F40DAD">
        <w:rPr>
          <w:rFonts w:ascii="Arial" w:eastAsia="Arial" w:hAnsi="Arial" w:cs="Arial"/>
          <w:color w:val="000000" w:themeColor="text1"/>
          <w:sz w:val="22"/>
          <w:szCs w:val="22"/>
        </w:rPr>
        <w:t xml:space="preserve">Although fisheries independent monitoring data were historically absent in </w:t>
      </w:r>
      <w:r w:rsidR="00A6330D">
        <w:rPr>
          <w:rFonts w:ascii="Arial" w:eastAsia="Arial" w:hAnsi="Arial" w:cs="Arial"/>
          <w:color w:val="000000" w:themeColor="text1"/>
          <w:sz w:val="22"/>
          <w:szCs w:val="22"/>
        </w:rPr>
        <w:t>KJCAP</w:t>
      </w:r>
      <w:r w:rsidR="00F40DAD" w:rsidRPr="00F40DAD">
        <w:rPr>
          <w:rFonts w:ascii="Arial" w:eastAsia="Arial" w:hAnsi="Arial" w:cs="Arial"/>
          <w:color w:val="000000" w:themeColor="text1"/>
          <w:sz w:val="22"/>
          <w:szCs w:val="22"/>
        </w:rPr>
        <w:t xml:space="preserve"> region, state and federal partners have collected valuable fisheries dependent data throughout Florida’s waters.</w:t>
      </w:r>
    </w:p>
    <w:p w14:paraId="6FC67627" w14:textId="77777777" w:rsidR="00A223D4" w:rsidRDefault="00A223D4" w:rsidP="00932635">
      <w:pPr>
        <w:rPr>
          <w:rFonts w:ascii="Arial" w:eastAsia="Arial" w:hAnsi="Arial" w:cs="Arial"/>
          <w:color w:val="000000" w:themeColor="text1"/>
          <w:sz w:val="22"/>
          <w:szCs w:val="22"/>
        </w:rPr>
      </w:pPr>
    </w:p>
    <w:p w14:paraId="113FE5E3" w14:textId="7DCC3ADD" w:rsidR="00233344" w:rsidRDefault="00233344" w:rsidP="00932635">
      <w:pPr>
        <w:rPr>
          <w:rFonts w:ascii="Arial" w:hAnsi="Arial" w:cs="Arial"/>
          <w:color w:val="000000" w:themeColor="text1"/>
          <w:sz w:val="22"/>
          <w:szCs w:val="22"/>
        </w:rPr>
      </w:pPr>
      <w:r>
        <w:rPr>
          <w:rFonts w:ascii="Arial" w:eastAsia="Arial" w:hAnsi="Arial" w:cs="Arial"/>
          <w:color w:val="000000" w:themeColor="text1"/>
          <w:sz w:val="22"/>
          <w:szCs w:val="22"/>
        </w:rPr>
        <w:t>Fisheries dependent data is collected directly from fishing activities and is used to monitor catch rates and assess the health of exploited fish populations.</w:t>
      </w:r>
      <w:r w:rsidR="00F40DAD">
        <w:rPr>
          <w:rFonts w:ascii="Arial" w:eastAsia="Arial" w:hAnsi="Arial" w:cs="Arial"/>
          <w:color w:val="000000" w:themeColor="text1"/>
          <w:sz w:val="22"/>
          <w:szCs w:val="22"/>
        </w:rPr>
        <w:t xml:space="preserve"> </w:t>
      </w:r>
      <w:r w:rsidR="00F40DAD" w:rsidRPr="00F40DAD">
        <w:rPr>
          <w:rFonts w:ascii="Arial" w:eastAsia="Arial" w:hAnsi="Arial" w:cs="Arial"/>
          <w:color w:val="000000" w:themeColor="text1"/>
          <w:sz w:val="22"/>
          <w:szCs w:val="22"/>
        </w:rPr>
        <w:t xml:space="preserve">FWC (state level) and NOAA (federal level) monitor fisheries using fisheries-dependent approaches that collect valuable information from commercial, recreational, and for-hire fishers (headboats, charter vessels and guide boats) to understand trends in landings, catches, fishing effort and catch-per-unit-effort. </w:t>
      </w:r>
      <w:r w:rsidR="00116252">
        <w:rPr>
          <w:rFonts w:ascii="Arial" w:eastAsia="Arial" w:hAnsi="Arial" w:cs="Arial"/>
          <w:color w:val="000000" w:themeColor="text1"/>
          <w:sz w:val="22"/>
          <w:szCs w:val="22"/>
        </w:rPr>
        <w:t>This data is</w:t>
      </w:r>
      <w:r w:rsidR="00F40DAD" w:rsidRPr="00F40DAD">
        <w:rPr>
          <w:rFonts w:ascii="Arial" w:eastAsia="Arial" w:hAnsi="Arial" w:cs="Arial"/>
          <w:color w:val="000000" w:themeColor="text1"/>
          <w:sz w:val="22"/>
          <w:szCs w:val="22"/>
        </w:rPr>
        <w:t xml:space="preserve"> important for conducting stock assessments</w:t>
      </w:r>
      <w:r w:rsidR="00F40DAD">
        <w:rPr>
          <w:rFonts w:ascii="Arial" w:eastAsia="Arial" w:hAnsi="Arial" w:cs="Arial"/>
          <w:color w:val="000000" w:themeColor="text1"/>
          <w:sz w:val="22"/>
          <w:szCs w:val="22"/>
        </w:rPr>
        <w:t xml:space="preserve">. </w:t>
      </w:r>
      <w:r w:rsidR="00F40DAD" w:rsidRPr="00F40DAD">
        <w:rPr>
          <w:rFonts w:ascii="Arial" w:eastAsia="Arial" w:hAnsi="Arial" w:cs="Arial"/>
          <w:color w:val="000000" w:themeColor="text1"/>
          <w:sz w:val="22"/>
          <w:szCs w:val="22"/>
        </w:rPr>
        <w:t xml:space="preserve">In addition, NOAA Fisheries collects recreational fishing information on catch and effort, frequency of fishing trips per year, fishing location, and type of fishing by conducting recreational angler surveys via the Marine Recreational Information Program. </w:t>
      </w:r>
      <w:r w:rsidR="002C4F2D" w:rsidRPr="002C4F2D">
        <w:rPr>
          <w:rFonts w:ascii="Arial" w:eastAsia="Arial" w:hAnsi="Arial" w:cs="Arial"/>
          <w:color w:val="000000" w:themeColor="text1"/>
          <w:sz w:val="22"/>
          <w:szCs w:val="22"/>
        </w:rPr>
        <w:t xml:space="preserve">Johnson et al. (2007) completed a ten-year (1990-2000) analysis of commercial, headboat, charter, and recreational fisheries for </w:t>
      </w:r>
      <w:r w:rsidR="00A6330D">
        <w:rPr>
          <w:rFonts w:ascii="Arial" w:eastAsia="Arial" w:hAnsi="Arial" w:cs="Arial"/>
          <w:color w:val="000000" w:themeColor="text1"/>
          <w:sz w:val="22"/>
          <w:szCs w:val="22"/>
        </w:rPr>
        <w:t>KJCAP</w:t>
      </w:r>
      <w:r w:rsidR="002C4F2D" w:rsidRPr="002C4F2D">
        <w:rPr>
          <w:rFonts w:ascii="Arial" w:eastAsia="Arial" w:hAnsi="Arial" w:cs="Arial"/>
          <w:color w:val="000000" w:themeColor="text1"/>
          <w:sz w:val="22"/>
          <w:szCs w:val="22"/>
        </w:rPr>
        <w:t xml:space="preserve"> region, specifically.</w:t>
      </w:r>
      <w:r w:rsidR="002C4F2D">
        <w:rPr>
          <w:rFonts w:ascii="Arial" w:eastAsia="Arial" w:hAnsi="Arial" w:cs="Arial"/>
          <w:color w:val="000000" w:themeColor="text1"/>
          <w:sz w:val="22"/>
          <w:szCs w:val="22"/>
        </w:rPr>
        <w:t xml:space="preserve"> </w:t>
      </w:r>
      <w:r w:rsidR="002C4F2D" w:rsidRPr="002C4F2D">
        <w:rPr>
          <w:rFonts w:ascii="Arial" w:eastAsia="Arial" w:hAnsi="Arial" w:cs="Arial"/>
          <w:color w:val="000000" w:themeColor="text1"/>
          <w:sz w:val="22"/>
          <w:szCs w:val="22"/>
        </w:rPr>
        <w:t xml:space="preserve">The authors determined that half of the fisheries harvested over the decade were caught in coastal and reef zones, showing the importance of </w:t>
      </w:r>
      <w:r w:rsidR="00A6330D">
        <w:rPr>
          <w:rFonts w:ascii="Arial" w:eastAsia="Arial" w:hAnsi="Arial" w:cs="Arial"/>
          <w:color w:val="000000" w:themeColor="text1"/>
          <w:sz w:val="22"/>
          <w:szCs w:val="22"/>
        </w:rPr>
        <w:t>KJCAP</w:t>
      </w:r>
      <w:r w:rsidR="002C4F2D" w:rsidRPr="002C4F2D">
        <w:rPr>
          <w:rFonts w:ascii="Arial" w:eastAsia="Arial" w:hAnsi="Arial" w:cs="Arial"/>
          <w:color w:val="000000" w:themeColor="text1"/>
          <w:sz w:val="22"/>
          <w:szCs w:val="22"/>
        </w:rPr>
        <w:t xml:space="preserve"> to the region’s fishery sectors. While no trends were found in the amount of reef fish caught by recreational fishers, the study did find significant declines in headboat and commercial reef fish harvests. </w:t>
      </w:r>
      <w:r w:rsidR="00F40DAD" w:rsidRPr="00F40DAD">
        <w:rPr>
          <w:rFonts w:ascii="Arial" w:eastAsia="Arial" w:hAnsi="Arial" w:cs="Arial"/>
          <w:color w:val="000000" w:themeColor="text1"/>
          <w:sz w:val="22"/>
          <w:szCs w:val="22"/>
        </w:rPr>
        <w:t>While both state and federal efforts</w:t>
      </w:r>
      <w:r w:rsidR="00D41424">
        <w:rPr>
          <w:rFonts w:ascii="Arial" w:eastAsia="Arial" w:hAnsi="Arial" w:cs="Arial"/>
          <w:color w:val="000000" w:themeColor="text1"/>
          <w:sz w:val="22"/>
          <w:szCs w:val="22"/>
        </w:rPr>
        <w:t xml:space="preserve"> have obt</w:t>
      </w:r>
      <w:r w:rsidR="00F40DAD" w:rsidRPr="00F40DAD">
        <w:rPr>
          <w:rFonts w:ascii="Arial" w:eastAsia="Arial" w:hAnsi="Arial" w:cs="Arial"/>
          <w:color w:val="000000" w:themeColor="text1"/>
          <w:sz w:val="22"/>
          <w:szCs w:val="22"/>
        </w:rPr>
        <w:t>ain</w:t>
      </w:r>
      <w:r w:rsidR="00D41424">
        <w:rPr>
          <w:rFonts w:ascii="Arial" w:eastAsia="Arial" w:hAnsi="Arial" w:cs="Arial"/>
          <w:color w:val="000000" w:themeColor="text1"/>
          <w:sz w:val="22"/>
          <w:szCs w:val="22"/>
        </w:rPr>
        <w:t>ed</w:t>
      </w:r>
      <w:r w:rsidR="00F40DAD" w:rsidRPr="00F40DAD">
        <w:rPr>
          <w:rFonts w:ascii="Arial" w:eastAsia="Arial" w:hAnsi="Arial" w:cs="Arial"/>
          <w:color w:val="000000" w:themeColor="text1"/>
          <w:sz w:val="22"/>
          <w:szCs w:val="22"/>
        </w:rPr>
        <w:t xml:space="preserve"> invaluable information on fisheries trends that are used in fisheries management and other measures, the data do not easily translate to a map of fishing pressure. Nevertheless, given that there are several target species that are reef-dependent or have been identified via fisheries independent surveys in </w:t>
      </w:r>
      <w:r w:rsidR="00A6330D">
        <w:rPr>
          <w:rFonts w:ascii="Arial" w:eastAsia="Arial" w:hAnsi="Arial" w:cs="Arial"/>
          <w:color w:val="000000" w:themeColor="text1"/>
          <w:sz w:val="22"/>
          <w:szCs w:val="22"/>
        </w:rPr>
        <w:t>KJCAP</w:t>
      </w:r>
      <w:r w:rsidR="00F40DAD" w:rsidRPr="00F40DAD">
        <w:rPr>
          <w:rFonts w:ascii="Arial" w:eastAsia="Arial" w:hAnsi="Arial" w:cs="Arial"/>
          <w:color w:val="000000" w:themeColor="text1"/>
          <w:sz w:val="22"/>
          <w:szCs w:val="22"/>
        </w:rPr>
        <w:t xml:space="preserve"> (as shown by Kilfoyle et al., 2018), harvest and effort statistics provide important insights on coral reef species populations in the region.</w:t>
      </w:r>
    </w:p>
    <w:p w14:paraId="7F3598B3" w14:textId="77777777" w:rsidR="00233344" w:rsidRDefault="00233344" w:rsidP="00932635">
      <w:pPr>
        <w:rPr>
          <w:rFonts w:ascii="Arial" w:hAnsi="Arial" w:cs="Arial"/>
          <w:color w:val="000000" w:themeColor="text1"/>
          <w:sz w:val="22"/>
          <w:szCs w:val="22"/>
        </w:rPr>
      </w:pPr>
    </w:p>
    <w:p w14:paraId="3DE35E4B" w14:textId="2BDC6355" w:rsidR="00932635" w:rsidRPr="0074670A" w:rsidRDefault="00932635" w:rsidP="00932635">
      <w:pPr>
        <w:rPr>
          <w:rFonts w:ascii="Arial" w:hAnsi="Arial" w:cs="Arial"/>
          <w:color w:val="000000" w:themeColor="text1"/>
          <w:sz w:val="22"/>
          <w:szCs w:val="22"/>
        </w:rPr>
      </w:pPr>
      <w:r w:rsidRPr="5E7B6DE2">
        <w:rPr>
          <w:rFonts w:ascii="Arial" w:hAnsi="Arial" w:cs="Arial"/>
          <w:color w:val="000000" w:themeColor="text1"/>
          <w:sz w:val="22"/>
          <w:szCs w:val="22"/>
        </w:rPr>
        <w:t xml:space="preserve">Studies reviewing historic and recent port development and dredging projects (Miller et al., 2016; Walker et al., 2012) have shown how project-specific and maintenance-related activities can affect </w:t>
      </w:r>
      <w:r w:rsidR="000F4F9B">
        <w:rPr>
          <w:rFonts w:ascii="Arial" w:hAnsi="Arial" w:cs="Arial"/>
          <w:color w:val="000000" w:themeColor="text1"/>
          <w:sz w:val="22"/>
          <w:szCs w:val="22"/>
        </w:rPr>
        <w:t>KJCAP</w:t>
      </w:r>
      <w:r w:rsidRPr="5E7B6DE2">
        <w:rPr>
          <w:rFonts w:ascii="Arial" w:hAnsi="Arial" w:cs="Arial"/>
          <w:color w:val="000000" w:themeColor="text1"/>
          <w:sz w:val="22"/>
          <w:szCs w:val="22"/>
        </w:rPr>
        <w:t xml:space="preserve"> resources, including federally and state protected corals and other hardbottom communities. Additionally, the placement of shipping lanes for the three major </w:t>
      </w:r>
      <w:r w:rsidR="000F4F9B">
        <w:rPr>
          <w:rFonts w:ascii="Arial" w:hAnsi="Arial" w:cs="Arial"/>
          <w:color w:val="000000" w:themeColor="text1"/>
          <w:sz w:val="22"/>
          <w:szCs w:val="22"/>
        </w:rPr>
        <w:t>KJCAP</w:t>
      </w:r>
      <w:r w:rsidRPr="5E7B6DE2">
        <w:rPr>
          <w:rFonts w:ascii="Arial" w:hAnsi="Arial" w:cs="Arial"/>
          <w:color w:val="000000" w:themeColor="text1"/>
          <w:sz w:val="22"/>
          <w:szCs w:val="22"/>
        </w:rPr>
        <w:t xml:space="preserve"> ports bring vessels close to shore and to nearshore reefs, whereas in the Florida Keys, for example, the reef carries the designation of a Particularly Sensitive Sea Area and an Area To Be Avoided, which pushes commercial shipping activity farther offshore and away from the coral reef (NOAA, 2007). Similarly, large vessels that anchor along the reef line adjacent to major ports have been shown to create chronic impacts (Walker et al., 2012; Waters, 2015) (</w:t>
      </w:r>
      <w:r w:rsidR="00062120">
        <w:rPr>
          <w:rFonts w:ascii="Arial" w:hAnsi="Arial" w:cs="Arial"/>
          <w:color w:val="000000" w:themeColor="text1"/>
          <w:sz w:val="22"/>
          <w:szCs w:val="22"/>
        </w:rPr>
        <w:t xml:space="preserve">Map </w:t>
      </w:r>
      <w:r w:rsidR="00A64CFB">
        <w:rPr>
          <w:rFonts w:ascii="Arial" w:hAnsi="Arial" w:cs="Arial"/>
          <w:color w:val="000000" w:themeColor="text1"/>
          <w:sz w:val="22"/>
          <w:szCs w:val="22"/>
        </w:rPr>
        <w:t>1</w:t>
      </w:r>
      <w:r w:rsidR="00D50FFD">
        <w:rPr>
          <w:rFonts w:ascii="Arial" w:hAnsi="Arial" w:cs="Arial"/>
          <w:color w:val="000000" w:themeColor="text1"/>
          <w:sz w:val="22"/>
          <w:szCs w:val="22"/>
        </w:rPr>
        <w:t>6</w:t>
      </w:r>
      <w:r w:rsidRPr="5E7B6DE2">
        <w:rPr>
          <w:rFonts w:ascii="Arial" w:hAnsi="Arial" w:cs="Arial"/>
          <w:color w:val="000000" w:themeColor="text1"/>
          <w:sz w:val="22"/>
          <w:szCs w:val="22"/>
        </w:rPr>
        <w:t xml:space="preserve">). However, it should be noted that anchorage relocations have led to a decrease in direct impacts. After numerous vessel groundings and anchoring incidents, the Port Everglades </w:t>
      </w:r>
      <w:r w:rsidR="00D41424">
        <w:rPr>
          <w:rFonts w:ascii="Arial" w:hAnsi="Arial" w:cs="Arial"/>
          <w:color w:val="000000" w:themeColor="text1"/>
          <w:sz w:val="22"/>
          <w:szCs w:val="22"/>
        </w:rPr>
        <w:t xml:space="preserve">and Port of Miami </w:t>
      </w:r>
      <w:r w:rsidRPr="5E7B6DE2">
        <w:rPr>
          <w:rFonts w:ascii="Arial" w:hAnsi="Arial" w:cs="Arial"/>
          <w:color w:val="000000" w:themeColor="text1"/>
          <w:sz w:val="22"/>
          <w:szCs w:val="22"/>
        </w:rPr>
        <w:t>anchorage</w:t>
      </w:r>
      <w:r w:rsidR="00D41424">
        <w:rPr>
          <w:rFonts w:ascii="Arial" w:hAnsi="Arial" w:cs="Arial"/>
          <w:color w:val="000000" w:themeColor="text1"/>
          <w:sz w:val="22"/>
          <w:szCs w:val="22"/>
        </w:rPr>
        <w:t>s</w:t>
      </w:r>
      <w:r w:rsidRPr="5E7B6DE2">
        <w:rPr>
          <w:rFonts w:ascii="Arial" w:hAnsi="Arial" w:cs="Arial"/>
          <w:color w:val="000000" w:themeColor="text1"/>
          <w:sz w:val="22"/>
          <w:szCs w:val="22"/>
        </w:rPr>
        <w:t xml:space="preserve"> w</w:t>
      </w:r>
      <w:r w:rsidR="00D41424">
        <w:rPr>
          <w:rFonts w:ascii="Arial" w:hAnsi="Arial" w:cs="Arial"/>
          <w:color w:val="000000" w:themeColor="text1"/>
          <w:sz w:val="22"/>
          <w:szCs w:val="22"/>
        </w:rPr>
        <w:t>ere</w:t>
      </w:r>
      <w:r w:rsidRPr="5E7B6DE2">
        <w:rPr>
          <w:rFonts w:ascii="Arial" w:hAnsi="Arial" w:cs="Arial"/>
          <w:color w:val="000000" w:themeColor="text1"/>
          <w:sz w:val="22"/>
          <w:szCs w:val="22"/>
        </w:rPr>
        <w:t xml:space="preserve"> relocated in 2008</w:t>
      </w:r>
      <w:r w:rsidR="00D41424">
        <w:rPr>
          <w:rFonts w:ascii="Arial" w:hAnsi="Arial" w:cs="Arial"/>
          <w:color w:val="000000" w:themeColor="text1"/>
          <w:sz w:val="22"/>
          <w:szCs w:val="22"/>
        </w:rPr>
        <w:t xml:space="preserve"> and 2017, respectively, </w:t>
      </w:r>
      <w:r w:rsidRPr="5E7B6DE2">
        <w:rPr>
          <w:rFonts w:ascii="Arial" w:hAnsi="Arial" w:cs="Arial"/>
          <w:color w:val="000000" w:themeColor="text1"/>
          <w:sz w:val="22"/>
          <w:szCs w:val="22"/>
        </w:rPr>
        <w:t xml:space="preserve">resulting in a reduction of major grounding incidents (Map </w:t>
      </w:r>
      <w:r w:rsidR="00D50FFD">
        <w:rPr>
          <w:rFonts w:ascii="Arial" w:hAnsi="Arial" w:cs="Arial"/>
          <w:color w:val="000000" w:themeColor="text1"/>
          <w:sz w:val="22"/>
          <w:szCs w:val="22"/>
        </w:rPr>
        <w:t>16</w:t>
      </w:r>
      <w:r w:rsidR="00D41424">
        <w:rPr>
          <w:rFonts w:ascii="Arial" w:hAnsi="Arial" w:cs="Arial"/>
          <w:color w:val="000000" w:themeColor="text1"/>
          <w:sz w:val="22"/>
          <w:szCs w:val="22"/>
        </w:rPr>
        <w:t>).</w:t>
      </w:r>
      <w:r w:rsidRPr="5E7B6DE2">
        <w:rPr>
          <w:rFonts w:ascii="Arial" w:hAnsi="Arial" w:cs="Arial"/>
          <w:color w:val="000000" w:themeColor="text1"/>
          <w:sz w:val="22"/>
          <w:szCs w:val="22"/>
        </w:rPr>
        <w:t xml:space="preserve"> </w:t>
      </w:r>
    </w:p>
    <w:p w14:paraId="56A53B36" w14:textId="77777777" w:rsidR="00932635" w:rsidRPr="0074670A" w:rsidRDefault="00932635" w:rsidP="00932635">
      <w:pPr>
        <w:rPr>
          <w:rFonts w:ascii="Arial" w:hAnsi="Arial" w:cs="Arial"/>
          <w:color w:val="000000" w:themeColor="text1"/>
          <w:sz w:val="22"/>
          <w:szCs w:val="22"/>
        </w:rPr>
      </w:pPr>
    </w:p>
    <w:p w14:paraId="183469E2" w14:textId="086E9FA9" w:rsidR="00932635" w:rsidRPr="004035E0" w:rsidRDefault="00932635" w:rsidP="004035E0">
      <w:pPr>
        <w:pStyle w:val="Normal0"/>
        <w:pBdr>
          <w:top w:val="nil"/>
          <w:left w:val="nil"/>
          <w:bottom w:val="nil"/>
          <w:right w:val="nil"/>
          <w:between w:val="nil"/>
        </w:pBdr>
        <w:spacing w:line="240" w:lineRule="auto"/>
        <w:rPr>
          <w:rFonts w:eastAsia="Times New Roman"/>
          <w:color w:val="000000" w:themeColor="text1"/>
          <w:lang w:val="en-US"/>
        </w:rPr>
      </w:pPr>
      <w:r w:rsidRPr="34F710AC">
        <w:rPr>
          <w:color w:val="000000" w:themeColor="text1"/>
        </w:rPr>
        <w:t xml:space="preserve">Recognizing the importance of Florida’s Coral Reef and to prevent similar grounding and anchoring impacts from recreational and commercial vessels, the state enacted the Florida Coral Reef Protection Act (CRPA), </w:t>
      </w:r>
      <w:r w:rsidRPr="00A6330D">
        <w:rPr>
          <w:i/>
          <w:iCs/>
        </w:rPr>
        <w:t>§</w:t>
      </w:r>
      <w:r w:rsidRPr="00A6330D">
        <w:rPr>
          <w:i/>
          <w:iCs/>
          <w:color w:val="000000" w:themeColor="text1"/>
        </w:rPr>
        <w:t>403.93345 F.S</w:t>
      </w:r>
      <w:r w:rsidRPr="34F710AC">
        <w:rPr>
          <w:color w:val="000000" w:themeColor="text1"/>
        </w:rPr>
        <w:t xml:space="preserve">., in 2009. The CRPA makes it illegal to anchor on or otherwise damage coral reef and hardbottom resources in the Southeast five-county region, from Martin through Monroe counties. The law grants DEP the authority to use a civil process to recover penalties and damages to coral reef and hardbottom resources from the responsible party. DEP’s Reef Injury Prevention and Response (RIPR) Program conducts site investigations and pursues CRPA violations within state waters. </w:t>
      </w:r>
      <w:r w:rsidR="00287F86">
        <w:rPr>
          <w:color w:val="000000" w:themeColor="text1"/>
        </w:rPr>
        <w:t xml:space="preserve">RIPR holds an annual CSI for Coral Reefs training specifically for resource trustees that aid RIPR in performing site checks and damage assessments. The training includes one day in the classroom to review protocols and procedures, and one day in the field to practice assessments underwater. </w:t>
      </w:r>
      <w:r w:rsidRPr="34F710AC">
        <w:rPr>
          <w:color w:val="000000" w:themeColor="text1"/>
        </w:rPr>
        <w:t>In the past</w:t>
      </w:r>
      <w:r w:rsidR="0056325E">
        <w:rPr>
          <w:color w:val="000000" w:themeColor="text1"/>
        </w:rPr>
        <w:t>,</w:t>
      </w:r>
      <w:r w:rsidRPr="34F710AC">
        <w:rPr>
          <w:color w:val="000000" w:themeColor="text1"/>
        </w:rPr>
        <w:t xml:space="preserve"> the RIPR Program relied solely on partnerships with multiple agencies and stakeholders to receive reports. However, with continuous advances in technology to monitor commercial vessel traffic, it is easier to receive injury reports and be more vigilant against threats to Florida’s </w:t>
      </w:r>
      <w:r>
        <w:rPr>
          <w:color w:val="000000" w:themeColor="text1"/>
        </w:rPr>
        <w:t>C</w:t>
      </w:r>
      <w:r w:rsidRPr="34F710AC">
        <w:rPr>
          <w:color w:val="000000" w:themeColor="text1"/>
        </w:rPr>
        <w:t xml:space="preserve">oral </w:t>
      </w:r>
      <w:r>
        <w:rPr>
          <w:color w:val="000000" w:themeColor="text1"/>
        </w:rPr>
        <w:t>R</w:t>
      </w:r>
      <w:r w:rsidRPr="34F710AC">
        <w:rPr>
          <w:color w:val="000000" w:themeColor="text1"/>
        </w:rPr>
        <w:t xml:space="preserve">eef and hardbottom resources. Therefore, while reconfiguring the commercial anchorages has led to a decrease in major incidents, specifically groundings, it is not necessarily reflected in the number of enforced CRPA cases (Map </w:t>
      </w:r>
      <w:r w:rsidR="00CF13FC">
        <w:rPr>
          <w:color w:val="000000" w:themeColor="text1"/>
        </w:rPr>
        <w:t>1</w:t>
      </w:r>
      <w:r w:rsidR="00D50FFD">
        <w:rPr>
          <w:color w:val="000000" w:themeColor="text1"/>
        </w:rPr>
        <w:t>6</w:t>
      </w:r>
      <w:r w:rsidRPr="34F710AC">
        <w:rPr>
          <w:color w:val="000000" w:themeColor="text1"/>
        </w:rPr>
        <w:t>).</w:t>
      </w:r>
      <w:r w:rsidR="00A80231">
        <w:rPr>
          <w:color w:val="000000" w:themeColor="text1"/>
        </w:rPr>
        <w:t xml:space="preserve"> </w:t>
      </w:r>
      <w:r w:rsidRPr="34F710AC">
        <w:rPr>
          <w:color w:val="000000" w:themeColor="text1"/>
        </w:rPr>
        <w:t>However, there is still a need for better methods to address impacts from recreational boat anchoring as these vessels are harder to monitor.</w:t>
      </w:r>
      <w:r w:rsidR="009918D6">
        <w:rPr>
          <w:color w:val="000000" w:themeColor="text1"/>
        </w:rPr>
        <w:t xml:space="preserve"> </w:t>
      </w:r>
      <w:r w:rsidR="009918D6" w:rsidRPr="1DEFC442">
        <w:rPr>
          <w:rFonts w:eastAsia="Times New Roman"/>
          <w:color w:val="000000" w:themeColor="text1"/>
          <w:lang w:val="en-US"/>
        </w:rPr>
        <w:t xml:space="preserve">While the CRPA is being enforced in its current capacity with the assistance of resource trustees, stronger partnership is needed between DEP and FWC to increase enforcement success. The majority of CRPA cases involve larger commercial vessels with AIS tracking capabilities, but unfortunately many potential impacts from smaller recreational vessels often go unreported, and therefore not enforced. Additionally, there are other ways to incorporate the CRPA as an enforcement tool into </w:t>
      </w:r>
      <w:r w:rsidR="000F4F9B">
        <w:rPr>
          <w:rFonts w:eastAsia="Times New Roman"/>
          <w:color w:val="000000" w:themeColor="text1"/>
          <w:lang w:val="en-US"/>
        </w:rPr>
        <w:t>KJCAP</w:t>
      </w:r>
      <w:r w:rsidR="009918D6" w:rsidRPr="1DEFC442">
        <w:rPr>
          <w:rFonts w:eastAsia="Times New Roman"/>
          <w:color w:val="000000" w:themeColor="text1"/>
          <w:lang w:val="en-US"/>
        </w:rPr>
        <w:t xml:space="preserve"> management that warrant further exploration (e.g., offshore permit conditions, marine event planning</w:t>
      </w:r>
      <w:r w:rsidR="00A10F79">
        <w:rPr>
          <w:rFonts w:eastAsia="Times New Roman"/>
          <w:color w:val="000000" w:themeColor="text1"/>
          <w:lang w:val="en-US"/>
        </w:rPr>
        <w:t xml:space="preserve"> and</w:t>
      </w:r>
      <w:r w:rsidR="009918D6" w:rsidRPr="1DEFC442">
        <w:rPr>
          <w:rFonts w:eastAsia="Times New Roman"/>
          <w:color w:val="000000" w:themeColor="text1"/>
          <w:lang w:val="en-US"/>
        </w:rPr>
        <w:t xml:space="preserve"> mooring buoy promotion to reduce anchoring).</w:t>
      </w:r>
    </w:p>
    <w:p w14:paraId="70D9FF6E" w14:textId="77777777" w:rsidR="00932635" w:rsidRPr="00496717" w:rsidRDefault="00932635" w:rsidP="00932635">
      <w:pPr>
        <w:keepNext/>
        <w:rPr>
          <w:rFonts w:ascii="Arial" w:hAnsi="Arial" w:cs="Arial"/>
          <w:color w:val="000000" w:themeColor="text1"/>
        </w:rPr>
      </w:pPr>
    </w:p>
    <w:p w14:paraId="762921B5" w14:textId="1910188F" w:rsidR="00932635" w:rsidRDefault="300D372D" w:rsidP="00932635">
      <w:r>
        <w:rPr>
          <w:noProof/>
        </w:rPr>
        <w:drawing>
          <wp:inline distT="0" distB="0" distL="0" distR="0" wp14:anchorId="18B0BC44" wp14:editId="6AF004BA">
            <wp:extent cx="5943600" cy="4591052"/>
            <wp:effectExtent l="0" t="0" r="0" b="0"/>
            <wp:docPr id="480185452" name="Picture 480185452" descr="Map of enforced groundings and anchoring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85452" name="Picture 480185452" descr="Map of enforced groundings and anchoring incidents"/>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4591052"/>
                    </a:xfrm>
                    <a:prstGeom prst="rect">
                      <a:avLst/>
                    </a:prstGeom>
                  </pic:spPr>
                </pic:pic>
              </a:graphicData>
            </a:graphic>
          </wp:inline>
        </w:drawing>
      </w:r>
    </w:p>
    <w:p w14:paraId="3CEEAF71" w14:textId="3ECB867B" w:rsidR="0050378B" w:rsidRDefault="776304F9" w:rsidP="05A8731D">
      <w:pPr>
        <w:pStyle w:val="Caption"/>
        <w:rPr>
          <w:color w:val="auto"/>
          <w:lang w:val="en-US"/>
        </w:rPr>
      </w:pPr>
      <w:bookmarkStart w:id="200" w:name="_Toc207974067"/>
      <w:r w:rsidRPr="05A8731D">
        <w:rPr>
          <w:color w:val="auto"/>
        </w:rPr>
        <w:t>Map 1</w:t>
      </w:r>
      <w:r w:rsidR="00E32C7E">
        <w:rPr>
          <w:color w:val="auto"/>
        </w:rPr>
        <w:t>6</w:t>
      </w:r>
      <w:r w:rsidRPr="05A8731D">
        <w:rPr>
          <w:color w:val="auto"/>
        </w:rPr>
        <w:t xml:space="preserve">: </w:t>
      </w:r>
      <w:r w:rsidR="1A1067EF" w:rsidRPr="05A8731D">
        <w:rPr>
          <w:color w:val="auto"/>
        </w:rPr>
        <w:t>Enforced v</w:t>
      </w:r>
      <w:r w:rsidRPr="05A8731D">
        <w:rPr>
          <w:color w:val="auto"/>
        </w:rPr>
        <w:t>essel groundings and anchoring incident</w:t>
      </w:r>
      <w:r w:rsidR="393EAC69" w:rsidRPr="05A8731D">
        <w:rPr>
          <w:color w:val="auto"/>
        </w:rPr>
        <w:t>s</w:t>
      </w:r>
      <w:r w:rsidR="00E32C7E">
        <w:rPr>
          <w:color w:val="auto"/>
        </w:rPr>
        <w:t>.</w:t>
      </w:r>
      <w:bookmarkEnd w:id="200"/>
    </w:p>
    <w:p w14:paraId="61D65B12" w14:textId="7113332A" w:rsidR="00E54267" w:rsidRPr="0050378B" w:rsidRDefault="2A6C80B7" w:rsidP="05A8731D">
      <w:pPr>
        <w:rPr>
          <w:rFonts w:ascii="Arial" w:hAnsi="Arial" w:cs="Arial"/>
          <w:i/>
          <w:iCs/>
          <w:sz w:val="18"/>
          <w:szCs w:val="18"/>
        </w:rPr>
      </w:pPr>
      <w:r w:rsidRPr="05A8731D">
        <w:rPr>
          <w:rFonts w:ascii="Arial" w:hAnsi="Arial" w:cs="Arial"/>
          <w:i/>
          <w:iCs/>
          <w:sz w:val="18"/>
          <w:szCs w:val="18"/>
        </w:rPr>
        <w:t xml:space="preserve">This map shows all </w:t>
      </w:r>
      <w:r w:rsidR="7BE34FCA" w:rsidRPr="05A8731D">
        <w:rPr>
          <w:rFonts w:ascii="Arial" w:hAnsi="Arial" w:cs="Arial"/>
          <w:i/>
          <w:iCs/>
          <w:sz w:val="18"/>
          <w:szCs w:val="18"/>
        </w:rPr>
        <w:t>enforced</w:t>
      </w:r>
      <w:r w:rsidRPr="05A8731D">
        <w:rPr>
          <w:rFonts w:ascii="Arial" w:hAnsi="Arial" w:cs="Arial"/>
          <w:i/>
          <w:iCs/>
          <w:sz w:val="18"/>
          <w:szCs w:val="18"/>
        </w:rPr>
        <w:t xml:space="preserve"> vessel groundings and anchoring incidents</w:t>
      </w:r>
      <w:r w:rsidR="776304F9" w:rsidRPr="05A8731D">
        <w:rPr>
          <w:rFonts w:ascii="Arial" w:hAnsi="Arial" w:cs="Arial"/>
          <w:i/>
          <w:iCs/>
          <w:sz w:val="18"/>
          <w:szCs w:val="18"/>
        </w:rPr>
        <w:t xml:space="preserve"> at Port Everglades before</w:t>
      </w:r>
      <w:r w:rsidRPr="05A8731D">
        <w:rPr>
          <w:rFonts w:ascii="Arial" w:hAnsi="Arial" w:cs="Arial"/>
          <w:i/>
          <w:iCs/>
          <w:sz w:val="18"/>
          <w:szCs w:val="18"/>
        </w:rPr>
        <w:t xml:space="preserve"> (blue dots)</w:t>
      </w:r>
      <w:r w:rsidR="776304F9" w:rsidRPr="05A8731D">
        <w:rPr>
          <w:rFonts w:ascii="Arial" w:hAnsi="Arial" w:cs="Arial"/>
          <w:i/>
          <w:iCs/>
          <w:sz w:val="18"/>
          <w:szCs w:val="18"/>
        </w:rPr>
        <w:t xml:space="preserve"> and after </w:t>
      </w:r>
      <w:r w:rsidRPr="05A8731D">
        <w:rPr>
          <w:rFonts w:ascii="Arial" w:hAnsi="Arial" w:cs="Arial"/>
          <w:i/>
          <w:iCs/>
          <w:sz w:val="18"/>
          <w:szCs w:val="18"/>
        </w:rPr>
        <w:t xml:space="preserve">(yellow dots) </w:t>
      </w:r>
      <w:r w:rsidR="776304F9" w:rsidRPr="05A8731D">
        <w:rPr>
          <w:rFonts w:ascii="Arial" w:hAnsi="Arial" w:cs="Arial"/>
          <w:i/>
          <w:iCs/>
          <w:sz w:val="18"/>
          <w:szCs w:val="18"/>
        </w:rPr>
        <w:t>the 2008</w:t>
      </w:r>
      <w:r w:rsidR="00E32C7E">
        <w:rPr>
          <w:rFonts w:ascii="Arial" w:hAnsi="Arial" w:cs="Arial"/>
          <w:i/>
          <w:iCs/>
          <w:sz w:val="18"/>
          <w:szCs w:val="18"/>
        </w:rPr>
        <w:t xml:space="preserve"> reconfiguration of the Port Everglades Commercial Vessel Anchorage</w:t>
      </w:r>
      <w:r w:rsidR="776304F9" w:rsidRPr="05A8731D">
        <w:rPr>
          <w:rFonts w:ascii="Arial" w:hAnsi="Arial" w:cs="Arial"/>
          <w:i/>
          <w:iCs/>
          <w:sz w:val="18"/>
          <w:szCs w:val="18"/>
        </w:rPr>
        <w:t>.</w:t>
      </w:r>
    </w:p>
    <w:p w14:paraId="61F171AD" w14:textId="77777777" w:rsidR="004B0898" w:rsidRDefault="004B0898" w:rsidP="00932635">
      <w:pPr>
        <w:rPr>
          <w:rFonts w:ascii="Arial" w:hAnsi="Arial" w:cs="Arial"/>
          <w:i/>
          <w:iCs/>
          <w:color w:val="000000" w:themeColor="text1"/>
          <w:sz w:val="22"/>
          <w:szCs w:val="22"/>
        </w:rPr>
      </w:pPr>
    </w:p>
    <w:p w14:paraId="102EC4A2" w14:textId="47350FDD" w:rsidR="004B0898" w:rsidRPr="0074670A" w:rsidRDefault="004B0898" w:rsidP="004B0898">
      <w:pPr>
        <w:rPr>
          <w:rFonts w:ascii="Arial" w:hAnsi="Arial" w:cs="Arial"/>
          <w:color w:val="000000" w:themeColor="text1"/>
          <w:sz w:val="22"/>
          <w:szCs w:val="22"/>
        </w:rPr>
      </w:pPr>
      <w:r w:rsidRPr="5E7B6DE2">
        <w:rPr>
          <w:rFonts w:ascii="Arial" w:hAnsi="Arial" w:cs="Arial"/>
          <w:color w:val="000000" w:themeColor="text1"/>
          <w:sz w:val="22"/>
          <w:szCs w:val="22"/>
        </w:rPr>
        <w:t>While commercial fishing participation has declined considerably in the south Florida region (</w:t>
      </w:r>
      <w:r w:rsidRPr="006D4DC6">
        <w:rPr>
          <w:rFonts w:ascii="Arial" w:hAnsi="Arial" w:cs="Arial"/>
          <w:color w:val="000000" w:themeColor="text1"/>
          <w:sz w:val="22"/>
          <w:szCs w:val="22"/>
        </w:rPr>
        <w:t xml:space="preserve">Shivlani, 2014), recreational angling has increased in popularity over time. In 2016, an estimated 3.91 million anglers fished from the shore, 2.29 million from a private or rented vessel, and over 108,000 from a charter fishing vessel in the four counties adjacent to </w:t>
      </w:r>
      <w:r w:rsidR="00A6330D" w:rsidRPr="006D4DC6">
        <w:rPr>
          <w:rFonts w:ascii="Arial" w:hAnsi="Arial" w:cs="Arial"/>
          <w:color w:val="000000" w:themeColor="text1"/>
          <w:sz w:val="22"/>
          <w:szCs w:val="22"/>
        </w:rPr>
        <w:t>KJCAP</w:t>
      </w:r>
      <w:r w:rsidRPr="006D4DC6">
        <w:rPr>
          <w:rFonts w:ascii="Arial" w:hAnsi="Arial" w:cs="Arial"/>
          <w:color w:val="000000" w:themeColor="text1"/>
          <w:sz w:val="22"/>
          <w:szCs w:val="22"/>
        </w:rPr>
        <w:t xml:space="preserve"> (Wallmo et al., 2021a</w:t>
      </w:r>
      <w:r w:rsidRPr="00581874">
        <w:rPr>
          <w:rFonts w:ascii="Arial" w:hAnsi="Arial" w:cs="Arial"/>
          <w:color w:val="000000" w:themeColor="text1"/>
          <w:sz w:val="22"/>
          <w:szCs w:val="22"/>
        </w:rPr>
        <w:t>). Over one year,</w:t>
      </w:r>
      <w:r w:rsidR="00581874" w:rsidRPr="00581874">
        <w:rPr>
          <w:rFonts w:ascii="Arial" w:hAnsi="Arial" w:cs="Arial"/>
          <w:color w:val="000000" w:themeColor="text1"/>
          <w:sz w:val="22"/>
          <w:szCs w:val="22"/>
        </w:rPr>
        <w:t xml:space="preserve"> reef-related</w:t>
      </w:r>
      <w:r w:rsidRPr="00581874">
        <w:rPr>
          <w:rFonts w:ascii="Arial" w:hAnsi="Arial" w:cs="Arial"/>
          <w:color w:val="000000" w:themeColor="text1"/>
          <w:sz w:val="22"/>
          <w:szCs w:val="22"/>
        </w:rPr>
        <w:t xml:space="preserve"> recreational angling generated an estimated economic output of $</w:t>
      </w:r>
      <w:r w:rsidR="00581874" w:rsidRPr="00581874">
        <w:rPr>
          <w:rFonts w:ascii="Arial" w:hAnsi="Arial" w:cs="Arial"/>
          <w:color w:val="000000" w:themeColor="text1"/>
          <w:sz w:val="22"/>
          <w:szCs w:val="22"/>
        </w:rPr>
        <w:t>43.8, $43.8, $79.7, and $28.4</w:t>
      </w:r>
      <w:r w:rsidRPr="00581874">
        <w:rPr>
          <w:rFonts w:ascii="Arial" w:hAnsi="Arial" w:cs="Arial"/>
          <w:color w:val="000000" w:themeColor="text1"/>
          <w:sz w:val="22"/>
          <w:szCs w:val="22"/>
        </w:rPr>
        <w:t xml:space="preserve"> million</w:t>
      </w:r>
      <w:r w:rsidR="00581874" w:rsidRPr="00581874">
        <w:rPr>
          <w:rFonts w:ascii="Arial" w:hAnsi="Arial" w:cs="Arial"/>
          <w:color w:val="000000" w:themeColor="text1"/>
          <w:sz w:val="22"/>
          <w:szCs w:val="22"/>
        </w:rPr>
        <w:t xml:space="preserve"> in Miami-Dade, Broward, Palm Beach, and Martin </w:t>
      </w:r>
      <w:r w:rsidR="009C5F0D">
        <w:rPr>
          <w:rFonts w:ascii="Arial" w:hAnsi="Arial" w:cs="Arial"/>
          <w:color w:val="000000" w:themeColor="text1"/>
          <w:sz w:val="22"/>
          <w:szCs w:val="22"/>
        </w:rPr>
        <w:t>c</w:t>
      </w:r>
      <w:r w:rsidR="00581874" w:rsidRPr="00581874">
        <w:rPr>
          <w:rFonts w:ascii="Arial" w:hAnsi="Arial" w:cs="Arial"/>
          <w:color w:val="000000" w:themeColor="text1"/>
          <w:sz w:val="22"/>
          <w:szCs w:val="22"/>
        </w:rPr>
        <w:t>ounties, respectively;</w:t>
      </w:r>
      <w:r w:rsidRPr="00581874">
        <w:rPr>
          <w:rFonts w:ascii="Arial" w:hAnsi="Arial" w:cs="Arial"/>
          <w:color w:val="000000" w:themeColor="text1"/>
          <w:sz w:val="22"/>
          <w:szCs w:val="22"/>
        </w:rPr>
        <w:t xml:space="preserve"> support</w:t>
      </w:r>
      <w:r w:rsidR="00581874" w:rsidRPr="00581874">
        <w:rPr>
          <w:rFonts w:ascii="Arial" w:hAnsi="Arial" w:cs="Arial"/>
          <w:color w:val="000000" w:themeColor="text1"/>
          <w:sz w:val="22"/>
          <w:szCs w:val="22"/>
        </w:rPr>
        <w:t>ing</w:t>
      </w:r>
      <w:r w:rsidRPr="00581874">
        <w:rPr>
          <w:rFonts w:ascii="Arial" w:hAnsi="Arial" w:cs="Arial"/>
          <w:color w:val="000000" w:themeColor="text1"/>
          <w:sz w:val="22"/>
          <w:szCs w:val="22"/>
        </w:rPr>
        <w:t xml:space="preserve"> </w:t>
      </w:r>
      <w:r w:rsidR="00581874" w:rsidRPr="00581874">
        <w:rPr>
          <w:rFonts w:ascii="Arial" w:hAnsi="Arial" w:cs="Arial"/>
          <w:color w:val="000000" w:themeColor="text1"/>
          <w:sz w:val="22"/>
          <w:szCs w:val="22"/>
        </w:rPr>
        <w:t>440, 442, 803, and 286</w:t>
      </w:r>
      <w:r w:rsidRPr="00581874">
        <w:rPr>
          <w:rFonts w:ascii="Arial" w:hAnsi="Arial" w:cs="Arial"/>
          <w:color w:val="000000" w:themeColor="text1"/>
          <w:sz w:val="22"/>
          <w:szCs w:val="22"/>
        </w:rPr>
        <w:t xml:space="preserve"> jobs in </w:t>
      </w:r>
      <w:r w:rsidR="00581874" w:rsidRPr="00581874">
        <w:rPr>
          <w:rFonts w:ascii="Arial" w:hAnsi="Arial" w:cs="Arial"/>
          <w:color w:val="000000" w:themeColor="text1"/>
          <w:sz w:val="22"/>
          <w:szCs w:val="22"/>
        </w:rPr>
        <w:t>the respective counties as well</w:t>
      </w:r>
      <w:r w:rsidRPr="00581874">
        <w:rPr>
          <w:rFonts w:ascii="Arial" w:hAnsi="Arial" w:cs="Arial"/>
          <w:color w:val="000000" w:themeColor="text1"/>
          <w:sz w:val="22"/>
          <w:szCs w:val="22"/>
        </w:rPr>
        <w:t xml:space="preserve"> (Wallmo et al., 2021a). Given</w:t>
      </w:r>
      <w:r w:rsidRPr="5E7B6DE2">
        <w:rPr>
          <w:rFonts w:ascii="Arial" w:hAnsi="Arial" w:cs="Arial"/>
          <w:color w:val="000000" w:themeColor="text1"/>
          <w:sz w:val="22"/>
          <w:szCs w:val="22"/>
        </w:rPr>
        <w:t xml:space="preserve"> how popular fishing in and adjacent to </w:t>
      </w:r>
      <w:r w:rsidR="00A6330D">
        <w:rPr>
          <w:rFonts w:ascii="Arial" w:hAnsi="Arial" w:cs="Arial"/>
          <w:color w:val="000000" w:themeColor="text1"/>
          <w:sz w:val="22"/>
          <w:szCs w:val="22"/>
        </w:rPr>
        <w:t>KJCAP</w:t>
      </w:r>
      <w:r w:rsidRPr="5E7B6DE2">
        <w:rPr>
          <w:rFonts w:ascii="Arial" w:hAnsi="Arial" w:cs="Arial"/>
          <w:color w:val="000000" w:themeColor="text1"/>
          <w:sz w:val="22"/>
          <w:szCs w:val="22"/>
        </w:rPr>
        <w:t xml:space="preserve"> is to anglers and the considerable economic impact</w:t>
      </w:r>
      <w:r>
        <w:rPr>
          <w:rFonts w:ascii="Arial" w:hAnsi="Arial" w:cs="Arial"/>
          <w:color w:val="000000" w:themeColor="text1"/>
          <w:sz w:val="22"/>
          <w:szCs w:val="22"/>
        </w:rPr>
        <w:t xml:space="preserve"> </w:t>
      </w:r>
      <w:r w:rsidRPr="5E7B6DE2">
        <w:rPr>
          <w:rFonts w:ascii="Arial" w:hAnsi="Arial" w:cs="Arial"/>
          <w:color w:val="000000" w:themeColor="text1"/>
          <w:sz w:val="22"/>
          <w:szCs w:val="22"/>
        </w:rPr>
        <w:t>generated by the activity, these fisheries</w:t>
      </w:r>
      <w:r>
        <w:rPr>
          <w:rFonts w:ascii="Arial" w:hAnsi="Arial" w:cs="Arial"/>
          <w:color w:val="000000" w:themeColor="text1"/>
          <w:sz w:val="22"/>
          <w:szCs w:val="22"/>
        </w:rPr>
        <w:t xml:space="preserve"> </w:t>
      </w:r>
      <w:r w:rsidRPr="5E7B6DE2">
        <w:rPr>
          <w:rFonts w:ascii="Arial" w:hAnsi="Arial" w:cs="Arial"/>
          <w:color w:val="000000" w:themeColor="text1"/>
          <w:sz w:val="22"/>
          <w:szCs w:val="22"/>
        </w:rPr>
        <w:t>merit continued conservation to ensure their continued sustainable use into the future. Conservation measures must also prioritize ecosystem function, without which fisheries could further decline, leading to the imbalance and eventual collapse of broader reef ecosystems.</w:t>
      </w:r>
    </w:p>
    <w:p w14:paraId="2FD2F714" w14:textId="77777777" w:rsidR="00932635" w:rsidRDefault="00932635" w:rsidP="00932635">
      <w:pPr>
        <w:rPr>
          <w:rFonts w:ascii="Arial" w:hAnsi="Arial" w:cs="Arial"/>
          <w:color w:val="000000" w:themeColor="text1"/>
          <w:sz w:val="22"/>
          <w:szCs w:val="22"/>
        </w:rPr>
      </w:pPr>
    </w:p>
    <w:p w14:paraId="4B5D9813" w14:textId="126D6684" w:rsidR="00932635" w:rsidRPr="0074670A" w:rsidRDefault="00932635" w:rsidP="00932635">
      <w:pPr>
        <w:rPr>
          <w:rFonts w:ascii="Arial" w:hAnsi="Arial" w:cs="Arial"/>
          <w:color w:val="000000" w:themeColor="text1"/>
          <w:sz w:val="22"/>
          <w:szCs w:val="22"/>
        </w:rPr>
      </w:pPr>
      <w:r w:rsidRPr="21692409">
        <w:rPr>
          <w:rFonts w:ascii="Arial" w:hAnsi="Arial" w:cs="Arial"/>
          <w:color w:val="000000" w:themeColor="text1"/>
          <w:sz w:val="22"/>
          <w:szCs w:val="22"/>
        </w:rPr>
        <w:t xml:space="preserve">Florida’s Coral Reef provides a unique opportunity for recreational boaters, snorkelers, and divers to experience the only barrier coral reef ecosystem in the continental United States. Recreational vessel registrations have grown steadily in each of the four counties adjacent to </w:t>
      </w:r>
      <w:r w:rsidR="00A6330D">
        <w:rPr>
          <w:rFonts w:ascii="Arial" w:hAnsi="Arial" w:cs="Arial"/>
          <w:color w:val="000000" w:themeColor="text1"/>
          <w:sz w:val="22"/>
          <w:szCs w:val="22"/>
        </w:rPr>
        <w:t>KJCAP</w:t>
      </w:r>
      <w:r w:rsidRPr="006D4DC6">
        <w:rPr>
          <w:rFonts w:ascii="Arial" w:hAnsi="Arial" w:cs="Arial"/>
          <w:color w:val="000000" w:themeColor="text1"/>
          <w:sz w:val="22"/>
          <w:szCs w:val="22"/>
        </w:rPr>
        <w:t>, and in 202</w:t>
      </w:r>
      <w:r w:rsidR="006D4DC6" w:rsidRPr="006D4DC6">
        <w:rPr>
          <w:rFonts w:ascii="Arial" w:hAnsi="Arial" w:cs="Arial"/>
          <w:color w:val="000000" w:themeColor="text1"/>
          <w:sz w:val="22"/>
          <w:szCs w:val="22"/>
        </w:rPr>
        <w:t>4</w:t>
      </w:r>
      <w:r w:rsidRPr="006D4DC6">
        <w:rPr>
          <w:rFonts w:ascii="Arial" w:hAnsi="Arial" w:cs="Arial"/>
          <w:color w:val="000000" w:themeColor="text1"/>
          <w:sz w:val="22"/>
          <w:szCs w:val="22"/>
        </w:rPr>
        <w:t xml:space="preserve">, there were </w:t>
      </w:r>
      <w:r w:rsidR="006D4DC6" w:rsidRPr="006D4DC6">
        <w:rPr>
          <w:rFonts w:ascii="Arial" w:hAnsi="Arial" w:cs="Arial"/>
          <w:color w:val="000000" w:themeColor="text1"/>
          <w:sz w:val="22"/>
          <w:szCs w:val="22"/>
        </w:rPr>
        <w:t xml:space="preserve">178,092 </w:t>
      </w:r>
      <w:r w:rsidRPr="006D4DC6">
        <w:rPr>
          <w:rFonts w:ascii="Arial" w:hAnsi="Arial" w:cs="Arial"/>
          <w:color w:val="000000" w:themeColor="text1"/>
          <w:sz w:val="22"/>
          <w:szCs w:val="22"/>
        </w:rPr>
        <w:t>registered vessels in the region (FLHSMV</w:t>
      </w:r>
      <w:r w:rsidR="006D4DC6" w:rsidRPr="006D4DC6">
        <w:rPr>
          <w:rFonts w:ascii="Arial" w:hAnsi="Arial" w:cs="Arial"/>
          <w:color w:val="000000" w:themeColor="text1"/>
          <w:sz w:val="22"/>
          <w:szCs w:val="22"/>
        </w:rPr>
        <w:t>, 2024</w:t>
      </w:r>
      <w:r w:rsidRPr="006D4DC6">
        <w:rPr>
          <w:rFonts w:ascii="Arial" w:hAnsi="Arial" w:cs="Arial"/>
          <w:color w:val="000000" w:themeColor="text1"/>
          <w:sz w:val="22"/>
          <w:szCs w:val="22"/>
        </w:rPr>
        <w:t>). As</w:t>
      </w:r>
      <w:r w:rsidRPr="21692409">
        <w:rPr>
          <w:rFonts w:ascii="Arial" w:hAnsi="Arial" w:cs="Arial"/>
          <w:color w:val="000000" w:themeColor="text1"/>
          <w:sz w:val="22"/>
          <w:szCs w:val="22"/>
        </w:rPr>
        <w:t xml:space="preserve"> pointed out by past SEFCRI studies (Behringer </w:t>
      </w:r>
      <w:r w:rsidR="00637A7F">
        <w:rPr>
          <w:rFonts w:ascii="Arial" w:hAnsi="Arial" w:cs="Arial"/>
          <w:color w:val="000000" w:themeColor="text1"/>
          <w:sz w:val="22"/>
          <w:szCs w:val="22"/>
        </w:rPr>
        <w:t>&amp;</w:t>
      </w:r>
      <w:r w:rsidR="00637A7F" w:rsidRPr="21692409">
        <w:rPr>
          <w:rFonts w:ascii="Arial" w:hAnsi="Arial" w:cs="Arial"/>
          <w:color w:val="000000" w:themeColor="text1"/>
          <w:sz w:val="22"/>
          <w:szCs w:val="22"/>
        </w:rPr>
        <w:t xml:space="preserve"> </w:t>
      </w:r>
      <w:r w:rsidRPr="21692409">
        <w:rPr>
          <w:rFonts w:ascii="Arial" w:hAnsi="Arial" w:cs="Arial"/>
          <w:color w:val="000000" w:themeColor="text1"/>
          <w:sz w:val="22"/>
          <w:szCs w:val="22"/>
        </w:rPr>
        <w:t>Swett, 201</w:t>
      </w:r>
      <w:r w:rsidR="00A10F79">
        <w:rPr>
          <w:rFonts w:ascii="Arial" w:hAnsi="Arial" w:cs="Arial"/>
          <w:color w:val="000000" w:themeColor="text1"/>
          <w:sz w:val="22"/>
          <w:szCs w:val="22"/>
        </w:rPr>
        <w:t>1</w:t>
      </w:r>
      <w:r w:rsidRPr="21692409">
        <w:rPr>
          <w:rFonts w:ascii="Arial" w:hAnsi="Arial" w:cs="Arial"/>
          <w:color w:val="000000" w:themeColor="text1"/>
          <w:sz w:val="22"/>
          <w:szCs w:val="22"/>
        </w:rPr>
        <w:t xml:space="preserve">; Shivlani </w:t>
      </w:r>
      <w:r w:rsidR="008F5EE9">
        <w:rPr>
          <w:rFonts w:ascii="Arial" w:hAnsi="Arial" w:cs="Arial"/>
          <w:color w:val="000000" w:themeColor="text1"/>
          <w:sz w:val="22"/>
          <w:szCs w:val="22"/>
        </w:rPr>
        <w:t>&amp;</w:t>
      </w:r>
      <w:r w:rsidRPr="21692409">
        <w:rPr>
          <w:rFonts w:ascii="Arial" w:hAnsi="Arial" w:cs="Arial"/>
          <w:color w:val="000000" w:themeColor="text1"/>
          <w:sz w:val="22"/>
          <w:szCs w:val="22"/>
        </w:rPr>
        <w:t xml:space="preserve"> Estevanez, 2011), recreational vessels tend to cluster at certain locations based on the time of the week and activities undertaken, which is why many </w:t>
      </w:r>
      <w:r>
        <w:rPr>
          <w:rFonts w:ascii="Arial" w:hAnsi="Arial" w:cs="Arial"/>
          <w:color w:val="000000" w:themeColor="text1"/>
          <w:sz w:val="22"/>
          <w:szCs w:val="22"/>
        </w:rPr>
        <w:t xml:space="preserve">community members and visitors who use </w:t>
      </w:r>
      <w:r w:rsidR="00A6330D">
        <w:rPr>
          <w:rFonts w:ascii="Arial" w:hAnsi="Arial" w:cs="Arial"/>
          <w:color w:val="000000" w:themeColor="text1"/>
          <w:sz w:val="22"/>
          <w:szCs w:val="22"/>
        </w:rPr>
        <w:t>KJCAP</w:t>
      </w:r>
      <w:r w:rsidRPr="21692409">
        <w:rPr>
          <w:rFonts w:ascii="Arial" w:hAnsi="Arial" w:cs="Arial"/>
          <w:color w:val="000000" w:themeColor="text1"/>
          <w:sz w:val="22"/>
          <w:szCs w:val="22"/>
        </w:rPr>
        <w:t xml:space="preserve"> </w:t>
      </w:r>
      <w:r w:rsidRPr="006D4DC6">
        <w:rPr>
          <w:rFonts w:ascii="Arial" w:hAnsi="Arial" w:cs="Arial"/>
          <w:color w:val="000000" w:themeColor="text1"/>
          <w:sz w:val="22"/>
          <w:szCs w:val="22"/>
        </w:rPr>
        <w:t>perceive high levels of user conflict on the water. According to the U</w:t>
      </w:r>
      <w:r w:rsidR="0056325E">
        <w:rPr>
          <w:rFonts w:ascii="Arial" w:hAnsi="Arial" w:cs="Arial"/>
          <w:color w:val="000000" w:themeColor="text1"/>
          <w:sz w:val="22"/>
          <w:szCs w:val="22"/>
        </w:rPr>
        <w:t>.</w:t>
      </w:r>
      <w:r w:rsidRPr="006D4DC6">
        <w:rPr>
          <w:rFonts w:ascii="Arial" w:hAnsi="Arial" w:cs="Arial"/>
          <w:color w:val="000000" w:themeColor="text1"/>
          <w:sz w:val="22"/>
          <w:szCs w:val="22"/>
        </w:rPr>
        <w:t>S</w:t>
      </w:r>
      <w:r w:rsidR="0056325E">
        <w:rPr>
          <w:rFonts w:ascii="Arial" w:hAnsi="Arial" w:cs="Arial"/>
          <w:color w:val="000000" w:themeColor="text1"/>
          <w:sz w:val="22"/>
          <w:szCs w:val="22"/>
        </w:rPr>
        <w:t>.</w:t>
      </w:r>
      <w:r w:rsidRPr="006D4DC6">
        <w:rPr>
          <w:rFonts w:ascii="Arial" w:hAnsi="Arial" w:cs="Arial"/>
          <w:color w:val="000000" w:themeColor="text1"/>
          <w:sz w:val="22"/>
          <w:szCs w:val="22"/>
        </w:rPr>
        <w:t xml:space="preserve"> Census</w:t>
      </w:r>
      <w:r w:rsidR="004D16B1">
        <w:rPr>
          <w:rFonts w:ascii="Arial" w:hAnsi="Arial" w:cs="Arial"/>
          <w:color w:val="000000" w:themeColor="text1"/>
          <w:sz w:val="22"/>
          <w:szCs w:val="22"/>
        </w:rPr>
        <w:t xml:space="preserve"> (2020)</w:t>
      </w:r>
      <w:r w:rsidRPr="006D4DC6">
        <w:rPr>
          <w:rFonts w:ascii="Arial" w:hAnsi="Arial" w:cs="Arial"/>
          <w:color w:val="000000" w:themeColor="text1"/>
          <w:sz w:val="22"/>
          <w:szCs w:val="22"/>
        </w:rPr>
        <w:t>, the population in Martin, Palm Beach, Broward, and Miami-Dade counties increased by 10.3% from 2010 to 2020. As</w:t>
      </w:r>
      <w:r w:rsidRPr="21692409">
        <w:rPr>
          <w:rFonts w:ascii="Arial" w:hAnsi="Arial" w:cs="Arial"/>
          <w:color w:val="000000" w:themeColor="text1"/>
          <w:sz w:val="22"/>
          <w:szCs w:val="22"/>
        </w:rPr>
        <w:t xml:space="preserve"> the region’s population continues to grow, it is expected that the number of residents recreating in </w:t>
      </w:r>
      <w:r w:rsidR="00A6330D">
        <w:rPr>
          <w:rFonts w:ascii="Arial" w:hAnsi="Arial" w:cs="Arial"/>
          <w:color w:val="000000" w:themeColor="text1"/>
          <w:sz w:val="22"/>
          <w:szCs w:val="22"/>
        </w:rPr>
        <w:t>KJCAP</w:t>
      </w:r>
      <w:r w:rsidRPr="21692409">
        <w:rPr>
          <w:rFonts w:ascii="Arial" w:hAnsi="Arial" w:cs="Arial"/>
          <w:color w:val="000000" w:themeColor="text1"/>
          <w:sz w:val="22"/>
          <w:szCs w:val="22"/>
        </w:rPr>
        <w:t xml:space="preserve"> will increase, exacerbating the already crowded conditions experienced by many boaters and other </w:t>
      </w:r>
      <w:r>
        <w:rPr>
          <w:rFonts w:ascii="Arial" w:hAnsi="Arial" w:cs="Arial"/>
          <w:color w:val="000000" w:themeColor="text1"/>
          <w:sz w:val="22"/>
          <w:szCs w:val="22"/>
        </w:rPr>
        <w:t>users</w:t>
      </w:r>
      <w:r w:rsidRPr="21692409">
        <w:rPr>
          <w:rFonts w:ascii="Arial" w:hAnsi="Arial" w:cs="Arial"/>
          <w:color w:val="000000" w:themeColor="text1"/>
          <w:sz w:val="22"/>
          <w:szCs w:val="22"/>
        </w:rPr>
        <w:t xml:space="preserve">. One approach to alleviate use conflict has been to separate incompatible or competing uses for conflict resolution and safety purposes. User conflicts have also been addressed by the Florida Keys National Marine Sanctuary through the development of Sanctuary Preservation Areas, which only allow </w:t>
      </w:r>
      <w:r w:rsidR="005B3201">
        <w:rPr>
          <w:rFonts w:ascii="Arial" w:hAnsi="Arial" w:cs="Arial"/>
          <w:color w:val="000000" w:themeColor="text1"/>
          <w:sz w:val="22"/>
          <w:szCs w:val="22"/>
        </w:rPr>
        <w:t xml:space="preserve">non-consumptive </w:t>
      </w:r>
      <w:r w:rsidRPr="21692409">
        <w:rPr>
          <w:rFonts w:ascii="Arial" w:hAnsi="Arial" w:cs="Arial"/>
          <w:color w:val="000000" w:themeColor="text1"/>
          <w:sz w:val="22"/>
          <w:szCs w:val="22"/>
        </w:rPr>
        <w:t>activities</w:t>
      </w:r>
      <w:r w:rsidR="005B3201">
        <w:rPr>
          <w:rFonts w:ascii="Arial" w:hAnsi="Arial" w:cs="Arial"/>
          <w:color w:val="000000" w:themeColor="text1"/>
          <w:sz w:val="22"/>
          <w:szCs w:val="22"/>
        </w:rPr>
        <w:t xml:space="preserve"> like snorkeling and diving</w:t>
      </w:r>
      <w:r w:rsidRPr="21692409">
        <w:rPr>
          <w:rFonts w:ascii="Arial" w:hAnsi="Arial" w:cs="Arial"/>
          <w:color w:val="000000" w:themeColor="text1"/>
          <w:sz w:val="22"/>
          <w:szCs w:val="22"/>
        </w:rPr>
        <w:t xml:space="preserve"> (NOAA, 1996).</w:t>
      </w:r>
      <w:r w:rsidR="00A80231">
        <w:rPr>
          <w:rFonts w:ascii="Arial" w:hAnsi="Arial" w:cs="Arial"/>
          <w:color w:val="000000" w:themeColor="text1"/>
          <w:sz w:val="22"/>
          <w:szCs w:val="22"/>
        </w:rPr>
        <w:t xml:space="preserve"> </w:t>
      </w:r>
      <w:r w:rsidRPr="21692409">
        <w:rPr>
          <w:rFonts w:ascii="Arial" w:hAnsi="Arial" w:cs="Arial"/>
          <w:color w:val="000000" w:themeColor="text1"/>
          <w:sz w:val="22"/>
          <w:szCs w:val="22"/>
        </w:rPr>
        <w:t>FWC prohibits all marine life collection in the Blue Heron Bridge/Phil Foster Park in Palm Beach County to maintain a high-quality snorkeling and diving experience and reduce user conflicts (FWC, 2019).</w:t>
      </w:r>
    </w:p>
    <w:p w14:paraId="609FFAA0" w14:textId="77777777" w:rsidR="00932635" w:rsidRPr="0074670A" w:rsidRDefault="00932635" w:rsidP="00932635">
      <w:pPr>
        <w:rPr>
          <w:rFonts w:ascii="Arial" w:hAnsi="Arial" w:cs="Arial"/>
          <w:color w:val="000000" w:themeColor="text1"/>
          <w:sz w:val="22"/>
          <w:szCs w:val="22"/>
        </w:rPr>
      </w:pPr>
    </w:p>
    <w:p w14:paraId="745EB146" w14:textId="6D312DAB" w:rsidR="00932635" w:rsidRDefault="00932635" w:rsidP="00932635">
      <w:pPr>
        <w:rPr>
          <w:rFonts w:ascii="Arial" w:hAnsi="Arial" w:cs="Arial"/>
          <w:color w:val="000000" w:themeColor="text1"/>
          <w:sz w:val="22"/>
          <w:szCs w:val="22"/>
        </w:rPr>
      </w:pPr>
      <w:r w:rsidRPr="5E7B6DE2">
        <w:rPr>
          <w:rFonts w:ascii="Arial" w:hAnsi="Arial" w:cs="Arial"/>
          <w:color w:val="000000" w:themeColor="text1"/>
          <w:sz w:val="22"/>
          <w:szCs w:val="22"/>
        </w:rPr>
        <w:t>Snorkeling</w:t>
      </w:r>
      <w:r w:rsidR="00867E5B">
        <w:rPr>
          <w:rFonts w:ascii="Arial" w:hAnsi="Arial" w:cs="Arial"/>
          <w:color w:val="000000" w:themeColor="text1"/>
          <w:sz w:val="22"/>
          <w:szCs w:val="22"/>
        </w:rPr>
        <w:t>,</w:t>
      </w:r>
      <w:r w:rsidRPr="5E7B6DE2">
        <w:rPr>
          <w:rFonts w:ascii="Arial" w:hAnsi="Arial" w:cs="Arial"/>
          <w:color w:val="000000" w:themeColor="text1"/>
          <w:sz w:val="22"/>
          <w:szCs w:val="22"/>
        </w:rPr>
        <w:t xml:space="preserve"> diving</w:t>
      </w:r>
      <w:r w:rsidR="00867E5B">
        <w:rPr>
          <w:rFonts w:ascii="Arial" w:hAnsi="Arial" w:cs="Arial"/>
          <w:color w:val="000000" w:themeColor="text1"/>
          <w:sz w:val="22"/>
          <w:szCs w:val="22"/>
        </w:rPr>
        <w:t>,</w:t>
      </w:r>
      <w:r w:rsidRPr="5E7B6DE2">
        <w:rPr>
          <w:rFonts w:ascii="Arial" w:hAnsi="Arial" w:cs="Arial"/>
          <w:color w:val="000000" w:themeColor="text1"/>
          <w:sz w:val="22"/>
          <w:szCs w:val="22"/>
        </w:rPr>
        <w:t xml:space="preserve"> and glass bottom boating are </w:t>
      </w:r>
      <w:r w:rsidR="005B3201">
        <w:rPr>
          <w:rFonts w:ascii="Arial" w:hAnsi="Arial" w:cs="Arial"/>
          <w:color w:val="000000" w:themeColor="text1"/>
          <w:sz w:val="22"/>
          <w:szCs w:val="22"/>
        </w:rPr>
        <w:t xml:space="preserve">also </w:t>
      </w:r>
      <w:r w:rsidRPr="5E7B6DE2">
        <w:rPr>
          <w:rFonts w:ascii="Arial" w:hAnsi="Arial" w:cs="Arial"/>
          <w:color w:val="000000" w:themeColor="text1"/>
          <w:sz w:val="22"/>
          <w:szCs w:val="22"/>
        </w:rPr>
        <w:t xml:space="preserve">economically and culturally important activities in </w:t>
      </w:r>
      <w:r w:rsidR="00A6330D">
        <w:rPr>
          <w:rFonts w:ascii="Arial" w:hAnsi="Arial" w:cs="Arial"/>
          <w:color w:val="000000" w:themeColor="text1"/>
          <w:sz w:val="22"/>
          <w:szCs w:val="22"/>
        </w:rPr>
        <w:t>KJCAP</w:t>
      </w:r>
      <w:r w:rsidRPr="002D5A7F">
        <w:rPr>
          <w:rFonts w:ascii="Arial" w:hAnsi="Arial" w:cs="Arial"/>
          <w:color w:val="000000" w:themeColor="text1"/>
          <w:sz w:val="22"/>
          <w:szCs w:val="22"/>
        </w:rPr>
        <w:t xml:space="preserve">. Wallmo et al. (2021b) found that the </w:t>
      </w:r>
      <w:r w:rsidR="002D5A7F" w:rsidRPr="002D5A7F">
        <w:rPr>
          <w:rFonts w:ascii="Arial" w:hAnsi="Arial" w:cs="Arial"/>
          <w:color w:val="000000" w:themeColor="text1"/>
          <w:sz w:val="22"/>
          <w:szCs w:val="22"/>
        </w:rPr>
        <w:t xml:space="preserve">reef-related </w:t>
      </w:r>
      <w:r w:rsidRPr="002D5A7F">
        <w:rPr>
          <w:rFonts w:ascii="Arial" w:hAnsi="Arial" w:cs="Arial"/>
          <w:color w:val="000000" w:themeColor="text1"/>
          <w:sz w:val="22"/>
          <w:szCs w:val="22"/>
        </w:rPr>
        <w:t>snorkel and dive industry based</w:t>
      </w:r>
      <w:r w:rsidR="002D5A7F" w:rsidRPr="002D5A7F">
        <w:rPr>
          <w:rFonts w:ascii="Arial" w:hAnsi="Arial" w:cs="Arial"/>
          <w:color w:val="000000" w:themeColor="text1"/>
          <w:sz w:val="22"/>
          <w:szCs w:val="22"/>
        </w:rPr>
        <w:t xml:space="preserve"> and operating</w:t>
      </w:r>
      <w:r w:rsidRPr="002D5A7F">
        <w:rPr>
          <w:rFonts w:ascii="Arial" w:hAnsi="Arial" w:cs="Arial"/>
          <w:color w:val="000000" w:themeColor="text1"/>
          <w:sz w:val="22"/>
          <w:szCs w:val="22"/>
        </w:rPr>
        <w:t xml:space="preserve"> in the four counties bordering </w:t>
      </w:r>
      <w:r w:rsidR="00A6330D" w:rsidRPr="002D5A7F">
        <w:rPr>
          <w:rFonts w:ascii="Arial" w:hAnsi="Arial" w:cs="Arial"/>
          <w:color w:val="000000" w:themeColor="text1"/>
          <w:sz w:val="22"/>
          <w:szCs w:val="22"/>
        </w:rPr>
        <w:t>KJCAP</w:t>
      </w:r>
      <w:r w:rsidR="002D5A7F" w:rsidRPr="002D5A7F">
        <w:rPr>
          <w:rFonts w:ascii="Arial" w:hAnsi="Arial" w:cs="Arial"/>
          <w:color w:val="000000" w:themeColor="text1"/>
          <w:sz w:val="22"/>
          <w:szCs w:val="22"/>
        </w:rPr>
        <w:t xml:space="preserve"> and including the Keys</w:t>
      </w:r>
      <w:r w:rsidRPr="002D5A7F">
        <w:rPr>
          <w:rFonts w:ascii="Arial" w:hAnsi="Arial" w:cs="Arial"/>
          <w:color w:val="000000" w:themeColor="text1"/>
          <w:sz w:val="22"/>
          <w:szCs w:val="22"/>
        </w:rPr>
        <w:t xml:space="preserve"> generated $902 million in total economic output and supported 8,668 jobs in the region.</w:t>
      </w:r>
      <w:r w:rsidRPr="5E7B6DE2">
        <w:rPr>
          <w:rFonts w:ascii="Arial" w:hAnsi="Arial" w:cs="Arial"/>
          <w:color w:val="000000" w:themeColor="text1"/>
          <w:sz w:val="22"/>
          <w:szCs w:val="22"/>
        </w:rPr>
        <w:t xml:space="preserve"> This significant economic output demonstrates the socioeconomic importance of </w:t>
      </w:r>
      <w:r w:rsidR="00A6330D">
        <w:rPr>
          <w:rFonts w:ascii="Arial" w:hAnsi="Arial" w:cs="Arial"/>
          <w:color w:val="000000" w:themeColor="text1"/>
          <w:sz w:val="22"/>
          <w:szCs w:val="22"/>
        </w:rPr>
        <w:t>KJCAP</w:t>
      </w:r>
      <w:r w:rsidRPr="5E7B6DE2">
        <w:rPr>
          <w:rFonts w:ascii="Arial" w:hAnsi="Arial" w:cs="Arial"/>
          <w:color w:val="000000" w:themeColor="text1"/>
          <w:sz w:val="22"/>
          <w:szCs w:val="22"/>
        </w:rPr>
        <w:t xml:space="preserve">, and the inseparable link between the region’s economy and a healthy ecosystem. The entire region adjacent to </w:t>
      </w:r>
      <w:r w:rsidR="00A6330D">
        <w:rPr>
          <w:rFonts w:ascii="Arial" w:hAnsi="Arial" w:cs="Arial"/>
          <w:color w:val="000000" w:themeColor="text1"/>
          <w:sz w:val="22"/>
          <w:szCs w:val="22"/>
        </w:rPr>
        <w:t>KJCAP</w:t>
      </w:r>
      <w:r w:rsidRPr="5E7B6DE2">
        <w:rPr>
          <w:rFonts w:ascii="Arial" w:hAnsi="Arial" w:cs="Arial"/>
          <w:color w:val="000000" w:themeColor="text1"/>
          <w:sz w:val="22"/>
          <w:szCs w:val="22"/>
        </w:rPr>
        <w:t xml:space="preserve"> relies on a sustainable ecosystem, as that is what is marketed to, and expected by, visitors. Thus, conserving </w:t>
      </w:r>
      <w:r w:rsidR="00A6330D">
        <w:rPr>
          <w:rFonts w:ascii="Arial" w:hAnsi="Arial" w:cs="Arial"/>
          <w:color w:val="000000" w:themeColor="text1"/>
          <w:sz w:val="22"/>
          <w:szCs w:val="22"/>
        </w:rPr>
        <w:t>KJCAP</w:t>
      </w:r>
      <w:r w:rsidRPr="5E7B6DE2">
        <w:rPr>
          <w:rFonts w:ascii="Arial" w:hAnsi="Arial" w:cs="Arial"/>
          <w:color w:val="000000" w:themeColor="text1"/>
          <w:sz w:val="22"/>
          <w:szCs w:val="22"/>
        </w:rPr>
        <w:t xml:space="preserve"> and its resources makes long-term economic sense and continues to distinguish the region from others as a unique destination and place to live.</w:t>
      </w:r>
    </w:p>
    <w:p w14:paraId="23CA91D0" w14:textId="77777777" w:rsidR="00767344" w:rsidRDefault="00767344" w:rsidP="00932635">
      <w:pPr>
        <w:rPr>
          <w:rFonts w:ascii="Arial" w:hAnsi="Arial" w:cs="Arial"/>
          <w:color w:val="000000" w:themeColor="text1"/>
          <w:sz w:val="22"/>
          <w:szCs w:val="22"/>
        </w:rPr>
      </w:pPr>
    </w:p>
    <w:p w14:paraId="555BF458" w14:textId="29F12E3E" w:rsidR="00767344" w:rsidRDefault="00767344" w:rsidP="00767344">
      <w:pPr>
        <w:rPr>
          <w:rFonts w:ascii="Arial" w:hAnsi="Arial" w:cs="Arial"/>
          <w:color w:val="000000" w:themeColor="text1"/>
          <w:sz w:val="22"/>
          <w:szCs w:val="22"/>
        </w:rPr>
      </w:pPr>
      <w:r w:rsidRPr="00767344">
        <w:rPr>
          <w:rFonts w:ascii="Arial" w:hAnsi="Arial" w:cs="Arial"/>
          <w:color w:val="000000" w:themeColor="text1"/>
          <w:sz w:val="22"/>
          <w:szCs w:val="22"/>
        </w:rPr>
        <w:t xml:space="preserve">Under the FDOU focus area, </w:t>
      </w:r>
      <w:r w:rsidR="00C232BD">
        <w:rPr>
          <w:rFonts w:ascii="Arial" w:hAnsi="Arial" w:cs="Arial"/>
          <w:color w:val="000000" w:themeColor="text1"/>
          <w:sz w:val="22"/>
          <w:szCs w:val="22"/>
        </w:rPr>
        <w:t xml:space="preserve">use </w:t>
      </w:r>
      <w:r w:rsidRPr="00767344">
        <w:rPr>
          <w:rFonts w:ascii="Arial" w:hAnsi="Arial" w:cs="Arial"/>
          <w:color w:val="000000" w:themeColor="text1"/>
          <w:sz w:val="22"/>
          <w:szCs w:val="22"/>
        </w:rPr>
        <w:t>mapping projects were funded to evaluate use and damage patterns of marine vessels. FDOU LAS Project 10, conducted by Shivlani and Villanueva (20</w:t>
      </w:r>
      <w:r w:rsidR="00A10F79">
        <w:rPr>
          <w:rFonts w:ascii="Arial" w:hAnsi="Arial" w:cs="Arial"/>
          <w:color w:val="000000" w:themeColor="text1"/>
          <w:sz w:val="22"/>
          <w:szCs w:val="22"/>
        </w:rPr>
        <w:t>07</w:t>
      </w:r>
      <w:r w:rsidRPr="00767344">
        <w:rPr>
          <w:rFonts w:ascii="Arial" w:hAnsi="Arial" w:cs="Arial"/>
          <w:color w:val="000000" w:themeColor="text1"/>
          <w:sz w:val="22"/>
          <w:szCs w:val="22"/>
        </w:rPr>
        <w:t xml:space="preserve">), used stakeholder surveys to determine areas of use based on activity type, which indicated that fishery stakeholder use varied based on target species and dive operator use occurred throughout </w:t>
      </w:r>
      <w:r w:rsidR="00A6330D">
        <w:rPr>
          <w:rFonts w:ascii="Arial" w:hAnsi="Arial" w:cs="Arial"/>
          <w:color w:val="000000" w:themeColor="text1"/>
          <w:sz w:val="22"/>
          <w:szCs w:val="22"/>
        </w:rPr>
        <w:t>KJCAP</w:t>
      </w:r>
      <w:r w:rsidRPr="00767344">
        <w:rPr>
          <w:rFonts w:ascii="Arial" w:hAnsi="Arial" w:cs="Arial"/>
          <w:color w:val="000000" w:themeColor="text1"/>
          <w:sz w:val="22"/>
          <w:szCs w:val="22"/>
        </w:rPr>
        <w:t xml:space="preserve">, basing site selection on a combination of proximity to shore and the type of dive activity. Two LAS Projects (33A and 33B), conducted by Behringer </w:t>
      </w:r>
      <w:r w:rsidR="009427EA">
        <w:rPr>
          <w:rFonts w:ascii="Arial" w:hAnsi="Arial" w:cs="Arial"/>
          <w:color w:val="000000" w:themeColor="text1"/>
          <w:sz w:val="22"/>
          <w:szCs w:val="22"/>
        </w:rPr>
        <w:t>and</w:t>
      </w:r>
      <w:r w:rsidR="009427EA" w:rsidRPr="00767344">
        <w:rPr>
          <w:rFonts w:ascii="Arial" w:hAnsi="Arial" w:cs="Arial"/>
          <w:color w:val="000000" w:themeColor="text1"/>
          <w:sz w:val="22"/>
          <w:szCs w:val="22"/>
        </w:rPr>
        <w:t xml:space="preserve"> </w:t>
      </w:r>
      <w:r w:rsidRPr="00767344">
        <w:rPr>
          <w:rFonts w:ascii="Arial" w:hAnsi="Arial" w:cs="Arial"/>
          <w:color w:val="000000" w:themeColor="text1"/>
          <w:sz w:val="22"/>
          <w:szCs w:val="22"/>
        </w:rPr>
        <w:t xml:space="preserve">Swett (2011) and Behringer et al. (2011), combine to map vessel use patterns within </w:t>
      </w:r>
      <w:r w:rsidR="00A6330D">
        <w:rPr>
          <w:rFonts w:ascii="Arial" w:hAnsi="Arial" w:cs="Arial"/>
          <w:color w:val="000000" w:themeColor="text1"/>
          <w:sz w:val="22"/>
          <w:szCs w:val="22"/>
        </w:rPr>
        <w:t>KJCAP</w:t>
      </w:r>
      <w:r w:rsidRPr="00767344">
        <w:rPr>
          <w:rFonts w:ascii="Arial" w:hAnsi="Arial" w:cs="Arial"/>
          <w:color w:val="000000" w:themeColor="text1"/>
          <w:sz w:val="22"/>
          <w:szCs w:val="22"/>
        </w:rPr>
        <w:t xml:space="preserve"> and the reef degradation associated with that use.</w:t>
      </w:r>
      <w:r>
        <w:rPr>
          <w:rFonts w:ascii="Arial" w:hAnsi="Arial" w:cs="Arial"/>
          <w:color w:val="000000" w:themeColor="text1"/>
          <w:sz w:val="22"/>
          <w:szCs w:val="22"/>
        </w:rPr>
        <w:t xml:space="preserve"> </w:t>
      </w:r>
      <w:r w:rsidRPr="00767344">
        <w:rPr>
          <w:rFonts w:ascii="Arial" w:hAnsi="Arial" w:cs="Arial"/>
          <w:color w:val="000000" w:themeColor="text1"/>
          <w:sz w:val="22"/>
          <w:szCs w:val="22"/>
        </w:rPr>
        <w:t>The authors found that almost all vessels were either fishing or diving and snorkeling, and that most of them were recreational. Furthermore, recreational boaters were significantly more likely to anchor, and based on boat size and class it may be possible to effectively target anchoring management strategies.</w:t>
      </w:r>
      <w:r w:rsidR="00502A8B">
        <w:rPr>
          <w:rFonts w:ascii="Arial" w:hAnsi="Arial" w:cs="Arial"/>
          <w:color w:val="000000" w:themeColor="text1"/>
          <w:sz w:val="22"/>
          <w:szCs w:val="22"/>
        </w:rPr>
        <w:t xml:space="preserve"> </w:t>
      </w:r>
      <w:r w:rsidR="00502A8B" w:rsidRPr="00502A8B">
        <w:rPr>
          <w:rFonts w:ascii="Arial" w:hAnsi="Arial" w:cs="Arial"/>
          <w:color w:val="000000" w:themeColor="text1"/>
          <w:sz w:val="22"/>
          <w:szCs w:val="22"/>
        </w:rPr>
        <w:t>The authors</w:t>
      </w:r>
      <w:r w:rsidR="00502A8B">
        <w:rPr>
          <w:rFonts w:ascii="Arial" w:hAnsi="Arial" w:cs="Arial"/>
          <w:color w:val="000000" w:themeColor="text1"/>
          <w:sz w:val="22"/>
          <w:szCs w:val="22"/>
        </w:rPr>
        <w:t xml:space="preserve"> also</w:t>
      </w:r>
      <w:r w:rsidR="00502A8B" w:rsidRPr="00502A8B">
        <w:rPr>
          <w:rFonts w:ascii="Arial" w:hAnsi="Arial" w:cs="Arial"/>
          <w:color w:val="000000" w:themeColor="text1"/>
          <w:sz w:val="22"/>
          <w:szCs w:val="22"/>
        </w:rPr>
        <w:t xml:space="preserve"> found that while Miami-Dade County has the highest cumulative level of degradation, the reef throughout </w:t>
      </w:r>
      <w:r w:rsidR="00A6330D">
        <w:rPr>
          <w:rFonts w:ascii="Arial" w:hAnsi="Arial" w:cs="Arial"/>
          <w:color w:val="000000" w:themeColor="text1"/>
          <w:sz w:val="22"/>
          <w:szCs w:val="22"/>
        </w:rPr>
        <w:t>KJCAP</w:t>
      </w:r>
      <w:r w:rsidR="00502A8B" w:rsidRPr="00502A8B">
        <w:rPr>
          <w:rFonts w:ascii="Arial" w:hAnsi="Arial" w:cs="Arial"/>
          <w:color w:val="000000" w:themeColor="text1"/>
          <w:sz w:val="22"/>
          <w:szCs w:val="22"/>
        </w:rPr>
        <w:t xml:space="preserve"> is likely experiencing higher levels of use than are sustainable; therefore, active management, especially around anchoring, c</w:t>
      </w:r>
      <w:r w:rsidR="005B3201">
        <w:rPr>
          <w:rFonts w:ascii="Arial" w:hAnsi="Arial" w:cs="Arial"/>
          <w:color w:val="000000" w:themeColor="text1"/>
          <w:sz w:val="22"/>
          <w:szCs w:val="22"/>
        </w:rPr>
        <w:t>ould</w:t>
      </w:r>
      <w:r w:rsidR="00502A8B" w:rsidRPr="00502A8B">
        <w:rPr>
          <w:rFonts w:ascii="Arial" w:hAnsi="Arial" w:cs="Arial"/>
          <w:color w:val="000000" w:themeColor="text1"/>
          <w:sz w:val="22"/>
          <w:szCs w:val="22"/>
        </w:rPr>
        <w:t xml:space="preserve"> significantly reduce the physical threat.</w:t>
      </w:r>
      <w:r w:rsidR="00502A8B">
        <w:rPr>
          <w:rFonts w:ascii="Arial" w:hAnsi="Arial" w:cs="Arial"/>
          <w:color w:val="000000" w:themeColor="text1"/>
          <w:sz w:val="22"/>
          <w:szCs w:val="22"/>
        </w:rPr>
        <w:t xml:space="preserve"> CRCP, along with partners, has developed tools to increase public outreach of alternatives to anchoring on the reef including maps of mooring buoy locations within </w:t>
      </w:r>
      <w:r w:rsidR="00A6330D">
        <w:rPr>
          <w:rFonts w:ascii="Arial" w:hAnsi="Arial" w:cs="Arial"/>
          <w:color w:val="000000" w:themeColor="text1"/>
          <w:sz w:val="22"/>
          <w:szCs w:val="22"/>
        </w:rPr>
        <w:t>KJCAP</w:t>
      </w:r>
      <w:r w:rsidR="00502A8B">
        <w:rPr>
          <w:rFonts w:ascii="Arial" w:hAnsi="Arial" w:cs="Arial"/>
          <w:color w:val="000000" w:themeColor="text1"/>
          <w:sz w:val="22"/>
          <w:szCs w:val="22"/>
        </w:rPr>
        <w:t xml:space="preserve"> and the coral reef locator app, which displays your location in real time against FWC’s Unified Reef Map created from 2013 to 2016.</w:t>
      </w:r>
    </w:p>
    <w:p w14:paraId="6FC3D2DF" w14:textId="77777777" w:rsidR="00932635" w:rsidRDefault="00932635" w:rsidP="00932635">
      <w:pPr>
        <w:rPr>
          <w:rFonts w:ascii="Arial" w:hAnsi="Arial" w:cs="Arial"/>
          <w:color w:val="000000" w:themeColor="text1"/>
          <w:sz w:val="22"/>
          <w:szCs w:val="22"/>
        </w:rPr>
      </w:pPr>
    </w:p>
    <w:p w14:paraId="467DAC5F" w14:textId="119B3F20" w:rsidR="00932635" w:rsidRDefault="00932635" w:rsidP="00932635">
      <w:pPr>
        <w:rPr>
          <w:rFonts w:ascii="Arial" w:hAnsi="Arial" w:cs="Arial"/>
          <w:color w:val="000000" w:themeColor="text1"/>
          <w:sz w:val="22"/>
          <w:szCs w:val="22"/>
        </w:rPr>
      </w:pPr>
      <w:r w:rsidRPr="21692409">
        <w:rPr>
          <w:rFonts w:ascii="Arial" w:hAnsi="Arial" w:cs="Arial"/>
          <w:color w:val="000000" w:themeColor="text1"/>
          <w:sz w:val="22"/>
          <w:szCs w:val="22"/>
        </w:rPr>
        <w:t xml:space="preserve">Additionally, </w:t>
      </w:r>
      <w:r w:rsidR="00A6330D">
        <w:rPr>
          <w:rFonts w:ascii="Arial" w:hAnsi="Arial" w:cs="Arial"/>
          <w:color w:val="000000" w:themeColor="text1"/>
          <w:sz w:val="22"/>
          <w:szCs w:val="22"/>
        </w:rPr>
        <w:t>KJCAP</w:t>
      </w:r>
      <w:r w:rsidRPr="21692409">
        <w:rPr>
          <w:rFonts w:ascii="Arial" w:hAnsi="Arial" w:cs="Arial"/>
          <w:color w:val="000000" w:themeColor="text1"/>
          <w:sz w:val="22"/>
          <w:szCs w:val="22"/>
        </w:rPr>
        <w:t>’s cultural significance is of equal importance in imbuing a unique sense of place. In a 2019 survey on socioeconomics conducted as part of NOAA’s National Coral Reef Monitoring Program, more than three quarters of South Florida residents believed that coral reefs were important or very important to their family’s cultural beliefs and practices (</w:t>
      </w:r>
      <w:r w:rsidRPr="21692409">
        <w:rPr>
          <w:rFonts w:ascii="Arial" w:eastAsia="Arial" w:hAnsi="Arial" w:cs="Arial"/>
          <w:sz w:val="22"/>
          <w:szCs w:val="22"/>
        </w:rPr>
        <w:t>Allen</w:t>
      </w:r>
      <w:r w:rsidR="00A10F79">
        <w:rPr>
          <w:rFonts w:ascii="Arial" w:eastAsia="Arial" w:hAnsi="Arial" w:cs="Arial"/>
          <w:sz w:val="22"/>
          <w:szCs w:val="22"/>
        </w:rPr>
        <w:t xml:space="preserve"> et al., 2021</w:t>
      </w:r>
      <w:r w:rsidRPr="21692409">
        <w:rPr>
          <w:rFonts w:ascii="Arial" w:hAnsi="Arial" w:cs="Arial"/>
          <w:color w:val="000000" w:themeColor="text1"/>
          <w:sz w:val="22"/>
          <w:szCs w:val="22"/>
        </w:rPr>
        <w:t>)</w:t>
      </w:r>
      <w:r>
        <w:rPr>
          <w:rFonts w:ascii="Arial" w:hAnsi="Arial" w:cs="Arial"/>
          <w:color w:val="000000" w:themeColor="text1"/>
          <w:sz w:val="22"/>
          <w:szCs w:val="22"/>
        </w:rPr>
        <w:t>.</w:t>
      </w:r>
      <w:r w:rsidRPr="21692409">
        <w:rPr>
          <w:rFonts w:ascii="Arial" w:hAnsi="Arial" w:cs="Arial"/>
          <w:color w:val="000000" w:themeColor="text1"/>
          <w:sz w:val="22"/>
          <w:szCs w:val="22"/>
        </w:rPr>
        <w:t xml:space="preserve"> </w:t>
      </w:r>
    </w:p>
    <w:p w14:paraId="5E4A9FFC" w14:textId="77777777" w:rsidR="00932635" w:rsidRDefault="00932635" w:rsidP="00932635">
      <w:pPr>
        <w:rPr>
          <w:rFonts w:ascii="Arial" w:hAnsi="Arial" w:cs="Arial"/>
          <w:color w:val="000000" w:themeColor="text1"/>
          <w:sz w:val="22"/>
          <w:szCs w:val="22"/>
        </w:rPr>
      </w:pPr>
    </w:p>
    <w:p w14:paraId="6FE880D4" w14:textId="0E7A59FB" w:rsidR="00932635" w:rsidRPr="000C4A09" w:rsidRDefault="00932635" w:rsidP="00932635">
      <w:pPr>
        <w:rPr>
          <w:rFonts w:ascii="Arial" w:hAnsi="Arial" w:cs="Arial"/>
          <w:color w:val="000000" w:themeColor="text1"/>
          <w:sz w:val="22"/>
          <w:szCs w:val="22"/>
        </w:rPr>
      </w:pPr>
      <w:r w:rsidRPr="5E7B6DE2">
        <w:rPr>
          <w:rFonts w:ascii="Arial" w:hAnsi="Arial" w:cs="Arial"/>
          <w:color w:val="000000" w:themeColor="text1"/>
          <w:sz w:val="22"/>
          <w:szCs w:val="22"/>
        </w:rPr>
        <w:t xml:space="preserve">The continued assessment and characterization of the different uses discussed above, use trends and patterns, and the management of </w:t>
      </w:r>
      <w:r>
        <w:rPr>
          <w:rFonts w:ascii="Arial" w:hAnsi="Arial" w:cs="Arial"/>
          <w:color w:val="000000" w:themeColor="text1"/>
          <w:sz w:val="22"/>
          <w:szCs w:val="22"/>
        </w:rPr>
        <w:t>user</w:t>
      </w:r>
      <w:r w:rsidRPr="5E7B6DE2">
        <w:rPr>
          <w:rFonts w:ascii="Arial" w:hAnsi="Arial" w:cs="Arial"/>
          <w:color w:val="000000" w:themeColor="text1"/>
          <w:sz w:val="22"/>
          <w:szCs w:val="22"/>
        </w:rPr>
        <w:t xml:space="preserve"> concerns and perceptions all provide important information to resource management decision-making processes. This information can provide insights into areas of high use, </w:t>
      </w:r>
      <w:r w:rsidRPr="006D7CCD">
        <w:rPr>
          <w:rFonts w:ascii="Arial" w:hAnsi="Arial" w:cs="Arial"/>
          <w:color w:val="000000" w:themeColor="text1"/>
          <w:sz w:val="22"/>
          <w:szCs w:val="22"/>
        </w:rPr>
        <w:t xml:space="preserve">intra- </w:t>
      </w:r>
      <w:r>
        <w:rPr>
          <w:rFonts w:ascii="Arial" w:hAnsi="Arial" w:cs="Arial"/>
          <w:color w:val="000000" w:themeColor="text1"/>
          <w:sz w:val="22"/>
          <w:szCs w:val="22"/>
        </w:rPr>
        <w:t xml:space="preserve">(between members of the same user groups) </w:t>
      </w:r>
      <w:r w:rsidRPr="006D7CCD">
        <w:rPr>
          <w:rFonts w:ascii="Arial" w:hAnsi="Arial" w:cs="Arial"/>
          <w:color w:val="000000" w:themeColor="text1"/>
          <w:sz w:val="22"/>
          <w:szCs w:val="22"/>
        </w:rPr>
        <w:t>and inter-</w:t>
      </w:r>
      <w:r>
        <w:rPr>
          <w:rFonts w:ascii="Arial" w:hAnsi="Arial" w:cs="Arial"/>
          <w:color w:val="000000" w:themeColor="text1"/>
          <w:sz w:val="22"/>
          <w:szCs w:val="22"/>
        </w:rPr>
        <w:t xml:space="preserve"> (between members of different user groups) </w:t>
      </w:r>
      <w:r w:rsidRPr="006D7CCD">
        <w:rPr>
          <w:rFonts w:ascii="Arial" w:hAnsi="Arial" w:cs="Arial"/>
          <w:color w:val="000000" w:themeColor="text1"/>
          <w:sz w:val="22"/>
          <w:szCs w:val="22"/>
        </w:rPr>
        <w:t>group conflicts</w:t>
      </w:r>
      <w:r w:rsidRPr="5E7B6DE2">
        <w:rPr>
          <w:rFonts w:ascii="Arial" w:hAnsi="Arial" w:cs="Arial"/>
          <w:color w:val="000000" w:themeColor="text1"/>
          <w:sz w:val="22"/>
          <w:szCs w:val="22"/>
        </w:rPr>
        <w:t xml:space="preserve">, the importance of specific areas to certain </w:t>
      </w:r>
      <w:r>
        <w:rPr>
          <w:rFonts w:ascii="Arial" w:hAnsi="Arial" w:cs="Arial"/>
          <w:color w:val="000000" w:themeColor="text1"/>
          <w:sz w:val="22"/>
          <w:szCs w:val="22"/>
        </w:rPr>
        <w:t>user</w:t>
      </w:r>
      <w:r w:rsidRPr="5E7B6DE2">
        <w:rPr>
          <w:rFonts w:ascii="Arial" w:hAnsi="Arial" w:cs="Arial"/>
          <w:color w:val="000000" w:themeColor="text1"/>
          <w:sz w:val="22"/>
          <w:szCs w:val="22"/>
        </w:rPr>
        <w:t xml:space="preserve"> groups, and topics of concern for </w:t>
      </w:r>
      <w:r>
        <w:rPr>
          <w:rFonts w:ascii="Arial" w:hAnsi="Arial" w:cs="Arial"/>
          <w:color w:val="000000" w:themeColor="text1"/>
          <w:sz w:val="22"/>
          <w:szCs w:val="22"/>
        </w:rPr>
        <w:t xml:space="preserve">those who use </w:t>
      </w:r>
      <w:r w:rsidR="00A6330D">
        <w:rPr>
          <w:rFonts w:ascii="Arial" w:hAnsi="Arial" w:cs="Arial"/>
          <w:color w:val="000000" w:themeColor="text1"/>
          <w:sz w:val="22"/>
          <w:szCs w:val="22"/>
        </w:rPr>
        <w:t>KJCAP</w:t>
      </w:r>
      <w:r>
        <w:rPr>
          <w:rFonts w:ascii="Arial" w:hAnsi="Arial" w:cs="Arial"/>
          <w:color w:val="000000" w:themeColor="text1"/>
          <w:sz w:val="22"/>
          <w:szCs w:val="22"/>
        </w:rPr>
        <w:t>.</w:t>
      </w:r>
      <w:r w:rsidR="00A80231">
        <w:rPr>
          <w:rFonts w:ascii="Arial" w:hAnsi="Arial" w:cs="Arial"/>
          <w:color w:val="000000" w:themeColor="text1"/>
          <w:sz w:val="22"/>
          <w:szCs w:val="22"/>
        </w:rPr>
        <w:t xml:space="preserve"> </w:t>
      </w:r>
      <w:r w:rsidRPr="5E7B6DE2">
        <w:rPr>
          <w:rFonts w:ascii="Arial" w:hAnsi="Arial" w:cs="Arial"/>
          <w:color w:val="000000" w:themeColor="text1"/>
          <w:sz w:val="22"/>
          <w:szCs w:val="22"/>
        </w:rPr>
        <w:t xml:space="preserve">Previous assessments have been conducted to better understand and characterize existing </w:t>
      </w:r>
      <w:r>
        <w:rPr>
          <w:rFonts w:ascii="Arial" w:hAnsi="Arial" w:cs="Arial"/>
          <w:color w:val="000000" w:themeColor="text1"/>
          <w:sz w:val="22"/>
          <w:szCs w:val="22"/>
        </w:rPr>
        <w:t>user</w:t>
      </w:r>
      <w:r w:rsidRPr="5E7B6DE2">
        <w:rPr>
          <w:rFonts w:ascii="Arial" w:hAnsi="Arial" w:cs="Arial"/>
          <w:color w:val="000000" w:themeColor="text1"/>
          <w:sz w:val="22"/>
          <w:szCs w:val="22"/>
        </w:rPr>
        <w:t xml:space="preserve"> groups, use types and patterns, existing user conflicts, and </w:t>
      </w:r>
      <w:r>
        <w:rPr>
          <w:rFonts w:ascii="Arial" w:hAnsi="Arial" w:cs="Arial"/>
          <w:color w:val="000000" w:themeColor="text1"/>
          <w:sz w:val="22"/>
          <w:szCs w:val="22"/>
        </w:rPr>
        <w:t>user</w:t>
      </w:r>
      <w:r w:rsidRPr="5E7B6DE2">
        <w:rPr>
          <w:rFonts w:ascii="Arial" w:hAnsi="Arial" w:cs="Arial"/>
          <w:color w:val="000000" w:themeColor="text1"/>
          <w:sz w:val="22"/>
          <w:szCs w:val="22"/>
        </w:rPr>
        <w:t xml:space="preserve"> perceptions of resource condition and management options (</w:t>
      </w:r>
      <w:r w:rsidR="00CA4EE7">
        <w:rPr>
          <w:rFonts w:ascii="Arial" w:hAnsi="Arial" w:cs="Arial"/>
          <w:color w:val="000000" w:themeColor="text1"/>
          <w:sz w:val="22"/>
          <w:szCs w:val="22"/>
        </w:rPr>
        <w:t>Shivlani</w:t>
      </w:r>
      <w:r w:rsidR="00CA4EE7" w:rsidRPr="5E7B6DE2">
        <w:rPr>
          <w:rFonts w:ascii="Arial" w:hAnsi="Arial" w:cs="Arial"/>
          <w:color w:val="000000" w:themeColor="text1"/>
          <w:sz w:val="22"/>
          <w:szCs w:val="22"/>
        </w:rPr>
        <w:t xml:space="preserve"> </w:t>
      </w:r>
      <w:r w:rsidR="00CA4EE7">
        <w:rPr>
          <w:rFonts w:ascii="Arial" w:hAnsi="Arial" w:cs="Arial"/>
          <w:color w:val="000000" w:themeColor="text1"/>
          <w:sz w:val="22"/>
          <w:szCs w:val="22"/>
        </w:rPr>
        <w:t>&amp;</w:t>
      </w:r>
      <w:r w:rsidR="00CA4EE7" w:rsidRPr="5E7B6DE2">
        <w:rPr>
          <w:rFonts w:ascii="Arial" w:hAnsi="Arial" w:cs="Arial"/>
          <w:color w:val="000000" w:themeColor="text1"/>
          <w:sz w:val="22"/>
          <w:szCs w:val="22"/>
        </w:rPr>
        <w:t xml:space="preserve"> </w:t>
      </w:r>
      <w:r w:rsidRPr="5E7B6DE2">
        <w:rPr>
          <w:rFonts w:ascii="Arial" w:hAnsi="Arial" w:cs="Arial"/>
          <w:color w:val="000000" w:themeColor="text1"/>
          <w:sz w:val="22"/>
          <w:szCs w:val="22"/>
        </w:rPr>
        <w:t xml:space="preserve">Villanueva, 2007); however, updated information is needed for more accurate and informed resource management decision-making. </w:t>
      </w:r>
    </w:p>
    <w:p w14:paraId="56F02FD6" w14:textId="77777777" w:rsidR="00D6617E" w:rsidRDefault="00D6617E" w:rsidP="00932635">
      <w:pPr>
        <w:rPr>
          <w:rFonts w:ascii="Arial" w:hAnsi="Arial" w:cs="Arial"/>
          <w:color w:val="000000" w:themeColor="text1"/>
          <w:sz w:val="22"/>
          <w:szCs w:val="22"/>
        </w:rPr>
      </w:pPr>
    </w:p>
    <w:p w14:paraId="45A32FA3" w14:textId="60667DAD" w:rsidR="00932635" w:rsidRPr="0074670A" w:rsidRDefault="00932635" w:rsidP="00932635">
      <w:pPr>
        <w:rPr>
          <w:rFonts w:ascii="Arial" w:hAnsi="Arial" w:cs="Arial"/>
          <w:color w:val="000000" w:themeColor="text1"/>
          <w:sz w:val="22"/>
          <w:szCs w:val="22"/>
        </w:rPr>
      </w:pPr>
      <w:r w:rsidRPr="0074670A">
        <w:rPr>
          <w:rFonts w:ascii="Arial" w:hAnsi="Arial" w:cs="Arial"/>
          <w:b/>
          <w:bCs/>
          <w:color w:val="000000" w:themeColor="text1"/>
          <w:sz w:val="22"/>
          <w:szCs w:val="22"/>
        </w:rPr>
        <w:t xml:space="preserve">Goal </w:t>
      </w:r>
      <w:r>
        <w:rPr>
          <w:rFonts w:ascii="Arial" w:hAnsi="Arial" w:cs="Arial"/>
          <w:b/>
          <w:bCs/>
          <w:color w:val="000000" w:themeColor="text1"/>
          <w:sz w:val="22"/>
          <w:szCs w:val="22"/>
        </w:rPr>
        <w:t>B</w:t>
      </w:r>
      <w:r w:rsidRPr="0074670A">
        <w:rPr>
          <w:rFonts w:ascii="Arial" w:hAnsi="Arial" w:cs="Arial"/>
          <w:b/>
          <w:bCs/>
          <w:color w:val="000000" w:themeColor="text1"/>
          <w:sz w:val="22"/>
          <w:szCs w:val="22"/>
        </w:rPr>
        <w:t xml:space="preserve">1: </w:t>
      </w:r>
      <w:r w:rsidRPr="0074670A">
        <w:rPr>
          <w:rFonts w:ascii="Arial" w:hAnsi="Arial" w:cs="Arial"/>
          <w:color w:val="000000" w:themeColor="text1"/>
          <w:sz w:val="22"/>
          <w:szCs w:val="22"/>
        </w:rPr>
        <w:t xml:space="preserve">Characterize the different uses and use trends in </w:t>
      </w:r>
      <w:r w:rsidR="00A6330D">
        <w:rPr>
          <w:rFonts w:ascii="Arial" w:hAnsi="Arial" w:cs="Arial"/>
          <w:color w:val="000000" w:themeColor="text1"/>
          <w:sz w:val="22"/>
          <w:szCs w:val="22"/>
        </w:rPr>
        <w:t>KJCAP</w:t>
      </w:r>
      <w:r>
        <w:rPr>
          <w:rFonts w:ascii="Arial" w:hAnsi="Arial" w:cs="Arial"/>
          <w:color w:val="000000" w:themeColor="text1"/>
          <w:sz w:val="22"/>
          <w:szCs w:val="22"/>
        </w:rPr>
        <w:t xml:space="preserve"> and correlate trends with other types of data.</w:t>
      </w:r>
    </w:p>
    <w:p w14:paraId="20676C57" w14:textId="77777777" w:rsidR="00932635" w:rsidRPr="0074670A" w:rsidRDefault="00932635" w:rsidP="00932635">
      <w:pPr>
        <w:rPr>
          <w:rFonts w:ascii="Arial" w:hAnsi="Arial" w:cs="Arial"/>
          <w:color w:val="000000" w:themeColor="text1"/>
          <w:sz w:val="22"/>
          <w:szCs w:val="22"/>
        </w:rPr>
      </w:pPr>
    </w:p>
    <w:p w14:paraId="3AB3FD34" w14:textId="1FCDAE77" w:rsidR="00932635" w:rsidRPr="0074670A" w:rsidRDefault="00932635" w:rsidP="00932635">
      <w:pPr>
        <w:rPr>
          <w:rFonts w:ascii="Arial" w:hAnsi="Arial" w:cs="Arial"/>
          <w:color w:val="000000" w:themeColor="text1"/>
          <w:sz w:val="22"/>
          <w:szCs w:val="22"/>
        </w:rPr>
      </w:pPr>
      <w:r w:rsidRPr="0074670A">
        <w:rPr>
          <w:rFonts w:ascii="Arial" w:hAnsi="Arial" w:cs="Arial"/>
          <w:b/>
          <w:bCs/>
          <w:color w:val="000000" w:themeColor="text1"/>
          <w:sz w:val="22"/>
          <w:szCs w:val="22"/>
        </w:rPr>
        <w:t xml:space="preserve">Objective </w:t>
      </w:r>
      <w:r>
        <w:rPr>
          <w:rFonts w:ascii="Arial" w:hAnsi="Arial" w:cs="Arial"/>
          <w:b/>
          <w:bCs/>
          <w:color w:val="000000" w:themeColor="text1"/>
          <w:sz w:val="22"/>
          <w:szCs w:val="22"/>
        </w:rPr>
        <w:t>B</w:t>
      </w:r>
      <w:r w:rsidRPr="0074670A">
        <w:rPr>
          <w:rFonts w:ascii="Arial" w:hAnsi="Arial" w:cs="Arial"/>
          <w:b/>
          <w:bCs/>
          <w:color w:val="000000" w:themeColor="text1"/>
          <w:sz w:val="22"/>
          <w:szCs w:val="22"/>
        </w:rPr>
        <w:t>1.1:</w:t>
      </w:r>
      <w:r w:rsidRPr="0074670A">
        <w:rPr>
          <w:rFonts w:ascii="Arial" w:hAnsi="Arial" w:cs="Arial"/>
          <w:color w:val="000000" w:themeColor="text1"/>
          <w:sz w:val="22"/>
          <w:szCs w:val="22"/>
        </w:rPr>
        <w:t xml:space="preserve"> Update studies on uses, use patterns, crowding (</w:t>
      </w:r>
      <w:r w:rsidR="00867EF8">
        <w:rPr>
          <w:rFonts w:ascii="Arial" w:hAnsi="Arial" w:cs="Arial"/>
          <w:color w:val="000000" w:themeColor="text1"/>
          <w:sz w:val="22"/>
          <w:szCs w:val="22"/>
        </w:rPr>
        <w:t xml:space="preserve">i.e., </w:t>
      </w:r>
      <w:r w:rsidRPr="0074670A">
        <w:rPr>
          <w:rFonts w:ascii="Arial" w:hAnsi="Arial" w:cs="Arial"/>
          <w:color w:val="000000" w:themeColor="text1"/>
          <w:sz w:val="22"/>
          <w:szCs w:val="22"/>
        </w:rPr>
        <w:t xml:space="preserve">social acceptance of other activities and </w:t>
      </w:r>
      <w:r>
        <w:rPr>
          <w:rFonts w:ascii="Arial" w:hAnsi="Arial" w:cs="Arial"/>
          <w:color w:val="000000" w:themeColor="text1"/>
          <w:sz w:val="22"/>
          <w:szCs w:val="22"/>
        </w:rPr>
        <w:t>user</w:t>
      </w:r>
      <w:r w:rsidRPr="0074670A">
        <w:rPr>
          <w:rFonts w:ascii="Arial" w:hAnsi="Arial" w:cs="Arial"/>
          <w:color w:val="000000" w:themeColor="text1"/>
          <w:sz w:val="22"/>
          <w:szCs w:val="22"/>
        </w:rPr>
        <w:t xml:space="preserve"> groups), areas of use conflicts, and impacts on </w:t>
      </w:r>
      <w:r w:rsidR="000F4F9B">
        <w:rPr>
          <w:rFonts w:ascii="Arial" w:hAnsi="Arial" w:cs="Arial"/>
          <w:color w:val="000000" w:themeColor="text1"/>
          <w:sz w:val="22"/>
          <w:szCs w:val="22"/>
        </w:rPr>
        <w:t>KJCAP</w:t>
      </w:r>
      <w:r w:rsidRPr="0074670A">
        <w:rPr>
          <w:rFonts w:ascii="Arial" w:hAnsi="Arial" w:cs="Arial"/>
          <w:color w:val="000000" w:themeColor="text1"/>
          <w:sz w:val="22"/>
          <w:szCs w:val="22"/>
        </w:rPr>
        <w:t xml:space="preserve"> resources by various resource users.</w:t>
      </w:r>
    </w:p>
    <w:p w14:paraId="26058531" w14:textId="77777777" w:rsidR="00932635" w:rsidRPr="0074670A" w:rsidRDefault="00932635" w:rsidP="00932635">
      <w:pPr>
        <w:rPr>
          <w:rFonts w:ascii="Arial" w:hAnsi="Arial" w:cs="Arial"/>
          <w:color w:val="000000" w:themeColor="text1"/>
          <w:sz w:val="22"/>
          <w:szCs w:val="22"/>
        </w:rPr>
      </w:pPr>
    </w:p>
    <w:p w14:paraId="3CD35F59" w14:textId="77777777" w:rsidR="00932635" w:rsidRPr="0074670A" w:rsidRDefault="00932635" w:rsidP="00932635">
      <w:pPr>
        <w:ind w:left="720"/>
        <w:rPr>
          <w:rFonts w:ascii="Arial" w:hAnsi="Arial" w:cs="Arial"/>
          <w:color w:val="000000" w:themeColor="text1"/>
          <w:sz w:val="22"/>
          <w:szCs w:val="22"/>
        </w:rPr>
      </w:pPr>
      <w:r w:rsidRPr="0074670A">
        <w:rPr>
          <w:rFonts w:ascii="Arial" w:hAnsi="Arial" w:cs="Arial"/>
          <w:b/>
          <w:bCs/>
          <w:color w:val="000000" w:themeColor="text1"/>
          <w:sz w:val="22"/>
          <w:szCs w:val="22"/>
        </w:rPr>
        <w:t xml:space="preserve">Integrated Strategy </w:t>
      </w:r>
      <w:r>
        <w:rPr>
          <w:rFonts w:ascii="Arial" w:hAnsi="Arial" w:cs="Arial"/>
          <w:b/>
          <w:bCs/>
          <w:color w:val="000000" w:themeColor="text1"/>
          <w:sz w:val="22"/>
          <w:szCs w:val="22"/>
        </w:rPr>
        <w:t>B</w:t>
      </w:r>
      <w:r w:rsidRPr="0074670A">
        <w:rPr>
          <w:rFonts w:ascii="Arial" w:hAnsi="Arial" w:cs="Arial"/>
          <w:b/>
          <w:bCs/>
          <w:color w:val="000000" w:themeColor="text1"/>
          <w:sz w:val="22"/>
          <w:szCs w:val="22"/>
        </w:rPr>
        <w:t>1.1.1:</w:t>
      </w:r>
      <w:r w:rsidRPr="0074670A">
        <w:rPr>
          <w:rFonts w:ascii="Arial" w:hAnsi="Arial" w:cs="Arial"/>
          <w:color w:val="000000" w:themeColor="text1"/>
          <w:sz w:val="22"/>
          <w:szCs w:val="22"/>
        </w:rPr>
        <w:t xml:space="preserve"> Partner with agencies and/or secure funding aimed at different </w:t>
      </w:r>
      <w:r>
        <w:rPr>
          <w:rFonts w:ascii="Arial" w:hAnsi="Arial" w:cs="Arial"/>
          <w:color w:val="000000" w:themeColor="text1"/>
          <w:sz w:val="22"/>
          <w:szCs w:val="22"/>
        </w:rPr>
        <w:t>user</w:t>
      </w:r>
      <w:r w:rsidRPr="0074670A">
        <w:rPr>
          <w:rFonts w:ascii="Arial" w:hAnsi="Arial" w:cs="Arial"/>
          <w:color w:val="000000" w:themeColor="text1"/>
          <w:sz w:val="22"/>
          <w:szCs w:val="22"/>
        </w:rPr>
        <w:t xml:space="preserve"> studies such as user demographics, and surveys of use patterns, preferences, and perceptions.</w:t>
      </w:r>
    </w:p>
    <w:p w14:paraId="13FDBC2A" w14:textId="65C12F8A" w:rsidR="00932635" w:rsidRPr="0074670A" w:rsidRDefault="00932635" w:rsidP="00932635">
      <w:pPr>
        <w:ind w:left="720"/>
        <w:rPr>
          <w:rFonts w:ascii="Arial" w:hAnsi="Arial" w:cs="Arial"/>
          <w:color w:val="000000" w:themeColor="text1"/>
          <w:sz w:val="22"/>
          <w:szCs w:val="22"/>
        </w:rPr>
      </w:pPr>
      <w:r w:rsidRPr="777F9553">
        <w:rPr>
          <w:rFonts w:ascii="Arial" w:hAnsi="Arial" w:cs="Arial"/>
          <w:b/>
          <w:bCs/>
          <w:color w:val="000000" w:themeColor="text1"/>
          <w:sz w:val="22"/>
          <w:szCs w:val="22"/>
        </w:rPr>
        <w:t xml:space="preserve">Integrated Strategy </w:t>
      </w:r>
      <w:r>
        <w:rPr>
          <w:rFonts w:ascii="Arial" w:hAnsi="Arial" w:cs="Arial"/>
          <w:b/>
          <w:bCs/>
          <w:color w:val="000000" w:themeColor="text1"/>
          <w:sz w:val="22"/>
          <w:szCs w:val="22"/>
        </w:rPr>
        <w:t>B</w:t>
      </w:r>
      <w:r w:rsidRPr="777F9553">
        <w:rPr>
          <w:rFonts w:ascii="Arial" w:hAnsi="Arial" w:cs="Arial"/>
          <w:b/>
          <w:bCs/>
          <w:color w:val="000000" w:themeColor="text1"/>
          <w:sz w:val="22"/>
          <w:szCs w:val="22"/>
        </w:rPr>
        <w:t>1.1.2:</w:t>
      </w:r>
      <w:r w:rsidRPr="777F9553">
        <w:rPr>
          <w:rFonts w:ascii="Arial" w:hAnsi="Arial" w:cs="Arial"/>
          <w:color w:val="000000" w:themeColor="text1"/>
          <w:sz w:val="22"/>
          <w:szCs w:val="22"/>
        </w:rPr>
        <w:t xml:space="preserve"> Partner with agencies and/or secure funding aimed at high resolution aerial photography images, or other innovative technologies (e.g., drones, radar program</w:t>
      </w:r>
      <w:r w:rsidR="00A10F79">
        <w:rPr>
          <w:rFonts w:ascii="Arial" w:hAnsi="Arial" w:cs="Arial"/>
          <w:color w:val="000000" w:themeColor="text1"/>
          <w:sz w:val="22"/>
          <w:szCs w:val="22"/>
        </w:rPr>
        <w:t xml:space="preserve"> and</w:t>
      </w:r>
      <w:r>
        <w:rPr>
          <w:rFonts w:ascii="Arial" w:hAnsi="Arial" w:cs="Arial"/>
          <w:color w:val="000000" w:themeColor="text1"/>
          <w:sz w:val="22"/>
          <w:szCs w:val="22"/>
        </w:rPr>
        <w:t xml:space="preserve"> AIS</w:t>
      </w:r>
      <w:r w:rsidRPr="777F9553">
        <w:rPr>
          <w:rFonts w:ascii="Arial" w:hAnsi="Arial" w:cs="Arial"/>
          <w:color w:val="000000" w:themeColor="text1"/>
          <w:sz w:val="22"/>
          <w:szCs w:val="22"/>
        </w:rPr>
        <w:t>) to determine areas of use, types of use, high use areas, and areas of high impact</w:t>
      </w:r>
      <w:r>
        <w:rPr>
          <w:rFonts w:ascii="Arial" w:hAnsi="Arial" w:cs="Arial"/>
          <w:color w:val="000000" w:themeColor="text1"/>
          <w:sz w:val="22"/>
          <w:szCs w:val="22"/>
        </w:rPr>
        <w:t xml:space="preserve"> in portions of </w:t>
      </w:r>
      <w:r w:rsidR="00A6330D">
        <w:rPr>
          <w:rFonts w:ascii="Arial" w:hAnsi="Arial" w:cs="Arial"/>
          <w:color w:val="000000" w:themeColor="text1"/>
          <w:sz w:val="22"/>
          <w:szCs w:val="22"/>
        </w:rPr>
        <w:t>KJCAP</w:t>
      </w:r>
      <w:r w:rsidRPr="777F9553">
        <w:rPr>
          <w:rFonts w:ascii="Arial" w:hAnsi="Arial" w:cs="Arial"/>
          <w:color w:val="000000" w:themeColor="text1"/>
          <w:sz w:val="22"/>
          <w:szCs w:val="22"/>
        </w:rPr>
        <w:t>.</w:t>
      </w:r>
    </w:p>
    <w:p w14:paraId="08286124" w14:textId="1D64ED1C" w:rsidR="00932635" w:rsidRPr="0074670A" w:rsidRDefault="00932635" w:rsidP="00932635">
      <w:pPr>
        <w:ind w:left="720"/>
        <w:rPr>
          <w:rFonts w:ascii="Arial" w:hAnsi="Arial" w:cs="Arial"/>
          <w:color w:val="000000" w:themeColor="text1"/>
          <w:sz w:val="22"/>
          <w:szCs w:val="22"/>
        </w:rPr>
      </w:pPr>
      <w:r w:rsidRPr="2D103C88">
        <w:rPr>
          <w:rFonts w:ascii="Arial" w:hAnsi="Arial" w:cs="Arial"/>
          <w:b/>
          <w:bCs/>
          <w:color w:val="000000" w:themeColor="text1"/>
          <w:sz w:val="22"/>
          <w:szCs w:val="22"/>
        </w:rPr>
        <w:t xml:space="preserve">Integrated Strategy </w:t>
      </w:r>
      <w:r>
        <w:rPr>
          <w:rFonts w:ascii="Arial" w:hAnsi="Arial" w:cs="Arial"/>
          <w:b/>
          <w:bCs/>
          <w:color w:val="000000" w:themeColor="text1"/>
          <w:sz w:val="22"/>
          <w:szCs w:val="22"/>
        </w:rPr>
        <w:t>B</w:t>
      </w:r>
      <w:r w:rsidRPr="2D103C88">
        <w:rPr>
          <w:rFonts w:ascii="Arial" w:hAnsi="Arial" w:cs="Arial"/>
          <w:b/>
          <w:bCs/>
          <w:color w:val="000000" w:themeColor="text1"/>
          <w:sz w:val="22"/>
          <w:szCs w:val="22"/>
        </w:rPr>
        <w:t>1.1.3:</w:t>
      </w:r>
      <w:r w:rsidRPr="2D103C88">
        <w:rPr>
          <w:rFonts w:ascii="Arial" w:hAnsi="Arial" w:cs="Arial"/>
          <w:color w:val="000000" w:themeColor="text1"/>
          <w:sz w:val="22"/>
          <w:szCs w:val="22"/>
        </w:rPr>
        <w:t xml:space="preserve"> Partner with agencies and/or secure funding aimed at understanding</w:t>
      </w:r>
      <w:r>
        <w:rPr>
          <w:rFonts w:ascii="Arial" w:hAnsi="Arial" w:cs="Arial"/>
          <w:color w:val="000000" w:themeColor="text1"/>
          <w:sz w:val="22"/>
          <w:szCs w:val="22"/>
        </w:rPr>
        <w:t xml:space="preserve"> and modelling</w:t>
      </w:r>
      <w:r w:rsidRPr="2D103C88">
        <w:rPr>
          <w:rFonts w:ascii="Arial" w:hAnsi="Arial" w:cs="Arial"/>
          <w:color w:val="000000" w:themeColor="text1"/>
          <w:sz w:val="22"/>
          <w:szCs w:val="22"/>
        </w:rPr>
        <w:t xml:space="preserve"> long-term</w:t>
      </w:r>
      <w:r>
        <w:rPr>
          <w:rFonts w:ascii="Arial" w:hAnsi="Arial" w:cs="Arial"/>
          <w:color w:val="000000" w:themeColor="text1"/>
          <w:sz w:val="22"/>
          <w:szCs w:val="22"/>
        </w:rPr>
        <w:t xml:space="preserve"> use</w:t>
      </w:r>
      <w:r w:rsidRPr="2D103C88">
        <w:rPr>
          <w:rFonts w:ascii="Arial" w:hAnsi="Arial" w:cs="Arial"/>
          <w:color w:val="000000" w:themeColor="text1"/>
          <w:sz w:val="22"/>
          <w:szCs w:val="22"/>
        </w:rPr>
        <w:t xml:space="preserve"> changes in </w:t>
      </w:r>
      <w:r w:rsidR="00A6330D">
        <w:rPr>
          <w:rFonts w:ascii="Arial" w:hAnsi="Arial" w:cs="Arial"/>
          <w:color w:val="000000" w:themeColor="text1"/>
          <w:sz w:val="22"/>
          <w:szCs w:val="22"/>
        </w:rPr>
        <w:t>KJCAP</w:t>
      </w:r>
      <w:r w:rsidRPr="2D103C88">
        <w:rPr>
          <w:rFonts w:ascii="Arial" w:hAnsi="Arial" w:cs="Arial"/>
          <w:color w:val="000000" w:themeColor="text1"/>
          <w:sz w:val="22"/>
          <w:szCs w:val="22"/>
        </w:rPr>
        <w:t xml:space="preserve"> as gleaned from local ecological knowledge. </w:t>
      </w:r>
    </w:p>
    <w:p w14:paraId="1023594E" w14:textId="5D023207" w:rsidR="00932635" w:rsidRPr="0074670A" w:rsidRDefault="00932635" w:rsidP="00932635">
      <w:pPr>
        <w:ind w:left="720"/>
        <w:rPr>
          <w:rFonts w:ascii="Arial" w:hAnsi="Arial" w:cs="Arial"/>
          <w:color w:val="000000" w:themeColor="text1"/>
          <w:sz w:val="22"/>
          <w:szCs w:val="22"/>
        </w:rPr>
      </w:pPr>
      <w:r w:rsidRPr="2E11BA99">
        <w:rPr>
          <w:rFonts w:ascii="Arial" w:hAnsi="Arial" w:cs="Arial"/>
          <w:b/>
          <w:bCs/>
          <w:color w:val="000000" w:themeColor="text1"/>
          <w:sz w:val="22"/>
          <w:szCs w:val="22"/>
        </w:rPr>
        <w:t xml:space="preserve">Integrated Strategy B1.1.4: </w:t>
      </w:r>
      <w:r w:rsidRPr="2E11BA99">
        <w:rPr>
          <w:rFonts w:ascii="Arial" w:hAnsi="Arial" w:cs="Arial"/>
          <w:color w:val="000000" w:themeColor="text1"/>
          <w:sz w:val="22"/>
          <w:szCs w:val="22"/>
        </w:rPr>
        <w:t xml:space="preserve">Continue working with and evolving the SEFCRI </w:t>
      </w:r>
      <w:r>
        <w:rPr>
          <w:rFonts w:ascii="Arial" w:hAnsi="Arial" w:cs="Arial"/>
          <w:color w:val="000000" w:themeColor="text1"/>
          <w:sz w:val="22"/>
          <w:szCs w:val="22"/>
        </w:rPr>
        <w:t>T</w:t>
      </w:r>
      <w:r w:rsidRPr="2E11BA99">
        <w:rPr>
          <w:rFonts w:ascii="Arial" w:hAnsi="Arial" w:cs="Arial"/>
          <w:color w:val="000000" w:themeColor="text1"/>
          <w:sz w:val="22"/>
          <w:szCs w:val="22"/>
        </w:rPr>
        <w:t xml:space="preserve">eam to regularly exchange information on resource use changes, conditions, and impacts in </w:t>
      </w:r>
      <w:r w:rsidR="00A6330D">
        <w:rPr>
          <w:rFonts w:ascii="Arial" w:hAnsi="Arial" w:cs="Arial"/>
          <w:color w:val="000000" w:themeColor="text1"/>
          <w:sz w:val="22"/>
          <w:szCs w:val="22"/>
        </w:rPr>
        <w:t>KJCAP</w:t>
      </w:r>
      <w:r w:rsidRPr="2E11BA99">
        <w:rPr>
          <w:rFonts w:ascii="Arial" w:hAnsi="Arial" w:cs="Arial"/>
          <w:color w:val="000000" w:themeColor="text1"/>
          <w:sz w:val="22"/>
          <w:szCs w:val="22"/>
        </w:rPr>
        <w:t xml:space="preserve">. </w:t>
      </w:r>
    </w:p>
    <w:p w14:paraId="7286EC82" w14:textId="555F23D2" w:rsidR="00932635" w:rsidRPr="0074670A" w:rsidRDefault="00932635" w:rsidP="658E93CF">
      <w:pPr>
        <w:ind w:left="720"/>
        <w:rPr>
          <w:rFonts w:ascii="Arial" w:hAnsi="Arial" w:cs="Arial"/>
          <w:b/>
          <w:bCs/>
          <w:color w:val="000000" w:themeColor="text1"/>
          <w:sz w:val="22"/>
          <w:szCs w:val="22"/>
        </w:rPr>
      </w:pPr>
      <w:r w:rsidRPr="658E93CF">
        <w:rPr>
          <w:rFonts w:ascii="Arial" w:hAnsi="Arial" w:cs="Arial"/>
          <w:b/>
          <w:bCs/>
          <w:color w:val="000000" w:themeColor="text1"/>
          <w:sz w:val="22"/>
          <w:szCs w:val="22"/>
        </w:rPr>
        <w:t>Integrated Strategy B1.1.5:</w:t>
      </w:r>
      <w:r w:rsidRPr="658E93CF">
        <w:rPr>
          <w:rFonts w:ascii="Arial" w:hAnsi="Arial" w:cs="Arial"/>
          <w:color w:val="000000" w:themeColor="text1"/>
          <w:sz w:val="22"/>
          <w:szCs w:val="22"/>
        </w:rPr>
        <w:t xml:space="preserve"> Coordinate with appropriate partner agencies to facilitate information sharing, and identification of changes in use and use patterns (e.g., recreational fishing licenses, commercial fishing licenses, registered vessels, dive operations, charter operations, coastal zip code population and visitor numbers) to support adaptive management.</w:t>
      </w:r>
    </w:p>
    <w:p w14:paraId="245D20F0" w14:textId="631A0D06" w:rsidR="00932635" w:rsidRPr="0074670A" w:rsidRDefault="00932635" w:rsidP="057CE7E8">
      <w:pPr>
        <w:ind w:left="720"/>
        <w:rPr>
          <w:rFonts w:ascii="Arial" w:hAnsi="Arial" w:cs="Arial"/>
          <w:b/>
          <w:bCs/>
          <w:color w:val="000000" w:themeColor="text1"/>
          <w:sz w:val="22"/>
          <w:szCs w:val="22"/>
        </w:rPr>
      </w:pPr>
    </w:p>
    <w:p w14:paraId="76C8AF76" w14:textId="77777777" w:rsidR="001E728C" w:rsidRPr="001E728C" w:rsidRDefault="547965FC" w:rsidP="001E728C">
      <w:pPr>
        <w:rPr>
          <w:rFonts w:ascii="Arial" w:hAnsi="Arial" w:cs="Arial"/>
          <w:i/>
          <w:iCs/>
          <w:color w:val="000000" w:themeColor="text1"/>
          <w:sz w:val="22"/>
          <w:szCs w:val="22"/>
        </w:rPr>
      </w:pPr>
      <w:r w:rsidRPr="001E728C">
        <w:rPr>
          <w:rFonts w:ascii="Arial" w:hAnsi="Arial" w:cs="Arial"/>
          <w:i/>
          <w:iCs/>
          <w:color w:val="000000" w:themeColor="text1"/>
          <w:sz w:val="22"/>
          <w:szCs w:val="22"/>
        </w:rPr>
        <w:t>Performance Measure</w:t>
      </w:r>
      <w:r w:rsidR="001E728C" w:rsidRPr="001E728C">
        <w:rPr>
          <w:rFonts w:ascii="Arial" w:hAnsi="Arial" w:cs="Arial"/>
          <w:i/>
          <w:iCs/>
          <w:color w:val="000000" w:themeColor="text1"/>
          <w:sz w:val="22"/>
          <w:szCs w:val="22"/>
        </w:rPr>
        <w:t>s</w:t>
      </w:r>
      <w:r w:rsidRPr="001E728C">
        <w:rPr>
          <w:rFonts w:ascii="Arial" w:hAnsi="Arial" w:cs="Arial"/>
          <w:i/>
          <w:iCs/>
          <w:color w:val="000000" w:themeColor="text1"/>
          <w:sz w:val="22"/>
          <w:szCs w:val="22"/>
        </w:rPr>
        <w:t xml:space="preserve"> B1.1</w:t>
      </w:r>
    </w:p>
    <w:p w14:paraId="31F70149" w14:textId="486B77A5" w:rsidR="001E728C" w:rsidRDefault="00867EF8" w:rsidP="00AC2059">
      <w:pPr>
        <w:pStyle w:val="ListParagraph"/>
        <w:numPr>
          <w:ilvl w:val="0"/>
          <w:numId w:val="17"/>
        </w:numPr>
        <w:rPr>
          <w:color w:val="000000" w:themeColor="text1"/>
        </w:rPr>
      </w:pPr>
      <w:r>
        <w:rPr>
          <w:color w:val="000000" w:themeColor="text1"/>
        </w:rPr>
        <w:t>Results from u</w:t>
      </w:r>
      <w:r w:rsidR="041F3F53" w:rsidRPr="001E728C">
        <w:rPr>
          <w:color w:val="000000" w:themeColor="text1"/>
        </w:rPr>
        <w:t xml:space="preserve">se studies are </w:t>
      </w:r>
      <w:r>
        <w:rPr>
          <w:color w:val="000000" w:themeColor="text1"/>
        </w:rPr>
        <w:t xml:space="preserve">synthesized and </w:t>
      </w:r>
      <w:r w:rsidR="041F3F53" w:rsidRPr="001E728C">
        <w:rPr>
          <w:color w:val="000000" w:themeColor="text1"/>
        </w:rPr>
        <w:t>shared with relevant partner agencies, SEFCRI team</w:t>
      </w:r>
      <w:r>
        <w:rPr>
          <w:color w:val="000000" w:themeColor="text1"/>
        </w:rPr>
        <w:t xml:space="preserve"> and TAC</w:t>
      </w:r>
      <w:r w:rsidR="041F3F53" w:rsidRPr="001E728C">
        <w:rPr>
          <w:color w:val="000000" w:themeColor="text1"/>
        </w:rPr>
        <w:t>, and the publi</w:t>
      </w:r>
      <w:r>
        <w:rPr>
          <w:color w:val="000000" w:themeColor="text1"/>
        </w:rPr>
        <w:t>c</w:t>
      </w:r>
      <w:r w:rsidR="3E92CC8A" w:rsidRPr="001E728C">
        <w:rPr>
          <w:color w:val="000000" w:themeColor="text1"/>
        </w:rPr>
        <w:t xml:space="preserve">. </w:t>
      </w:r>
    </w:p>
    <w:p w14:paraId="34349DC3" w14:textId="363BDF6C" w:rsidR="00CC6C31" w:rsidRDefault="23F310FE" w:rsidP="6BD4DE06">
      <w:pPr>
        <w:pStyle w:val="ListParagraph"/>
        <w:numPr>
          <w:ilvl w:val="0"/>
          <w:numId w:val="17"/>
        </w:numPr>
        <w:rPr>
          <w:color w:val="000000" w:themeColor="text1"/>
          <w:lang w:val="en-US"/>
        </w:rPr>
      </w:pPr>
      <w:r w:rsidRPr="6BD4DE06">
        <w:rPr>
          <w:color w:val="000000" w:themeColor="text1"/>
          <w:lang w:val="en-US"/>
        </w:rPr>
        <w:t>Integrate updated use study dat</w:t>
      </w:r>
      <w:r w:rsidR="341BD64E" w:rsidRPr="6BD4DE06">
        <w:rPr>
          <w:color w:val="000000" w:themeColor="text1"/>
          <w:lang w:val="en-US"/>
        </w:rPr>
        <w:t>a</w:t>
      </w:r>
      <w:r w:rsidR="3843C07B" w:rsidRPr="6BD4DE06">
        <w:rPr>
          <w:color w:val="000000" w:themeColor="text1"/>
          <w:lang w:val="en-US"/>
        </w:rPr>
        <w:t xml:space="preserve"> into the</w:t>
      </w:r>
      <w:r w:rsidR="7A2DCEEB" w:rsidRPr="6BD4DE06">
        <w:rPr>
          <w:color w:val="000000" w:themeColor="text1"/>
          <w:lang w:val="en-US"/>
        </w:rPr>
        <w:t xml:space="preserve"> existing</w:t>
      </w:r>
      <w:r w:rsidR="3843C07B" w:rsidRPr="6BD4DE06">
        <w:rPr>
          <w:color w:val="000000" w:themeColor="text1"/>
          <w:lang w:val="en-US"/>
        </w:rPr>
        <w:t xml:space="preserve"> decision support tool</w:t>
      </w:r>
      <w:r w:rsidR="1520D2DD" w:rsidRPr="6BD4DE06">
        <w:rPr>
          <w:color w:val="000000" w:themeColor="text1"/>
          <w:lang w:val="en-US"/>
        </w:rPr>
        <w:t xml:space="preserve"> for the KJCAP region. </w:t>
      </w:r>
      <w:r w:rsidR="3843C07B" w:rsidRPr="6BD4DE06">
        <w:rPr>
          <w:color w:val="000000" w:themeColor="text1"/>
          <w:lang w:val="en-US"/>
        </w:rPr>
        <w:t xml:space="preserve"> </w:t>
      </w:r>
    </w:p>
    <w:p w14:paraId="22460D36" w14:textId="0312FEAC" w:rsidR="00867EF8" w:rsidRPr="001E728C" w:rsidRDefault="00867EF8" w:rsidP="6BD4DE06">
      <w:pPr>
        <w:pStyle w:val="ListParagraph"/>
        <w:numPr>
          <w:ilvl w:val="0"/>
          <w:numId w:val="17"/>
        </w:numPr>
        <w:rPr>
          <w:color w:val="000000" w:themeColor="text1"/>
          <w:lang w:val="en-US"/>
        </w:rPr>
      </w:pPr>
      <w:r>
        <w:rPr>
          <w:color w:val="000000" w:themeColor="text1"/>
          <w:lang w:val="en-US"/>
        </w:rPr>
        <w:t>Annual SEFCRI Team and TAC meetings as well as SEFCRI project team meetings are facilitated annually.</w:t>
      </w:r>
    </w:p>
    <w:p w14:paraId="12A68184" w14:textId="77777777" w:rsidR="00932635" w:rsidRPr="0074670A" w:rsidRDefault="00932635" w:rsidP="00932635">
      <w:pPr>
        <w:rPr>
          <w:rFonts w:ascii="Arial" w:hAnsi="Arial" w:cs="Arial"/>
          <w:color w:val="000000" w:themeColor="text1"/>
          <w:sz w:val="22"/>
          <w:szCs w:val="22"/>
        </w:rPr>
      </w:pPr>
    </w:p>
    <w:p w14:paraId="18C35A14" w14:textId="06DAA36A" w:rsidR="00932635" w:rsidRPr="0074670A" w:rsidRDefault="00932635" w:rsidP="00932635">
      <w:pPr>
        <w:rPr>
          <w:rFonts w:ascii="Arial" w:hAnsi="Arial" w:cs="Arial"/>
          <w:color w:val="000000" w:themeColor="text1"/>
          <w:sz w:val="22"/>
          <w:szCs w:val="22"/>
        </w:rPr>
      </w:pPr>
      <w:r w:rsidRPr="0074670A">
        <w:rPr>
          <w:rFonts w:ascii="Arial" w:hAnsi="Arial" w:cs="Arial"/>
          <w:b/>
          <w:color w:val="000000" w:themeColor="text1"/>
          <w:sz w:val="22"/>
          <w:szCs w:val="22"/>
        </w:rPr>
        <w:t xml:space="preserve">Objective </w:t>
      </w:r>
      <w:r>
        <w:rPr>
          <w:rFonts w:ascii="Arial" w:hAnsi="Arial" w:cs="Arial"/>
          <w:b/>
          <w:color w:val="000000" w:themeColor="text1"/>
          <w:sz w:val="22"/>
          <w:szCs w:val="22"/>
        </w:rPr>
        <w:t>B</w:t>
      </w:r>
      <w:r w:rsidRPr="0074670A">
        <w:rPr>
          <w:rFonts w:ascii="Arial" w:hAnsi="Arial" w:cs="Arial"/>
          <w:b/>
          <w:color w:val="000000" w:themeColor="text1"/>
          <w:sz w:val="22"/>
          <w:szCs w:val="22"/>
        </w:rPr>
        <w:t>1.2</w:t>
      </w:r>
      <w:r w:rsidRPr="0074670A">
        <w:rPr>
          <w:rFonts w:ascii="Arial" w:hAnsi="Arial" w:cs="Arial"/>
          <w:color w:val="000000" w:themeColor="text1"/>
          <w:sz w:val="22"/>
          <w:szCs w:val="22"/>
        </w:rPr>
        <w:t xml:space="preserve">: </w:t>
      </w:r>
      <w:r>
        <w:rPr>
          <w:rFonts w:ascii="Arial" w:hAnsi="Arial" w:cs="Arial"/>
          <w:color w:val="000000" w:themeColor="text1"/>
          <w:sz w:val="22"/>
          <w:szCs w:val="22"/>
        </w:rPr>
        <w:t xml:space="preserve">Support </w:t>
      </w:r>
      <w:r w:rsidR="00FC3518">
        <w:rPr>
          <w:rFonts w:ascii="Arial" w:hAnsi="Arial" w:cs="Arial"/>
          <w:color w:val="000000" w:themeColor="text1"/>
          <w:sz w:val="22"/>
          <w:szCs w:val="22"/>
        </w:rPr>
        <w:t xml:space="preserve">continuation of </w:t>
      </w:r>
      <w:r>
        <w:rPr>
          <w:rFonts w:ascii="Arial" w:hAnsi="Arial" w:cs="Arial"/>
          <w:color w:val="000000" w:themeColor="text1"/>
          <w:sz w:val="22"/>
          <w:szCs w:val="22"/>
        </w:rPr>
        <w:t>and</w:t>
      </w:r>
      <w:r w:rsidR="00FC3518">
        <w:rPr>
          <w:rFonts w:ascii="Arial" w:hAnsi="Arial" w:cs="Arial"/>
          <w:color w:val="000000" w:themeColor="text1"/>
          <w:sz w:val="22"/>
          <w:szCs w:val="22"/>
        </w:rPr>
        <w:t xml:space="preserve"> explore options for</w:t>
      </w:r>
      <w:r>
        <w:rPr>
          <w:rFonts w:ascii="Arial" w:hAnsi="Arial" w:cs="Arial"/>
          <w:color w:val="000000" w:themeColor="text1"/>
          <w:sz w:val="22"/>
          <w:szCs w:val="22"/>
        </w:rPr>
        <w:t xml:space="preserve"> expan</w:t>
      </w:r>
      <w:r w:rsidR="00FC3518">
        <w:rPr>
          <w:rFonts w:ascii="Arial" w:hAnsi="Arial" w:cs="Arial"/>
          <w:color w:val="000000" w:themeColor="text1"/>
          <w:sz w:val="22"/>
          <w:szCs w:val="22"/>
        </w:rPr>
        <w:t>sion of</w:t>
      </w:r>
      <w:r>
        <w:rPr>
          <w:rFonts w:ascii="Arial" w:hAnsi="Arial" w:cs="Arial"/>
          <w:color w:val="000000" w:themeColor="text1"/>
          <w:sz w:val="22"/>
          <w:szCs w:val="22"/>
        </w:rPr>
        <w:t xml:space="preserve"> fisheries</w:t>
      </w:r>
      <w:r w:rsidRPr="0074670A">
        <w:rPr>
          <w:rFonts w:ascii="Arial" w:hAnsi="Arial" w:cs="Arial"/>
          <w:color w:val="000000" w:themeColor="text1"/>
          <w:sz w:val="22"/>
          <w:szCs w:val="22"/>
        </w:rPr>
        <w:t xml:space="preserve"> monitoring programs and protocols </w:t>
      </w:r>
      <w:r>
        <w:rPr>
          <w:rFonts w:ascii="Arial" w:hAnsi="Arial" w:cs="Arial"/>
          <w:color w:val="000000" w:themeColor="text1"/>
          <w:sz w:val="22"/>
          <w:szCs w:val="22"/>
        </w:rPr>
        <w:t>to gain a better understanding of the state of fisheries compared to</w:t>
      </w:r>
      <w:r w:rsidRPr="0074670A">
        <w:rPr>
          <w:rFonts w:ascii="Arial" w:hAnsi="Arial" w:cs="Arial"/>
          <w:color w:val="000000" w:themeColor="text1"/>
          <w:sz w:val="22"/>
          <w:szCs w:val="22"/>
        </w:rPr>
        <w:t xml:space="preserve"> uses and use </w:t>
      </w:r>
      <w:r>
        <w:rPr>
          <w:rFonts w:ascii="Arial" w:hAnsi="Arial" w:cs="Arial"/>
          <w:color w:val="000000" w:themeColor="text1"/>
          <w:sz w:val="22"/>
          <w:szCs w:val="22"/>
        </w:rPr>
        <w:t>impacts</w:t>
      </w:r>
      <w:r w:rsidRPr="0074670A">
        <w:rPr>
          <w:rFonts w:ascii="Arial" w:hAnsi="Arial" w:cs="Arial"/>
          <w:color w:val="000000" w:themeColor="text1"/>
          <w:sz w:val="22"/>
          <w:szCs w:val="22"/>
        </w:rPr>
        <w:t xml:space="preserve"> in </w:t>
      </w:r>
      <w:r w:rsidR="00A6330D">
        <w:rPr>
          <w:rFonts w:ascii="Arial" w:hAnsi="Arial" w:cs="Arial"/>
          <w:color w:val="000000" w:themeColor="text1"/>
          <w:sz w:val="22"/>
          <w:szCs w:val="22"/>
        </w:rPr>
        <w:t>KJCAP</w:t>
      </w:r>
      <w:r w:rsidRPr="0074670A">
        <w:rPr>
          <w:rFonts w:ascii="Arial" w:hAnsi="Arial" w:cs="Arial"/>
          <w:color w:val="000000" w:themeColor="text1"/>
          <w:sz w:val="22"/>
          <w:szCs w:val="22"/>
        </w:rPr>
        <w:t xml:space="preserve">. </w:t>
      </w:r>
    </w:p>
    <w:p w14:paraId="196382CA" w14:textId="77777777" w:rsidR="00932635" w:rsidRPr="0074670A" w:rsidRDefault="00932635" w:rsidP="00932635">
      <w:pPr>
        <w:rPr>
          <w:rFonts w:ascii="Arial" w:hAnsi="Arial" w:cs="Arial"/>
          <w:b/>
          <w:color w:val="000000" w:themeColor="text1"/>
          <w:sz w:val="22"/>
          <w:szCs w:val="22"/>
        </w:rPr>
      </w:pPr>
    </w:p>
    <w:p w14:paraId="199D4AD7" w14:textId="1B264323" w:rsidR="00932635" w:rsidRPr="0074670A" w:rsidRDefault="00932635" w:rsidP="00932635">
      <w:pPr>
        <w:ind w:left="720"/>
        <w:rPr>
          <w:rFonts w:ascii="Arial" w:hAnsi="Arial" w:cs="Arial"/>
          <w:color w:val="000000" w:themeColor="text1"/>
          <w:sz w:val="22"/>
          <w:szCs w:val="22"/>
        </w:rPr>
      </w:pPr>
      <w:r w:rsidRPr="0074670A">
        <w:rPr>
          <w:rFonts w:ascii="Arial" w:hAnsi="Arial" w:cs="Arial"/>
          <w:b/>
          <w:color w:val="000000" w:themeColor="text1"/>
          <w:sz w:val="22"/>
          <w:szCs w:val="22"/>
        </w:rPr>
        <w:t xml:space="preserve">Integrated Strategy </w:t>
      </w:r>
      <w:r>
        <w:rPr>
          <w:rFonts w:ascii="Arial" w:hAnsi="Arial" w:cs="Arial"/>
          <w:b/>
          <w:color w:val="000000" w:themeColor="text1"/>
          <w:sz w:val="22"/>
          <w:szCs w:val="22"/>
        </w:rPr>
        <w:t>B</w:t>
      </w:r>
      <w:r w:rsidRPr="0074670A">
        <w:rPr>
          <w:rFonts w:ascii="Arial" w:hAnsi="Arial" w:cs="Arial"/>
          <w:b/>
          <w:color w:val="000000" w:themeColor="text1"/>
          <w:sz w:val="22"/>
          <w:szCs w:val="22"/>
        </w:rPr>
        <w:t>1.2.1:</w:t>
      </w:r>
      <w:r w:rsidRPr="0074670A">
        <w:rPr>
          <w:rFonts w:ascii="Arial" w:hAnsi="Arial" w:cs="Arial"/>
          <w:color w:val="000000" w:themeColor="text1"/>
          <w:sz w:val="22"/>
          <w:szCs w:val="22"/>
        </w:rPr>
        <w:t xml:space="preserve"> </w:t>
      </w:r>
      <w:r w:rsidR="00867EF8">
        <w:rPr>
          <w:rFonts w:ascii="Arial" w:hAnsi="Arial" w:cs="Arial"/>
          <w:color w:val="000000" w:themeColor="text1"/>
          <w:sz w:val="22"/>
          <w:szCs w:val="22"/>
        </w:rPr>
        <w:t>Promote holistic management of fisheries in KJCAP by s</w:t>
      </w:r>
      <w:r>
        <w:rPr>
          <w:rFonts w:ascii="Arial" w:hAnsi="Arial" w:cs="Arial"/>
          <w:color w:val="000000" w:themeColor="text1"/>
          <w:sz w:val="22"/>
          <w:szCs w:val="22"/>
        </w:rPr>
        <w:t>upport</w:t>
      </w:r>
      <w:r w:rsidR="00867EF8">
        <w:rPr>
          <w:rFonts w:ascii="Arial" w:hAnsi="Arial" w:cs="Arial"/>
          <w:color w:val="000000" w:themeColor="text1"/>
          <w:sz w:val="22"/>
          <w:szCs w:val="22"/>
        </w:rPr>
        <w:t>ing</w:t>
      </w:r>
      <w:r>
        <w:rPr>
          <w:rFonts w:ascii="Arial" w:hAnsi="Arial" w:cs="Arial"/>
          <w:color w:val="000000" w:themeColor="text1"/>
          <w:sz w:val="22"/>
          <w:szCs w:val="22"/>
        </w:rPr>
        <w:t xml:space="preserve"> c</w:t>
      </w:r>
      <w:r w:rsidRPr="0074670A">
        <w:rPr>
          <w:rFonts w:ascii="Arial" w:hAnsi="Arial" w:cs="Arial"/>
          <w:color w:val="000000" w:themeColor="text1"/>
          <w:sz w:val="22"/>
          <w:szCs w:val="22"/>
        </w:rPr>
        <w:t>ontinue</w:t>
      </w:r>
      <w:r>
        <w:rPr>
          <w:rFonts w:ascii="Arial" w:hAnsi="Arial" w:cs="Arial"/>
          <w:color w:val="000000" w:themeColor="text1"/>
          <w:sz w:val="22"/>
          <w:szCs w:val="22"/>
        </w:rPr>
        <w:t>d</w:t>
      </w:r>
      <w:r w:rsidRPr="0074670A">
        <w:rPr>
          <w:rFonts w:ascii="Arial" w:hAnsi="Arial" w:cs="Arial"/>
          <w:color w:val="000000" w:themeColor="text1"/>
          <w:sz w:val="22"/>
          <w:szCs w:val="22"/>
        </w:rPr>
        <w:t xml:space="preserve"> monitoring </w:t>
      </w:r>
      <w:r>
        <w:rPr>
          <w:rFonts w:ascii="Arial" w:hAnsi="Arial" w:cs="Arial"/>
          <w:color w:val="000000" w:themeColor="text1"/>
          <w:sz w:val="22"/>
          <w:szCs w:val="22"/>
        </w:rPr>
        <w:t xml:space="preserve">and information sharing by </w:t>
      </w:r>
      <w:r w:rsidRPr="0074670A">
        <w:rPr>
          <w:rFonts w:ascii="Arial" w:hAnsi="Arial" w:cs="Arial"/>
          <w:color w:val="000000" w:themeColor="text1"/>
          <w:sz w:val="22"/>
          <w:szCs w:val="22"/>
        </w:rPr>
        <w:t>FWC and NOAA Fisheries</w:t>
      </w:r>
      <w:r>
        <w:rPr>
          <w:rFonts w:ascii="Arial" w:hAnsi="Arial" w:cs="Arial"/>
          <w:color w:val="000000" w:themeColor="text1"/>
          <w:sz w:val="22"/>
          <w:szCs w:val="22"/>
        </w:rPr>
        <w:t xml:space="preserve"> of</w:t>
      </w:r>
      <w:r w:rsidRPr="0074670A">
        <w:rPr>
          <w:rFonts w:ascii="Arial" w:hAnsi="Arial" w:cs="Arial"/>
          <w:color w:val="000000" w:themeColor="text1"/>
          <w:sz w:val="22"/>
          <w:szCs w:val="22"/>
        </w:rPr>
        <w:t xml:space="preserve"> fishery</w:t>
      </w:r>
      <w:r>
        <w:rPr>
          <w:rFonts w:ascii="Arial" w:hAnsi="Arial" w:cs="Arial"/>
          <w:color w:val="000000" w:themeColor="text1"/>
          <w:sz w:val="22"/>
          <w:szCs w:val="22"/>
        </w:rPr>
        <w:t xml:space="preserve"> </w:t>
      </w:r>
      <w:r w:rsidRPr="0074670A">
        <w:rPr>
          <w:rFonts w:ascii="Arial" w:hAnsi="Arial" w:cs="Arial"/>
          <w:color w:val="000000" w:themeColor="text1"/>
          <w:sz w:val="22"/>
          <w:szCs w:val="22"/>
        </w:rPr>
        <w:t xml:space="preserve">dependent data for commercial fisheries in </w:t>
      </w:r>
      <w:r w:rsidR="00A6330D">
        <w:rPr>
          <w:rFonts w:ascii="Arial" w:hAnsi="Arial" w:cs="Arial"/>
          <w:color w:val="000000" w:themeColor="text1"/>
          <w:sz w:val="22"/>
          <w:szCs w:val="22"/>
        </w:rPr>
        <w:t>KJCAP</w:t>
      </w:r>
      <w:r>
        <w:rPr>
          <w:rFonts w:ascii="Arial" w:hAnsi="Arial" w:cs="Arial"/>
          <w:color w:val="000000" w:themeColor="text1"/>
          <w:sz w:val="22"/>
          <w:szCs w:val="22"/>
        </w:rPr>
        <w:t>, thereby e</w:t>
      </w:r>
      <w:r w:rsidRPr="005461D1">
        <w:rPr>
          <w:rFonts w:ascii="Arial" w:hAnsi="Arial" w:cs="Arial"/>
          <w:color w:val="000000" w:themeColor="text1"/>
          <w:sz w:val="22"/>
          <w:szCs w:val="22"/>
        </w:rPr>
        <w:t>nhanc</w:t>
      </w:r>
      <w:r>
        <w:rPr>
          <w:rFonts w:ascii="Arial" w:hAnsi="Arial" w:cs="Arial"/>
          <w:color w:val="000000" w:themeColor="text1"/>
          <w:sz w:val="22"/>
          <w:szCs w:val="22"/>
        </w:rPr>
        <w:t>ing</w:t>
      </w:r>
      <w:r w:rsidRPr="005461D1">
        <w:rPr>
          <w:rFonts w:ascii="Arial" w:hAnsi="Arial" w:cs="Arial"/>
          <w:color w:val="000000" w:themeColor="text1"/>
          <w:sz w:val="22"/>
          <w:szCs w:val="22"/>
        </w:rPr>
        <w:t xml:space="preserve"> institutional sharing with fishery</w:t>
      </w:r>
      <w:r w:rsidR="00127759">
        <w:rPr>
          <w:rFonts w:ascii="Arial" w:hAnsi="Arial" w:cs="Arial"/>
          <w:color w:val="000000" w:themeColor="text1"/>
          <w:sz w:val="22"/>
          <w:szCs w:val="22"/>
        </w:rPr>
        <w:t xml:space="preserve"> managers</w:t>
      </w:r>
      <w:r w:rsidRPr="005461D1">
        <w:rPr>
          <w:rFonts w:ascii="Arial" w:hAnsi="Arial" w:cs="Arial"/>
          <w:color w:val="000000" w:themeColor="text1"/>
          <w:sz w:val="22"/>
          <w:szCs w:val="22"/>
        </w:rPr>
        <w:t>.</w:t>
      </w:r>
    </w:p>
    <w:p w14:paraId="424CCA36" w14:textId="0CBBD9F3" w:rsidR="00932635" w:rsidRPr="0074670A" w:rsidRDefault="00932635" w:rsidP="00932635">
      <w:pPr>
        <w:ind w:left="720"/>
        <w:rPr>
          <w:rFonts w:ascii="Arial" w:hAnsi="Arial" w:cs="Arial"/>
          <w:color w:val="000000" w:themeColor="text1"/>
          <w:sz w:val="22"/>
          <w:szCs w:val="22"/>
        </w:rPr>
      </w:pPr>
      <w:r w:rsidRPr="0074670A">
        <w:rPr>
          <w:rFonts w:ascii="Arial" w:hAnsi="Arial" w:cs="Arial"/>
          <w:b/>
          <w:color w:val="000000" w:themeColor="text1"/>
          <w:sz w:val="22"/>
          <w:szCs w:val="22"/>
        </w:rPr>
        <w:t xml:space="preserve">Integrated Strategy </w:t>
      </w:r>
      <w:r>
        <w:rPr>
          <w:rFonts w:ascii="Arial" w:hAnsi="Arial" w:cs="Arial"/>
          <w:b/>
          <w:color w:val="000000" w:themeColor="text1"/>
          <w:sz w:val="22"/>
          <w:szCs w:val="22"/>
        </w:rPr>
        <w:t>B</w:t>
      </w:r>
      <w:r w:rsidRPr="0074670A">
        <w:rPr>
          <w:rFonts w:ascii="Arial" w:hAnsi="Arial" w:cs="Arial"/>
          <w:b/>
          <w:color w:val="000000" w:themeColor="text1"/>
          <w:sz w:val="22"/>
          <w:szCs w:val="22"/>
        </w:rPr>
        <w:t>1.2.2:</w:t>
      </w:r>
      <w:r w:rsidRPr="0074670A">
        <w:rPr>
          <w:rFonts w:ascii="Arial" w:hAnsi="Arial" w:cs="Arial"/>
          <w:color w:val="000000" w:themeColor="text1"/>
          <w:sz w:val="22"/>
          <w:szCs w:val="22"/>
        </w:rPr>
        <w:t xml:space="preserve"> </w:t>
      </w:r>
      <w:r w:rsidR="00127759">
        <w:rPr>
          <w:rFonts w:ascii="Arial" w:hAnsi="Arial" w:cs="Arial"/>
          <w:color w:val="000000" w:themeColor="text1"/>
          <w:sz w:val="22"/>
          <w:szCs w:val="22"/>
        </w:rPr>
        <w:t>Promote holistic management of fisheries in KJCAP by s</w:t>
      </w:r>
      <w:r>
        <w:rPr>
          <w:rFonts w:ascii="Arial" w:hAnsi="Arial" w:cs="Arial"/>
          <w:color w:val="000000" w:themeColor="text1"/>
          <w:sz w:val="22"/>
          <w:szCs w:val="22"/>
        </w:rPr>
        <w:t>upport</w:t>
      </w:r>
      <w:r w:rsidR="00127759">
        <w:rPr>
          <w:rFonts w:ascii="Arial" w:hAnsi="Arial" w:cs="Arial"/>
          <w:color w:val="000000" w:themeColor="text1"/>
          <w:sz w:val="22"/>
          <w:szCs w:val="22"/>
        </w:rPr>
        <w:t>ing</w:t>
      </w:r>
      <w:r>
        <w:rPr>
          <w:rFonts w:ascii="Arial" w:hAnsi="Arial" w:cs="Arial"/>
          <w:color w:val="000000" w:themeColor="text1"/>
          <w:sz w:val="22"/>
          <w:szCs w:val="22"/>
        </w:rPr>
        <w:t xml:space="preserve"> c</w:t>
      </w:r>
      <w:r w:rsidRPr="0074670A">
        <w:rPr>
          <w:rFonts w:ascii="Arial" w:hAnsi="Arial" w:cs="Arial"/>
          <w:color w:val="000000" w:themeColor="text1"/>
          <w:sz w:val="22"/>
          <w:szCs w:val="22"/>
        </w:rPr>
        <w:t>ontinue</w:t>
      </w:r>
      <w:r>
        <w:rPr>
          <w:rFonts w:ascii="Arial" w:hAnsi="Arial" w:cs="Arial"/>
          <w:color w:val="000000" w:themeColor="text1"/>
          <w:sz w:val="22"/>
          <w:szCs w:val="22"/>
        </w:rPr>
        <w:t>d</w:t>
      </w:r>
      <w:r w:rsidRPr="0074670A">
        <w:rPr>
          <w:rFonts w:ascii="Arial" w:hAnsi="Arial" w:cs="Arial"/>
          <w:color w:val="000000" w:themeColor="text1"/>
          <w:sz w:val="22"/>
          <w:szCs w:val="22"/>
        </w:rPr>
        <w:t xml:space="preserve"> monitoring </w:t>
      </w:r>
      <w:r>
        <w:rPr>
          <w:rFonts w:ascii="Arial" w:hAnsi="Arial" w:cs="Arial"/>
          <w:color w:val="000000" w:themeColor="text1"/>
          <w:sz w:val="22"/>
          <w:szCs w:val="22"/>
        </w:rPr>
        <w:t xml:space="preserve">and information sharing of fishery dependent data from </w:t>
      </w:r>
      <w:r w:rsidRPr="0074670A">
        <w:rPr>
          <w:rFonts w:ascii="Arial" w:hAnsi="Arial" w:cs="Arial"/>
          <w:color w:val="000000" w:themeColor="text1"/>
          <w:sz w:val="22"/>
          <w:szCs w:val="22"/>
        </w:rPr>
        <w:t xml:space="preserve">NOAA Fisheries </w:t>
      </w:r>
      <w:r w:rsidR="009F2D10">
        <w:rPr>
          <w:rFonts w:ascii="Arial" w:hAnsi="Arial" w:cs="Arial"/>
          <w:color w:val="000000" w:themeColor="text1"/>
          <w:sz w:val="22"/>
          <w:szCs w:val="22"/>
        </w:rPr>
        <w:t xml:space="preserve">Marine Recreational </w:t>
      </w:r>
      <w:r w:rsidR="003664FC">
        <w:rPr>
          <w:rFonts w:ascii="Arial" w:hAnsi="Arial" w:cs="Arial"/>
          <w:color w:val="000000" w:themeColor="text1"/>
          <w:sz w:val="22"/>
          <w:szCs w:val="22"/>
        </w:rPr>
        <w:t>Information Program</w:t>
      </w:r>
      <w:r w:rsidR="009F2D10" w:rsidRPr="0074670A">
        <w:rPr>
          <w:rFonts w:ascii="Arial" w:hAnsi="Arial" w:cs="Arial"/>
          <w:color w:val="000000" w:themeColor="text1"/>
          <w:sz w:val="22"/>
          <w:szCs w:val="22"/>
        </w:rPr>
        <w:t xml:space="preserve"> </w:t>
      </w:r>
      <w:r>
        <w:rPr>
          <w:rFonts w:ascii="Arial" w:hAnsi="Arial" w:cs="Arial"/>
          <w:color w:val="000000" w:themeColor="text1"/>
          <w:sz w:val="22"/>
          <w:szCs w:val="22"/>
        </w:rPr>
        <w:t xml:space="preserve">and FWC’s State Reef Fish Survey </w:t>
      </w:r>
      <w:r w:rsidRPr="0074670A">
        <w:rPr>
          <w:rFonts w:ascii="Arial" w:hAnsi="Arial" w:cs="Arial"/>
          <w:color w:val="000000" w:themeColor="text1"/>
          <w:sz w:val="22"/>
          <w:szCs w:val="22"/>
        </w:rPr>
        <w:t xml:space="preserve">for recreational fisheries in </w:t>
      </w:r>
      <w:r w:rsidR="00A6330D">
        <w:rPr>
          <w:rFonts w:ascii="Arial" w:hAnsi="Arial" w:cs="Arial"/>
          <w:color w:val="000000" w:themeColor="text1"/>
          <w:sz w:val="22"/>
          <w:szCs w:val="22"/>
        </w:rPr>
        <w:t>KJCAP</w:t>
      </w:r>
      <w:r>
        <w:rPr>
          <w:rFonts w:ascii="Arial" w:hAnsi="Arial" w:cs="Arial"/>
          <w:color w:val="000000" w:themeColor="text1"/>
          <w:sz w:val="22"/>
          <w:szCs w:val="22"/>
        </w:rPr>
        <w:t>, thereby e</w:t>
      </w:r>
      <w:r w:rsidRPr="005461D1">
        <w:rPr>
          <w:rFonts w:ascii="Arial" w:hAnsi="Arial" w:cs="Arial"/>
          <w:color w:val="000000" w:themeColor="text1"/>
          <w:sz w:val="22"/>
          <w:szCs w:val="22"/>
        </w:rPr>
        <w:t>nhanc</w:t>
      </w:r>
      <w:r>
        <w:rPr>
          <w:rFonts w:ascii="Arial" w:hAnsi="Arial" w:cs="Arial"/>
          <w:color w:val="000000" w:themeColor="text1"/>
          <w:sz w:val="22"/>
          <w:szCs w:val="22"/>
        </w:rPr>
        <w:t>ing</w:t>
      </w:r>
      <w:r w:rsidRPr="005461D1">
        <w:rPr>
          <w:rFonts w:ascii="Arial" w:hAnsi="Arial" w:cs="Arial"/>
          <w:color w:val="000000" w:themeColor="text1"/>
          <w:sz w:val="22"/>
          <w:szCs w:val="22"/>
        </w:rPr>
        <w:t xml:space="preserve"> institutional sharing with fishery managers</w:t>
      </w:r>
      <w:r>
        <w:rPr>
          <w:rFonts w:ascii="Arial" w:hAnsi="Arial" w:cs="Arial"/>
          <w:color w:val="000000" w:themeColor="text1"/>
          <w:sz w:val="22"/>
          <w:szCs w:val="22"/>
        </w:rPr>
        <w:t xml:space="preserve">. </w:t>
      </w:r>
    </w:p>
    <w:p w14:paraId="28BFDD44" w14:textId="6D03943E" w:rsidR="00932635" w:rsidRDefault="00932635" w:rsidP="658E93CF">
      <w:pPr>
        <w:ind w:left="720"/>
        <w:rPr>
          <w:rFonts w:ascii="Arial" w:hAnsi="Arial" w:cs="Arial"/>
          <w:color w:val="000000" w:themeColor="text1"/>
          <w:sz w:val="22"/>
          <w:szCs w:val="22"/>
        </w:rPr>
      </w:pPr>
      <w:r w:rsidRPr="658E93CF">
        <w:rPr>
          <w:rFonts w:ascii="Arial" w:hAnsi="Arial" w:cs="Arial"/>
          <w:b/>
          <w:bCs/>
          <w:color w:val="000000" w:themeColor="text1"/>
          <w:sz w:val="22"/>
          <w:szCs w:val="22"/>
        </w:rPr>
        <w:t>Integrated Strategy B1.2.3:</w:t>
      </w:r>
      <w:r w:rsidRPr="658E93CF">
        <w:rPr>
          <w:rFonts w:ascii="Arial" w:hAnsi="Arial" w:cs="Arial"/>
          <w:color w:val="000000" w:themeColor="text1"/>
          <w:sz w:val="22"/>
          <w:szCs w:val="22"/>
        </w:rPr>
        <w:t xml:space="preserve"> Support continued and increased (e.g., annually or seasonally) monitoring of fishery independent data in </w:t>
      </w:r>
      <w:r w:rsidR="00A6330D" w:rsidRPr="658E93CF">
        <w:rPr>
          <w:rFonts w:ascii="Arial" w:hAnsi="Arial" w:cs="Arial"/>
          <w:color w:val="000000" w:themeColor="text1"/>
          <w:sz w:val="22"/>
          <w:szCs w:val="22"/>
        </w:rPr>
        <w:t>KJCAP</w:t>
      </w:r>
      <w:r w:rsidRPr="658E93CF">
        <w:rPr>
          <w:rFonts w:ascii="Arial" w:hAnsi="Arial" w:cs="Arial"/>
          <w:color w:val="000000" w:themeColor="text1"/>
          <w:sz w:val="22"/>
          <w:szCs w:val="22"/>
        </w:rPr>
        <w:t>, as generated by FWC and NOAA Fisheries.</w:t>
      </w:r>
    </w:p>
    <w:p w14:paraId="6BD7D4AF" w14:textId="77777777" w:rsidR="00CC6C31" w:rsidRDefault="00CC6C31" w:rsidP="658E93CF">
      <w:pPr>
        <w:ind w:left="720"/>
        <w:rPr>
          <w:rFonts w:ascii="Arial" w:hAnsi="Arial" w:cs="Arial"/>
          <w:color w:val="000000" w:themeColor="text1"/>
          <w:sz w:val="22"/>
          <w:szCs w:val="22"/>
        </w:rPr>
      </w:pPr>
    </w:p>
    <w:p w14:paraId="60701D84" w14:textId="77777777" w:rsidR="001E728C" w:rsidRPr="001E728C" w:rsidRDefault="3DB4074C" w:rsidP="001E728C">
      <w:pPr>
        <w:rPr>
          <w:rFonts w:ascii="Arial" w:hAnsi="Arial" w:cs="Arial"/>
          <w:i/>
          <w:iCs/>
          <w:color w:val="000000" w:themeColor="text1"/>
          <w:sz w:val="22"/>
          <w:szCs w:val="22"/>
        </w:rPr>
      </w:pPr>
      <w:r w:rsidRPr="001E728C">
        <w:rPr>
          <w:rFonts w:ascii="Arial" w:hAnsi="Arial" w:cs="Arial"/>
          <w:i/>
          <w:iCs/>
          <w:color w:val="000000" w:themeColor="text1"/>
          <w:sz w:val="22"/>
          <w:szCs w:val="22"/>
        </w:rPr>
        <w:t>Performance Measure</w:t>
      </w:r>
      <w:r w:rsidR="001E728C" w:rsidRPr="001E728C">
        <w:rPr>
          <w:rFonts w:ascii="Arial" w:hAnsi="Arial" w:cs="Arial"/>
          <w:i/>
          <w:iCs/>
          <w:color w:val="000000" w:themeColor="text1"/>
          <w:sz w:val="22"/>
          <w:szCs w:val="22"/>
        </w:rPr>
        <w:t>s</w:t>
      </w:r>
      <w:r w:rsidRPr="001E728C">
        <w:rPr>
          <w:rFonts w:ascii="Arial" w:hAnsi="Arial" w:cs="Arial"/>
          <w:i/>
          <w:iCs/>
          <w:color w:val="000000" w:themeColor="text1"/>
          <w:sz w:val="22"/>
          <w:szCs w:val="22"/>
        </w:rPr>
        <w:t xml:space="preserve"> B1.2</w:t>
      </w:r>
    </w:p>
    <w:p w14:paraId="6B4C1A01" w14:textId="77777777" w:rsidR="00127759" w:rsidRDefault="00127759" w:rsidP="00AC2059">
      <w:pPr>
        <w:pStyle w:val="ListParagraph"/>
        <w:numPr>
          <w:ilvl w:val="0"/>
          <w:numId w:val="18"/>
        </w:numPr>
        <w:rPr>
          <w:color w:val="000000" w:themeColor="text1"/>
        </w:rPr>
      </w:pPr>
      <w:r>
        <w:rPr>
          <w:color w:val="000000" w:themeColor="text1"/>
        </w:rPr>
        <w:t>Fisheries data from KJCAP are incorporated into the decision support tool as they become available.</w:t>
      </w:r>
    </w:p>
    <w:p w14:paraId="1E585500" w14:textId="08C66806" w:rsidR="3DB4074C" w:rsidRPr="001E728C" w:rsidRDefault="00127759" w:rsidP="00AC2059">
      <w:pPr>
        <w:pStyle w:val="ListParagraph"/>
        <w:numPr>
          <w:ilvl w:val="0"/>
          <w:numId w:val="18"/>
        </w:numPr>
        <w:rPr>
          <w:color w:val="000000" w:themeColor="text1"/>
        </w:rPr>
      </w:pPr>
      <w:r>
        <w:rPr>
          <w:color w:val="000000" w:themeColor="text1"/>
        </w:rPr>
        <w:t>Hold a minimum of one meeting annually with fisheries groups to discuss how KJCAP can support fisheries monitoring.</w:t>
      </w:r>
      <w:r w:rsidR="00CC6C31" w:rsidRPr="001E728C">
        <w:rPr>
          <w:color w:val="000000" w:themeColor="text1"/>
        </w:rPr>
        <w:t xml:space="preserve"> </w:t>
      </w:r>
    </w:p>
    <w:p w14:paraId="00B35AC9" w14:textId="77777777" w:rsidR="00932635" w:rsidRPr="0074670A" w:rsidRDefault="00932635" w:rsidP="00932635">
      <w:pPr>
        <w:rPr>
          <w:rFonts w:ascii="Arial" w:hAnsi="Arial" w:cs="Arial"/>
          <w:b/>
          <w:color w:val="000000" w:themeColor="text1"/>
          <w:sz w:val="22"/>
          <w:szCs w:val="22"/>
        </w:rPr>
      </w:pPr>
    </w:p>
    <w:p w14:paraId="7BAE8E62" w14:textId="69747017" w:rsidR="00932635" w:rsidRPr="0074670A" w:rsidRDefault="00932635" w:rsidP="00932635">
      <w:pPr>
        <w:rPr>
          <w:rFonts w:ascii="Arial" w:hAnsi="Arial" w:cs="Arial"/>
          <w:color w:val="000000" w:themeColor="text1"/>
          <w:sz w:val="22"/>
          <w:szCs w:val="22"/>
        </w:rPr>
      </w:pPr>
      <w:r w:rsidRPr="0074670A">
        <w:rPr>
          <w:rFonts w:ascii="Arial" w:hAnsi="Arial" w:cs="Arial"/>
          <w:b/>
          <w:color w:val="000000" w:themeColor="text1"/>
          <w:sz w:val="22"/>
          <w:szCs w:val="22"/>
        </w:rPr>
        <w:t xml:space="preserve">Goal </w:t>
      </w:r>
      <w:r>
        <w:rPr>
          <w:rFonts w:ascii="Arial" w:hAnsi="Arial" w:cs="Arial"/>
          <w:b/>
          <w:color w:val="000000" w:themeColor="text1"/>
          <w:sz w:val="22"/>
          <w:szCs w:val="22"/>
        </w:rPr>
        <w:t>B</w:t>
      </w:r>
      <w:r w:rsidRPr="0074670A">
        <w:rPr>
          <w:rFonts w:ascii="Arial" w:hAnsi="Arial" w:cs="Arial"/>
          <w:b/>
          <w:color w:val="000000" w:themeColor="text1"/>
          <w:sz w:val="22"/>
          <w:szCs w:val="22"/>
        </w:rPr>
        <w:t>2:</w:t>
      </w:r>
      <w:r w:rsidRPr="0074670A">
        <w:rPr>
          <w:rFonts w:ascii="Arial" w:hAnsi="Arial" w:cs="Arial"/>
          <w:color w:val="000000" w:themeColor="text1"/>
          <w:sz w:val="22"/>
          <w:szCs w:val="22"/>
        </w:rPr>
        <w:t xml:space="preserve"> </w:t>
      </w:r>
      <w:r>
        <w:rPr>
          <w:rFonts w:ascii="Arial" w:hAnsi="Arial" w:cs="Arial"/>
          <w:color w:val="000000" w:themeColor="text1"/>
          <w:sz w:val="22"/>
          <w:szCs w:val="22"/>
        </w:rPr>
        <w:t>Evaluate and implement management approaches to r</w:t>
      </w:r>
      <w:r w:rsidRPr="0074670A">
        <w:rPr>
          <w:rFonts w:ascii="Arial" w:hAnsi="Arial" w:cs="Arial"/>
          <w:color w:val="000000" w:themeColor="text1"/>
          <w:sz w:val="22"/>
          <w:szCs w:val="22"/>
        </w:rPr>
        <w:t xml:space="preserve">educe impacts from </w:t>
      </w:r>
      <w:r>
        <w:rPr>
          <w:rFonts w:ascii="Arial" w:hAnsi="Arial" w:cs="Arial"/>
          <w:color w:val="000000" w:themeColor="text1"/>
          <w:sz w:val="22"/>
          <w:szCs w:val="22"/>
        </w:rPr>
        <w:t>fishing, diving, and other uses (recreational and commercial)</w:t>
      </w:r>
      <w:r w:rsidRPr="0074670A">
        <w:rPr>
          <w:rFonts w:ascii="Arial" w:hAnsi="Arial" w:cs="Arial"/>
          <w:color w:val="000000" w:themeColor="text1"/>
          <w:sz w:val="22"/>
          <w:szCs w:val="22"/>
        </w:rPr>
        <w:t xml:space="preserve"> in </w:t>
      </w:r>
      <w:r w:rsidR="00A6330D">
        <w:rPr>
          <w:rFonts w:ascii="Arial" w:hAnsi="Arial" w:cs="Arial"/>
          <w:color w:val="000000" w:themeColor="text1"/>
          <w:sz w:val="22"/>
          <w:szCs w:val="22"/>
        </w:rPr>
        <w:t>KJCAP</w:t>
      </w:r>
      <w:r w:rsidRPr="0074670A">
        <w:rPr>
          <w:rFonts w:ascii="Arial" w:hAnsi="Arial" w:cs="Arial"/>
          <w:color w:val="000000" w:themeColor="text1"/>
          <w:sz w:val="22"/>
          <w:szCs w:val="22"/>
        </w:rPr>
        <w:t xml:space="preserve"> to support ecosystem integrity and function. </w:t>
      </w:r>
    </w:p>
    <w:p w14:paraId="72993CBC" w14:textId="77777777" w:rsidR="00932635" w:rsidRPr="0074670A" w:rsidRDefault="00932635" w:rsidP="00932635">
      <w:pPr>
        <w:rPr>
          <w:rFonts w:ascii="Arial" w:hAnsi="Arial" w:cs="Arial"/>
          <w:color w:val="000000" w:themeColor="text1"/>
          <w:sz w:val="22"/>
          <w:szCs w:val="22"/>
        </w:rPr>
      </w:pPr>
    </w:p>
    <w:p w14:paraId="7BBBFCB1" w14:textId="245E660C" w:rsidR="00932635" w:rsidRPr="0074670A" w:rsidRDefault="00932635" w:rsidP="00932635">
      <w:pPr>
        <w:rPr>
          <w:rFonts w:ascii="Arial" w:hAnsi="Arial" w:cs="Arial"/>
          <w:color w:val="000000" w:themeColor="text1"/>
          <w:sz w:val="22"/>
          <w:szCs w:val="22"/>
        </w:rPr>
      </w:pPr>
      <w:r w:rsidRPr="2D103C88">
        <w:rPr>
          <w:rFonts w:ascii="Arial" w:hAnsi="Arial" w:cs="Arial"/>
          <w:b/>
          <w:bCs/>
          <w:color w:val="000000" w:themeColor="text1"/>
          <w:sz w:val="22"/>
          <w:szCs w:val="22"/>
        </w:rPr>
        <w:t xml:space="preserve">Objective </w:t>
      </w:r>
      <w:r>
        <w:rPr>
          <w:rFonts w:ascii="Arial" w:hAnsi="Arial" w:cs="Arial"/>
          <w:b/>
          <w:bCs/>
          <w:color w:val="000000" w:themeColor="text1"/>
          <w:sz w:val="22"/>
          <w:szCs w:val="22"/>
        </w:rPr>
        <w:t>B</w:t>
      </w:r>
      <w:r w:rsidRPr="2D103C88">
        <w:rPr>
          <w:rFonts w:ascii="Arial" w:hAnsi="Arial" w:cs="Arial"/>
          <w:b/>
          <w:bCs/>
          <w:color w:val="000000" w:themeColor="text1"/>
          <w:sz w:val="22"/>
          <w:szCs w:val="22"/>
        </w:rPr>
        <w:t>2.1:</w:t>
      </w:r>
      <w:r w:rsidRPr="2D103C88">
        <w:rPr>
          <w:rFonts w:ascii="Arial" w:hAnsi="Arial" w:cs="Arial"/>
          <w:color w:val="000000" w:themeColor="text1"/>
          <w:sz w:val="22"/>
          <w:szCs w:val="22"/>
        </w:rPr>
        <w:t xml:space="preserve"> </w:t>
      </w:r>
      <w:r w:rsidR="00127759">
        <w:rPr>
          <w:rFonts w:ascii="Arial" w:hAnsi="Arial" w:cs="Arial"/>
          <w:color w:val="000000" w:themeColor="text1"/>
          <w:sz w:val="22"/>
          <w:szCs w:val="22"/>
        </w:rPr>
        <w:t>E</w:t>
      </w:r>
      <w:r w:rsidRPr="2D103C88">
        <w:rPr>
          <w:rFonts w:ascii="Arial" w:hAnsi="Arial" w:cs="Arial"/>
          <w:color w:val="000000" w:themeColor="text1"/>
          <w:sz w:val="22"/>
          <w:szCs w:val="22"/>
        </w:rPr>
        <w:t>valua</w:t>
      </w:r>
      <w:r w:rsidR="00127759">
        <w:rPr>
          <w:rFonts w:ascii="Arial" w:hAnsi="Arial" w:cs="Arial"/>
          <w:color w:val="000000" w:themeColor="text1"/>
          <w:sz w:val="22"/>
          <w:szCs w:val="22"/>
        </w:rPr>
        <w:t>te and implement</w:t>
      </w:r>
      <w:r w:rsidRPr="2D103C88">
        <w:rPr>
          <w:rFonts w:ascii="Arial" w:hAnsi="Arial" w:cs="Arial"/>
          <w:color w:val="000000" w:themeColor="text1"/>
          <w:sz w:val="22"/>
          <w:szCs w:val="22"/>
        </w:rPr>
        <w:t xml:space="preserve"> management options to reduce </w:t>
      </w:r>
      <w:r>
        <w:rPr>
          <w:rFonts w:ascii="Arial" w:hAnsi="Arial" w:cs="Arial"/>
          <w:color w:val="000000" w:themeColor="text1"/>
          <w:sz w:val="22"/>
          <w:szCs w:val="22"/>
        </w:rPr>
        <w:t xml:space="preserve">impacts from </w:t>
      </w:r>
      <w:r w:rsidRPr="2D103C88">
        <w:rPr>
          <w:rFonts w:ascii="Arial" w:hAnsi="Arial" w:cs="Arial"/>
          <w:color w:val="000000" w:themeColor="text1"/>
          <w:sz w:val="22"/>
          <w:szCs w:val="22"/>
        </w:rPr>
        <w:t xml:space="preserve">fishery </w:t>
      </w:r>
      <w:r>
        <w:rPr>
          <w:rFonts w:ascii="Arial" w:hAnsi="Arial" w:cs="Arial"/>
          <w:color w:val="000000" w:themeColor="text1"/>
          <w:sz w:val="22"/>
          <w:szCs w:val="22"/>
        </w:rPr>
        <w:t xml:space="preserve">use </w:t>
      </w:r>
      <w:r w:rsidRPr="2D103C88">
        <w:rPr>
          <w:rFonts w:ascii="Arial" w:hAnsi="Arial" w:cs="Arial"/>
          <w:color w:val="000000" w:themeColor="text1"/>
          <w:sz w:val="22"/>
          <w:szCs w:val="22"/>
        </w:rPr>
        <w:t xml:space="preserve">pressure on </w:t>
      </w:r>
      <w:r>
        <w:rPr>
          <w:rFonts w:ascii="Arial" w:hAnsi="Arial" w:cs="Arial"/>
          <w:color w:val="000000" w:themeColor="text1"/>
          <w:sz w:val="22"/>
          <w:szCs w:val="22"/>
        </w:rPr>
        <w:t>benthic</w:t>
      </w:r>
      <w:r w:rsidRPr="2D103C88">
        <w:rPr>
          <w:rFonts w:ascii="Arial" w:hAnsi="Arial" w:cs="Arial"/>
          <w:color w:val="000000" w:themeColor="text1"/>
          <w:sz w:val="22"/>
          <w:szCs w:val="22"/>
        </w:rPr>
        <w:t xml:space="preserve"> </w:t>
      </w:r>
      <w:r>
        <w:rPr>
          <w:rFonts w:ascii="Arial" w:hAnsi="Arial" w:cs="Arial"/>
          <w:color w:val="000000" w:themeColor="text1"/>
          <w:sz w:val="22"/>
          <w:szCs w:val="22"/>
        </w:rPr>
        <w:t>habitat</w:t>
      </w:r>
      <w:r w:rsidRPr="2D103C88">
        <w:rPr>
          <w:rFonts w:ascii="Arial" w:hAnsi="Arial" w:cs="Arial"/>
          <w:color w:val="000000" w:themeColor="text1"/>
          <w:sz w:val="22"/>
          <w:szCs w:val="22"/>
        </w:rPr>
        <w:t>.</w:t>
      </w:r>
    </w:p>
    <w:p w14:paraId="75DA1100" w14:textId="77777777" w:rsidR="00932635" w:rsidRPr="0074670A" w:rsidRDefault="00932635" w:rsidP="00932635">
      <w:pPr>
        <w:rPr>
          <w:rFonts w:ascii="Arial" w:hAnsi="Arial" w:cs="Arial"/>
          <w:color w:val="000000" w:themeColor="text1"/>
          <w:sz w:val="22"/>
          <w:szCs w:val="22"/>
        </w:rPr>
      </w:pPr>
    </w:p>
    <w:p w14:paraId="49CB3332" w14:textId="3112DCEE" w:rsidR="00932635" w:rsidRDefault="00932635" w:rsidP="00932635">
      <w:pPr>
        <w:ind w:left="720"/>
        <w:rPr>
          <w:rFonts w:ascii="Arial" w:hAnsi="Arial" w:cs="Arial"/>
          <w:b/>
          <w:bCs/>
          <w:color w:val="000000" w:themeColor="text1"/>
          <w:sz w:val="22"/>
          <w:szCs w:val="22"/>
        </w:rPr>
      </w:pPr>
      <w:r w:rsidRPr="00DE4F30">
        <w:rPr>
          <w:rFonts w:ascii="Arial" w:hAnsi="Arial" w:cs="Arial"/>
          <w:b/>
          <w:bCs/>
          <w:color w:val="000000" w:themeColor="text1"/>
          <w:sz w:val="22"/>
          <w:szCs w:val="22"/>
        </w:rPr>
        <w:t>Integrated Strategy</w:t>
      </w:r>
      <w:r w:rsidRPr="2D103C88">
        <w:rPr>
          <w:rFonts w:ascii="Arial" w:hAnsi="Arial" w:cs="Arial"/>
          <w:b/>
          <w:bCs/>
          <w:color w:val="000000" w:themeColor="text1"/>
          <w:sz w:val="22"/>
          <w:szCs w:val="22"/>
        </w:rPr>
        <w:t xml:space="preserve"> </w:t>
      </w:r>
      <w:r>
        <w:rPr>
          <w:rFonts w:ascii="Arial" w:hAnsi="Arial" w:cs="Arial"/>
          <w:b/>
          <w:bCs/>
          <w:color w:val="000000" w:themeColor="text1"/>
          <w:sz w:val="22"/>
          <w:szCs w:val="22"/>
        </w:rPr>
        <w:t>B</w:t>
      </w:r>
      <w:r w:rsidRPr="2D103C88">
        <w:rPr>
          <w:rFonts w:ascii="Arial" w:hAnsi="Arial" w:cs="Arial"/>
          <w:b/>
          <w:bCs/>
          <w:color w:val="000000" w:themeColor="text1"/>
          <w:sz w:val="22"/>
          <w:szCs w:val="22"/>
        </w:rPr>
        <w:t>2.</w:t>
      </w:r>
      <w:r>
        <w:rPr>
          <w:rFonts w:ascii="Arial" w:hAnsi="Arial" w:cs="Arial"/>
          <w:b/>
          <w:bCs/>
          <w:color w:val="000000" w:themeColor="text1"/>
          <w:sz w:val="22"/>
          <w:szCs w:val="22"/>
        </w:rPr>
        <w:t>1</w:t>
      </w:r>
      <w:r w:rsidRPr="2D103C88">
        <w:rPr>
          <w:rFonts w:ascii="Arial" w:hAnsi="Arial" w:cs="Arial"/>
          <w:b/>
          <w:bCs/>
          <w:color w:val="000000" w:themeColor="text1"/>
          <w:sz w:val="22"/>
          <w:szCs w:val="22"/>
        </w:rPr>
        <w:t>.1:</w:t>
      </w:r>
      <w:r w:rsidRPr="2D103C88">
        <w:rPr>
          <w:rFonts w:ascii="Arial" w:hAnsi="Arial" w:cs="Arial"/>
          <w:color w:val="000000" w:themeColor="text1"/>
          <w:sz w:val="22"/>
          <w:szCs w:val="22"/>
        </w:rPr>
        <w:t xml:space="preserve"> Use data obtained through studies in goal </w:t>
      </w:r>
      <w:r>
        <w:rPr>
          <w:rFonts w:ascii="Arial" w:hAnsi="Arial" w:cs="Arial"/>
          <w:color w:val="000000" w:themeColor="text1"/>
          <w:sz w:val="22"/>
          <w:szCs w:val="22"/>
        </w:rPr>
        <w:t>B</w:t>
      </w:r>
      <w:r w:rsidRPr="2D103C88">
        <w:rPr>
          <w:rFonts w:ascii="Arial" w:hAnsi="Arial" w:cs="Arial"/>
          <w:color w:val="000000" w:themeColor="text1"/>
          <w:sz w:val="22"/>
          <w:szCs w:val="22"/>
        </w:rPr>
        <w:t>1.1</w:t>
      </w:r>
      <w:r>
        <w:rPr>
          <w:rFonts w:ascii="Arial" w:hAnsi="Arial" w:cs="Arial"/>
          <w:color w:val="000000" w:themeColor="text1"/>
          <w:sz w:val="22"/>
          <w:szCs w:val="22"/>
        </w:rPr>
        <w:t xml:space="preserve"> (a study of use patterns and impacts), and work with recreational fishing industry in </w:t>
      </w:r>
      <w:r w:rsidR="00A6330D">
        <w:rPr>
          <w:rFonts w:ascii="Arial" w:hAnsi="Arial" w:cs="Arial"/>
          <w:color w:val="000000" w:themeColor="text1"/>
          <w:sz w:val="22"/>
          <w:szCs w:val="22"/>
        </w:rPr>
        <w:t>KJCAP</w:t>
      </w:r>
      <w:r>
        <w:rPr>
          <w:rFonts w:ascii="Arial" w:hAnsi="Arial" w:cs="Arial"/>
          <w:color w:val="000000" w:themeColor="text1"/>
          <w:sz w:val="22"/>
          <w:szCs w:val="22"/>
        </w:rPr>
        <w:t xml:space="preserve"> to draft updated fishing</w:t>
      </w:r>
      <w:r w:rsidRPr="2D103C88">
        <w:rPr>
          <w:rFonts w:ascii="Arial" w:hAnsi="Arial" w:cs="Arial"/>
          <w:color w:val="000000" w:themeColor="text1"/>
          <w:sz w:val="22"/>
          <w:szCs w:val="22"/>
        </w:rPr>
        <w:t xml:space="preserve"> guidance</w:t>
      </w:r>
      <w:r>
        <w:rPr>
          <w:rFonts w:ascii="Arial" w:hAnsi="Arial" w:cs="Arial"/>
          <w:color w:val="000000" w:themeColor="text1"/>
          <w:sz w:val="22"/>
          <w:szCs w:val="22"/>
        </w:rPr>
        <w:t xml:space="preserve"> for improved conservation practices to alleviate user impacts.</w:t>
      </w:r>
    </w:p>
    <w:p w14:paraId="1377EB4B" w14:textId="245766C3" w:rsidR="00932635" w:rsidRDefault="00932635" w:rsidP="00932635">
      <w:pPr>
        <w:ind w:left="720"/>
        <w:rPr>
          <w:rFonts w:ascii="Arial" w:hAnsi="Arial" w:cs="Arial"/>
          <w:color w:val="000000" w:themeColor="text1"/>
          <w:sz w:val="22"/>
          <w:szCs w:val="22"/>
        </w:rPr>
      </w:pPr>
      <w:r w:rsidRPr="00D1025F" w:rsidDel="003F4CA0">
        <w:rPr>
          <w:rFonts w:ascii="Arial" w:hAnsi="Arial" w:cs="Arial"/>
          <w:b/>
          <w:bCs/>
          <w:color w:val="000000" w:themeColor="text1"/>
          <w:sz w:val="22"/>
          <w:szCs w:val="22"/>
        </w:rPr>
        <w:t>Integrated Strategy</w:t>
      </w:r>
      <w:r w:rsidRPr="00522927" w:rsidDel="003F4CA0">
        <w:rPr>
          <w:rFonts w:ascii="Arial" w:hAnsi="Arial" w:cs="Arial"/>
          <w:b/>
          <w:bCs/>
          <w:color w:val="000000" w:themeColor="text1"/>
          <w:sz w:val="22"/>
          <w:szCs w:val="22"/>
        </w:rPr>
        <w:t xml:space="preserve"> </w:t>
      </w:r>
      <w:r w:rsidDel="003F4CA0">
        <w:rPr>
          <w:rFonts w:ascii="Arial" w:hAnsi="Arial" w:cs="Arial"/>
          <w:b/>
          <w:bCs/>
          <w:color w:val="000000" w:themeColor="text1"/>
          <w:sz w:val="22"/>
          <w:szCs w:val="22"/>
        </w:rPr>
        <w:t>B</w:t>
      </w:r>
      <w:r w:rsidRPr="2D103C88" w:rsidDel="003F4CA0">
        <w:rPr>
          <w:rFonts w:ascii="Arial" w:hAnsi="Arial" w:cs="Arial"/>
          <w:b/>
          <w:bCs/>
          <w:color w:val="000000" w:themeColor="text1"/>
          <w:sz w:val="22"/>
          <w:szCs w:val="22"/>
        </w:rPr>
        <w:t>2.1.</w:t>
      </w:r>
      <w:r>
        <w:rPr>
          <w:rFonts w:ascii="Arial" w:hAnsi="Arial" w:cs="Arial"/>
          <w:b/>
          <w:bCs/>
          <w:color w:val="000000" w:themeColor="text1"/>
          <w:sz w:val="22"/>
          <w:szCs w:val="22"/>
        </w:rPr>
        <w:t>2</w:t>
      </w:r>
      <w:r w:rsidRPr="2D103C88" w:rsidDel="003F4CA0">
        <w:rPr>
          <w:rFonts w:ascii="Arial" w:hAnsi="Arial" w:cs="Arial"/>
          <w:b/>
          <w:bCs/>
          <w:color w:val="000000" w:themeColor="text1"/>
          <w:sz w:val="22"/>
          <w:szCs w:val="22"/>
        </w:rPr>
        <w:t>:</w:t>
      </w:r>
      <w:r w:rsidRPr="2D103C88" w:rsidDel="003F4CA0">
        <w:rPr>
          <w:rFonts w:ascii="Arial" w:hAnsi="Arial" w:cs="Arial"/>
          <w:color w:val="000000" w:themeColor="text1"/>
          <w:sz w:val="22"/>
          <w:szCs w:val="22"/>
        </w:rPr>
        <w:t xml:space="preserve"> Partner with FWC, NOAA, and other local agencies to support research efforts to conduct a </w:t>
      </w:r>
      <w:r w:rsidR="000F4F9B">
        <w:rPr>
          <w:rFonts w:ascii="Arial" w:hAnsi="Arial" w:cs="Arial"/>
          <w:color w:val="000000" w:themeColor="text1"/>
          <w:sz w:val="22"/>
          <w:szCs w:val="22"/>
        </w:rPr>
        <w:t>KJCAP</w:t>
      </w:r>
      <w:r w:rsidRPr="2D103C88" w:rsidDel="003F4CA0">
        <w:rPr>
          <w:rFonts w:ascii="Arial" w:hAnsi="Arial" w:cs="Arial"/>
          <w:color w:val="000000" w:themeColor="text1"/>
          <w:sz w:val="22"/>
          <w:szCs w:val="22"/>
        </w:rPr>
        <w:t>-specific fisheries analysis using NCRMP data.</w:t>
      </w:r>
      <w:r>
        <w:rPr>
          <w:rFonts w:ascii="Arial" w:hAnsi="Arial" w:cs="Arial"/>
          <w:color w:val="000000" w:themeColor="text1"/>
          <w:sz w:val="22"/>
          <w:szCs w:val="22"/>
        </w:rPr>
        <w:t xml:space="preserve"> </w:t>
      </w:r>
    </w:p>
    <w:p w14:paraId="7A8A65D3" w14:textId="439A190A" w:rsidR="00932635" w:rsidRDefault="00932635" w:rsidP="00932635">
      <w:pPr>
        <w:ind w:left="720"/>
        <w:rPr>
          <w:rFonts w:ascii="Arial" w:hAnsi="Arial" w:cs="Arial"/>
          <w:b/>
          <w:bCs/>
          <w:color w:val="000000" w:themeColor="text1"/>
          <w:sz w:val="22"/>
          <w:szCs w:val="22"/>
        </w:rPr>
      </w:pPr>
      <w:r w:rsidRPr="1867C2FB">
        <w:rPr>
          <w:rFonts w:ascii="Arial" w:hAnsi="Arial" w:cs="Arial"/>
          <w:b/>
          <w:bCs/>
          <w:color w:val="000000" w:themeColor="text1"/>
          <w:sz w:val="22"/>
          <w:szCs w:val="22"/>
        </w:rPr>
        <w:t xml:space="preserve">Integrated Strategy </w:t>
      </w:r>
      <w:r>
        <w:rPr>
          <w:rFonts w:ascii="Arial" w:hAnsi="Arial" w:cs="Arial"/>
          <w:b/>
          <w:bCs/>
          <w:color w:val="000000" w:themeColor="text1"/>
          <w:sz w:val="22"/>
          <w:szCs w:val="22"/>
        </w:rPr>
        <w:t>B</w:t>
      </w:r>
      <w:r w:rsidRPr="1867C2FB">
        <w:rPr>
          <w:rFonts w:ascii="Arial" w:hAnsi="Arial" w:cs="Arial"/>
          <w:b/>
          <w:bCs/>
          <w:color w:val="000000" w:themeColor="text1"/>
          <w:sz w:val="22"/>
          <w:szCs w:val="22"/>
        </w:rPr>
        <w:t>2.1.</w:t>
      </w:r>
      <w:r>
        <w:rPr>
          <w:rFonts w:ascii="Arial" w:hAnsi="Arial" w:cs="Arial"/>
          <w:b/>
          <w:bCs/>
          <w:color w:val="000000" w:themeColor="text1"/>
          <w:sz w:val="22"/>
          <w:szCs w:val="22"/>
        </w:rPr>
        <w:t>3</w:t>
      </w:r>
      <w:r w:rsidRPr="1867C2FB">
        <w:rPr>
          <w:rFonts w:ascii="Arial" w:hAnsi="Arial" w:cs="Arial"/>
          <w:b/>
          <w:bCs/>
          <w:color w:val="000000" w:themeColor="text1"/>
          <w:sz w:val="22"/>
          <w:szCs w:val="22"/>
        </w:rPr>
        <w:t xml:space="preserve"> </w:t>
      </w:r>
      <w:r w:rsidRPr="1867C2FB">
        <w:rPr>
          <w:rFonts w:ascii="Arial" w:hAnsi="Arial" w:cs="Arial"/>
          <w:color w:val="000000" w:themeColor="text1"/>
          <w:sz w:val="22"/>
          <w:szCs w:val="22"/>
        </w:rPr>
        <w:t>Support continued research by FWC and NOAA</w:t>
      </w:r>
      <w:r>
        <w:rPr>
          <w:rFonts w:ascii="Arial" w:hAnsi="Arial" w:cs="Arial"/>
          <w:color w:val="000000" w:themeColor="text1"/>
          <w:sz w:val="22"/>
          <w:szCs w:val="22"/>
        </w:rPr>
        <w:t xml:space="preserve"> and engagement with fishery stakeholder groups</w:t>
      </w:r>
      <w:r w:rsidRPr="1867C2FB">
        <w:rPr>
          <w:rFonts w:ascii="Arial" w:hAnsi="Arial" w:cs="Arial"/>
          <w:color w:val="000000" w:themeColor="text1"/>
          <w:sz w:val="22"/>
          <w:szCs w:val="22"/>
        </w:rPr>
        <w:t xml:space="preserve"> to identify critical areas</w:t>
      </w:r>
      <w:r>
        <w:rPr>
          <w:rFonts w:ascii="Arial" w:hAnsi="Arial" w:cs="Arial"/>
          <w:color w:val="000000" w:themeColor="text1"/>
          <w:sz w:val="22"/>
          <w:szCs w:val="22"/>
        </w:rPr>
        <w:t xml:space="preserve"> that support biodiversity</w:t>
      </w:r>
      <w:r w:rsidRPr="1867C2FB">
        <w:rPr>
          <w:rFonts w:ascii="Arial" w:hAnsi="Arial" w:cs="Arial"/>
          <w:color w:val="000000" w:themeColor="text1"/>
          <w:sz w:val="22"/>
          <w:szCs w:val="22"/>
        </w:rPr>
        <w:t xml:space="preserve"> within </w:t>
      </w:r>
      <w:r w:rsidR="00A6330D">
        <w:rPr>
          <w:rFonts w:ascii="Arial" w:hAnsi="Arial" w:cs="Arial"/>
          <w:color w:val="000000" w:themeColor="text1"/>
          <w:sz w:val="22"/>
          <w:szCs w:val="22"/>
        </w:rPr>
        <w:t>KJCAP</w:t>
      </w:r>
      <w:r w:rsidRPr="1867C2FB">
        <w:rPr>
          <w:rFonts w:ascii="Arial" w:hAnsi="Arial" w:cs="Arial"/>
          <w:color w:val="000000" w:themeColor="text1"/>
          <w:sz w:val="22"/>
          <w:szCs w:val="22"/>
        </w:rPr>
        <w:t xml:space="preserve">, such as </w:t>
      </w:r>
      <w:r>
        <w:rPr>
          <w:rFonts w:ascii="Arial" w:hAnsi="Arial" w:cs="Arial"/>
          <w:color w:val="000000" w:themeColor="text1"/>
          <w:sz w:val="22"/>
          <w:szCs w:val="22"/>
        </w:rPr>
        <w:t>f</w:t>
      </w:r>
      <w:r w:rsidRPr="0074670A">
        <w:rPr>
          <w:rFonts w:ascii="Arial" w:hAnsi="Arial" w:cs="Arial"/>
          <w:color w:val="000000" w:themeColor="text1"/>
          <w:sz w:val="22"/>
          <w:szCs w:val="22"/>
        </w:rPr>
        <w:t xml:space="preserve">ish </w:t>
      </w:r>
      <w:r>
        <w:rPr>
          <w:rFonts w:ascii="Arial" w:hAnsi="Arial" w:cs="Arial"/>
          <w:color w:val="000000" w:themeColor="text1"/>
          <w:sz w:val="22"/>
          <w:szCs w:val="22"/>
        </w:rPr>
        <w:t>s</w:t>
      </w:r>
      <w:r w:rsidRPr="0074670A">
        <w:rPr>
          <w:rFonts w:ascii="Arial" w:hAnsi="Arial" w:cs="Arial"/>
          <w:color w:val="000000" w:themeColor="text1"/>
          <w:sz w:val="22"/>
          <w:szCs w:val="22"/>
        </w:rPr>
        <w:t xml:space="preserve">pawning </w:t>
      </w:r>
      <w:r>
        <w:rPr>
          <w:rFonts w:ascii="Arial" w:hAnsi="Arial" w:cs="Arial"/>
          <w:color w:val="000000" w:themeColor="text1"/>
          <w:sz w:val="22"/>
          <w:szCs w:val="22"/>
        </w:rPr>
        <w:t>a</w:t>
      </w:r>
      <w:r w:rsidRPr="1867C2FB">
        <w:rPr>
          <w:rFonts w:ascii="Arial" w:hAnsi="Arial" w:cs="Arial"/>
          <w:color w:val="000000" w:themeColor="text1"/>
          <w:sz w:val="22"/>
          <w:szCs w:val="22"/>
        </w:rPr>
        <w:t xml:space="preserve">ggregations and larval sources </w:t>
      </w:r>
      <w:r w:rsidRPr="1867C2FB">
        <w:rPr>
          <w:rFonts w:ascii="Arial" w:hAnsi="Arial" w:cs="Arial"/>
          <w:b/>
          <w:bCs/>
          <w:color w:val="000000" w:themeColor="text1"/>
          <w:sz w:val="22"/>
          <w:szCs w:val="22"/>
        </w:rPr>
        <w:t>(FDOU 52)</w:t>
      </w:r>
      <w:r w:rsidRPr="00217E71">
        <w:rPr>
          <w:rFonts w:ascii="Arial" w:hAnsi="Arial" w:cs="Arial"/>
          <w:color w:val="000000" w:themeColor="text1"/>
          <w:sz w:val="22"/>
          <w:szCs w:val="22"/>
        </w:rPr>
        <w:t>.</w:t>
      </w:r>
    </w:p>
    <w:p w14:paraId="2A7137BB" w14:textId="15778DD4" w:rsidR="00932635" w:rsidRDefault="00932635" w:rsidP="00932635">
      <w:pPr>
        <w:ind w:left="720"/>
        <w:rPr>
          <w:rFonts w:ascii="Arial" w:hAnsi="Arial" w:cs="Arial"/>
          <w:b/>
          <w:bCs/>
          <w:color w:val="000000" w:themeColor="text1"/>
          <w:sz w:val="22"/>
          <w:szCs w:val="22"/>
        </w:rPr>
      </w:pPr>
      <w:r w:rsidRPr="00D1025F">
        <w:rPr>
          <w:rFonts w:ascii="Arial" w:hAnsi="Arial" w:cs="Arial"/>
          <w:b/>
          <w:bCs/>
          <w:color w:val="000000" w:themeColor="text1"/>
          <w:sz w:val="22"/>
          <w:szCs w:val="22"/>
        </w:rPr>
        <w:t>Integrated Strategy</w:t>
      </w:r>
      <w:r w:rsidRPr="2D103C88">
        <w:rPr>
          <w:rFonts w:ascii="Arial" w:hAnsi="Arial" w:cs="Arial"/>
          <w:b/>
          <w:bCs/>
          <w:color w:val="000000" w:themeColor="text1"/>
          <w:sz w:val="22"/>
          <w:szCs w:val="22"/>
        </w:rPr>
        <w:t xml:space="preserve"> </w:t>
      </w:r>
      <w:r>
        <w:rPr>
          <w:rFonts w:ascii="Arial" w:hAnsi="Arial" w:cs="Arial"/>
          <w:b/>
          <w:bCs/>
          <w:color w:val="000000" w:themeColor="text1"/>
          <w:sz w:val="22"/>
          <w:szCs w:val="22"/>
        </w:rPr>
        <w:t>B</w:t>
      </w:r>
      <w:r w:rsidRPr="2D103C88">
        <w:rPr>
          <w:rFonts w:ascii="Arial" w:hAnsi="Arial" w:cs="Arial"/>
          <w:b/>
          <w:bCs/>
          <w:color w:val="000000" w:themeColor="text1"/>
          <w:sz w:val="22"/>
          <w:szCs w:val="22"/>
        </w:rPr>
        <w:t>2.1.</w:t>
      </w:r>
      <w:r>
        <w:rPr>
          <w:rFonts w:ascii="Arial" w:hAnsi="Arial" w:cs="Arial"/>
          <w:b/>
          <w:bCs/>
          <w:color w:val="000000" w:themeColor="text1"/>
          <w:sz w:val="22"/>
          <w:szCs w:val="22"/>
        </w:rPr>
        <w:t>4</w:t>
      </w:r>
      <w:r w:rsidRPr="2D103C88">
        <w:rPr>
          <w:rFonts w:ascii="Arial" w:hAnsi="Arial" w:cs="Arial"/>
          <w:color w:val="000000" w:themeColor="text1"/>
          <w:sz w:val="22"/>
          <w:szCs w:val="22"/>
        </w:rPr>
        <w:t xml:space="preserve">: Support FWC evaluation of </w:t>
      </w:r>
      <w:r>
        <w:rPr>
          <w:rFonts w:ascii="Arial" w:hAnsi="Arial" w:cs="Arial"/>
          <w:color w:val="000000" w:themeColor="text1"/>
          <w:sz w:val="22"/>
          <w:szCs w:val="22"/>
        </w:rPr>
        <w:t>fishing gear (including hook, line, spearfishing, and lobster traps)</w:t>
      </w:r>
      <w:r w:rsidRPr="2D103C88">
        <w:rPr>
          <w:rFonts w:ascii="Arial" w:hAnsi="Arial" w:cs="Arial"/>
          <w:color w:val="000000" w:themeColor="text1"/>
          <w:sz w:val="22"/>
          <w:szCs w:val="22"/>
        </w:rPr>
        <w:t xml:space="preserve"> impacts on natural coral reef habitats and effectiveness of current management options for reducing impacts </w:t>
      </w:r>
      <w:r w:rsidRPr="2D103C88">
        <w:rPr>
          <w:rFonts w:ascii="Arial" w:hAnsi="Arial" w:cs="Arial"/>
          <w:b/>
          <w:bCs/>
          <w:color w:val="000000" w:themeColor="text1"/>
          <w:sz w:val="22"/>
          <w:szCs w:val="22"/>
        </w:rPr>
        <w:t>(FDOU 52)</w:t>
      </w:r>
      <w:r w:rsidRPr="00217E71">
        <w:rPr>
          <w:rFonts w:ascii="Arial" w:hAnsi="Arial" w:cs="Arial"/>
          <w:color w:val="000000" w:themeColor="text1"/>
          <w:sz w:val="22"/>
          <w:szCs w:val="22"/>
        </w:rPr>
        <w:t>.</w:t>
      </w:r>
    </w:p>
    <w:p w14:paraId="6CFAC86E" w14:textId="77777777" w:rsidR="00CC6C31" w:rsidRDefault="00CC6C31" w:rsidP="00932635">
      <w:pPr>
        <w:ind w:left="720"/>
        <w:rPr>
          <w:rFonts w:ascii="Arial" w:hAnsi="Arial" w:cs="Arial"/>
          <w:b/>
          <w:bCs/>
          <w:color w:val="000000" w:themeColor="text1"/>
          <w:sz w:val="22"/>
          <w:szCs w:val="22"/>
        </w:rPr>
      </w:pPr>
    </w:p>
    <w:p w14:paraId="36BE4D56" w14:textId="77777777" w:rsidR="001E728C" w:rsidRPr="009827EB" w:rsidRDefault="00CC6C31" w:rsidP="001E728C">
      <w:pPr>
        <w:rPr>
          <w:rFonts w:ascii="Arial" w:hAnsi="Arial" w:cs="Arial"/>
          <w:i/>
          <w:iCs/>
          <w:color w:val="000000" w:themeColor="text1"/>
          <w:sz w:val="22"/>
          <w:szCs w:val="22"/>
        </w:rPr>
      </w:pPr>
      <w:r w:rsidRPr="009827EB">
        <w:rPr>
          <w:rFonts w:ascii="Arial" w:hAnsi="Arial" w:cs="Arial"/>
          <w:i/>
          <w:iCs/>
          <w:color w:val="000000" w:themeColor="text1"/>
          <w:sz w:val="22"/>
          <w:szCs w:val="22"/>
        </w:rPr>
        <w:t>Performance Measure</w:t>
      </w:r>
      <w:r w:rsidR="001E728C" w:rsidRPr="009827EB">
        <w:rPr>
          <w:rFonts w:ascii="Arial" w:hAnsi="Arial" w:cs="Arial"/>
          <w:i/>
          <w:iCs/>
          <w:color w:val="000000" w:themeColor="text1"/>
          <w:sz w:val="22"/>
          <w:szCs w:val="22"/>
        </w:rPr>
        <w:t>s</w:t>
      </w:r>
      <w:r w:rsidRPr="009827EB">
        <w:rPr>
          <w:rFonts w:ascii="Arial" w:hAnsi="Arial" w:cs="Arial"/>
          <w:i/>
          <w:iCs/>
          <w:color w:val="000000" w:themeColor="text1"/>
          <w:sz w:val="22"/>
          <w:szCs w:val="22"/>
        </w:rPr>
        <w:t xml:space="preserve"> B2.1</w:t>
      </w:r>
    </w:p>
    <w:p w14:paraId="006E7768" w14:textId="0F465492" w:rsidR="009827EB" w:rsidRDefault="00127759" w:rsidP="4457D124">
      <w:pPr>
        <w:pStyle w:val="ListParagraph"/>
        <w:numPr>
          <w:ilvl w:val="0"/>
          <w:numId w:val="19"/>
        </w:numPr>
        <w:rPr>
          <w:color w:val="000000" w:themeColor="text1"/>
          <w:lang w:val="en-US"/>
        </w:rPr>
      </w:pPr>
      <w:r w:rsidRPr="4457D124">
        <w:rPr>
          <w:color w:val="000000" w:themeColor="text1"/>
          <w:lang w:val="en-US"/>
        </w:rPr>
        <w:t>Data on and locations of</w:t>
      </w:r>
      <w:r w:rsidR="00E7721B" w:rsidRPr="4457D124">
        <w:rPr>
          <w:color w:val="000000" w:themeColor="text1"/>
          <w:lang w:val="en-US"/>
        </w:rPr>
        <w:t xml:space="preserve"> critical areas </w:t>
      </w:r>
      <w:r w:rsidRPr="4457D124">
        <w:rPr>
          <w:color w:val="000000" w:themeColor="text1"/>
          <w:lang w:val="en-US"/>
        </w:rPr>
        <w:t>supporting biodiversity</w:t>
      </w:r>
      <w:r w:rsidR="00E7721B" w:rsidRPr="4457D124">
        <w:rPr>
          <w:color w:val="000000" w:themeColor="text1"/>
          <w:lang w:val="en-US"/>
        </w:rPr>
        <w:t xml:space="preserve"> that warrant increased protections</w:t>
      </w:r>
      <w:r w:rsidRPr="4457D124">
        <w:rPr>
          <w:color w:val="000000" w:themeColor="text1"/>
          <w:lang w:val="en-US"/>
        </w:rPr>
        <w:t xml:space="preserve"> are incorporated</w:t>
      </w:r>
      <w:r w:rsidR="3F989B07" w:rsidRPr="4457D124">
        <w:rPr>
          <w:color w:val="000000" w:themeColor="text1"/>
          <w:lang w:val="en-US"/>
        </w:rPr>
        <w:t xml:space="preserve"> into </w:t>
      </w:r>
      <w:r w:rsidRPr="4457D124">
        <w:rPr>
          <w:color w:val="000000" w:themeColor="text1"/>
          <w:lang w:val="en-US"/>
        </w:rPr>
        <w:t xml:space="preserve">the </w:t>
      </w:r>
      <w:r w:rsidR="3F989B07" w:rsidRPr="4457D124">
        <w:rPr>
          <w:color w:val="000000" w:themeColor="text1"/>
          <w:lang w:val="en-US"/>
        </w:rPr>
        <w:t>decision support tool</w:t>
      </w:r>
      <w:r w:rsidRPr="4457D124">
        <w:rPr>
          <w:color w:val="000000" w:themeColor="text1"/>
          <w:lang w:val="en-US"/>
        </w:rPr>
        <w:t xml:space="preserve"> as they become available</w:t>
      </w:r>
      <w:r w:rsidR="3F989B07" w:rsidRPr="4457D124">
        <w:rPr>
          <w:color w:val="000000" w:themeColor="text1"/>
          <w:lang w:val="en-US"/>
        </w:rPr>
        <w:t xml:space="preserve">. </w:t>
      </w:r>
    </w:p>
    <w:p w14:paraId="2DF4D3DB" w14:textId="77CC97EB" w:rsidR="00E7721B" w:rsidRPr="009827EB" w:rsidRDefault="00127759" w:rsidP="6BD4DE06">
      <w:pPr>
        <w:pStyle w:val="ListParagraph"/>
        <w:numPr>
          <w:ilvl w:val="0"/>
          <w:numId w:val="19"/>
        </w:numPr>
        <w:rPr>
          <w:color w:val="000000" w:themeColor="text1"/>
          <w:lang w:val="en-US"/>
        </w:rPr>
      </w:pPr>
      <w:r>
        <w:rPr>
          <w:color w:val="000000" w:themeColor="text1"/>
          <w:lang w:val="en-US"/>
        </w:rPr>
        <w:t>F</w:t>
      </w:r>
      <w:r w:rsidR="75468D8D" w:rsidRPr="6BD4DE06">
        <w:rPr>
          <w:color w:val="000000" w:themeColor="text1"/>
          <w:lang w:val="en-US"/>
        </w:rPr>
        <w:t xml:space="preserve">indings </w:t>
      </w:r>
      <w:r w:rsidR="125D9DD6" w:rsidRPr="6BD4DE06">
        <w:rPr>
          <w:color w:val="000000" w:themeColor="text1"/>
          <w:lang w:val="en-US"/>
        </w:rPr>
        <w:t>on</w:t>
      </w:r>
      <w:r w:rsidR="75468D8D" w:rsidRPr="6BD4DE06">
        <w:rPr>
          <w:color w:val="000000" w:themeColor="text1"/>
          <w:lang w:val="en-US"/>
        </w:rPr>
        <w:t xml:space="preserve"> ways to reduce impacts from fishery use pressure on benthic habitat</w:t>
      </w:r>
      <w:r>
        <w:rPr>
          <w:color w:val="000000" w:themeColor="text1"/>
          <w:lang w:val="en-US"/>
        </w:rPr>
        <w:t xml:space="preserve"> are </w:t>
      </w:r>
      <w:r w:rsidR="005E181C">
        <w:rPr>
          <w:color w:val="000000" w:themeColor="text1"/>
          <w:lang w:val="en-US"/>
        </w:rPr>
        <w:t xml:space="preserve">summarized in an annual report and </w:t>
      </w:r>
      <w:r>
        <w:rPr>
          <w:color w:val="000000" w:themeColor="text1"/>
          <w:lang w:val="en-US"/>
        </w:rPr>
        <w:t>shared</w:t>
      </w:r>
      <w:r w:rsidR="0BAFA999" w:rsidRPr="6BD4DE06">
        <w:rPr>
          <w:color w:val="000000" w:themeColor="text1"/>
          <w:lang w:val="en-US"/>
        </w:rPr>
        <w:t xml:space="preserve"> with FWC</w:t>
      </w:r>
      <w:r>
        <w:rPr>
          <w:color w:val="000000" w:themeColor="text1"/>
          <w:lang w:val="en-US"/>
        </w:rPr>
        <w:t>, the SEFCRI Team and Fishing Vice Chair,</w:t>
      </w:r>
      <w:r w:rsidR="0BAFA999" w:rsidRPr="6BD4DE06">
        <w:rPr>
          <w:color w:val="000000" w:themeColor="text1"/>
          <w:lang w:val="en-US"/>
        </w:rPr>
        <w:t xml:space="preserve"> and in annual report. </w:t>
      </w:r>
    </w:p>
    <w:p w14:paraId="5473BFF3" w14:textId="77777777" w:rsidR="00932635" w:rsidRPr="003544D3" w:rsidRDefault="00932635" w:rsidP="00932635">
      <w:pPr>
        <w:rPr>
          <w:rFonts w:ascii="Arial" w:hAnsi="Arial" w:cs="Arial"/>
          <w:b/>
          <w:bCs/>
          <w:color w:val="000000" w:themeColor="text1"/>
          <w:sz w:val="22"/>
          <w:szCs w:val="22"/>
        </w:rPr>
      </w:pPr>
    </w:p>
    <w:p w14:paraId="0E916B7B" w14:textId="4CBC6236" w:rsidR="00932635" w:rsidRPr="0074670A" w:rsidRDefault="00932635" w:rsidP="00932635">
      <w:pPr>
        <w:rPr>
          <w:rFonts w:ascii="Arial" w:hAnsi="Arial" w:cs="Arial"/>
          <w:color w:val="000000" w:themeColor="text1"/>
          <w:sz w:val="22"/>
          <w:szCs w:val="22"/>
        </w:rPr>
      </w:pPr>
      <w:r w:rsidRPr="003919DD">
        <w:rPr>
          <w:rFonts w:ascii="Arial" w:hAnsi="Arial" w:cs="Arial"/>
          <w:b/>
          <w:bCs/>
          <w:color w:val="000000" w:themeColor="text1"/>
          <w:sz w:val="22"/>
          <w:szCs w:val="22"/>
        </w:rPr>
        <w:t>Objective B2.2:</w:t>
      </w:r>
      <w:r w:rsidRPr="2E11BA99">
        <w:rPr>
          <w:rFonts w:ascii="Arial" w:hAnsi="Arial" w:cs="Arial"/>
          <w:color w:val="000000" w:themeColor="text1"/>
          <w:sz w:val="22"/>
          <w:szCs w:val="22"/>
        </w:rPr>
        <w:t xml:space="preserve"> </w:t>
      </w:r>
      <w:r w:rsidR="00127759">
        <w:rPr>
          <w:rFonts w:ascii="Arial" w:hAnsi="Arial" w:cs="Arial"/>
          <w:color w:val="000000" w:themeColor="text1"/>
          <w:sz w:val="22"/>
          <w:szCs w:val="22"/>
        </w:rPr>
        <w:t>E</w:t>
      </w:r>
      <w:r w:rsidRPr="2E11BA99">
        <w:rPr>
          <w:rFonts w:ascii="Arial" w:hAnsi="Arial" w:cs="Arial"/>
          <w:color w:val="000000" w:themeColor="text1"/>
          <w:sz w:val="22"/>
          <w:szCs w:val="22"/>
        </w:rPr>
        <w:t>valuat</w:t>
      </w:r>
      <w:r w:rsidR="00127759">
        <w:rPr>
          <w:rFonts w:ascii="Arial" w:hAnsi="Arial" w:cs="Arial"/>
          <w:color w:val="000000" w:themeColor="text1"/>
          <w:sz w:val="22"/>
          <w:szCs w:val="22"/>
        </w:rPr>
        <w:t>e and implement</w:t>
      </w:r>
      <w:r w:rsidRPr="2E11BA99">
        <w:rPr>
          <w:rFonts w:ascii="Arial" w:hAnsi="Arial" w:cs="Arial"/>
          <w:color w:val="000000" w:themeColor="text1"/>
          <w:sz w:val="22"/>
          <w:szCs w:val="22"/>
        </w:rPr>
        <w:t xml:space="preserve"> management options to reduce</w:t>
      </w:r>
      <w:r>
        <w:rPr>
          <w:rFonts w:ascii="Arial" w:hAnsi="Arial" w:cs="Arial"/>
          <w:color w:val="000000" w:themeColor="text1"/>
          <w:sz w:val="22"/>
          <w:szCs w:val="22"/>
        </w:rPr>
        <w:t xml:space="preserve"> impacts from</w:t>
      </w:r>
      <w:r w:rsidRPr="2E11BA99">
        <w:rPr>
          <w:rFonts w:ascii="Arial" w:hAnsi="Arial" w:cs="Arial"/>
          <w:color w:val="000000" w:themeColor="text1"/>
          <w:sz w:val="22"/>
          <w:szCs w:val="22"/>
        </w:rPr>
        <w:t xml:space="preserve"> diving use pressure on affected resources.</w:t>
      </w:r>
    </w:p>
    <w:p w14:paraId="7BD508F3" w14:textId="77777777" w:rsidR="00932635" w:rsidRPr="0074670A" w:rsidRDefault="00932635" w:rsidP="00932635">
      <w:pPr>
        <w:ind w:left="720"/>
        <w:rPr>
          <w:rFonts w:ascii="Arial" w:hAnsi="Arial" w:cs="Arial"/>
          <w:color w:val="000000" w:themeColor="text1"/>
          <w:sz w:val="22"/>
          <w:szCs w:val="22"/>
        </w:rPr>
      </w:pPr>
      <w:r w:rsidRPr="0074670A">
        <w:rPr>
          <w:rFonts w:ascii="Arial" w:hAnsi="Arial" w:cs="Arial"/>
          <w:color w:val="000000" w:themeColor="text1"/>
          <w:sz w:val="22"/>
          <w:szCs w:val="22"/>
        </w:rPr>
        <w:tab/>
      </w:r>
    </w:p>
    <w:p w14:paraId="36C5461E" w14:textId="0E3A9DF0" w:rsidR="00932635" w:rsidRPr="0074670A" w:rsidRDefault="00932635" w:rsidP="00932635">
      <w:pPr>
        <w:ind w:left="720"/>
        <w:rPr>
          <w:rFonts w:ascii="Arial" w:hAnsi="Arial" w:cs="Arial"/>
          <w:color w:val="000000" w:themeColor="text1"/>
          <w:sz w:val="22"/>
          <w:szCs w:val="22"/>
        </w:rPr>
      </w:pPr>
      <w:r w:rsidRPr="003919DD">
        <w:rPr>
          <w:rFonts w:ascii="Arial" w:hAnsi="Arial" w:cs="Arial"/>
          <w:b/>
          <w:bCs/>
          <w:color w:val="000000" w:themeColor="text1"/>
          <w:sz w:val="22"/>
          <w:szCs w:val="22"/>
        </w:rPr>
        <w:t>Integrated Strategy B2.2.1:</w:t>
      </w:r>
      <w:r w:rsidRPr="003919DD">
        <w:rPr>
          <w:rFonts w:ascii="Arial" w:hAnsi="Arial" w:cs="Arial"/>
          <w:color w:val="000000" w:themeColor="text1"/>
          <w:sz w:val="22"/>
          <w:szCs w:val="22"/>
        </w:rPr>
        <w:t xml:space="preserve"> Use data obtained through studies in goal B1.1 (a study of use patterns and impacts), and work with recreational diving industry in </w:t>
      </w:r>
      <w:r w:rsidR="00A6330D">
        <w:rPr>
          <w:rFonts w:ascii="Arial" w:hAnsi="Arial" w:cs="Arial"/>
          <w:color w:val="000000" w:themeColor="text1"/>
          <w:sz w:val="22"/>
          <w:szCs w:val="22"/>
        </w:rPr>
        <w:t>KJCAP</w:t>
      </w:r>
      <w:r w:rsidRPr="003919DD">
        <w:rPr>
          <w:rFonts w:ascii="Arial" w:hAnsi="Arial" w:cs="Arial"/>
          <w:color w:val="000000" w:themeColor="text1"/>
          <w:sz w:val="22"/>
          <w:szCs w:val="22"/>
        </w:rPr>
        <w:t xml:space="preserve"> to draft</w:t>
      </w:r>
      <w:r w:rsidR="00A80231">
        <w:rPr>
          <w:rFonts w:ascii="Arial" w:hAnsi="Arial" w:cs="Arial"/>
          <w:color w:val="000000" w:themeColor="text1"/>
          <w:sz w:val="22"/>
          <w:szCs w:val="22"/>
        </w:rPr>
        <w:t xml:space="preserve"> </w:t>
      </w:r>
      <w:r w:rsidRPr="00AF7A09">
        <w:rPr>
          <w:rFonts w:ascii="Arial" w:hAnsi="Arial" w:cs="Arial"/>
          <w:color w:val="000000" w:themeColor="text1"/>
          <w:sz w:val="22"/>
          <w:szCs w:val="22"/>
        </w:rPr>
        <w:t xml:space="preserve">updated industry guidance for improved conservation practices to alleviate user impacts. </w:t>
      </w:r>
    </w:p>
    <w:p w14:paraId="0C361255" w14:textId="1DA4FAD9" w:rsidR="00932635" w:rsidRDefault="00932635" w:rsidP="00932635">
      <w:pPr>
        <w:ind w:left="720"/>
        <w:rPr>
          <w:rFonts w:ascii="Arial" w:hAnsi="Arial" w:cs="Arial"/>
          <w:color w:val="000000" w:themeColor="text1"/>
          <w:sz w:val="22"/>
          <w:szCs w:val="22"/>
        </w:rPr>
      </w:pPr>
      <w:r w:rsidRPr="057CE7E8">
        <w:rPr>
          <w:rFonts w:ascii="Arial" w:hAnsi="Arial" w:cs="Arial"/>
          <w:b/>
          <w:bCs/>
          <w:color w:val="000000" w:themeColor="text1"/>
          <w:sz w:val="22"/>
          <w:szCs w:val="22"/>
        </w:rPr>
        <w:t>Integrated Strategy B2.2.</w:t>
      </w:r>
      <w:r w:rsidR="00924DB2">
        <w:rPr>
          <w:rFonts w:ascii="Arial" w:hAnsi="Arial" w:cs="Arial"/>
          <w:b/>
          <w:bCs/>
          <w:color w:val="000000" w:themeColor="text1"/>
          <w:sz w:val="22"/>
          <w:szCs w:val="22"/>
        </w:rPr>
        <w:t>2</w:t>
      </w:r>
      <w:r w:rsidRPr="057CE7E8">
        <w:rPr>
          <w:rFonts w:ascii="Arial" w:hAnsi="Arial" w:cs="Arial"/>
          <w:color w:val="000000" w:themeColor="text1"/>
          <w:sz w:val="22"/>
          <w:szCs w:val="22"/>
        </w:rPr>
        <w:t>: Develop a communication network between monitoring projects and dive operators, so researchers can effectively communicate to operator’s specific areas of concern to avoid.</w:t>
      </w:r>
      <w:r w:rsidR="00A80231" w:rsidRPr="057CE7E8">
        <w:rPr>
          <w:rFonts w:ascii="Arial" w:hAnsi="Arial" w:cs="Arial"/>
          <w:color w:val="000000" w:themeColor="text1"/>
          <w:sz w:val="22"/>
          <w:szCs w:val="22"/>
        </w:rPr>
        <w:t xml:space="preserve"> </w:t>
      </w:r>
    </w:p>
    <w:p w14:paraId="2E9C6472" w14:textId="1CC91DF6" w:rsidR="057CE7E8" w:rsidRDefault="057CE7E8" w:rsidP="057CE7E8">
      <w:pPr>
        <w:ind w:left="720"/>
        <w:rPr>
          <w:rFonts w:ascii="Arial" w:hAnsi="Arial" w:cs="Arial"/>
          <w:color w:val="000000" w:themeColor="text1"/>
          <w:sz w:val="22"/>
          <w:szCs w:val="22"/>
        </w:rPr>
      </w:pPr>
    </w:p>
    <w:p w14:paraId="7129E69B" w14:textId="5D3819D1" w:rsidR="009827EB" w:rsidRPr="009827EB" w:rsidRDefault="00C236FC" w:rsidP="009827EB">
      <w:pPr>
        <w:rPr>
          <w:rFonts w:ascii="Arial" w:hAnsi="Arial" w:cs="Arial"/>
          <w:i/>
          <w:iCs/>
          <w:color w:val="000000" w:themeColor="text1"/>
          <w:sz w:val="22"/>
          <w:szCs w:val="22"/>
        </w:rPr>
      </w:pPr>
      <w:r w:rsidRPr="009827EB">
        <w:rPr>
          <w:rFonts w:ascii="Arial" w:hAnsi="Arial" w:cs="Arial"/>
          <w:i/>
          <w:iCs/>
          <w:color w:val="000000" w:themeColor="text1"/>
          <w:sz w:val="22"/>
          <w:szCs w:val="22"/>
        </w:rPr>
        <w:t>Performance Measure B2.2</w:t>
      </w:r>
    </w:p>
    <w:p w14:paraId="7FC8032F" w14:textId="138CB8B5" w:rsidR="00C236FC" w:rsidRPr="009827EB" w:rsidRDefault="00127759" w:rsidP="00AC2059">
      <w:pPr>
        <w:pStyle w:val="ListParagraph"/>
        <w:numPr>
          <w:ilvl w:val="0"/>
          <w:numId w:val="20"/>
        </w:numPr>
        <w:rPr>
          <w:color w:val="000000" w:themeColor="text1"/>
        </w:rPr>
      </w:pPr>
      <w:r>
        <w:rPr>
          <w:color w:val="000000" w:themeColor="text1"/>
        </w:rPr>
        <w:t>F</w:t>
      </w:r>
      <w:r w:rsidR="00C236FC" w:rsidRPr="009827EB">
        <w:rPr>
          <w:color w:val="000000" w:themeColor="text1"/>
        </w:rPr>
        <w:t>indings and newly drafted guidelines</w:t>
      </w:r>
      <w:r>
        <w:rPr>
          <w:color w:val="000000" w:themeColor="text1"/>
        </w:rPr>
        <w:t xml:space="preserve"> are </w:t>
      </w:r>
      <w:r w:rsidR="005E181C">
        <w:rPr>
          <w:color w:val="000000" w:themeColor="text1"/>
        </w:rPr>
        <w:t xml:space="preserve">summarized in an annual report and </w:t>
      </w:r>
      <w:r>
        <w:rPr>
          <w:color w:val="000000" w:themeColor="text1"/>
        </w:rPr>
        <w:t>shared</w:t>
      </w:r>
      <w:r w:rsidR="00C236FC" w:rsidRPr="009827EB">
        <w:rPr>
          <w:color w:val="000000" w:themeColor="text1"/>
        </w:rPr>
        <w:t xml:space="preserve"> with SEFCRI</w:t>
      </w:r>
      <w:r>
        <w:rPr>
          <w:color w:val="000000" w:themeColor="text1"/>
        </w:rPr>
        <w:t xml:space="preserve"> Team and D</w:t>
      </w:r>
      <w:r w:rsidR="00C236FC" w:rsidRPr="009827EB">
        <w:rPr>
          <w:color w:val="000000" w:themeColor="text1"/>
        </w:rPr>
        <w:t xml:space="preserve">iving </w:t>
      </w:r>
      <w:r>
        <w:rPr>
          <w:color w:val="000000" w:themeColor="text1"/>
        </w:rPr>
        <w:t>Vice C</w:t>
      </w:r>
      <w:r w:rsidR="00C236FC" w:rsidRPr="009827EB">
        <w:rPr>
          <w:color w:val="000000" w:themeColor="text1"/>
        </w:rPr>
        <w:t xml:space="preserve">hair for wider dissemination. </w:t>
      </w:r>
    </w:p>
    <w:p w14:paraId="1169F2A4" w14:textId="77777777" w:rsidR="00932635" w:rsidRPr="0074670A" w:rsidRDefault="00932635" w:rsidP="00932635">
      <w:pPr>
        <w:rPr>
          <w:rFonts w:ascii="Arial" w:hAnsi="Arial" w:cs="Arial"/>
          <w:color w:val="000000" w:themeColor="text1"/>
          <w:sz w:val="22"/>
          <w:szCs w:val="22"/>
        </w:rPr>
      </w:pPr>
    </w:p>
    <w:p w14:paraId="288E340E" w14:textId="77777777" w:rsidR="00932635" w:rsidRPr="0074670A" w:rsidRDefault="00932635" w:rsidP="00932635">
      <w:pPr>
        <w:rPr>
          <w:rFonts w:ascii="Arial" w:hAnsi="Arial" w:cs="Arial"/>
          <w:color w:val="000000" w:themeColor="text1"/>
          <w:sz w:val="22"/>
          <w:szCs w:val="22"/>
        </w:rPr>
      </w:pPr>
      <w:r w:rsidRPr="2D103C88">
        <w:rPr>
          <w:rFonts w:ascii="Arial" w:hAnsi="Arial" w:cs="Arial"/>
          <w:b/>
          <w:bCs/>
          <w:color w:val="000000" w:themeColor="text1"/>
          <w:sz w:val="22"/>
          <w:szCs w:val="22"/>
        </w:rPr>
        <w:t xml:space="preserve">Objective </w:t>
      </w:r>
      <w:r>
        <w:rPr>
          <w:rFonts w:ascii="Arial" w:hAnsi="Arial" w:cs="Arial"/>
          <w:b/>
          <w:bCs/>
          <w:color w:val="000000" w:themeColor="text1"/>
          <w:sz w:val="22"/>
          <w:szCs w:val="22"/>
        </w:rPr>
        <w:t>B</w:t>
      </w:r>
      <w:r w:rsidRPr="2D103C88">
        <w:rPr>
          <w:rFonts w:ascii="Arial" w:hAnsi="Arial" w:cs="Arial"/>
          <w:b/>
          <w:bCs/>
          <w:color w:val="000000" w:themeColor="text1"/>
          <w:sz w:val="22"/>
          <w:szCs w:val="22"/>
        </w:rPr>
        <w:t>2.3:</w:t>
      </w:r>
      <w:r w:rsidRPr="2D103C88">
        <w:rPr>
          <w:rFonts w:ascii="Arial" w:hAnsi="Arial" w:cs="Arial"/>
          <w:color w:val="000000" w:themeColor="text1"/>
          <w:sz w:val="22"/>
          <w:szCs w:val="22"/>
        </w:rPr>
        <w:t xml:space="preserve"> Evaluate and implement approaches to minimize </w:t>
      </w:r>
      <w:r>
        <w:rPr>
          <w:rFonts w:ascii="Arial" w:hAnsi="Arial" w:cs="Arial"/>
          <w:color w:val="000000" w:themeColor="text1"/>
          <w:sz w:val="22"/>
          <w:szCs w:val="22"/>
        </w:rPr>
        <w:t xml:space="preserve">impacts from </w:t>
      </w:r>
      <w:r w:rsidRPr="2D103C88">
        <w:rPr>
          <w:rFonts w:ascii="Arial" w:hAnsi="Arial" w:cs="Arial"/>
          <w:color w:val="000000" w:themeColor="text1"/>
          <w:sz w:val="22"/>
          <w:szCs w:val="22"/>
        </w:rPr>
        <w:t xml:space="preserve">pressure at high use areas and intra- and/or inter-group conflicts over resources. </w:t>
      </w:r>
    </w:p>
    <w:p w14:paraId="726FB295" w14:textId="77777777" w:rsidR="00932635" w:rsidRPr="0074670A" w:rsidRDefault="00932635" w:rsidP="00932635">
      <w:pPr>
        <w:rPr>
          <w:rFonts w:ascii="Arial" w:hAnsi="Arial" w:cs="Arial"/>
          <w:b/>
          <w:color w:val="000000" w:themeColor="text1"/>
          <w:sz w:val="22"/>
          <w:szCs w:val="22"/>
        </w:rPr>
      </w:pPr>
    </w:p>
    <w:p w14:paraId="4222F27E" w14:textId="2CF07AD5" w:rsidR="00932635" w:rsidRPr="0074670A" w:rsidRDefault="00932635" w:rsidP="00932635">
      <w:pPr>
        <w:ind w:left="720"/>
        <w:rPr>
          <w:rFonts w:ascii="Arial" w:hAnsi="Arial" w:cs="Arial"/>
          <w:color w:val="000000" w:themeColor="text1"/>
          <w:sz w:val="22"/>
          <w:szCs w:val="22"/>
        </w:rPr>
      </w:pPr>
      <w:r w:rsidRPr="0074670A">
        <w:rPr>
          <w:rFonts w:ascii="Arial" w:hAnsi="Arial" w:cs="Arial"/>
          <w:b/>
          <w:bCs/>
          <w:color w:val="000000" w:themeColor="text1"/>
          <w:sz w:val="22"/>
          <w:szCs w:val="22"/>
        </w:rPr>
        <w:t xml:space="preserve">Integrated Strategy </w:t>
      </w:r>
      <w:r>
        <w:rPr>
          <w:rFonts w:ascii="Arial" w:hAnsi="Arial" w:cs="Arial"/>
          <w:b/>
          <w:bCs/>
          <w:color w:val="000000" w:themeColor="text1"/>
          <w:sz w:val="22"/>
          <w:szCs w:val="22"/>
        </w:rPr>
        <w:t>B</w:t>
      </w:r>
      <w:r w:rsidRPr="0074670A">
        <w:rPr>
          <w:rFonts w:ascii="Arial" w:hAnsi="Arial" w:cs="Arial"/>
          <w:b/>
          <w:bCs/>
          <w:color w:val="000000" w:themeColor="text1"/>
          <w:sz w:val="22"/>
          <w:szCs w:val="22"/>
        </w:rPr>
        <w:t>2.3.1:</w:t>
      </w:r>
      <w:r w:rsidRPr="0074670A">
        <w:rPr>
          <w:rFonts w:ascii="Arial" w:hAnsi="Arial" w:cs="Arial"/>
          <w:color w:val="000000" w:themeColor="text1"/>
          <w:sz w:val="22"/>
          <w:szCs w:val="22"/>
        </w:rPr>
        <w:t xml:space="preserve"> </w:t>
      </w:r>
      <w:bookmarkStart w:id="201" w:name="_Hlk130305336"/>
      <w:r w:rsidRPr="006D7CCD">
        <w:rPr>
          <w:rFonts w:ascii="Arial" w:hAnsi="Arial" w:cs="Arial"/>
          <w:color w:val="000000" w:themeColor="text1"/>
          <w:sz w:val="22"/>
          <w:szCs w:val="22"/>
        </w:rPr>
        <w:t xml:space="preserve">Conduct a literature review </w:t>
      </w:r>
      <w:r>
        <w:rPr>
          <w:rFonts w:ascii="Arial" w:hAnsi="Arial" w:cs="Arial"/>
          <w:color w:val="000000" w:themeColor="text1"/>
          <w:sz w:val="22"/>
          <w:szCs w:val="22"/>
        </w:rPr>
        <w:t xml:space="preserve">to understand </w:t>
      </w:r>
      <w:r w:rsidRPr="006D7CCD">
        <w:rPr>
          <w:rFonts w:ascii="Arial" w:hAnsi="Arial" w:cs="Arial"/>
          <w:color w:val="000000" w:themeColor="text1"/>
          <w:sz w:val="22"/>
          <w:szCs w:val="22"/>
        </w:rPr>
        <w:t>how intra- and inter-group conflicts have been addressed in other regions/area</w:t>
      </w:r>
      <w:r>
        <w:rPr>
          <w:rFonts w:ascii="Arial" w:hAnsi="Arial" w:cs="Arial"/>
          <w:color w:val="000000" w:themeColor="text1"/>
          <w:sz w:val="22"/>
          <w:szCs w:val="22"/>
        </w:rPr>
        <w:t>s.</w:t>
      </w:r>
      <w:r w:rsidRPr="006D7CCD">
        <w:rPr>
          <w:rFonts w:ascii="Arial" w:hAnsi="Arial" w:cs="Arial"/>
          <w:color w:val="000000" w:themeColor="text1"/>
          <w:sz w:val="22"/>
          <w:szCs w:val="22"/>
        </w:rPr>
        <w:t xml:space="preserve"> </w:t>
      </w:r>
      <w:bookmarkEnd w:id="201"/>
    </w:p>
    <w:p w14:paraId="51BDA90F" w14:textId="1458B1AB" w:rsidR="00932635" w:rsidRDefault="00932635" w:rsidP="00932635">
      <w:pPr>
        <w:ind w:left="720"/>
        <w:rPr>
          <w:rFonts w:ascii="Arial" w:hAnsi="Arial" w:cs="Arial"/>
          <w:color w:val="000000" w:themeColor="text1"/>
          <w:sz w:val="22"/>
          <w:szCs w:val="22"/>
        </w:rPr>
      </w:pPr>
      <w:r w:rsidRPr="0074670A">
        <w:rPr>
          <w:rFonts w:ascii="Arial" w:hAnsi="Arial" w:cs="Arial"/>
          <w:b/>
          <w:bCs/>
          <w:color w:val="000000" w:themeColor="text1"/>
          <w:sz w:val="22"/>
          <w:szCs w:val="22"/>
        </w:rPr>
        <w:t xml:space="preserve">Integrated Strategy </w:t>
      </w:r>
      <w:r>
        <w:rPr>
          <w:rFonts w:ascii="Arial" w:hAnsi="Arial" w:cs="Arial"/>
          <w:b/>
          <w:bCs/>
          <w:color w:val="000000" w:themeColor="text1"/>
          <w:sz w:val="22"/>
          <w:szCs w:val="22"/>
        </w:rPr>
        <w:t>B</w:t>
      </w:r>
      <w:r w:rsidRPr="0074670A">
        <w:rPr>
          <w:rFonts w:ascii="Arial" w:hAnsi="Arial" w:cs="Arial"/>
          <w:b/>
          <w:bCs/>
          <w:color w:val="000000" w:themeColor="text1"/>
          <w:sz w:val="22"/>
          <w:szCs w:val="22"/>
        </w:rPr>
        <w:t>2.3.2:</w:t>
      </w:r>
      <w:r w:rsidRPr="0074670A">
        <w:rPr>
          <w:rFonts w:ascii="Arial" w:hAnsi="Arial" w:cs="Arial"/>
          <w:color w:val="000000" w:themeColor="text1"/>
          <w:sz w:val="22"/>
          <w:szCs w:val="22"/>
        </w:rPr>
        <w:t xml:space="preserve"> </w:t>
      </w:r>
      <w:r>
        <w:rPr>
          <w:rFonts w:ascii="Arial" w:hAnsi="Arial" w:cs="Arial"/>
          <w:color w:val="000000" w:themeColor="text1"/>
          <w:sz w:val="22"/>
          <w:szCs w:val="22"/>
        </w:rPr>
        <w:t xml:space="preserve">Utilizing findings from </w:t>
      </w:r>
      <w:r w:rsidRPr="006D7CCD">
        <w:rPr>
          <w:rFonts w:ascii="Arial" w:hAnsi="Arial" w:cs="Arial"/>
          <w:color w:val="000000" w:themeColor="text1"/>
          <w:sz w:val="22"/>
          <w:szCs w:val="22"/>
        </w:rPr>
        <w:t xml:space="preserve">Strategy </w:t>
      </w:r>
      <w:r w:rsidRPr="00BE70DD">
        <w:rPr>
          <w:rFonts w:ascii="Arial" w:hAnsi="Arial" w:cs="Arial"/>
          <w:color w:val="000000" w:themeColor="text1"/>
          <w:sz w:val="22"/>
          <w:szCs w:val="22"/>
        </w:rPr>
        <w:t>B2.3.1,</w:t>
      </w:r>
      <w:r>
        <w:rPr>
          <w:rFonts w:ascii="Arial" w:hAnsi="Arial" w:cs="Arial"/>
          <w:color w:val="000000" w:themeColor="text1"/>
          <w:sz w:val="22"/>
          <w:szCs w:val="22"/>
        </w:rPr>
        <w:t xml:space="preserve"> and data collected from Objective B1.1,</w:t>
      </w:r>
      <w:r w:rsidRPr="00BE70DD">
        <w:rPr>
          <w:rFonts w:ascii="Arial" w:hAnsi="Arial" w:cs="Arial"/>
          <w:color w:val="000000" w:themeColor="text1"/>
          <w:sz w:val="22"/>
          <w:szCs w:val="22"/>
        </w:rPr>
        <w:t xml:space="preserve"> work</w:t>
      </w:r>
      <w:r w:rsidRPr="006D7CCD">
        <w:rPr>
          <w:rFonts w:ascii="Arial" w:hAnsi="Arial" w:cs="Arial"/>
          <w:color w:val="000000" w:themeColor="text1"/>
          <w:sz w:val="22"/>
          <w:szCs w:val="22"/>
        </w:rPr>
        <w:t xml:space="preserve"> with </w:t>
      </w:r>
      <w:r>
        <w:rPr>
          <w:rFonts w:ascii="Arial" w:hAnsi="Arial" w:cs="Arial"/>
          <w:color w:val="000000" w:themeColor="text1"/>
          <w:sz w:val="22"/>
          <w:szCs w:val="22"/>
        </w:rPr>
        <w:t>user</w:t>
      </w:r>
      <w:r w:rsidRPr="006D7CCD">
        <w:rPr>
          <w:rFonts w:ascii="Arial" w:hAnsi="Arial" w:cs="Arial"/>
          <w:color w:val="000000" w:themeColor="text1"/>
          <w:sz w:val="22"/>
          <w:szCs w:val="22"/>
        </w:rPr>
        <w:t xml:space="preserve"> groups to identify areas of overlapping use and find areas of consensus, and work toward solutions to minimize conflict. </w:t>
      </w:r>
    </w:p>
    <w:p w14:paraId="740B83C1" w14:textId="77777777" w:rsidR="00932635" w:rsidRPr="0074670A" w:rsidRDefault="00932635" w:rsidP="00932635">
      <w:pPr>
        <w:ind w:left="720"/>
        <w:rPr>
          <w:rFonts w:ascii="Arial" w:hAnsi="Arial" w:cs="Arial"/>
          <w:color w:val="000000" w:themeColor="text1"/>
          <w:sz w:val="22"/>
          <w:szCs w:val="22"/>
        </w:rPr>
      </w:pPr>
      <w:r w:rsidRPr="2D103C88">
        <w:rPr>
          <w:rFonts w:ascii="Arial" w:hAnsi="Arial" w:cs="Arial"/>
          <w:b/>
          <w:bCs/>
          <w:color w:val="000000" w:themeColor="text1"/>
          <w:sz w:val="22"/>
          <w:szCs w:val="22"/>
        </w:rPr>
        <w:t xml:space="preserve">Integrated Strategy </w:t>
      </w:r>
      <w:r>
        <w:rPr>
          <w:rFonts w:ascii="Arial" w:hAnsi="Arial" w:cs="Arial"/>
          <w:b/>
          <w:bCs/>
          <w:color w:val="000000" w:themeColor="text1"/>
          <w:sz w:val="22"/>
          <w:szCs w:val="22"/>
        </w:rPr>
        <w:t>B</w:t>
      </w:r>
      <w:r w:rsidRPr="2D103C88">
        <w:rPr>
          <w:rFonts w:ascii="Arial" w:hAnsi="Arial" w:cs="Arial"/>
          <w:b/>
          <w:bCs/>
          <w:color w:val="000000" w:themeColor="text1"/>
          <w:sz w:val="22"/>
          <w:szCs w:val="22"/>
        </w:rPr>
        <w:t>2.3.3:</w:t>
      </w:r>
      <w:r w:rsidRPr="2D103C88">
        <w:rPr>
          <w:rFonts w:ascii="Arial" w:hAnsi="Arial" w:cs="Arial"/>
          <w:color w:val="000000" w:themeColor="text1"/>
          <w:sz w:val="22"/>
          <w:szCs w:val="22"/>
        </w:rPr>
        <w:t xml:space="preserve"> Compare areas of high ecological integrity with existing areas of use to identify hotspots </w:t>
      </w:r>
      <w:r>
        <w:rPr>
          <w:rFonts w:ascii="Arial" w:hAnsi="Arial" w:cs="Arial"/>
          <w:color w:val="000000" w:themeColor="text1"/>
          <w:sz w:val="22"/>
          <w:szCs w:val="22"/>
        </w:rPr>
        <w:t>to</w:t>
      </w:r>
      <w:r w:rsidRPr="2D103C88">
        <w:rPr>
          <w:rFonts w:ascii="Arial" w:hAnsi="Arial" w:cs="Arial"/>
          <w:color w:val="000000" w:themeColor="text1"/>
          <w:sz w:val="22"/>
          <w:szCs w:val="22"/>
        </w:rPr>
        <w:t xml:space="preserve"> establish </w:t>
      </w:r>
      <w:r>
        <w:rPr>
          <w:rFonts w:ascii="Arial" w:hAnsi="Arial" w:cs="Arial"/>
          <w:color w:val="000000" w:themeColor="text1"/>
          <w:sz w:val="22"/>
          <w:szCs w:val="22"/>
        </w:rPr>
        <w:t>recommended activities</w:t>
      </w:r>
      <w:r w:rsidRPr="2D103C88">
        <w:rPr>
          <w:rFonts w:ascii="Arial" w:hAnsi="Arial" w:cs="Arial"/>
          <w:color w:val="000000" w:themeColor="text1"/>
          <w:sz w:val="22"/>
          <w:szCs w:val="22"/>
        </w:rPr>
        <w:t xml:space="preserve"> based on area.</w:t>
      </w:r>
    </w:p>
    <w:p w14:paraId="434A1F48" w14:textId="15FB0051" w:rsidR="00924DB2" w:rsidRPr="00924DB2" w:rsidRDefault="00932635" w:rsidP="00924DB2">
      <w:pPr>
        <w:ind w:left="720"/>
        <w:rPr>
          <w:rFonts w:ascii="Arial" w:hAnsi="Arial" w:cs="Arial"/>
          <w:color w:val="000000" w:themeColor="text1"/>
          <w:sz w:val="22"/>
          <w:szCs w:val="22"/>
        </w:rPr>
      </w:pPr>
      <w:r w:rsidRPr="388CF429">
        <w:rPr>
          <w:rFonts w:ascii="Arial" w:hAnsi="Arial" w:cs="Arial"/>
          <w:b/>
          <w:color w:val="000000" w:themeColor="text1"/>
          <w:sz w:val="22"/>
          <w:szCs w:val="22"/>
        </w:rPr>
        <w:t>Integrated Strategy B2.3.4:</w:t>
      </w:r>
      <w:r w:rsidRPr="388CF429">
        <w:rPr>
          <w:rFonts w:ascii="Arial" w:hAnsi="Arial" w:cs="Arial"/>
          <w:color w:val="000000" w:themeColor="text1"/>
          <w:sz w:val="22"/>
          <w:szCs w:val="22"/>
        </w:rPr>
        <w:t xml:space="preserve"> Utilize present and (modeled) future use patterns to </w:t>
      </w:r>
      <w:r w:rsidR="00924DB2">
        <w:rPr>
          <w:rFonts w:ascii="Arial" w:hAnsi="Arial" w:cs="Arial"/>
          <w:color w:val="000000" w:themeColor="text1"/>
          <w:sz w:val="22"/>
          <w:szCs w:val="22"/>
        </w:rPr>
        <w:t>i</w:t>
      </w:r>
      <w:r w:rsidR="00924DB2" w:rsidRPr="00924DB2">
        <w:rPr>
          <w:rFonts w:ascii="Arial" w:hAnsi="Arial" w:cs="Arial"/>
          <w:color w:val="000000" w:themeColor="text1"/>
          <w:sz w:val="22"/>
          <w:szCs w:val="22"/>
        </w:rPr>
        <w:t>nvestigate the use of different mooring buoy strategies (e.g., rotating dive sites, increasing locations and reducing density of mooring buoys) to reduce pressure at high use sites. These techniques may have to vary base</w:t>
      </w:r>
      <w:r w:rsidR="00385C3B">
        <w:rPr>
          <w:rFonts w:ascii="Arial" w:hAnsi="Arial" w:cs="Arial"/>
          <w:color w:val="000000" w:themeColor="text1"/>
          <w:sz w:val="22"/>
          <w:szCs w:val="22"/>
        </w:rPr>
        <w:t>d</w:t>
      </w:r>
      <w:r w:rsidR="00924DB2" w:rsidRPr="00924DB2">
        <w:rPr>
          <w:rFonts w:ascii="Arial" w:hAnsi="Arial" w:cs="Arial"/>
          <w:color w:val="000000" w:themeColor="text1"/>
          <w:sz w:val="22"/>
          <w:szCs w:val="22"/>
        </w:rPr>
        <w:t xml:space="preserve"> on location and </w:t>
      </w:r>
      <w:r w:rsidR="00385C3B">
        <w:rPr>
          <w:rFonts w:ascii="Arial" w:hAnsi="Arial" w:cs="Arial"/>
          <w:color w:val="000000" w:themeColor="text1"/>
          <w:sz w:val="22"/>
          <w:szCs w:val="22"/>
        </w:rPr>
        <w:t>us</w:t>
      </w:r>
      <w:r w:rsidR="00924DB2" w:rsidRPr="00924DB2">
        <w:rPr>
          <w:rFonts w:ascii="Arial" w:hAnsi="Arial" w:cs="Arial"/>
          <w:color w:val="000000" w:themeColor="text1"/>
          <w:sz w:val="22"/>
          <w:szCs w:val="22"/>
        </w:rPr>
        <w:t>er demographics.</w:t>
      </w:r>
    </w:p>
    <w:p w14:paraId="0C618912" w14:textId="7BEB1811" w:rsidR="00932635" w:rsidRDefault="00932635" w:rsidP="00932635">
      <w:pPr>
        <w:ind w:left="720"/>
        <w:rPr>
          <w:rFonts w:ascii="Arial" w:hAnsi="Arial" w:cs="Arial"/>
          <w:color w:val="000000" w:themeColor="text1"/>
          <w:sz w:val="22"/>
          <w:szCs w:val="22"/>
        </w:rPr>
      </w:pPr>
      <w:r w:rsidRPr="1054D4CA">
        <w:rPr>
          <w:rFonts w:ascii="Arial" w:hAnsi="Arial" w:cs="Arial"/>
          <w:b/>
          <w:bCs/>
          <w:color w:val="000000" w:themeColor="text1"/>
          <w:sz w:val="22"/>
          <w:szCs w:val="22"/>
        </w:rPr>
        <w:t>Integrated Strategy B2.3.5</w:t>
      </w:r>
      <w:r w:rsidRPr="1054D4CA">
        <w:rPr>
          <w:rFonts w:ascii="Arial" w:hAnsi="Arial" w:cs="Arial"/>
          <w:color w:val="000000" w:themeColor="text1"/>
          <w:sz w:val="22"/>
          <w:szCs w:val="22"/>
        </w:rPr>
        <w:t xml:space="preserve">: Use data obtained through studies in objective B1.1 </w:t>
      </w:r>
      <w:r w:rsidR="00CF7612">
        <w:rPr>
          <w:rFonts w:ascii="Arial" w:hAnsi="Arial" w:cs="Arial"/>
          <w:color w:val="000000" w:themeColor="text1"/>
          <w:sz w:val="22"/>
          <w:szCs w:val="22"/>
        </w:rPr>
        <w:t xml:space="preserve">and results from literature review in strategy B2.3.1 to </w:t>
      </w:r>
      <w:r w:rsidRPr="1054D4CA">
        <w:rPr>
          <w:rFonts w:ascii="Arial" w:hAnsi="Arial" w:cs="Arial"/>
          <w:color w:val="000000" w:themeColor="text1"/>
          <w:sz w:val="22"/>
          <w:szCs w:val="22"/>
        </w:rPr>
        <w:t xml:space="preserve">evaluate use patterns between natural and artificial sites, then work with FWC to investigate the efficacy of artificial reefs in alleviating crowding and reducing user conflicts, if appropriate </w:t>
      </w:r>
      <w:r w:rsidRPr="1054D4CA">
        <w:rPr>
          <w:rFonts w:ascii="Arial" w:hAnsi="Arial" w:cs="Arial"/>
          <w:b/>
          <w:bCs/>
          <w:color w:val="000000" w:themeColor="text1"/>
          <w:sz w:val="22"/>
          <w:szCs w:val="22"/>
        </w:rPr>
        <w:t>(FDOU 52)</w:t>
      </w:r>
      <w:r w:rsidRPr="1054D4CA">
        <w:rPr>
          <w:rFonts w:ascii="Arial" w:hAnsi="Arial" w:cs="Arial"/>
          <w:color w:val="000000" w:themeColor="text1"/>
          <w:sz w:val="22"/>
          <w:szCs w:val="22"/>
        </w:rPr>
        <w:t>.</w:t>
      </w:r>
    </w:p>
    <w:p w14:paraId="14D441CC" w14:textId="49FDDE0E" w:rsidR="00932635" w:rsidRDefault="00932635" w:rsidP="00932635">
      <w:pPr>
        <w:ind w:left="720"/>
        <w:rPr>
          <w:rFonts w:ascii="Arial" w:hAnsi="Arial" w:cs="Arial"/>
          <w:color w:val="000000" w:themeColor="text1"/>
          <w:sz w:val="22"/>
          <w:szCs w:val="22"/>
        </w:rPr>
      </w:pPr>
      <w:r w:rsidRPr="777F9553">
        <w:rPr>
          <w:rFonts w:ascii="Arial" w:hAnsi="Arial" w:cs="Arial"/>
          <w:b/>
          <w:bCs/>
          <w:color w:val="000000" w:themeColor="text1"/>
          <w:sz w:val="22"/>
          <w:szCs w:val="22"/>
        </w:rPr>
        <w:t xml:space="preserve">Integrated Strategy </w:t>
      </w:r>
      <w:r>
        <w:rPr>
          <w:rFonts w:ascii="Arial" w:hAnsi="Arial" w:cs="Arial"/>
          <w:b/>
          <w:bCs/>
          <w:color w:val="000000" w:themeColor="text1"/>
          <w:sz w:val="22"/>
          <w:szCs w:val="22"/>
        </w:rPr>
        <w:t>B</w:t>
      </w:r>
      <w:r w:rsidRPr="777F9553">
        <w:rPr>
          <w:rFonts w:ascii="Arial" w:hAnsi="Arial" w:cs="Arial"/>
          <w:b/>
          <w:bCs/>
          <w:color w:val="000000" w:themeColor="text1"/>
          <w:sz w:val="22"/>
          <w:szCs w:val="22"/>
        </w:rPr>
        <w:t>2.3.</w:t>
      </w:r>
      <w:r>
        <w:rPr>
          <w:rFonts w:ascii="Arial" w:hAnsi="Arial" w:cs="Arial"/>
          <w:b/>
          <w:bCs/>
          <w:color w:val="000000" w:themeColor="text1"/>
          <w:sz w:val="22"/>
          <w:szCs w:val="22"/>
        </w:rPr>
        <w:t>6</w:t>
      </w:r>
      <w:r w:rsidRPr="777F9553">
        <w:rPr>
          <w:rFonts w:ascii="Arial" w:hAnsi="Arial" w:cs="Arial"/>
          <w:b/>
          <w:bCs/>
          <w:color w:val="000000" w:themeColor="text1"/>
          <w:sz w:val="22"/>
          <w:szCs w:val="22"/>
        </w:rPr>
        <w:t>:</w:t>
      </w:r>
      <w:r w:rsidRPr="777F9553">
        <w:rPr>
          <w:rFonts w:ascii="Arial" w:hAnsi="Arial" w:cs="Arial"/>
          <w:color w:val="000000" w:themeColor="text1"/>
          <w:sz w:val="22"/>
          <w:szCs w:val="22"/>
        </w:rPr>
        <w:t xml:space="preserve"> Evaluate barriers to education, outreach, and enforcement of </w:t>
      </w:r>
      <w:r w:rsidRPr="00CF0DA3">
        <w:rPr>
          <w:rFonts w:ascii="Arial" w:hAnsi="Arial" w:cs="Arial"/>
          <w:color w:val="000000" w:themeColor="text1"/>
          <w:sz w:val="22"/>
          <w:szCs w:val="22"/>
        </w:rPr>
        <w:t>the CRPA</w:t>
      </w:r>
      <w:r>
        <w:rPr>
          <w:rFonts w:ascii="Arial" w:hAnsi="Arial" w:cs="Arial"/>
          <w:color w:val="000000" w:themeColor="text1"/>
          <w:sz w:val="22"/>
          <w:szCs w:val="22"/>
        </w:rPr>
        <w:t>, c</w:t>
      </w:r>
      <w:r w:rsidRPr="2D103C88">
        <w:rPr>
          <w:rFonts w:ascii="Arial" w:hAnsi="Arial" w:cs="Arial"/>
          <w:color w:val="000000" w:themeColor="text1"/>
          <w:sz w:val="22"/>
          <w:szCs w:val="22"/>
        </w:rPr>
        <w:t xml:space="preserve">ontinue to educate users on the importance of using mooring buoys and not anchoring </w:t>
      </w:r>
      <w:r>
        <w:rPr>
          <w:rFonts w:ascii="Arial" w:hAnsi="Arial" w:cs="Arial"/>
          <w:color w:val="000000" w:themeColor="text1"/>
          <w:sz w:val="22"/>
          <w:szCs w:val="22"/>
        </w:rPr>
        <w:t>on natural reef or hardbottom (e.g.,</w:t>
      </w:r>
      <w:r w:rsidRPr="2D103C88">
        <w:rPr>
          <w:rFonts w:ascii="Arial" w:hAnsi="Arial" w:cs="Arial"/>
          <w:color w:val="000000" w:themeColor="text1"/>
          <w:sz w:val="22"/>
          <w:szCs w:val="22"/>
        </w:rPr>
        <w:t xml:space="preserve"> by using signage at boat ramps and marinas</w:t>
      </w:r>
      <w:r>
        <w:rPr>
          <w:rFonts w:ascii="Arial" w:hAnsi="Arial" w:cs="Arial"/>
          <w:color w:val="000000" w:themeColor="text1"/>
          <w:sz w:val="22"/>
          <w:szCs w:val="22"/>
        </w:rPr>
        <w:t>)</w:t>
      </w:r>
      <w:r w:rsidRPr="2D103C88">
        <w:rPr>
          <w:rFonts w:ascii="Arial" w:hAnsi="Arial" w:cs="Arial"/>
          <w:color w:val="000000" w:themeColor="text1"/>
          <w:sz w:val="22"/>
          <w:szCs w:val="22"/>
        </w:rPr>
        <w:t xml:space="preserve"> and </w:t>
      </w:r>
      <w:r w:rsidRPr="450E41A2">
        <w:rPr>
          <w:rFonts w:ascii="Arial" w:hAnsi="Arial" w:cs="Arial"/>
          <w:color w:val="000000" w:themeColor="text1"/>
          <w:sz w:val="22"/>
          <w:szCs w:val="22"/>
        </w:rPr>
        <w:t>create</w:t>
      </w:r>
      <w:r w:rsidRPr="2D103C88">
        <w:rPr>
          <w:rFonts w:ascii="Arial" w:hAnsi="Arial" w:cs="Arial"/>
          <w:color w:val="000000" w:themeColor="text1"/>
          <w:sz w:val="22"/>
          <w:szCs w:val="22"/>
        </w:rPr>
        <w:t xml:space="preserve"> other effective communication channels and technologies (e.g., social media) through agency collaborations </w:t>
      </w:r>
      <w:r w:rsidRPr="2D103C88">
        <w:rPr>
          <w:rFonts w:ascii="Arial" w:hAnsi="Arial" w:cs="Arial"/>
          <w:b/>
          <w:bCs/>
          <w:color w:val="000000" w:themeColor="text1"/>
          <w:sz w:val="22"/>
          <w:szCs w:val="22"/>
        </w:rPr>
        <w:t>(FDOU 52)</w:t>
      </w:r>
      <w:r w:rsidRPr="2D103C88">
        <w:rPr>
          <w:rFonts w:ascii="Arial" w:hAnsi="Arial" w:cs="Arial"/>
          <w:color w:val="000000" w:themeColor="text1"/>
          <w:sz w:val="22"/>
          <w:szCs w:val="22"/>
        </w:rPr>
        <w:t>.</w:t>
      </w:r>
    </w:p>
    <w:p w14:paraId="2DECE2D0" w14:textId="21A0334F" w:rsidR="00932635" w:rsidRDefault="00932635" w:rsidP="00932635">
      <w:pPr>
        <w:ind w:left="720"/>
        <w:rPr>
          <w:rFonts w:ascii="Arial" w:hAnsi="Arial" w:cs="Arial"/>
          <w:sz w:val="22"/>
          <w:szCs w:val="22"/>
        </w:rPr>
      </w:pPr>
      <w:r w:rsidRPr="76210E2E">
        <w:rPr>
          <w:rFonts w:ascii="Arial" w:hAnsi="Arial" w:cs="Arial"/>
          <w:b/>
          <w:bCs/>
          <w:sz w:val="22"/>
          <w:szCs w:val="22"/>
        </w:rPr>
        <w:t>Integrated Strategy B2.3.7:</w:t>
      </w:r>
      <w:r w:rsidRPr="76210E2E">
        <w:rPr>
          <w:rFonts w:ascii="Arial" w:hAnsi="Arial" w:cs="Arial"/>
          <w:sz w:val="22"/>
          <w:szCs w:val="22"/>
        </w:rPr>
        <w:t xml:space="preserve"> Coordinate with the counties and FWC to communicate how proposed artificial reefs relate to existing and upcoming natural reef restoration efforts. </w:t>
      </w:r>
    </w:p>
    <w:p w14:paraId="7E919961" w14:textId="77777777" w:rsidR="009827EB" w:rsidRDefault="009827EB" w:rsidP="009827EB">
      <w:pPr>
        <w:rPr>
          <w:rFonts w:ascii="Arial" w:hAnsi="Arial" w:cs="Arial"/>
          <w:b/>
          <w:bCs/>
          <w:sz w:val="22"/>
          <w:szCs w:val="22"/>
        </w:rPr>
      </w:pPr>
    </w:p>
    <w:p w14:paraId="3B34795C" w14:textId="77777777" w:rsidR="009827EB" w:rsidRPr="009827EB" w:rsidRDefault="00827F87" w:rsidP="009827EB">
      <w:pPr>
        <w:rPr>
          <w:rFonts w:ascii="Arial" w:hAnsi="Arial" w:cs="Arial"/>
          <w:i/>
          <w:iCs/>
          <w:sz w:val="22"/>
          <w:szCs w:val="22"/>
        </w:rPr>
      </w:pPr>
      <w:r w:rsidRPr="009827EB">
        <w:rPr>
          <w:rFonts w:ascii="Arial" w:hAnsi="Arial" w:cs="Arial"/>
          <w:i/>
          <w:iCs/>
          <w:sz w:val="22"/>
          <w:szCs w:val="22"/>
        </w:rPr>
        <w:t>Performance Measure</w:t>
      </w:r>
      <w:r w:rsidR="009827EB" w:rsidRPr="009827EB">
        <w:rPr>
          <w:rFonts w:ascii="Arial" w:hAnsi="Arial" w:cs="Arial"/>
          <w:i/>
          <w:iCs/>
          <w:sz w:val="22"/>
          <w:szCs w:val="22"/>
        </w:rPr>
        <w:t>s</w:t>
      </w:r>
      <w:r w:rsidRPr="009827EB">
        <w:rPr>
          <w:rFonts w:ascii="Arial" w:hAnsi="Arial" w:cs="Arial"/>
          <w:i/>
          <w:iCs/>
          <w:sz w:val="22"/>
          <w:szCs w:val="22"/>
        </w:rPr>
        <w:t xml:space="preserve"> B2.3</w:t>
      </w:r>
    </w:p>
    <w:p w14:paraId="1B555C0A" w14:textId="3CCD1C6A" w:rsidR="00961C67" w:rsidRDefault="006C0A97" w:rsidP="00AC2059">
      <w:pPr>
        <w:pStyle w:val="ListParagraph"/>
        <w:numPr>
          <w:ilvl w:val="0"/>
          <w:numId w:val="21"/>
        </w:numPr>
      </w:pPr>
      <w:r>
        <w:t xml:space="preserve">Findings from literature review, use studies and </w:t>
      </w:r>
      <w:r w:rsidR="00961C67">
        <w:t>educational barriers with SEFCRI, FWC and counties.</w:t>
      </w:r>
    </w:p>
    <w:p w14:paraId="1139568B" w14:textId="6EF36AE7" w:rsidR="00827F87" w:rsidRDefault="00961C67" w:rsidP="00AC2059">
      <w:pPr>
        <w:pStyle w:val="ListParagraph"/>
        <w:numPr>
          <w:ilvl w:val="0"/>
          <w:numId w:val="21"/>
        </w:numPr>
      </w:pPr>
      <w:r>
        <w:t>Facilitate a minimum of one FWC and one Southeast District meeting annually to discuss implementing strategies based on use studies and coordination of artificial reef proposals.</w:t>
      </w:r>
    </w:p>
    <w:p w14:paraId="5AC61660" w14:textId="58A77F68" w:rsidR="00961C67" w:rsidRPr="009827EB" w:rsidRDefault="00961C67" w:rsidP="00AC2059">
      <w:pPr>
        <w:pStyle w:val="ListParagraph"/>
        <w:numPr>
          <w:ilvl w:val="0"/>
          <w:numId w:val="21"/>
        </w:numPr>
      </w:pPr>
      <w:r>
        <w:t>Facilitate at least one diving and on</w:t>
      </w:r>
      <w:r w:rsidR="00272767">
        <w:t>e</w:t>
      </w:r>
      <w:r>
        <w:t xml:space="preserve"> fishing SEFCRI project team meeting annually to discuss implementation and effectiveness of mooring buoy strategies to relieve use pressure.</w:t>
      </w:r>
    </w:p>
    <w:p w14:paraId="24BCBE89" w14:textId="7E9D860F" w:rsidR="057CE7E8" w:rsidRDefault="057CE7E8" w:rsidP="057CE7E8">
      <w:pPr>
        <w:ind w:left="720"/>
        <w:rPr>
          <w:rFonts w:ascii="Arial" w:hAnsi="Arial" w:cs="Arial"/>
          <w:sz w:val="22"/>
          <w:szCs w:val="22"/>
        </w:rPr>
      </w:pPr>
    </w:p>
    <w:p w14:paraId="2059C924" w14:textId="355D872A" w:rsidR="00932635" w:rsidRPr="0074670A" w:rsidRDefault="00932635" w:rsidP="00932635">
      <w:pPr>
        <w:rPr>
          <w:rFonts w:ascii="Arial" w:hAnsi="Arial" w:cs="Arial"/>
          <w:color w:val="000000" w:themeColor="text1"/>
          <w:sz w:val="22"/>
          <w:szCs w:val="22"/>
        </w:rPr>
      </w:pPr>
      <w:r w:rsidRPr="057CE7E8">
        <w:rPr>
          <w:rFonts w:ascii="Arial" w:hAnsi="Arial" w:cs="Arial"/>
          <w:b/>
          <w:bCs/>
          <w:color w:val="000000" w:themeColor="text1"/>
          <w:sz w:val="22"/>
          <w:szCs w:val="22"/>
        </w:rPr>
        <w:t>Goal B3</w:t>
      </w:r>
      <w:r w:rsidRPr="057CE7E8">
        <w:rPr>
          <w:rFonts w:ascii="Arial" w:hAnsi="Arial" w:cs="Arial"/>
          <w:color w:val="000000" w:themeColor="text1"/>
          <w:sz w:val="22"/>
          <w:szCs w:val="22"/>
        </w:rPr>
        <w:t>: Assess and develop strategies to increase stakeholder and public awareness on how the improper use of resources can lead to</w:t>
      </w:r>
      <w:r w:rsidR="00CF0DA3" w:rsidRPr="057CE7E8">
        <w:rPr>
          <w:rFonts w:ascii="Arial" w:hAnsi="Arial" w:cs="Arial"/>
          <w:color w:val="000000" w:themeColor="text1"/>
          <w:sz w:val="22"/>
          <w:szCs w:val="22"/>
        </w:rPr>
        <w:t xml:space="preserve"> </w:t>
      </w:r>
      <w:r w:rsidRPr="057CE7E8">
        <w:rPr>
          <w:rFonts w:ascii="Arial" w:hAnsi="Arial" w:cs="Arial"/>
          <w:color w:val="000000" w:themeColor="text1"/>
          <w:sz w:val="22"/>
          <w:szCs w:val="22"/>
        </w:rPr>
        <w:t xml:space="preserve">degradation, </w:t>
      </w:r>
      <w:r w:rsidR="00166373">
        <w:rPr>
          <w:rFonts w:ascii="Arial" w:hAnsi="Arial" w:cs="Arial"/>
          <w:color w:val="000000" w:themeColor="text1"/>
          <w:sz w:val="22"/>
          <w:szCs w:val="22"/>
        </w:rPr>
        <w:t>and promote community engagement in</w:t>
      </w:r>
      <w:r w:rsidRPr="057CE7E8">
        <w:rPr>
          <w:rFonts w:ascii="Arial" w:hAnsi="Arial" w:cs="Arial"/>
          <w:color w:val="000000" w:themeColor="text1"/>
          <w:sz w:val="22"/>
          <w:szCs w:val="22"/>
        </w:rPr>
        <w:t xml:space="preserve"> best practices to utilize and appreciate marine resources that</w:t>
      </w:r>
      <w:r w:rsidR="00CF0DA3" w:rsidRPr="057CE7E8">
        <w:rPr>
          <w:rFonts w:ascii="Arial" w:hAnsi="Arial" w:cs="Arial"/>
          <w:color w:val="000000" w:themeColor="text1"/>
          <w:sz w:val="22"/>
          <w:szCs w:val="22"/>
        </w:rPr>
        <w:t xml:space="preserve"> </w:t>
      </w:r>
      <w:r w:rsidRPr="057CE7E8">
        <w:rPr>
          <w:rFonts w:ascii="Arial" w:hAnsi="Arial" w:cs="Arial"/>
          <w:color w:val="000000" w:themeColor="text1"/>
          <w:sz w:val="22"/>
          <w:szCs w:val="22"/>
        </w:rPr>
        <w:t xml:space="preserve">reduce negative impacts to those resources. </w:t>
      </w:r>
    </w:p>
    <w:p w14:paraId="2F862B44" w14:textId="77777777" w:rsidR="00932635" w:rsidRPr="0074670A" w:rsidRDefault="00932635" w:rsidP="00932635">
      <w:pPr>
        <w:rPr>
          <w:rFonts w:ascii="Arial" w:hAnsi="Arial" w:cs="Arial"/>
          <w:color w:val="000000" w:themeColor="text1"/>
          <w:sz w:val="22"/>
          <w:szCs w:val="22"/>
        </w:rPr>
      </w:pPr>
    </w:p>
    <w:p w14:paraId="4936AA97" w14:textId="248D2D95" w:rsidR="00932635" w:rsidRPr="0074670A" w:rsidRDefault="00932635" w:rsidP="00932635">
      <w:pPr>
        <w:rPr>
          <w:rFonts w:ascii="Arial" w:hAnsi="Arial" w:cs="Arial"/>
          <w:color w:val="000000" w:themeColor="text1"/>
          <w:sz w:val="22"/>
          <w:szCs w:val="22"/>
        </w:rPr>
      </w:pPr>
      <w:r w:rsidRPr="2C80E69B">
        <w:rPr>
          <w:rFonts w:ascii="Arial" w:hAnsi="Arial" w:cs="Arial"/>
          <w:b/>
          <w:bCs/>
          <w:color w:val="000000" w:themeColor="text1"/>
          <w:sz w:val="22"/>
          <w:szCs w:val="22"/>
        </w:rPr>
        <w:t>Objective B3.1:</w:t>
      </w:r>
      <w:r w:rsidRPr="2C80E69B">
        <w:rPr>
          <w:rFonts w:ascii="Arial" w:hAnsi="Arial" w:cs="Arial"/>
          <w:color w:val="000000" w:themeColor="text1"/>
          <w:sz w:val="22"/>
          <w:szCs w:val="22"/>
        </w:rPr>
        <w:t xml:space="preserve"> Assess stakeholder and public awareness on the wide-ranging impacts sustained by marine resources through </w:t>
      </w:r>
      <w:r w:rsidR="0006434A">
        <w:rPr>
          <w:rFonts w:ascii="Arial" w:hAnsi="Arial" w:cs="Arial"/>
          <w:color w:val="000000" w:themeColor="text1"/>
          <w:sz w:val="22"/>
          <w:szCs w:val="22"/>
        </w:rPr>
        <w:t>anthropogenic</w:t>
      </w:r>
      <w:r w:rsidRPr="2C80E69B">
        <w:rPr>
          <w:rFonts w:ascii="Arial" w:hAnsi="Arial" w:cs="Arial"/>
          <w:color w:val="000000" w:themeColor="text1"/>
          <w:sz w:val="22"/>
          <w:szCs w:val="22"/>
        </w:rPr>
        <w:t xml:space="preserve"> use and best practices to utilize and appreciate marine resources</w:t>
      </w:r>
      <w:r w:rsidR="0006434A">
        <w:rPr>
          <w:rFonts w:ascii="Arial" w:hAnsi="Arial" w:cs="Arial"/>
          <w:color w:val="000000" w:themeColor="text1"/>
          <w:sz w:val="22"/>
          <w:szCs w:val="22"/>
        </w:rPr>
        <w:t xml:space="preserve"> that minimize</w:t>
      </w:r>
      <w:r w:rsidRPr="5D888910">
        <w:rPr>
          <w:rFonts w:ascii="Arial" w:hAnsi="Arial" w:cs="Arial"/>
          <w:color w:val="000000" w:themeColor="text1"/>
          <w:sz w:val="22"/>
          <w:szCs w:val="22"/>
        </w:rPr>
        <w:t xml:space="preserve"> negative impacts.</w:t>
      </w:r>
    </w:p>
    <w:p w14:paraId="513B495B" w14:textId="77777777" w:rsidR="00932635" w:rsidRPr="0074670A" w:rsidRDefault="00932635" w:rsidP="00932635">
      <w:pPr>
        <w:ind w:left="720"/>
        <w:rPr>
          <w:rFonts w:ascii="Arial" w:hAnsi="Arial" w:cs="Arial"/>
          <w:color w:val="000000" w:themeColor="text1"/>
          <w:sz w:val="22"/>
          <w:szCs w:val="22"/>
        </w:rPr>
      </w:pPr>
    </w:p>
    <w:p w14:paraId="6A7A147A" w14:textId="4FFFB65C" w:rsidR="00932635" w:rsidRPr="0074670A" w:rsidRDefault="00932635" w:rsidP="00932635">
      <w:pPr>
        <w:ind w:left="720"/>
        <w:rPr>
          <w:rFonts w:ascii="Arial" w:hAnsi="Arial" w:cs="Arial"/>
          <w:color w:val="000000" w:themeColor="text1"/>
          <w:sz w:val="22"/>
          <w:szCs w:val="22"/>
        </w:rPr>
      </w:pPr>
      <w:r w:rsidRPr="00EF1FD1">
        <w:rPr>
          <w:rFonts w:ascii="Arial" w:hAnsi="Arial" w:cs="Arial"/>
          <w:b/>
          <w:bCs/>
          <w:color w:val="000000" w:themeColor="text1"/>
          <w:sz w:val="22"/>
          <w:szCs w:val="22"/>
        </w:rPr>
        <w:t>Integrated Strategy B3.1.1:</w:t>
      </w:r>
      <w:r w:rsidRPr="00EF1FD1">
        <w:rPr>
          <w:rFonts w:ascii="Arial" w:hAnsi="Arial" w:cs="Arial"/>
          <w:color w:val="000000" w:themeColor="text1"/>
          <w:sz w:val="22"/>
          <w:szCs w:val="22"/>
        </w:rPr>
        <w:t xml:space="preserve"> Partner with agencies and/or secure funding aimed at awareness assessment studies</w:t>
      </w:r>
      <w:r w:rsidR="0006434A">
        <w:rPr>
          <w:rFonts w:ascii="Arial" w:hAnsi="Arial" w:cs="Arial"/>
          <w:color w:val="000000" w:themeColor="text1"/>
          <w:sz w:val="22"/>
          <w:szCs w:val="22"/>
        </w:rPr>
        <w:t xml:space="preserve"> to measure the level of public and stakeholder knowledge of and educational barriers to anthropogenic use impacts</w:t>
      </w:r>
      <w:r w:rsidRPr="00EF1FD1">
        <w:rPr>
          <w:rFonts w:ascii="Arial" w:hAnsi="Arial" w:cs="Arial"/>
          <w:color w:val="000000" w:themeColor="text1"/>
          <w:sz w:val="22"/>
          <w:szCs w:val="22"/>
        </w:rPr>
        <w:t>.</w:t>
      </w:r>
    </w:p>
    <w:p w14:paraId="68708627" w14:textId="0F13ACD6" w:rsidR="00932635" w:rsidRPr="0074670A" w:rsidRDefault="00932635" w:rsidP="00932635">
      <w:pPr>
        <w:ind w:left="720"/>
        <w:rPr>
          <w:rFonts w:ascii="Arial" w:hAnsi="Arial" w:cs="Arial"/>
          <w:color w:val="000000" w:themeColor="text1"/>
          <w:sz w:val="22"/>
          <w:szCs w:val="22"/>
        </w:rPr>
      </w:pPr>
      <w:r w:rsidRPr="057CE7E8">
        <w:rPr>
          <w:rFonts w:ascii="Arial" w:hAnsi="Arial" w:cs="Arial"/>
          <w:b/>
          <w:bCs/>
          <w:color w:val="000000" w:themeColor="text1"/>
          <w:sz w:val="22"/>
          <w:szCs w:val="22"/>
        </w:rPr>
        <w:t>Integrated Strategy B3.1.2:</w:t>
      </w:r>
      <w:r w:rsidRPr="057CE7E8">
        <w:rPr>
          <w:rFonts w:ascii="Arial" w:hAnsi="Arial" w:cs="Arial"/>
          <w:color w:val="000000" w:themeColor="text1"/>
          <w:sz w:val="22"/>
          <w:szCs w:val="22"/>
        </w:rPr>
        <w:t xml:space="preserve"> Engage different stakeholder groups in identifying best practices</w:t>
      </w:r>
      <w:r w:rsidR="00A80231" w:rsidRPr="057CE7E8">
        <w:rPr>
          <w:rFonts w:ascii="Arial" w:hAnsi="Arial" w:cs="Arial"/>
          <w:color w:val="000000" w:themeColor="text1"/>
          <w:sz w:val="22"/>
          <w:szCs w:val="22"/>
        </w:rPr>
        <w:t xml:space="preserve"> </w:t>
      </w:r>
      <w:r w:rsidRPr="057CE7E8">
        <w:rPr>
          <w:rFonts w:ascii="Arial" w:hAnsi="Arial" w:cs="Arial"/>
          <w:color w:val="000000" w:themeColor="text1"/>
          <w:sz w:val="22"/>
          <w:szCs w:val="22"/>
        </w:rPr>
        <w:t>to utilize and appreciate marine resources that reduce negative impacts to those resources.</w:t>
      </w:r>
    </w:p>
    <w:p w14:paraId="17E94CA2" w14:textId="5B0F8839" w:rsidR="057CE7E8" w:rsidRDefault="057CE7E8" w:rsidP="057CE7E8">
      <w:pPr>
        <w:ind w:left="720"/>
        <w:rPr>
          <w:rFonts w:ascii="Arial" w:hAnsi="Arial" w:cs="Arial"/>
          <w:color w:val="000000" w:themeColor="text1"/>
          <w:sz w:val="22"/>
          <w:szCs w:val="22"/>
        </w:rPr>
      </w:pPr>
    </w:p>
    <w:p w14:paraId="0EE943FF" w14:textId="4C434F9A" w:rsidR="009827EB" w:rsidRPr="009827EB" w:rsidRDefault="35F9CDEB" w:rsidP="009827EB">
      <w:pPr>
        <w:rPr>
          <w:rFonts w:ascii="Arial" w:hAnsi="Arial" w:cs="Arial"/>
          <w:i/>
          <w:iCs/>
          <w:color w:val="000000" w:themeColor="text1"/>
          <w:sz w:val="22"/>
          <w:szCs w:val="22"/>
        </w:rPr>
      </w:pPr>
      <w:r w:rsidRPr="009827EB">
        <w:rPr>
          <w:rFonts w:ascii="Arial" w:hAnsi="Arial" w:cs="Arial"/>
          <w:i/>
          <w:iCs/>
          <w:color w:val="000000" w:themeColor="text1"/>
          <w:sz w:val="22"/>
          <w:szCs w:val="22"/>
        </w:rPr>
        <w:t>Performance Measure B3.1</w:t>
      </w:r>
    </w:p>
    <w:p w14:paraId="5C5CE466" w14:textId="09348C65" w:rsidR="35F9CDEB" w:rsidRPr="009827EB" w:rsidRDefault="007C19D3" w:rsidP="00AC2059">
      <w:pPr>
        <w:pStyle w:val="ListParagraph"/>
        <w:numPr>
          <w:ilvl w:val="0"/>
          <w:numId w:val="22"/>
        </w:numPr>
        <w:rPr>
          <w:color w:val="000000" w:themeColor="text1"/>
        </w:rPr>
      </w:pPr>
      <w:r>
        <w:rPr>
          <w:color w:val="000000" w:themeColor="text1"/>
        </w:rPr>
        <w:t>Findings from</w:t>
      </w:r>
      <w:r w:rsidR="0C84B29F" w:rsidRPr="009827EB">
        <w:rPr>
          <w:color w:val="000000" w:themeColor="text1"/>
        </w:rPr>
        <w:t xml:space="preserve"> assessment</w:t>
      </w:r>
      <w:r>
        <w:rPr>
          <w:color w:val="000000" w:themeColor="text1"/>
        </w:rPr>
        <w:t xml:space="preserve">s are </w:t>
      </w:r>
      <w:r w:rsidR="005E181C">
        <w:rPr>
          <w:color w:val="000000" w:themeColor="text1"/>
        </w:rPr>
        <w:t xml:space="preserve">summarized in an annual report and </w:t>
      </w:r>
      <w:r>
        <w:rPr>
          <w:color w:val="000000" w:themeColor="text1"/>
        </w:rPr>
        <w:t>shared wi</w:t>
      </w:r>
      <w:r w:rsidR="0C84B29F" w:rsidRPr="009827EB">
        <w:rPr>
          <w:color w:val="000000" w:themeColor="text1"/>
        </w:rPr>
        <w:t xml:space="preserve">th SEFCRI </w:t>
      </w:r>
      <w:r>
        <w:rPr>
          <w:color w:val="000000" w:themeColor="text1"/>
        </w:rPr>
        <w:t>and other pertinent partners</w:t>
      </w:r>
      <w:r w:rsidR="0C84B29F" w:rsidRPr="009827EB">
        <w:rPr>
          <w:color w:val="000000" w:themeColor="text1"/>
        </w:rPr>
        <w:t xml:space="preserve">. </w:t>
      </w:r>
    </w:p>
    <w:p w14:paraId="3FD76D58" w14:textId="77777777" w:rsidR="00932635" w:rsidRPr="0074670A" w:rsidRDefault="00932635" w:rsidP="00932635">
      <w:pPr>
        <w:rPr>
          <w:rFonts w:ascii="Arial" w:hAnsi="Arial" w:cs="Arial"/>
          <w:color w:val="000000" w:themeColor="text1"/>
          <w:sz w:val="22"/>
          <w:szCs w:val="22"/>
        </w:rPr>
      </w:pPr>
    </w:p>
    <w:p w14:paraId="468AA761" w14:textId="4DDE8241" w:rsidR="00932635" w:rsidRPr="0074670A" w:rsidRDefault="00932635" w:rsidP="00932635">
      <w:pPr>
        <w:rPr>
          <w:rFonts w:ascii="Arial" w:hAnsi="Arial" w:cs="Arial"/>
          <w:color w:val="000000" w:themeColor="text1"/>
          <w:sz w:val="22"/>
          <w:szCs w:val="22"/>
        </w:rPr>
      </w:pPr>
      <w:r w:rsidRPr="7B640DD7">
        <w:rPr>
          <w:rFonts w:ascii="Arial" w:hAnsi="Arial" w:cs="Arial"/>
          <w:b/>
          <w:bCs/>
          <w:color w:val="000000" w:themeColor="text1"/>
          <w:sz w:val="22"/>
          <w:szCs w:val="22"/>
        </w:rPr>
        <w:t>Objective B3.</w:t>
      </w:r>
      <w:r>
        <w:rPr>
          <w:rFonts w:ascii="Arial" w:hAnsi="Arial" w:cs="Arial"/>
          <w:b/>
          <w:bCs/>
          <w:color w:val="000000" w:themeColor="text1"/>
          <w:sz w:val="22"/>
          <w:szCs w:val="22"/>
        </w:rPr>
        <w:t>2</w:t>
      </w:r>
      <w:r w:rsidRPr="7B640DD7">
        <w:rPr>
          <w:rFonts w:ascii="Arial" w:hAnsi="Arial" w:cs="Arial"/>
          <w:b/>
          <w:bCs/>
          <w:color w:val="000000" w:themeColor="text1"/>
          <w:sz w:val="22"/>
          <w:szCs w:val="22"/>
        </w:rPr>
        <w:t>:</w:t>
      </w:r>
      <w:r w:rsidRPr="7B640DD7">
        <w:rPr>
          <w:rFonts w:ascii="Arial" w:hAnsi="Arial" w:cs="Arial"/>
          <w:color w:val="000000" w:themeColor="text1"/>
          <w:sz w:val="22"/>
          <w:szCs w:val="22"/>
        </w:rPr>
        <w:t xml:space="preserve"> Develop strategies to increase </w:t>
      </w:r>
      <w:r>
        <w:rPr>
          <w:rFonts w:ascii="Arial" w:hAnsi="Arial" w:cs="Arial"/>
          <w:color w:val="000000" w:themeColor="text1"/>
          <w:sz w:val="22"/>
          <w:szCs w:val="22"/>
        </w:rPr>
        <w:t xml:space="preserve">stakeholder </w:t>
      </w:r>
      <w:r w:rsidRPr="7B640DD7">
        <w:rPr>
          <w:rFonts w:ascii="Arial" w:hAnsi="Arial" w:cs="Arial"/>
          <w:color w:val="000000" w:themeColor="text1"/>
          <w:sz w:val="22"/>
          <w:szCs w:val="22"/>
        </w:rPr>
        <w:t>and public awareness on</w:t>
      </w:r>
      <w:r>
        <w:rPr>
          <w:rFonts w:ascii="Arial" w:hAnsi="Arial" w:cs="Arial"/>
          <w:color w:val="000000" w:themeColor="text1"/>
          <w:sz w:val="22"/>
          <w:szCs w:val="22"/>
        </w:rPr>
        <w:t xml:space="preserve"> how the improper use of resources can lead to their degradation over time</w:t>
      </w:r>
      <w:r w:rsidRPr="7B640DD7">
        <w:rPr>
          <w:rFonts w:ascii="Arial" w:hAnsi="Arial" w:cs="Arial"/>
          <w:color w:val="000000" w:themeColor="text1"/>
          <w:sz w:val="22"/>
          <w:szCs w:val="22"/>
        </w:rPr>
        <w:t xml:space="preserve"> </w:t>
      </w:r>
      <w:r w:rsidR="00CC432D">
        <w:rPr>
          <w:rFonts w:ascii="Arial" w:hAnsi="Arial" w:cs="Arial"/>
          <w:color w:val="000000" w:themeColor="text1"/>
          <w:sz w:val="22"/>
          <w:szCs w:val="22"/>
        </w:rPr>
        <w:t xml:space="preserve">and engagement in </w:t>
      </w:r>
      <w:r w:rsidR="00CC432D" w:rsidRPr="2C80E69B">
        <w:rPr>
          <w:rFonts w:ascii="Arial" w:hAnsi="Arial" w:cs="Arial"/>
          <w:color w:val="000000" w:themeColor="text1"/>
          <w:sz w:val="22"/>
          <w:szCs w:val="22"/>
        </w:rPr>
        <w:t>best practices to utilize and appreciate marine resources</w:t>
      </w:r>
      <w:r w:rsidR="00CC432D">
        <w:rPr>
          <w:rFonts w:ascii="Arial" w:hAnsi="Arial" w:cs="Arial"/>
          <w:color w:val="000000" w:themeColor="text1"/>
          <w:sz w:val="22"/>
          <w:szCs w:val="22"/>
        </w:rPr>
        <w:t xml:space="preserve"> that minimize</w:t>
      </w:r>
      <w:r w:rsidR="00CC432D" w:rsidRPr="5D888910">
        <w:rPr>
          <w:rFonts w:ascii="Arial" w:hAnsi="Arial" w:cs="Arial"/>
          <w:color w:val="000000" w:themeColor="text1"/>
          <w:sz w:val="22"/>
          <w:szCs w:val="22"/>
        </w:rPr>
        <w:t xml:space="preserve"> negative impacts</w:t>
      </w:r>
      <w:r w:rsidRPr="7B640DD7">
        <w:rPr>
          <w:rFonts w:ascii="Arial" w:hAnsi="Arial" w:cs="Arial"/>
          <w:color w:val="000000" w:themeColor="text1"/>
          <w:sz w:val="22"/>
          <w:szCs w:val="22"/>
        </w:rPr>
        <w:t>.</w:t>
      </w:r>
    </w:p>
    <w:p w14:paraId="504408FB" w14:textId="77777777" w:rsidR="00932635" w:rsidRPr="0074670A" w:rsidRDefault="00932635" w:rsidP="00932635">
      <w:pPr>
        <w:rPr>
          <w:rFonts w:ascii="Arial" w:hAnsi="Arial" w:cs="Arial"/>
          <w:color w:val="000000" w:themeColor="text1"/>
          <w:sz w:val="22"/>
          <w:szCs w:val="22"/>
        </w:rPr>
      </w:pPr>
    </w:p>
    <w:p w14:paraId="5D196FBB" w14:textId="06BB8AB9" w:rsidR="00932635" w:rsidRPr="0074670A" w:rsidRDefault="00932635" w:rsidP="00932635">
      <w:pPr>
        <w:ind w:left="720"/>
        <w:rPr>
          <w:rFonts w:ascii="Arial" w:hAnsi="Arial" w:cs="Arial"/>
          <w:color w:val="000000" w:themeColor="text1"/>
          <w:sz w:val="22"/>
          <w:szCs w:val="22"/>
        </w:rPr>
      </w:pPr>
      <w:r w:rsidRPr="7B640DD7">
        <w:rPr>
          <w:rFonts w:ascii="Arial" w:hAnsi="Arial" w:cs="Arial"/>
          <w:b/>
          <w:bCs/>
          <w:color w:val="000000" w:themeColor="text1"/>
          <w:sz w:val="22"/>
          <w:szCs w:val="22"/>
        </w:rPr>
        <w:t>Integrated Strategy B3.</w:t>
      </w:r>
      <w:r>
        <w:rPr>
          <w:rFonts w:ascii="Arial" w:hAnsi="Arial" w:cs="Arial"/>
          <w:b/>
          <w:bCs/>
          <w:color w:val="000000" w:themeColor="text1"/>
          <w:sz w:val="22"/>
          <w:szCs w:val="22"/>
        </w:rPr>
        <w:t>2</w:t>
      </w:r>
      <w:r w:rsidRPr="7B640DD7">
        <w:rPr>
          <w:rFonts w:ascii="Arial" w:hAnsi="Arial" w:cs="Arial"/>
          <w:b/>
          <w:bCs/>
          <w:color w:val="000000" w:themeColor="text1"/>
          <w:sz w:val="22"/>
          <w:szCs w:val="22"/>
        </w:rPr>
        <w:t>.1</w:t>
      </w:r>
      <w:r w:rsidRPr="7B640DD7">
        <w:rPr>
          <w:rFonts w:ascii="Arial" w:hAnsi="Arial" w:cs="Arial"/>
          <w:color w:val="000000" w:themeColor="text1"/>
          <w:sz w:val="22"/>
          <w:szCs w:val="22"/>
        </w:rPr>
        <w:t xml:space="preserve">: Create a tailored approach to target different </w:t>
      </w:r>
      <w:r>
        <w:rPr>
          <w:rFonts w:ascii="Arial" w:hAnsi="Arial" w:cs="Arial"/>
          <w:color w:val="000000" w:themeColor="text1"/>
          <w:sz w:val="22"/>
          <w:szCs w:val="22"/>
        </w:rPr>
        <w:t>user</w:t>
      </w:r>
      <w:r w:rsidRPr="7B640DD7">
        <w:rPr>
          <w:rFonts w:ascii="Arial" w:hAnsi="Arial" w:cs="Arial"/>
          <w:color w:val="000000" w:themeColor="text1"/>
          <w:sz w:val="22"/>
          <w:szCs w:val="22"/>
        </w:rPr>
        <w:t xml:space="preserve"> groups to increase awareness </w:t>
      </w:r>
      <w:r>
        <w:rPr>
          <w:rFonts w:ascii="Arial" w:hAnsi="Arial" w:cs="Arial"/>
          <w:color w:val="000000" w:themeColor="text1"/>
          <w:sz w:val="22"/>
          <w:szCs w:val="22"/>
        </w:rPr>
        <w:t xml:space="preserve">on </w:t>
      </w:r>
      <w:r w:rsidR="00CC432D">
        <w:rPr>
          <w:rFonts w:ascii="Arial" w:hAnsi="Arial" w:cs="Arial"/>
          <w:color w:val="000000" w:themeColor="text1"/>
          <w:sz w:val="22"/>
          <w:szCs w:val="22"/>
        </w:rPr>
        <w:t xml:space="preserve">anthropogenic </w:t>
      </w:r>
      <w:r w:rsidRPr="7B640DD7">
        <w:rPr>
          <w:rFonts w:ascii="Arial" w:hAnsi="Arial" w:cs="Arial"/>
          <w:color w:val="000000" w:themeColor="text1"/>
          <w:sz w:val="22"/>
          <w:szCs w:val="22"/>
        </w:rPr>
        <w:t>use impacts</w:t>
      </w:r>
      <w:r>
        <w:rPr>
          <w:rFonts w:ascii="Arial" w:hAnsi="Arial" w:cs="Arial"/>
          <w:color w:val="000000" w:themeColor="text1"/>
          <w:sz w:val="22"/>
          <w:szCs w:val="22"/>
        </w:rPr>
        <w:t xml:space="preserve"> sustained by marine resources</w:t>
      </w:r>
      <w:r w:rsidRPr="7B640DD7">
        <w:rPr>
          <w:rFonts w:ascii="Arial" w:hAnsi="Arial" w:cs="Arial"/>
          <w:color w:val="000000" w:themeColor="text1"/>
          <w:sz w:val="22"/>
          <w:szCs w:val="22"/>
        </w:rPr>
        <w:t>.</w:t>
      </w:r>
    </w:p>
    <w:p w14:paraId="33E03E03" w14:textId="77777777" w:rsidR="00932635" w:rsidRPr="0074670A" w:rsidRDefault="00932635" w:rsidP="00932635">
      <w:pPr>
        <w:ind w:left="720"/>
        <w:rPr>
          <w:rFonts w:ascii="Arial" w:hAnsi="Arial" w:cs="Arial"/>
          <w:color w:val="000000" w:themeColor="text1"/>
          <w:sz w:val="22"/>
          <w:szCs w:val="22"/>
        </w:rPr>
      </w:pPr>
      <w:r w:rsidRPr="00DD74EA">
        <w:rPr>
          <w:rFonts w:ascii="Arial" w:hAnsi="Arial" w:cs="Arial"/>
          <w:b/>
          <w:bCs/>
          <w:color w:val="000000" w:themeColor="text1"/>
          <w:sz w:val="22"/>
          <w:szCs w:val="22"/>
        </w:rPr>
        <w:t>Integrated Strategy B3.2.2:</w:t>
      </w:r>
      <w:r w:rsidRPr="00DD74EA">
        <w:rPr>
          <w:rFonts w:ascii="Arial" w:hAnsi="Arial" w:cs="Arial"/>
          <w:color w:val="000000" w:themeColor="text1"/>
          <w:sz w:val="22"/>
          <w:szCs w:val="22"/>
        </w:rPr>
        <w:t xml:space="preserve"> Coordinate</w:t>
      </w:r>
      <w:r w:rsidRPr="00A348F8">
        <w:rPr>
          <w:rFonts w:ascii="Arial" w:hAnsi="Arial" w:cs="Arial"/>
          <w:color w:val="000000" w:themeColor="text1"/>
          <w:sz w:val="22"/>
          <w:szCs w:val="22"/>
        </w:rPr>
        <w:t xml:space="preserve"> a targeted communication strategy, including social media and related tools, to highlight use impacts and promote best practices.</w:t>
      </w:r>
    </w:p>
    <w:p w14:paraId="3CB7D434" w14:textId="4926BC21" w:rsidR="00932635" w:rsidRPr="0074670A" w:rsidRDefault="00932635" w:rsidP="00932635">
      <w:pPr>
        <w:ind w:left="720"/>
        <w:rPr>
          <w:rFonts w:ascii="Arial" w:hAnsi="Arial" w:cs="Arial"/>
          <w:color w:val="000000" w:themeColor="text1"/>
          <w:sz w:val="22"/>
          <w:szCs w:val="22"/>
        </w:rPr>
      </w:pPr>
      <w:r w:rsidRPr="7B640DD7">
        <w:rPr>
          <w:rFonts w:ascii="Arial" w:hAnsi="Arial" w:cs="Arial"/>
          <w:b/>
          <w:bCs/>
          <w:color w:val="000000" w:themeColor="text1"/>
          <w:sz w:val="22"/>
          <w:szCs w:val="22"/>
        </w:rPr>
        <w:t>Integrated Strategy B3.</w:t>
      </w:r>
      <w:r>
        <w:rPr>
          <w:rFonts w:ascii="Arial" w:hAnsi="Arial" w:cs="Arial"/>
          <w:b/>
          <w:bCs/>
          <w:color w:val="000000" w:themeColor="text1"/>
          <w:sz w:val="22"/>
          <w:szCs w:val="22"/>
        </w:rPr>
        <w:t>2</w:t>
      </w:r>
      <w:r w:rsidRPr="7B640DD7">
        <w:rPr>
          <w:rFonts w:ascii="Arial" w:hAnsi="Arial" w:cs="Arial"/>
          <w:b/>
          <w:bCs/>
          <w:color w:val="000000" w:themeColor="text1"/>
          <w:sz w:val="22"/>
          <w:szCs w:val="22"/>
        </w:rPr>
        <w:t>.</w:t>
      </w:r>
      <w:r>
        <w:rPr>
          <w:rFonts w:ascii="Arial" w:hAnsi="Arial" w:cs="Arial"/>
          <w:b/>
          <w:bCs/>
          <w:color w:val="000000" w:themeColor="text1"/>
          <w:sz w:val="22"/>
          <w:szCs w:val="22"/>
        </w:rPr>
        <w:t>3</w:t>
      </w:r>
      <w:r w:rsidRPr="7B640DD7">
        <w:rPr>
          <w:rFonts w:ascii="Arial" w:hAnsi="Arial" w:cs="Arial"/>
          <w:b/>
          <w:bCs/>
          <w:color w:val="000000" w:themeColor="text1"/>
          <w:sz w:val="22"/>
          <w:szCs w:val="22"/>
        </w:rPr>
        <w:t>:</w:t>
      </w:r>
      <w:r w:rsidRPr="7B640DD7">
        <w:rPr>
          <w:rFonts w:ascii="Arial" w:hAnsi="Arial" w:cs="Arial"/>
          <w:color w:val="000000" w:themeColor="text1"/>
          <w:sz w:val="22"/>
          <w:szCs w:val="22"/>
        </w:rPr>
        <w:t xml:space="preserve"> Work with FWC, stakeholder/industry groups, and local agencies to create and implement a certification program (e.g., Blue Star</w:t>
      </w:r>
      <w:r>
        <w:rPr>
          <w:rFonts w:ascii="Arial" w:hAnsi="Arial" w:cs="Arial"/>
          <w:color w:val="000000" w:themeColor="text1"/>
          <w:sz w:val="22"/>
          <w:szCs w:val="22"/>
        </w:rPr>
        <w:t xml:space="preserve"> or Green Fins</w:t>
      </w:r>
      <w:r w:rsidRPr="7B640DD7">
        <w:rPr>
          <w:rFonts w:ascii="Arial" w:hAnsi="Arial" w:cs="Arial"/>
          <w:color w:val="000000" w:themeColor="text1"/>
          <w:sz w:val="22"/>
          <w:szCs w:val="22"/>
        </w:rPr>
        <w:t xml:space="preserve"> Program</w:t>
      </w:r>
      <w:r>
        <w:rPr>
          <w:rFonts w:ascii="Arial" w:hAnsi="Arial" w:cs="Arial"/>
          <w:color w:val="000000" w:themeColor="text1"/>
          <w:sz w:val="22"/>
          <w:szCs w:val="22"/>
        </w:rPr>
        <w:t>s</w:t>
      </w:r>
      <w:r w:rsidRPr="7B640DD7">
        <w:rPr>
          <w:rFonts w:ascii="Arial" w:hAnsi="Arial" w:cs="Arial"/>
          <w:color w:val="000000" w:themeColor="text1"/>
          <w:sz w:val="22"/>
          <w:szCs w:val="22"/>
        </w:rPr>
        <w:t xml:space="preserve">) for fishing charters and guides, diving/snorkeling charters, and other marine charters working within </w:t>
      </w:r>
      <w:r w:rsidR="00A6330D">
        <w:rPr>
          <w:rFonts w:ascii="Arial" w:hAnsi="Arial" w:cs="Arial"/>
          <w:color w:val="000000" w:themeColor="text1"/>
          <w:sz w:val="22"/>
          <w:szCs w:val="22"/>
        </w:rPr>
        <w:t>KJCAP</w:t>
      </w:r>
      <w:r w:rsidRPr="7B640DD7">
        <w:rPr>
          <w:rFonts w:ascii="Arial" w:hAnsi="Arial" w:cs="Arial"/>
          <w:color w:val="000000" w:themeColor="text1"/>
          <w:sz w:val="22"/>
          <w:szCs w:val="22"/>
        </w:rPr>
        <w:t xml:space="preserve">. </w:t>
      </w:r>
      <w:r>
        <w:rPr>
          <w:rFonts w:ascii="Arial" w:hAnsi="Arial" w:cs="Arial"/>
          <w:color w:val="000000" w:themeColor="text1"/>
          <w:sz w:val="22"/>
          <w:szCs w:val="22"/>
        </w:rPr>
        <w:t>I</w:t>
      </w:r>
      <w:r w:rsidRPr="7B640DD7">
        <w:rPr>
          <w:rFonts w:ascii="Arial" w:hAnsi="Arial" w:cs="Arial"/>
          <w:color w:val="000000" w:themeColor="text1"/>
          <w:sz w:val="22"/>
          <w:szCs w:val="22"/>
        </w:rPr>
        <w:t>ncorporat</w:t>
      </w:r>
      <w:r>
        <w:rPr>
          <w:rFonts w:ascii="Arial" w:hAnsi="Arial" w:cs="Arial"/>
          <w:color w:val="000000" w:themeColor="text1"/>
          <w:sz w:val="22"/>
          <w:szCs w:val="22"/>
        </w:rPr>
        <w:t>e local programs (e.g.</w:t>
      </w:r>
      <w:r w:rsidRPr="7B640DD7">
        <w:rPr>
          <w:rFonts w:ascii="Arial" w:hAnsi="Arial" w:cs="Arial"/>
          <w:color w:val="000000" w:themeColor="text1"/>
          <w:sz w:val="22"/>
          <w:szCs w:val="22"/>
        </w:rPr>
        <w:t xml:space="preserve"> Sea Grant’s Florida Friendly Fishing Guide certification program</w:t>
      </w:r>
      <w:r>
        <w:rPr>
          <w:rFonts w:ascii="Arial" w:hAnsi="Arial" w:cs="Arial"/>
          <w:color w:val="000000" w:themeColor="text1"/>
          <w:sz w:val="22"/>
          <w:szCs w:val="22"/>
        </w:rPr>
        <w:t>)</w:t>
      </w:r>
      <w:r w:rsidRPr="7B640DD7">
        <w:rPr>
          <w:rFonts w:ascii="Arial" w:hAnsi="Arial" w:cs="Arial"/>
          <w:color w:val="000000" w:themeColor="text1"/>
          <w:sz w:val="22"/>
          <w:szCs w:val="22"/>
        </w:rPr>
        <w:t xml:space="preserve"> into the framework</w:t>
      </w:r>
      <w:r>
        <w:rPr>
          <w:rFonts w:ascii="Arial" w:hAnsi="Arial" w:cs="Arial"/>
          <w:color w:val="000000" w:themeColor="text1"/>
          <w:sz w:val="22"/>
          <w:szCs w:val="22"/>
        </w:rPr>
        <w:t xml:space="preserve"> as applicable</w:t>
      </w:r>
      <w:r w:rsidRPr="7B640DD7">
        <w:rPr>
          <w:rFonts w:ascii="Arial" w:hAnsi="Arial" w:cs="Arial"/>
          <w:color w:val="000000" w:themeColor="text1"/>
          <w:sz w:val="22"/>
          <w:szCs w:val="22"/>
        </w:rPr>
        <w:t xml:space="preserve"> </w:t>
      </w:r>
      <w:r w:rsidRPr="7B640DD7">
        <w:rPr>
          <w:rFonts w:ascii="Arial" w:hAnsi="Arial" w:cs="Arial"/>
          <w:b/>
          <w:bCs/>
          <w:color w:val="000000" w:themeColor="text1"/>
          <w:sz w:val="22"/>
          <w:szCs w:val="22"/>
        </w:rPr>
        <w:t>(N-23)</w:t>
      </w:r>
      <w:r w:rsidRPr="00217E71">
        <w:rPr>
          <w:rFonts w:ascii="Arial" w:hAnsi="Arial" w:cs="Arial"/>
          <w:color w:val="000000" w:themeColor="text1"/>
          <w:sz w:val="22"/>
          <w:szCs w:val="22"/>
        </w:rPr>
        <w:t>.</w:t>
      </w:r>
    </w:p>
    <w:p w14:paraId="7354A3EE" w14:textId="60D5195E" w:rsidR="00932635" w:rsidRPr="0074670A" w:rsidRDefault="00932635" w:rsidP="00932635">
      <w:pPr>
        <w:ind w:left="720"/>
        <w:rPr>
          <w:rFonts w:ascii="Arial" w:hAnsi="Arial" w:cs="Arial"/>
          <w:color w:val="000000" w:themeColor="text1"/>
          <w:sz w:val="22"/>
          <w:szCs w:val="22"/>
        </w:rPr>
      </w:pPr>
      <w:r w:rsidRPr="7B640DD7">
        <w:rPr>
          <w:rFonts w:ascii="Arial" w:hAnsi="Arial" w:cs="Arial"/>
          <w:b/>
          <w:bCs/>
          <w:color w:val="000000" w:themeColor="text1"/>
          <w:sz w:val="22"/>
          <w:szCs w:val="22"/>
        </w:rPr>
        <w:t>Integrated Strategy B3.</w:t>
      </w:r>
      <w:r>
        <w:rPr>
          <w:rFonts w:ascii="Arial" w:hAnsi="Arial" w:cs="Arial"/>
          <w:b/>
          <w:bCs/>
          <w:color w:val="000000" w:themeColor="text1"/>
          <w:sz w:val="22"/>
          <w:szCs w:val="22"/>
        </w:rPr>
        <w:t>2</w:t>
      </w:r>
      <w:r w:rsidRPr="7B640DD7">
        <w:rPr>
          <w:rFonts w:ascii="Arial" w:hAnsi="Arial" w:cs="Arial"/>
          <w:b/>
          <w:bCs/>
          <w:color w:val="000000" w:themeColor="text1"/>
          <w:sz w:val="22"/>
          <w:szCs w:val="22"/>
        </w:rPr>
        <w:t>.</w:t>
      </w:r>
      <w:r>
        <w:rPr>
          <w:rFonts w:ascii="Arial" w:hAnsi="Arial" w:cs="Arial"/>
          <w:b/>
          <w:bCs/>
          <w:color w:val="000000" w:themeColor="text1"/>
          <w:sz w:val="22"/>
          <w:szCs w:val="22"/>
        </w:rPr>
        <w:t>4</w:t>
      </w:r>
      <w:r w:rsidRPr="7B640DD7">
        <w:rPr>
          <w:rFonts w:ascii="Arial" w:hAnsi="Arial" w:cs="Arial"/>
          <w:b/>
          <w:bCs/>
          <w:color w:val="000000" w:themeColor="text1"/>
          <w:sz w:val="22"/>
          <w:szCs w:val="22"/>
        </w:rPr>
        <w:t>:</w:t>
      </w:r>
      <w:r w:rsidRPr="7B640DD7">
        <w:rPr>
          <w:rFonts w:ascii="Arial" w:hAnsi="Arial" w:cs="Arial"/>
          <w:color w:val="000000" w:themeColor="text1"/>
          <w:sz w:val="22"/>
          <w:szCs w:val="22"/>
        </w:rPr>
        <w:t xml:space="preserve"> Support FWC and other local partner organizations (</w:t>
      </w:r>
      <w:r w:rsidR="00CC432D">
        <w:rPr>
          <w:rFonts w:ascii="Arial" w:hAnsi="Arial" w:cs="Arial"/>
          <w:color w:val="000000" w:themeColor="text1"/>
          <w:sz w:val="22"/>
          <w:szCs w:val="22"/>
        </w:rPr>
        <w:t xml:space="preserve">e.g., </w:t>
      </w:r>
      <w:r w:rsidRPr="7B640DD7">
        <w:rPr>
          <w:rFonts w:ascii="Arial" w:hAnsi="Arial" w:cs="Arial"/>
          <w:color w:val="000000" w:themeColor="text1"/>
          <w:sz w:val="22"/>
          <w:szCs w:val="22"/>
        </w:rPr>
        <w:t>UF Sea Grant, NOAA</w:t>
      </w:r>
      <w:r w:rsidR="00CC432D">
        <w:rPr>
          <w:rFonts w:ascii="Arial" w:hAnsi="Arial" w:cs="Arial"/>
          <w:color w:val="000000" w:themeColor="text1"/>
          <w:sz w:val="22"/>
          <w:szCs w:val="22"/>
        </w:rPr>
        <w:t xml:space="preserve"> and</w:t>
      </w:r>
      <w:r>
        <w:rPr>
          <w:rFonts w:ascii="Arial" w:hAnsi="Arial" w:cs="Arial"/>
          <w:color w:val="000000" w:themeColor="text1"/>
          <w:sz w:val="22"/>
          <w:szCs w:val="22"/>
        </w:rPr>
        <w:t xml:space="preserve"> the South Atlantic Fisheries Management Council</w:t>
      </w:r>
      <w:r w:rsidRPr="7B640DD7">
        <w:rPr>
          <w:rFonts w:ascii="Arial" w:hAnsi="Arial" w:cs="Arial"/>
          <w:color w:val="000000" w:themeColor="text1"/>
          <w:sz w:val="22"/>
          <w:szCs w:val="22"/>
        </w:rPr>
        <w:t xml:space="preserve">) to increase </w:t>
      </w:r>
      <w:r>
        <w:rPr>
          <w:rFonts w:ascii="Arial" w:hAnsi="Arial" w:cs="Arial"/>
          <w:color w:val="000000" w:themeColor="text1"/>
          <w:sz w:val="22"/>
          <w:szCs w:val="22"/>
        </w:rPr>
        <w:t>user</w:t>
      </w:r>
      <w:r w:rsidRPr="7B640DD7">
        <w:rPr>
          <w:rFonts w:ascii="Arial" w:hAnsi="Arial" w:cs="Arial"/>
          <w:color w:val="000000" w:themeColor="text1"/>
          <w:sz w:val="22"/>
          <w:szCs w:val="22"/>
        </w:rPr>
        <w:t xml:space="preserve"> awareness and knowledge of reef fishing best management practices (</w:t>
      </w:r>
      <w:r w:rsidR="00CC432D">
        <w:rPr>
          <w:rFonts w:ascii="Arial" w:hAnsi="Arial" w:cs="Arial"/>
          <w:color w:val="000000" w:themeColor="text1"/>
          <w:sz w:val="22"/>
          <w:szCs w:val="22"/>
        </w:rPr>
        <w:t xml:space="preserve">e.g., </w:t>
      </w:r>
      <w:r w:rsidRPr="7B640DD7">
        <w:rPr>
          <w:rFonts w:ascii="Arial" w:hAnsi="Arial" w:cs="Arial"/>
          <w:color w:val="000000" w:themeColor="text1"/>
          <w:sz w:val="22"/>
          <w:szCs w:val="22"/>
        </w:rPr>
        <w:t>venting and descending devices) to reduce post-release mortality, bycatch, and any other unintended impacts.</w:t>
      </w:r>
    </w:p>
    <w:p w14:paraId="1121E7E3" w14:textId="77777777" w:rsidR="00932635" w:rsidRPr="0074670A" w:rsidRDefault="00932635" w:rsidP="00932635">
      <w:pPr>
        <w:ind w:left="720"/>
        <w:rPr>
          <w:rFonts w:ascii="Arial" w:hAnsi="Arial" w:cs="Arial"/>
          <w:color w:val="000000" w:themeColor="text1"/>
          <w:sz w:val="22"/>
          <w:szCs w:val="22"/>
        </w:rPr>
      </w:pPr>
      <w:r w:rsidRPr="0009540E">
        <w:rPr>
          <w:rFonts w:ascii="Arial" w:hAnsi="Arial" w:cs="Arial"/>
          <w:b/>
          <w:color w:val="000000" w:themeColor="text1"/>
          <w:sz w:val="22"/>
          <w:szCs w:val="22"/>
        </w:rPr>
        <w:t>Integrated Strategy B3.2.5:</w:t>
      </w:r>
      <w:r w:rsidRPr="0009540E">
        <w:rPr>
          <w:rFonts w:ascii="Arial" w:hAnsi="Arial" w:cs="Arial"/>
          <w:color w:val="000000" w:themeColor="text1"/>
          <w:sz w:val="22"/>
          <w:szCs w:val="22"/>
        </w:rPr>
        <w:t xml:space="preserve"> Work</w:t>
      </w:r>
      <w:r w:rsidRPr="003919DD">
        <w:rPr>
          <w:rFonts w:ascii="Arial" w:hAnsi="Arial" w:cs="Arial"/>
          <w:color w:val="000000" w:themeColor="text1"/>
          <w:sz w:val="22"/>
          <w:szCs w:val="22"/>
        </w:rPr>
        <w:t xml:space="preserve"> with diving industry, partners, and other organizations to increase user awareness and knowledge of snorkeling and diving impacts and best practices to reduce touching or standing on hardbottom communities, especially corals.</w:t>
      </w:r>
    </w:p>
    <w:p w14:paraId="5CC99DD8" w14:textId="1AD3A65E"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057CE7E8">
        <w:rPr>
          <w:rFonts w:ascii="Arial" w:hAnsi="Arial" w:cs="Arial"/>
          <w:b/>
          <w:bCs/>
          <w:color w:val="000000" w:themeColor="text1"/>
          <w:sz w:val="22"/>
          <w:szCs w:val="22"/>
        </w:rPr>
        <w:t xml:space="preserve">Integrated Strategy B3.2.6: </w:t>
      </w:r>
      <w:r w:rsidRPr="057CE7E8">
        <w:rPr>
          <w:rFonts w:ascii="Arial" w:hAnsi="Arial" w:cs="Arial"/>
          <w:color w:val="000000" w:themeColor="text1"/>
          <w:sz w:val="22"/>
          <w:szCs w:val="22"/>
        </w:rPr>
        <w:t>Working with FWC, encourage</w:t>
      </w:r>
      <w:r w:rsidRPr="057CE7E8">
        <w:rPr>
          <w:rFonts w:ascii="Arial" w:hAnsi="Arial" w:cs="Arial"/>
          <w:b/>
          <w:bCs/>
          <w:color w:val="000000" w:themeColor="text1"/>
          <w:sz w:val="22"/>
          <w:szCs w:val="22"/>
        </w:rPr>
        <w:t xml:space="preserve"> </w:t>
      </w:r>
      <w:r w:rsidRPr="057CE7E8">
        <w:rPr>
          <w:rFonts w:ascii="Arial" w:hAnsi="Arial" w:cs="Arial"/>
          <w:color w:val="000000" w:themeColor="text1"/>
          <w:sz w:val="22"/>
          <w:szCs w:val="22"/>
        </w:rPr>
        <w:t>methods to</w:t>
      </w:r>
      <w:r w:rsidRPr="057CE7E8">
        <w:rPr>
          <w:rFonts w:ascii="Arial" w:hAnsi="Arial" w:cs="Arial"/>
          <w:b/>
          <w:bCs/>
          <w:color w:val="000000" w:themeColor="text1"/>
          <w:sz w:val="22"/>
          <w:szCs w:val="22"/>
        </w:rPr>
        <w:t xml:space="preserve"> </w:t>
      </w:r>
      <w:r w:rsidRPr="057CE7E8">
        <w:rPr>
          <w:rFonts w:ascii="Arial" w:hAnsi="Arial" w:cs="Arial"/>
          <w:color w:val="000000" w:themeColor="text1"/>
          <w:sz w:val="22"/>
          <w:szCs w:val="22"/>
        </w:rPr>
        <w:t>prevent, track, and reduce impacts to coral reef habitat from lost gear (</w:t>
      </w:r>
      <w:r w:rsidR="001914DB" w:rsidRPr="057CE7E8">
        <w:rPr>
          <w:rFonts w:ascii="Arial" w:hAnsi="Arial" w:cs="Arial"/>
          <w:color w:val="000000" w:themeColor="text1"/>
          <w:sz w:val="22"/>
          <w:szCs w:val="22"/>
        </w:rPr>
        <w:t>e.g., labeling</w:t>
      </w:r>
      <w:r w:rsidRPr="057CE7E8">
        <w:rPr>
          <w:rFonts w:ascii="Arial" w:hAnsi="Arial" w:cs="Arial"/>
          <w:color w:val="000000" w:themeColor="text1"/>
          <w:sz w:val="22"/>
          <w:szCs w:val="22"/>
        </w:rPr>
        <w:t xml:space="preserve"> of lead line for all cast nets, reporting lost nets to SEAFAN and coordinating with dive shops and fishermen for retrieval on an as-needed </w:t>
      </w:r>
      <w:r w:rsidR="00FD50DD" w:rsidRPr="057CE7E8">
        <w:rPr>
          <w:rFonts w:ascii="Arial" w:hAnsi="Arial" w:cs="Arial"/>
          <w:color w:val="000000" w:themeColor="text1"/>
          <w:sz w:val="22"/>
          <w:szCs w:val="22"/>
        </w:rPr>
        <w:t>basis) (</w:t>
      </w:r>
      <w:r w:rsidRPr="057CE7E8">
        <w:rPr>
          <w:rFonts w:ascii="Arial" w:hAnsi="Arial" w:cs="Arial"/>
          <w:b/>
          <w:bCs/>
          <w:color w:val="000000" w:themeColor="text1"/>
          <w:sz w:val="22"/>
          <w:szCs w:val="22"/>
        </w:rPr>
        <w:t>N-64)</w:t>
      </w:r>
      <w:r w:rsidRPr="057CE7E8">
        <w:rPr>
          <w:rFonts w:ascii="Arial" w:hAnsi="Arial" w:cs="Arial"/>
          <w:color w:val="000000" w:themeColor="text1"/>
          <w:sz w:val="22"/>
          <w:szCs w:val="22"/>
        </w:rPr>
        <w:t>.</w:t>
      </w:r>
    </w:p>
    <w:p w14:paraId="21347CF8" w14:textId="5FDDD4B7" w:rsidR="057CE7E8" w:rsidRDefault="057CE7E8" w:rsidP="057CE7E8">
      <w:pPr>
        <w:pBdr>
          <w:top w:val="nil"/>
          <w:left w:val="nil"/>
          <w:bottom w:val="nil"/>
          <w:right w:val="nil"/>
          <w:between w:val="nil"/>
        </w:pBdr>
        <w:ind w:left="720"/>
        <w:rPr>
          <w:rFonts w:ascii="Arial" w:hAnsi="Arial" w:cs="Arial"/>
          <w:color w:val="000000" w:themeColor="text1"/>
          <w:sz w:val="22"/>
          <w:szCs w:val="22"/>
        </w:rPr>
      </w:pPr>
    </w:p>
    <w:p w14:paraId="3374B464" w14:textId="77777777" w:rsidR="009827EB" w:rsidRPr="009827EB" w:rsidRDefault="1729B0D1" w:rsidP="009827EB">
      <w:pPr>
        <w:pBdr>
          <w:top w:val="nil"/>
          <w:left w:val="nil"/>
          <w:bottom w:val="nil"/>
          <w:right w:val="nil"/>
          <w:between w:val="nil"/>
        </w:pBdr>
        <w:rPr>
          <w:rFonts w:ascii="Arial" w:hAnsi="Arial" w:cs="Arial"/>
          <w:i/>
          <w:iCs/>
          <w:color w:val="000000" w:themeColor="text1"/>
          <w:sz w:val="22"/>
          <w:szCs w:val="22"/>
        </w:rPr>
      </w:pPr>
      <w:r w:rsidRPr="009827EB">
        <w:rPr>
          <w:rFonts w:ascii="Arial" w:hAnsi="Arial" w:cs="Arial"/>
          <w:i/>
          <w:iCs/>
          <w:color w:val="000000" w:themeColor="text1"/>
          <w:sz w:val="22"/>
          <w:szCs w:val="22"/>
        </w:rPr>
        <w:t>Performance Measure</w:t>
      </w:r>
      <w:r w:rsidR="009827EB" w:rsidRPr="009827EB">
        <w:rPr>
          <w:rFonts w:ascii="Arial" w:hAnsi="Arial" w:cs="Arial"/>
          <w:i/>
          <w:iCs/>
          <w:color w:val="000000" w:themeColor="text1"/>
          <w:sz w:val="22"/>
          <w:szCs w:val="22"/>
        </w:rPr>
        <w:t>s</w:t>
      </w:r>
      <w:r w:rsidRPr="009827EB">
        <w:rPr>
          <w:rFonts w:ascii="Arial" w:hAnsi="Arial" w:cs="Arial"/>
          <w:i/>
          <w:iCs/>
          <w:color w:val="000000" w:themeColor="text1"/>
          <w:sz w:val="22"/>
          <w:szCs w:val="22"/>
        </w:rPr>
        <w:t xml:space="preserve"> B3.2</w:t>
      </w:r>
    </w:p>
    <w:p w14:paraId="0E309C71" w14:textId="6AC7BFDD" w:rsidR="009827EB" w:rsidRDefault="00CC432D" w:rsidP="00AC2059">
      <w:pPr>
        <w:pStyle w:val="ListParagraph"/>
        <w:numPr>
          <w:ilvl w:val="0"/>
          <w:numId w:val="23"/>
        </w:numPr>
        <w:pBdr>
          <w:top w:val="nil"/>
          <w:left w:val="nil"/>
          <w:bottom w:val="nil"/>
          <w:right w:val="nil"/>
          <w:between w:val="nil"/>
        </w:pBdr>
        <w:rPr>
          <w:color w:val="000000" w:themeColor="text1"/>
        </w:rPr>
      </w:pPr>
      <w:r>
        <w:rPr>
          <w:color w:val="000000" w:themeColor="text1"/>
        </w:rPr>
        <w:t>U</w:t>
      </w:r>
      <w:r w:rsidR="1729B0D1" w:rsidRPr="009827EB">
        <w:rPr>
          <w:color w:val="000000" w:themeColor="text1"/>
        </w:rPr>
        <w:t>pdated strategies and r</w:t>
      </w:r>
      <w:r w:rsidR="007963AA" w:rsidRPr="009827EB">
        <w:rPr>
          <w:color w:val="000000" w:themeColor="text1"/>
        </w:rPr>
        <w:t>esulting outreach materials</w:t>
      </w:r>
      <w:r w:rsidR="1729B0D1" w:rsidRPr="009827EB">
        <w:rPr>
          <w:color w:val="000000" w:themeColor="text1"/>
        </w:rPr>
        <w:t xml:space="preserve"> </w:t>
      </w:r>
      <w:r>
        <w:rPr>
          <w:color w:val="000000" w:themeColor="text1"/>
        </w:rPr>
        <w:t xml:space="preserve">are shared </w:t>
      </w:r>
      <w:r w:rsidR="1729B0D1" w:rsidRPr="009827EB">
        <w:rPr>
          <w:color w:val="000000" w:themeColor="text1"/>
        </w:rPr>
        <w:t>with FWC and SEFCRI</w:t>
      </w:r>
      <w:r>
        <w:rPr>
          <w:color w:val="000000" w:themeColor="text1"/>
        </w:rPr>
        <w:t xml:space="preserve"> and at two outreach events annually</w:t>
      </w:r>
      <w:r w:rsidR="1729B0D1" w:rsidRPr="009827EB">
        <w:rPr>
          <w:color w:val="000000" w:themeColor="text1"/>
        </w:rPr>
        <w:t>.</w:t>
      </w:r>
    </w:p>
    <w:p w14:paraId="01649CE7" w14:textId="4FB0573A" w:rsidR="54AD464C" w:rsidRPr="009827EB" w:rsidRDefault="00CC432D" w:rsidP="00AC2059">
      <w:pPr>
        <w:pStyle w:val="ListParagraph"/>
        <w:numPr>
          <w:ilvl w:val="0"/>
          <w:numId w:val="23"/>
        </w:numPr>
        <w:pBdr>
          <w:top w:val="nil"/>
          <w:left w:val="nil"/>
          <w:bottom w:val="nil"/>
          <w:right w:val="nil"/>
          <w:between w:val="nil"/>
        </w:pBdr>
        <w:rPr>
          <w:color w:val="000000" w:themeColor="text1"/>
        </w:rPr>
      </w:pPr>
      <w:r>
        <w:rPr>
          <w:color w:val="000000" w:themeColor="text1"/>
        </w:rPr>
        <w:t>O</w:t>
      </w:r>
      <w:r w:rsidR="54AD464C" w:rsidRPr="009827EB">
        <w:rPr>
          <w:color w:val="000000" w:themeColor="text1"/>
        </w:rPr>
        <w:t xml:space="preserve">utreach materials </w:t>
      </w:r>
      <w:r>
        <w:rPr>
          <w:color w:val="000000" w:themeColor="text1"/>
        </w:rPr>
        <w:t xml:space="preserve">shared </w:t>
      </w:r>
      <w:r w:rsidR="54AD464C" w:rsidRPr="009827EB">
        <w:rPr>
          <w:color w:val="000000" w:themeColor="text1"/>
        </w:rPr>
        <w:t>digitally via two social media posts</w:t>
      </w:r>
      <w:r>
        <w:rPr>
          <w:color w:val="000000" w:themeColor="text1"/>
        </w:rPr>
        <w:t xml:space="preserve"> on FOFR’s accounts annually</w:t>
      </w:r>
      <w:r w:rsidR="54AD464C" w:rsidRPr="009827EB">
        <w:rPr>
          <w:color w:val="000000" w:themeColor="text1"/>
        </w:rPr>
        <w:t xml:space="preserve">. </w:t>
      </w:r>
    </w:p>
    <w:p w14:paraId="098C4889" w14:textId="1A962E90" w:rsidR="00932635" w:rsidRPr="00A12A6E" w:rsidRDefault="00932635" w:rsidP="00A12A6E">
      <w:pPr>
        <w:pBdr>
          <w:top w:val="nil"/>
          <w:left w:val="nil"/>
          <w:bottom w:val="nil"/>
          <w:right w:val="nil"/>
          <w:between w:val="nil"/>
        </w:pBdr>
        <w:rPr>
          <w:rFonts w:ascii="Arial" w:hAnsi="Arial" w:cs="Arial"/>
          <w:color w:val="000000" w:themeColor="text1"/>
          <w:sz w:val="22"/>
          <w:szCs w:val="22"/>
        </w:rPr>
      </w:pPr>
    </w:p>
    <w:p w14:paraId="2D68175D" w14:textId="77777777" w:rsidR="00932635" w:rsidRPr="00591719" w:rsidRDefault="00932635" w:rsidP="00932635">
      <w:pPr>
        <w:pBdr>
          <w:top w:val="nil"/>
          <w:left w:val="nil"/>
          <w:bottom w:val="nil"/>
          <w:right w:val="nil"/>
          <w:between w:val="nil"/>
        </w:pBdr>
        <w:rPr>
          <w:rFonts w:ascii="Arial" w:hAnsi="Arial" w:cs="Arial"/>
          <w:color w:val="000000" w:themeColor="text1"/>
          <w:sz w:val="22"/>
          <w:szCs w:val="22"/>
        </w:rPr>
      </w:pPr>
      <w:r w:rsidRPr="00BE477F">
        <w:rPr>
          <w:rFonts w:ascii="Arial" w:hAnsi="Arial" w:cs="Arial"/>
          <w:b/>
          <w:bCs/>
          <w:color w:val="000000" w:themeColor="text1"/>
          <w:sz w:val="22"/>
          <w:szCs w:val="22"/>
        </w:rPr>
        <w:t>Objective B3.</w:t>
      </w:r>
      <w:r>
        <w:rPr>
          <w:rFonts w:ascii="Arial" w:hAnsi="Arial" w:cs="Arial"/>
          <w:b/>
          <w:bCs/>
          <w:color w:val="000000" w:themeColor="text1"/>
          <w:sz w:val="22"/>
          <w:szCs w:val="22"/>
        </w:rPr>
        <w:t>3</w:t>
      </w:r>
      <w:r w:rsidRPr="00BE477F">
        <w:rPr>
          <w:rFonts w:ascii="Arial" w:hAnsi="Arial" w:cs="Arial"/>
          <w:b/>
          <w:bCs/>
          <w:color w:val="000000" w:themeColor="text1"/>
          <w:sz w:val="22"/>
          <w:szCs w:val="22"/>
        </w:rPr>
        <w:t>:</w:t>
      </w:r>
      <w:r w:rsidRPr="21692409">
        <w:rPr>
          <w:rFonts w:ascii="Arial" w:hAnsi="Arial" w:cs="Arial"/>
          <w:color w:val="000000" w:themeColor="text1"/>
          <w:sz w:val="22"/>
          <w:szCs w:val="22"/>
        </w:rPr>
        <w:t xml:space="preserve"> Continue to support partner agencies in the enforcement of marine regulations and promotion of best use practices. </w:t>
      </w:r>
    </w:p>
    <w:p w14:paraId="0D55047C" w14:textId="77777777" w:rsidR="00932635" w:rsidRPr="00591719" w:rsidRDefault="00932635" w:rsidP="00932635">
      <w:pPr>
        <w:ind w:left="720"/>
        <w:rPr>
          <w:rFonts w:ascii="Arial" w:hAnsi="Arial" w:cs="Arial"/>
          <w:b/>
          <w:bCs/>
          <w:color w:val="000000" w:themeColor="text1"/>
          <w:sz w:val="22"/>
          <w:szCs w:val="22"/>
        </w:rPr>
      </w:pPr>
    </w:p>
    <w:p w14:paraId="1199B748" w14:textId="6720DFB6" w:rsidR="00932635" w:rsidRPr="00591719" w:rsidRDefault="00932635" w:rsidP="00932635">
      <w:pPr>
        <w:ind w:left="720"/>
        <w:rPr>
          <w:rFonts w:ascii="Arial" w:hAnsi="Arial" w:cs="Arial"/>
          <w:color w:val="000000" w:themeColor="text1"/>
          <w:sz w:val="22"/>
          <w:szCs w:val="22"/>
        </w:rPr>
      </w:pPr>
      <w:r w:rsidRPr="1054D4CA">
        <w:rPr>
          <w:rFonts w:ascii="Arial" w:hAnsi="Arial" w:cs="Arial"/>
          <w:b/>
          <w:bCs/>
          <w:color w:val="000000" w:themeColor="text1"/>
          <w:sz w:val="22"/>
          <w:szCs w:val="22"/>
        </w:rPr>
        <w:t>Integrated Strategy B3.3.1:</w:t>
      </w:r>
      <w:r w:rsidRPr="1054D4CA">
        <w:rPr>
          <w:rFonts w:ascii="Arial" w:hAnsi="Arial" w:cs="Arial"/>
          <w:color w:val="000000" w:themeColor="text1"/>
          <w:sz w:val="22"/>
          <w:szCs w:val="22"/>
        </w:rPr>
        <w:t xml:space="preserve"> Partner with </w:t>
      </w:r>
      <w:r w:rsidRPr="7BA10A7B">
        <w:rPr>
          <w:rFonts w:ascii="Arial" w:hAnsi="Arial" w:cs="Arial"/>
          <w:color w:val="000000" w:themeColor="text1"/>
          <w:sz w:val="22"/>
          <w:szCs w:val="22"/>
        </w:rPr>
        <w:t xml:space="preserve">industries and agencies (e.g., </w:t>
      </w:r>
      <w:r w:rsidRPr="1054D4CA">
        <w:rPr>
          <w:rFonts w:ascii="Arial" w:hAnsi="Arial" w:cs="Arial"/>
          <w:color w:val="000000" w:themeColor="text1"/>
          <w:sz w:val="22"/>
          <w:szCs w:val="22"/>
        </w:rPr>
        <w:t>boating and salvage industries</w:t>
      </w:r>
      <w:r w:rsidRPr="7BA10A7B">
        <w:rPr>
          <w:rFonts w:ascii="Arial" w:hAnsi="Arial" w:cs="Arial"/>
          <w:color w:val="000000" w:themeColor="text1"/>
          <w:sz w:val="22"/>
          <w:szCs w:val="22"/>
        </w:rPr>
        <w:t>, FWC, county governments and local municipalities)</w:t>
      </w:r>
      <w:r w:rsidRPr="1054D4CA">
        <w:rPr>
          <w:rFonts w:ascii="Arial" w:hAnsi="Arial" w:cs="Arial"/>
          <w:color w:val="000000" w:themeColor="text1"/>
          <w:sz w:val="22"/>
          <w:szCs w:val="22"/>
        </w:rPr>
        <w:t xml:space="preserve"> to build awareness on and develop best practices </w:t>
      </w:r>
      <w:r w:rsidRPr="71204BBC">
        <w:rPr>
          <w:rFonts w:ascii="Arial" w:hAnsi="Arial" w:cs="Arial"/>
          <w:color w:val="000000" w:themeColor="text1"/>
          <w:sz w:val="22"/>
          <w:szCs w:val="22"/>
        </w:rPr>
        <w:t xml:space="preserve">for the response to </w:t>
      </w:r>
      <w:r w:rsidRPr="303E9D77">
        <w:rPr>
          <w:rFonts w:ascii="Arial" w:hAnsi="Arial" w:cs="Arial"/>
          <w:color w:val="000000" w:themeColor="text1"/>
          <w:sz w:val="22"/>
          <w:szCs w:val="22"/>
        </w:rPr>
        <w:t>anchoring</w:t>
      </w:r>
      <w:r w:rsidR="001914DB">
        <w:rPr>
          <w:rFonts w:ascii="Arial" w:hAnsi="Arial" w:cs="Arial"/>
          <w:color w:val="000000" w:themeColor="text1"/>
          <w:sz w:val="22"/>
          <w:szCs w:val="22"/>
        </w:rPr>
        <w:t>s</w:t>
      </w:r>
      <w:r w:rsidRPr="303E9D77">
        <w:rPr>
          <w:rFonts w:ascii="Arial" w:hAnsi="Arial" w:cs="Arial"/>
          <w:color w:val="000000" w:themeColor="text1"/>
          <w:sz w:val="22"/>
          <w:szCs w:val="22"/>
        </w:rPr>
        <w:t>, groundings</w:t>
      </w:r>
      <w:r w:rsidRPr="1054D4CA">
        <w:rPr>
          <w:rFonts w:ascii="Arial" w:hAnsi="Arial" w:cs="Arial"/>
          <w:color w:val="000000" w:themeColor="text1"/>
          <w:sz w:val="22"/>
          <w:szCs w:val="22"/>
        </w:rPr>
        <w:t>, collisions, and vessel-based pollution.</w:t>
      </w:r>
    </w:p>
    <w:p w14:paraId="5118FB67" w14:textId="62A38003" w:rsidR="00932635" w:rsidRPr="00591719" w:rsidRDefault="00932635" w:rsidP="00932635">
      <w:pPr>
        <w:pBdr>
          <w:top w:val="nil"/>
          <w:left w:val="nil"/>
          <w:bottom w:val="nil"/>
          <w:right w:val="nil"/>
          <w:between w:val="nil"/>
        </w:pBdr>
        <w:ind w:left="720"/>
        <w:rPr>
          <w:rFonts w:ascii="Arial" w:hAnsi="Arial" w:cs="Arial"/>
          <w:color w:val="000000" w:themeColor="text1"/>
          <w:sz w:val="22"/>
          <w:szCs w:val="22"/>
        </w:rPr>
      </w:pPr>
      <w:r w:rsidRPr="7B640DD7">
        <w:rPr>
          <w:rFonts w:ascii="Arial" w:hAnsi="Arial" w:cs="Arial"/>
          <w:b/>
          <w:bCs/>
          <w:color w:val="000000" w:themeColor="text1"/>
          <w:sz w:val="22"/>
          <w:szCs w:val="22"/>
        </w:rPr>
        <w:t>Integrated Strategy B3.</w:t>
      </w:r>
      <w:r>
        <w:rPr>
          <w:rFonts w:ascii="Arial" w:hAnsi="Arial" w:cs="Arial"/>
          <w:b/>
          <w:bCs/>
          <w:color w:val="000000" w:themeColor="text1"/>
          <w:sz w:val="22"/>
          <w:szCs w:val="22"/>
        </w:rPr>
        <w:t>3</w:t>
      </w:r>
      <w:r w:rsidRPr="7B640DD7">
        <w:rPr>
          <w:rFonts w:ascii="Arial" w:hAnsi="Arial" w:cs="Arial"/>
          <w:b/>
          <w:bCs/>
          <w:color w:val="000000" w:themeColor="text1"/>
          <w:sz w:val="22"/>
          <w:szCs w:val="22"/>
        </w:rPr>
        <w:t>.2:</w:t>
      </w:r>
      <w:r w:rsidRPr="7B640DD7">
        <w:rPr>
          <w:rFonts w:ascii="Arial" w:hAnsi="Arial" w:cs="Arial"/>
          <w:color w:val="000000" w:themeColor="text1"/>
          <w:sz w:val="22"/>
          <w:szCs w:val="22"/>
        </w:rPr>
        <w:t xml:space="preserve"> Update existing </w:t>
      </w:r>
      <w:r w:rsidR="000F4F9B">
        <w:rPr>
          <w:rFonts w:ascii="Arial" w:hAnsi="Arial" w:cs="Arial"/>
          <w:color w:val="000000" w:themeColor="text1"/>
          <w:sz w:val="22"/>
          <w:szCs w:val="22"/>
        </w:rPr>
        <w:t>KJCAP</w:t>
      </w:r>
      <w:r w:rsidRPr="7B640DD7">
        <w:rPr>
          <w:rFonts w:ascii="Arial" w:hAnsi="Arial" w:cs="Arial"/>
          <w:color w:val="000000" w:themeColor="text1"/>
          <w:sz w:val="22"/>
          <w:szCs w:val="22"/>
        </w:rPr>
        <w:t>-specific boating regulation and safety educational materials</w:t>
      </w:r>
      <w:r>
        <w:rPr>
          <w:rFonts w:ascii="Arial" w:hAnsi="Arial" w:cs="Arial"/>
          <w:color w:val="000000" w:themeColor="text1"/>
          <w:sz w:val="22"/>
          <w:szCs w:val="22"/>
        </w:rPr>
        <w:t xml:space="preserve">, where </w:t>
      </w:r>
      <w:r w:rsidR="001914DB">
        <w:rPr>
          <w:rFonts w:ascii="Arial" w:hAnsi="Arial" w:cs="Arial"/>
          <w:color w:val="000000" w:themeColor="text1"/>
          <w:sz w:val="22"/>
          <w:szCs w:val="22"/>
        </w:rPr>
        <w:t xml:space="preserve">feasible, </w:t>
      </w:r>
      <w:r w:rsidRPr="7B640DD7">
        <w:rPr>
          <w:rFonts w:ascii="Arial" w:hAnsi="Arial" w:cs="Arial"/>
          <w:color w:val="000000" w:themeColor="text1"/>
          <w:sz w:val="22"/>
          <w:szCs w:val="22"/>
        </w:rPr>
        <w:t>and implement or incorporate into existing programs as appropriate.</w:t>
      </w:r>
    </w:p>
    <w:p w14:paraId="46718BBD" w14:textId="613FEE95" w:rsidR="00932635" w:rsidRPr="00591719" w:rsidRDefault="00932635" w:rsidP="00932635">
      <w:pPr>
        <w:pBdr>
          <w:top w:val="nil"/>
          <w:left w:val="nil"/>
          <w:bottom w:val="nil"/>
          <w:right w:val="nil"/>
          <w:between w:val="nil"/>
        </w:pBdr>
        <w:ind w:left="720"/>
        <w:rPr>
          <w:rFonts w:ascii="Arial" w:hAnsi="Arial" w:cs="Arial"/>
          <w:color w:val="000000" w:themeColor="text1"/>
          <w:sz w:val="22"/>
          <w:szCs w:val="22"/>
        </w:rPr>
      </w:pPr>
      <w:r w:rsidRPr="7B640DD7">
        <w:rPr>
          <w:rFonts w:ascii="Arial" w:hAnsi="Arial" w:cs="Arial"/>
          <w:b/>
          <w:bCs/>
          <w:color w:val="000000" w:themeColor="text1"/>
          <w:sz w:val="22"/>
          <w:szCs w:val="22"/>
        </w:rPr>
        <w:t>Integrated Strategy B3.</w:t>
      </w:r>
      <w:r>
        <w:rPr>
          <w:rFonts w:ascii="Arial" w:hAnsi="Arial" w:cs="Arial"/>
          <w:b/>
          <w:bCs/>
          <w:color w:val="000000" w:themeColor="text1"/>
          <w:sz w:val="22"/>
          <w:szCs w:val="22"/>
        </w:rPr>
        <w:t>3</w:t>
      </w:r>
      <w:r w:rsidRPr="7B640DD7">
        <w:rPr>
          <w:rFonts w:ascii="Arial" w:hAnsi="Arial" w:cs="Arial"/>
          <w:b/>
          <w:bCs/>
          <w:color w:val="000000" w:themeColor="text1"/>
          <w:sz w:val="22"/>
          <w:szCs w:val="22"/>
        </w:rPr>
        <w:t xml:space="preserve">.3: </w:t>
      </w:r>
      <w:r w:rsidRPr="7B640DD7">
        <w:rPr>
          <w:rFonts w:ascii="Arial" w:hAnsi="Arial" w:cs="Arial"/>
          <w:color w:val="000000" w:themeColor="text1"/>
          <w:sz w:val="22"/>
          <w:szCs w:val="22"/>
        </w:rPr>
        <w:t xml:space="preserve">Ensure that universally accepted nautical charts featuring reef benthic natural resource coverage in </w:t>
      </w:r>
      <w:r w:rsidR="00A6330D">
        <w:rPr>
          <w:rFonts w:ascii="Arial" w:hAnsi="Arial" w:cs="Arial"/>
          <w:color w:val="000000" w:themeColor="text1"/>
          <w:sz w:val="22"/>
          <w:szCs w:val="22"/>
        </w:rPr>
        <w:t>KJCAP</w:t>
      </w:r>
      <w:r w:rsidRPr="7B640DD7">
        <w:rPr>
          <w:rFonts w:ascii="Arial" w:hAnsi="Arial" w:cs="Arial"/>
          <w:color w:val="000000" w:themeColor="text1"/>
          <w:sz w:val="22"/>
          <w:szCs w:val="22"/>
        </w:rPr>
        <w:t xml:space="preserve"> region are widely available and accessible to boaters, divers, recreational and commercial fishers, and other stakeholders </w:t>
      </w:r>
      <w:r w:rsidRPr="7B640DD7">
        <w:rPr>
          <w:rFonts w:ascii="Arial" w:hAnsi="Arial" w:cs="Arial"/>
          <w:b/>
          <w:bCs/>
          <w:color w:val="000000" w:themeColor="text1"/>
          <w:sz w:val="22"/>
          <w:szCs w:val="22"/>
        </w:rPr>
        <w:t>(N-19)</w:t>
      </w:r>
      <w:r w:rsidRPr="7B640DD7">
        <w:rPr>
          <w:rFonts w:ascii="Arial" w:hAnsi="Arial" w:cs="Arial"/>
          <w:color w:val="000000" w:themeColor="text1"/>
          <w:sz w:val="22"/>
          <w:szCs w:val="22"/>
        </w:rPr>
        <w:t>.</w:t>
      </w:r>
    </w:p>
    <w:p w14:paraId="0D0AAC07" w14:textId="40F02A58" w:rsidR="00932635" w:rsidRPr="00591719" w:rsidRDefault="00932635" w:rsidP="00932635">
      <w:pPr>
        <w:pStyle w:val="Normal0"/>
        <w:pBdr>
          <w:top w:val="nil"/>
          <w:left w:val="nil"/>
          <w:bottom w:val="nil"/>
          <w:right w:val="nil"/>
          <w:between w:val="nil"/>
        </w:pBdr>
        <w:spacing w:line="240" w:lineRule="auto"/>
        <w:ind w:left="720"/>
        <w:rPr>
          <w:rFonts w:eastAsia="Times New Roman"/>
          <w:color w:val="000000" w:themeColor="text1"/>
          <w:lang w:val="en-US"/>
        </w:rPr>
      </w:pPr>
      <w:r w:rsidRPr="73B4E9B4">
        <w:rPr>
          <w:rFonts w:eastAsia="Times New Roman"/>
          <w:b/>
          <w:color w:val="000000" w:themeColor="text1"/>
          <w:lang w:val="en-US"/>
        </w:rPr>
        <w:t xml:space="preserve">Integrated Strategy B3.3.4: </w:t>
      </w:r>
      <w:r w:rsidRPr="73B4E9B4">
        <w:rPr>
          <w:rFonts w:eastAsia="Times New Roman"/>
          <w:color w:val="000000" w:themeColor="text1"/>
          <w:lang w:val="en-US"/>
        </w:rPr>
        <w:t>Collaborate and support the update of existing cross-training program</w:t>
      </w:r>
      <w:r w:rsidR="00A866B8">
        <w:rPr>
          <w:rFonts w:eastAsia="Times New Roman"/>
          <w:color w:val="000000" w:themeColor="text1"/>
          <w:lang w:val="en-US"/>
        </w:rPr>
        <w:t>(s)</w:t>
      </w:r>
      <w:r w:rsidRPr="73B4E9B4">
        <w:rPr>
          <w:rFonts w:eastAsia="Times New Roman"/>
          <w:color w:val="000000" w:themeColor="text1"/>
          <w:lang w:val="en-US"/>
        </w:rPr>
        <w:t xml:space="preserve">, where appropriate, for local marine units to improve recognition of conservation regulations, support increased law enforcement presence on the water and encourage the use of additional enforcement for peak periods </w:t>
      </w:r>
      <w:r w:rsidR="00CC432D">
        <w:rPr>
          <w:rFonts w:eastAsia="Times New Roman"/>
          <w:color w:val="000000" w:themeColor="text1"/>
          <w:lang w:val="en-US"/>
        </w:rPr>
        <w:t>in order to</w:t>
      </w:r>
      <w:r w:rsidRPr="73B4E9B4">
        <w:rPr>
          <w:rFonts w:eastAsia="Times New Roman"/>
          <w:color w:val="000000" w:themeColor="text1"/>
          <w:lang w:val="en-US"/>
        </w:rPr>
        <w:t xml:space="preserve"> decrease </w:t>
      </w:r>
      <w:r w:rsidR="00CC432D">
        <w:rPr>
          <w:rFonts w:eastAsia="Times New Roman"/>
          <w:color w:val="000000" w:themeColor="text1"/>
          <w:lang w:val="en-US"/>
        </w:rPr>
        <w:t xml:space="preserve">reef damage due to </w:t>
      </w:r>
      <w:r w:rsidRPr="73B4E9B4">
        <w:rPr>
          <w:rFonts w:eastAsia="Times New Roman"/>
          <w:color w:val="000000" w:themeColor="text1"/>
          <w:lang w:val="en-US"/>
        </w:rPr>
        <w:t xml:space="preserve">marine-related violations </w:t>
      </w:r>
      <w:r w:rsidRPr="73B4E9B4">
        <w:rPr>
          <w:rFonts w:eastAsia="Times New Roman"/>
          <w:b/>
          <w:color w:val="000000" w:themeColor="text1"/>
          <w:lang w:val="en-US"/>
        </w:rPr>
        <w:t>(N-35)</w:t>
      </w:r>
      <w:r w:rsidRPr="73B4E9B4">
        <w:rPr>
          <w:rFonts w:eastAsia="Times New Roman"/>
          <w:color w:val="000000" w:themeColor="text1"/>
          <w:lang w:val="en-US"/>
        </w:rPr>
        <w:t>.</w:t>
      </w:r>
    </w:p>
    <w:p w14:paraId="6D763E44" w14:textId="136D9615" w:rsidR="00932635" w:rsidRPr="00591719" w:rsidRDefault="00932635" w:rsidP="00932635">
      <w:pPr>
        <w:pStyle w:val="Normal0"/>
        <w:pBdr>
          <w:top w:val="nil"/>
          <w:left w:val="nil"/>
          <w:bottom w:val="nil"/>
          <w:right w:val="nil"/>
          <w:between w:val="nil"/>
        </w:pBdr>
        <w:spacing w:line="240" w:lineRule="auto"/>
        <w:ind w:left="720"/>
        <w:rPr>
          <w:rFonts w:eastAsia="Times New Roman"/>
          <w:color w:val="000000" w:themeColor="text1"/>
        </w:rPr>
      </w:pPr>
      <w:r w:rsidRPr="7B640DD7">
        <w:rPr>
          <w:rFonts w:eastAsia="Times New Roman"/>
          <w:b/>
          <w:bCs/>
          <w:color w:val="000000" w:themeColor="text1"/>
        </w:rPr>
        <w:t>Integrated Strategy B3.</w:t>
      </w:r>
      <w:r>
        <w:rPr>
          <w:rFonts w:eastAsia="Times New Roman"/>
          <w:b/>
          <w:bCs/>
          <w:color w:val="000000" w:themeColor="text1"/>
        </w:rPr>
        <w:t>3</w:t>
      </w:r>
      <w:r w:rsidRPr="7B640DD7">
        <w:rPr>
          <w:rFonts w:eastAsia="Times New Roman"/>
          <w:b/>
          <w:bCs/>
          <w:color w:val="000000" w:themeColor="text1"/>
        </w:rPr>
        <w:t xml:space="preserve">.5: </w:t>
      </w:r>
      <w:r w:rsidRPr="7B640DD7">
        <w:rPr>
          <w:rFonts w:eastAsia="Times New Roman"/>
          <w:color w:val="000000" w:themeColor="text1"/>
        </w:rPr>
        <w:t xml:space="preserve">Support state and local agency penalties and offer online education for marine-related violations </w:t>
      </w:r>
      <w:r w:rsidRPr="7B640DD7">
        <w:rPr>
          <w:rFonts w:eastAsia="Times New Roman"/>
          <w:b/>
          <w:bCs/>
          <w:color w:val="000000" w:themeColor="text1"/>
        </w:rPr>
        <w:t>(N-44)</w:t>
      </w:r>
      <w:r w:rsidRPr="7B640DD7">
        <w:rPr>
          <w:rFonts w:eastAsia="Times New Roman"/>
          <w:color w:val="000000" w:themeColor="text1"/>
        </w:rPr>
        <w:t>.</w:t>
      </w:r>
    </w:p>
    <w:p w14:paraId="6C3F999B" w14:textId="5F0B4119" w:rsidR="00932635" w:rsidRPr="00591719" w:rsidDel="004F19E1" w:rsidRDefault="00932635" w:rsidP="00932635">
      <w:pPr>
        <w:pStyle w:val="Normal0"/>
        <w:pBdr>
          <w:top w:val="nil"/>
          <w:left w:val="nil"/>
          <w:bottom w:val="nil"/>
          <w:right w:val="nil"/>
          <w:between w:val="nil"/>
        </w:pBdr>
        <w:spacing w:line="240" w:lineRule="auto"/>
        <w:ind w:left="720"/>
        <w:rPr>
          <w:rFonts w:eastAsia="Times New Roman"/>
          <w:b/>
          <w:bCs/>
        </w:rPr>
      </w:pPr>
      <w:bookmarkStart w:id="202" w:name="_Hlk203322869"/>
      <w:r w:rsidRPr="0191A103">
        <w:rPr>
          <w:rFonts w:eastAsia="Times New Roman"/>
          <w:b/>
          <w:bCs/>
          <w:lang w:val="en-US"/>
        </w:rPr>
        <w:t xml:space="preserve">Integrated Strategy B3.3.6: </w:t>
      </w:r>
      <w:r w:rsidRPr="0191A103">
        <w:rPr>
          <w:rStyle w:val="normaltextrun"/>
        </w:rPr>
        <w:t xml:space="preserve">Improve </w:t>
      </w:r>
      <w:r w:rsidR="003C343C">
        <w:rPr>
          <w:rStyle w:val="normaltextrun"/>
        </w:rPr>
        <w:t xml:space="preserve">on-water </w:t>
      </w:r>
      <w:r w:rsidRPr="0191A103">
        <w:rPr>
          <w:rStyle w:val="normaltextrun"/>
        </w:rPr>
        <w:t>enforcement of the Florida Coral Reef Protection Act (CRPA) with partners and resource trustees (F.S. 403.93345)</w:t>
      </w:r>
      <w:r w:rsidR="003C343C">
        <w:rPr>
          <w:rStyle w:val="normaltextrun"/>
        </w:rPr>
        <w:t>, including</w:t>
      </w:r>
      <w:r w:rsidRPr="0191A103">
        <w:rPr>
          <w:rStyle w:val="normaltextrun"/>
        </w:rPr>
        <w:t xml:space="preserve"> </w:t>
      </w:r>
      <w:r w:rsidR="003C343C">
        <w:rPr>
          <w:rStyle w:val="normaltextrun"/>
        </w:rPr>
        <w:t>e</w:t>
      </w:r>
      <w:r w:rsidRPr="0191A103">
        <w:rPr>
          <w:rStyle w:val="normaltextrun"/>
        </w:rPr>
        <w:t>xplor</w:t>
      </w:r>
      <w:r w:rsidR="003C343C">
        <w:rPr>
          <w:rStyle w:val="normaltextrun"/>
        </w:rPr>
        <w:t>ing</w:t>
      </w:r>
      <w:r w:rsidRPr="0191A103">
        <w:rPr>
          <w:rStyle w:val="normaltextrun"/>
        </w:rPr>
        <w:t xml:space="preserve"> new partnership opportunities with FWC, county government, and local municipalities for interlocal agreements for enforcement</w:t>
      </w:r>
      <w:r w:rsidR="003C343C">
        <w:rPr>
          <w:rStyle w:val="normaltextrun"/>
        </w:rPr>
        <w:t xml:space="preserve"> and updating response protocols as necessary</w:t>
      </w:r>
      <w:r w:rsidRPr="0191A103">
        <w:rPr>
          <w:rStyle w:val="normaltextrun"/>
        </w:rPr>
        <w:t xml:space="preserve"> </w:t>
      </w:r>
      <w:r w:rsidRPr="0191A103">
        <w:rPr>
          <w:rFonts w:eastAsia="Times New Roman"/>
          <w:b/>
          <w:bCs/>
          <w:lang w:val="en-US"/>
        </w:rPr>
        <w:t>(S-125)</w:t>
      </w:r>
      <w:r w:rsidRPr="0191A103">
        <w:rPr>
          <w:rFonts w:eastAsia="Times New Roman"/>
          <w:lang w:val="en-US"/>
        </w:rPr>
        <w:t>.</w:t>
      </w:r>
      <w:bookmarkEnd w:id="202"/>
    </w:p>
    <w:p w14:paraId="5EF4C685" w14:textId="75708425" w:rsidR="00932635" w:rsidRDefault="00932635" w:rsidP="00932635">
      <w:pPr>
        <w:pStyle w:val="Normal0"/>
        <w:pBdr>
          <w:top w:val="nil"/>
          <w:left w:val="nil"/>
          <w:bottom w:val="nil"/>
          <w:right w:val="nil"/>
          <w:between w:val="nil"/>
        </w:pBdr>
        <w:spacing w:line="240" w:lineRule="auto"/>
        <w:ind w:left="720"/>
        <w:rPr>
          <w:rFonts w:eastAsia="Times New Roman"/>
          <w:color w:val="000000" w:themeColor="text1"/>
          <w:lang w:val="en-US"/>
        </w:rPr>
      </w:pPr>
      <w:r w:rsidRPr="72BE00DF">
        <w:rPr>
          <w:rFonts w:eastAsia="Times New Roman"/>
          <w:b/>
          <w:bCs/>
          <w:color w:val="000000" w:themeColor="text1"/>
          <w:lang w:val="en-US"/>
        </w:rPr>
        <w:t>Integrated Strategy B3.3.7:</w:t>
      </w:r>
      <w:r w:rsidRPr="72BE00DF">
        <w:rPr>
          <w:rFonts w:eastAsia="Times New Roman"/>
          <w:color w:val="000000" w:themeColor="text1"/>
          <w:lang w:val="en-US"/>
        </w:rPr>
        <w:t xml:space="preserve"> Ensure resource trustees are aware of </w:t>
      </w:r>
      <w:r w:rsidR="001914DB" w:rsidRPr="72BE00DF">
        <w:rPr>
          <w:rFonts w:eastAsia="Times New Roman"/>
          <w:color w:val="000000" w:themeColor="text1"/>
          <w:lang w:val="en-US"/>
        </w:rPr>
        <w:t>current management</w:t>
      </w:r>
      <w:r w:rsidRPr="72BE00DF">
        <w:rPr>
          <w:rFonts w:eastAsia="Times New Roman"/>
          <w:color w:val="000000" w:themeColor="text1"/>
          <w:lang w:val="en-US"/>
        </w:rPr>
        <w:t xml:space="preserve"> strategies, including injury assessment protocols, to assist in the enforcement process of the CRPA.</w:t>
      </w:r>
    </w:p>
    <w:p w14:paraId="50BAA922" w14:textId="77777777" w:rsidR="009827EB" w:rsidRDefault="00BC1576" w:rsidP="00932635">
      <w:pPr>
        <w:pStyle w:val="Normal0"/>
        <w:pBdr>
          <w:top w:val="nil"/>
          <w:left w:val="nil"/>
          <w:bottom w:val="nil"/>
          <w:right w:val="nil"/>
          <w:between w:val="nil"/>
        </w:pBdr>
        <w:spacing w:line="240" w:lineRule="auto"/>
        <w:ind w:left="720"/>
        <w:rPr>
          <w:rFonts w:eastAsia="Times New Roman"/>
          <w:b/>
          <w:bCs/>
          <w:color w:val="000000" w:themeColor="text1"/>
          <w:lang w:val="en-US"/>
        </w:rPr>
      </w:pPr>
      <w:r>
        <w:rPr>
          <w:rFonts w:eastAsia="Times New Roman"/>
          <w:b/>
          <w:bCs/>
          <w:color w:val="000000" w:themeColor="text1"/>
          <w:lang w:val="en-US"/>
        </w:rPr>
        <w:tab/>
      </w:r>
    </w:p>
    <w:p w14:paraId="748C605A" w14:textId="77777777" w:rsidR="009827EB" w:rsidRPr="009827EB" w:rsidRDefault="00BC1576" w:rsidP="009827EB">
      <w:pPr>
        <w:pStyle w:val="Normal0"/>
        <w:pBdr>
          <w:top w:val="nil"/>
          <w:left w:val="nil"/>
          <w:bottom w:val="nil"/>
          <w:right w:val="nil"/>
          <w:between w:val="nil"/>
        </w:pBdr>
        <w:spacing w:line="240" w:lineRule="auto"/>
        <w:rPr>
          <w:rFonts w:eastAsia="Times New Roman"/>
          <w:i/>
          <w:iCs/>
          <w:color w:val="000000" w:themeColor="text1"/>
          <w:lang w:val="en-US"/>
        </w:rPr>
      </w:pPr>
      <w:r w:rsidRPr="009827EB">
        <w:rPr>
          <w:rFonts w:eastAsia="Times New Roman"/>
          <w:i/>
          <w:iCs/>
          <w:color w:val="000000" w:themeColor="text1"/>
          <w:lang w:val="en-US"/>
        </w:rPr>
        <w:t>Performance Measure</w:t>
      </w:r>
      <w:r w:rsidR="009827EB" w:rsidRPr="009827EB">
        <w:rPr>
          <w:rFonts w:eastAsia="Times New Roman"/>
          <w:i/>
          <w:iCs/>
          <w:color w:val="000000" w:themeColor="text1"/>
          <w:lang w:val="en-US"/>
        </w:rPr>
        <w:t>s</w:t>
      </w:r>
      <w:r w:rsidRPr="009827EB">
        <w:rPr>
          <w:rFonts w:eastAsia="Times New Roman"/>
          <w:i/>
          <w:iCs/>
          <w:color w:val="000000" w:themeColor="text1"/>
          <w:lang w:val="en-US"/>
        </w:rPr>
        <w:t xml:space="preserve"> B3.3</w:t>
      </w:r>
    </w:p>
    <w:p w14:paraId="242D0B95" w14:textId="4E25011D" w:rsidR="009827EB" w:rsidRDefault="00BC1576" w:rsidP="00AC2059">
      <w:pPr>
        <w:pStyle w:val="Normal0"/>
        <w:numPr>
          <w:ilvl w:val="0"/>
          <w:numId w:val="24"/>
        </w:numPr>
        <w:pBdr>
          <w:top w:val="nil"/>
          <w:left w:val="nil"/>
          <w:bottom w:val="nil"/>
          <w:right w:val="nil"/>
          <w:between w:val="nil"/>
        </w:pBdr>
        <w:spacing w:line="240" w:lineRule="auto"/>
        <w:rPr>
          <w:rFonts w:eastAsia="Times New Roman"/>
          <w:color w:val="000000" w:themeColor="text1"/>
          <w:lang w:val="en-US"/>
        </w:rPr>
      </w:pPr>
      <w:r w:rsidRPr="00BC1576">
        <w:rPr>
          <w:rFonts w:eastAsia="Times New Roman"/>
          <w:color w:val="000000" w:themeColor="text1"/>
          <w:lang w:val="en-US"/>
        </w:rPr>
        <w:t xml:space="preserve">KJCAP </w:t>
      </w:r>
      <w:r w:rsidR="00CC432D">
        <w:rPr>
          <w:rFonts w:eastAsia="Times New Roman"/>
          <w:color w:val="000000" w:themeColor="text1"/>
          <w:lang w:val="en-US"/>
        </w:rPr>
        <w:t xml:space="preserve">boundary is </w:t>
      </w:r>
      <w:r w:rsidR="003D7C27">
        <w:rPr>
          <w:rFonts w:eastAsia="Times New Roman"/>
          <w:color w:val="000000" w:themeColor="text1"/>
          <w:lang w:val="en-US"/>
        </w:rPr>
        <w:t>submitted for inclusion</w:t>
      </w:r>
      <w:r w:rsidR="003D7C27" w:rsidRPr="00BC1576">
        <w:rPr>
          <w:rFonts w:eastAsia="Times New Roman"/>
          <w:color w:val="000000" w:themeColor="text1"/>
          <w:lang w:val="en-US"/>
        </w:rPr>
        <w:t xml:space="preserve"> </w:t>
      </w:r>
      <w:r w:rsidRPr="00BC1576">
        <w:rPr>
          <w:rFonts w:eastAsia="Times New Roman"/>
          <w:color w:val="000000" w:themeColor="text1"/>
          <w:lang w:val="en-US"/>
        </w:rPr>
        <w:t>in</w:t>
      </w:r>
      <w:r w:rsidR="00CC432D">
        <w:rPr>
          <w:rFonts w:eastAsia="Times New Roman"/>
          <w:color w:val="000000" w:themeColor="text1"/>
          <w:lang w:val="en-US"/>
        </w:rPr>
        <w:t>to</w:t>
      </w:r>
      <w:r w:rsidRPr="00BC1576">
        <w:rPr>
          <w:rFonts w:eastAsia="Times New Roman"/>
          <w:color w:val="000000" w:themeColor="text1"/>
          <w:lang w:val="en-US"/>
        </w:rPr>
        <w:t xml:space="preserve"> universally accepted nautical charts. </w:t>
      </w:r>
    </w:p>
    <w:p w14:paraId="64B46604" w14:textId="5DDB120C" w:rsidR="009827EB" w:rsidRDefault="00CC432D" w:rsidP="00AC2059">
      <w:pPr>
        <w:pStyle w:val="Normal0"/>
        <w:numPr>
          <w:ilvl w:val="0"/>
          <w:numId w:val="24"/>
        </w:numPr>
        <w:pBdr>
          <w:top w:val="nil"/>
          <w:left w:val="nil"/>
          <w:bottom w:val="nil"/>
          <w:right w:val="nil"/>
          <w:between w:val="nil"/>
        </w:pBdr>
        <w:spacing w:line="240" w:lineRule="auto"/>
        <w:rPr>
          <w:rFonts w:eastAsia="Times New Roman"/>
          <w:color w:val="000000" w:themeColor="text1"/>
          <w:lang w:val="en-US"/>
        </w:rPr>
      </w:pPr>
      <w:r>
        <w:rPr>
          <w:rFonts w:eastAsia="Times New Roman"/>
          <w:color w:val="000000" w:themeColor="text1"/>
          <w:lang w:val="en-US"/>
        </w:rPr>
        <w:t>U</w:t>
      </w:r>
      <w:r w:rsidR="00BC1576" w:rsidRPr="009827EB">
        <w:rPr>
          <w:rFonts w:eastAsia="Times New Roman"/>
          <w:color w:val="000000" w:themeColor="text1"/>
          <w:lang w:val="en-US"/>
        </w:rPr>
        <w:t>pdate</w:t>
      </w:r>
      <w:r w:rsidR="59A70D93" w:rsidRPr="009827EB">
        <w:rPr>
          <w:rFonts w:eastAsia="Times New Roman"/>
          <w:color w:val="000000" w:themeColor="text1"/>
          <w:lang w:val="en-US"/>
        </w:rPr>
        <w:t>d</w:t>
      </w:r>
      <w:r w:rsidR="00BC1576" w:rsidRPr="009827EB">
        <w:rPr>
          <w:rFonts w:eastAsia="Times New Roman"/>
          <w:color w:val="000000" w:themeColor="text1"/>
          <w:lang w:val="en-US"/>
        </w:rPr>
        <w:t xml:space="preserve"> educational materials t</w:t>
      </w:r>
      <w:r w:rsidR="450A0FEF" w:rsidRPr="009827EB">
        <w:rPr>
          <w:rFonts w:eastAsia="Times New Roman"/>
          <w:color w:val="000000" w:themeColor="text1"/>
          <w:lang w:val="en-US"/>
        </w:rPr>
        <w:t>hat</w:t>
      </w:r>
      <w:r w:rsidR="00BC1576" w:rsidRPr="009827EB">
        <w:rPr>
          <w:rFonts w:eastAsia="Times New Roman"/>
          <w:color w:val="000000" w:themeColor="text1"/>
          <w:lang w:val="en-US"/>
        </w:rPr>
        <w:t xml:space="preserve"> include best</w:t>
      </w:r>
      <w:r>
        <w:rPr>
          <w:rFonts w:eastAsia="Times New Roman"/>
          <w:color w:val="000000" w:themeColor="text1"/>
          <w:lang w:val="en-US"/>
        </w:rPr>
        <w:t xml:space="preserve"> management practices are shared</w:t>
      </w:r>
      <w:r w:rsidR="00BC1576" w:rsidRPr="009827EB">
        <w:rPr>
          <w:rFonts w:eastAsia="Times New Roman"/>
          <w:color w:val="000000" w:themeColor="text1"/>
          <w:lang w:val="en-US"/>
        </w:rPr>
        <w:t xml:space="preserve"> </w:t>
      </w:r>
      <w:r>
        <w:rPr>
          <w:rFonts w:eastAsia="Times New Roman"/>
          <w:color w:val="000000" w:themeColor="text1"/>
          <w:lang w:val="en-US"/>
        </w:rPr>
        <w:t>w</w:t>
      </w:r>
      <w:r w:rsidR="54A4B3DA" w:rsidRPr="009827EB">
        <w:rPr>
          <w:rFonts w:eastAsia="Times New Roman"/>
          <w:color w:val="000000" w:themeColor="text1"/>
          <w:lang w:val="en-US"/>
        </w:rPr>
        <w:t>ith</w:t>
      </w:r>
      <w:r>
        <w:rPr>
          <w:rFonts w:eastAsia="Times New Roman"/>
          <w:color w:val="000000" w:themeColor="text1"/>
          <w:lang w:val="en-US"/>
        </w:rPr>
        <w:t xml:space="preserve"> SEFCRI,</w:t>
      </w:r>
      <w:r w:rsidR="54A4B3DA" w:rsidRPr="009827EB">
        <w:rPr>
          <w:rFonts w:eastAsia="Times New Roman"/>
          <w:color w:val="000000" w:themeColor="text1"/>
          <w:lang w:val="en-US"/>
        </w:rPr>
        <w:t xml:space="preserve"> FWC, county government and local municipalities. </w:t>
      </w:r>
    </w:p>
    <w:p w14:paraId="428DC86C" w14:textId="0203CCF4" w:rsidR="009827EB" w:rsidRDefault="00CC432D" w:rsidP="00AC2059">
      <w:pPr>
        <w:pStyle w:val="Normal0"/>
        <w:numPr>
          <w:ilvl w:val="0"/>
          <w:numId w:val="24"/>
        </w:numPr>
        <w:pBdr>
          <w:top w:val="nil"/>
          <w:left w:val="nil"/>
          <w:bottom w:val="nil"/>
          <w:right w:val="nil"/>
          <w:between w:val="nil"/>
        </w:pBdr>
        <w:spacing w:line="240" w:lineRule="auto"/>
        <w:rPr>
          <w:rFonts w:eastAsia="Times New Roman"/>
          <w:color w:val="000000" w:themeColor="text1"/>
          <w:lang w:val="en-US"/>
        </w:rPr>
      </w:pPr>
      <w:r>
        <w:rPr>
          <w:rFonts w:eastAsia="Times New Roman"/>
          <w:color w:val="000000" w:themeColor="text1"/>
          <w:lang w:val="en-US"/>
        </w:rPr>
        <w:t xml:space="preserve">CSI for Corals </w:t>
      </w:r>
      <w:r w:rsidR="00F62E8A" w:rsidRPr="009827EB">
        <w:rPr>
          <w:rFonts w:eastAsia="Times New Roman"/>
          <w:color w:val="000000" w:themeColor="text1"/>
          <w:lang w:val="en-US"/>
        </w:rPr>
        <w:t xml:space="preserve">refresher training </w:t>
      </w:r>
      <w:r>
        <w:rPr>
          <w:rFonts w:eastAsia="Times New Roman"/>
          <w:color w:val="000000" w:themeColor="text1"/>
          <w:lang w:val="en-US"/>
        </w:rPr>
        <w:t xml:space="preserve">is conducted annually by RIPR program with </w:t>
      </w:r>
      <w:r w:rsidR="00F62E8A" w:rsidRPr="009827EB">
        <w:rPr>
          <w:rFonts w:eastAsia="Times New Roman"/>
          <w:color w:val="000000" w:themeColor="text1"/>
          <w:lang w:val="en-US"/>
        </w:rPr>
        <w:t xml:space="preserve">resource trustees on </w:t>
      </w:r>
      <w:r>
        <w:rPr>
          <w:rFonts w:eastAsia="Times New Roman"/>
          <w:color w:val="000000" w:themeColor="text1"/>
          <w:lang w:val="en-US"/>
        </w:rPr>
        <w:t>enforcement and injury site assessment protocols related to enforcement of the CRPA</w:t>
      </w:r>
      <w:r w:rsidR="00F62E8A" w:rsidRPr="009827EB">
        <w:rPr>
          <w:rFonts w:eastAsia="Times New Roman"/>
          <w:color w:val="000000" w:themeColor="text1"/>
          <w:lang w:val="en-US"/>
        </w:rPr>
        <w:t xml:space="preserve">. </w:t>
      </w:r>
    </w:p>
    <w:p w14:paraId="751D977E" w14:textId="7CA8A793" w:rsidR="00BC1576" w:rsidRPr="009827EB" w:rsidRDefault="3628079C" w:rsidP="00AC2059">
      <w:pPr>
        <w:pStyle w:val="Normal0"/>
        <w:numPr>
          <w:ilvl w:val="0"/>
          <w:numId w:val="24"/>
        </w:numPr>
        <w:pBdr>
          <w:top w:val="nil"/>
          <w:left w:val="nil"/>
          <w:bottom w:val="nil"/>
          <w:right w:val="nil"/>
          <w:between w:val="nil"/>
        </w:pBdr>
        <w:spacing w:line="240" w:lineRule="auto"/>
        <w:rPr>
          <w:rFonts w:eastAsia="Times New Roman"/>
          <w:color w:val="000000" w:themeColor="text1"/>
          <w:lang w:val="en-US"/>
        </w:rPr>
      </w:pPr>
      <w:r w:rsidRPr="009827EB">
        <w:rPr>
          <w:rFonts w:eastAsia="Times New Roman"/>
          <w:color w:val="000000" w:themeColor="text1"/>
          <w:lang w:val="en-US"/>
        </w:rPr>
        <w:t xml:space="preserve">Hold one meeting </w:t>
      </w:r>
      <w:r w:rsidR="00CC432D">
        <w:rPr>
          <w:rFonts w:eastAsia="Times New Roman"/>
          <w:color w:val="000000" w:themeColor="text1"/>
          <w:lang w:val="en-US"/>
        </w:rPr>
        <w:t>annually</w:t>
      </w:r>
      <w:r w:rsidRPr="009827EB">
        <w:rPr>
          <w:rFonts w:eastAsia="Times New Roman"/>
          <w:color w:val="000000" w:themeColor="text1"/>
          <w:lang w:val="en-US"/>
        </w:rPr>
        <w:t xml:space="preserve"> with FWC to discuss education and enforcement of the CRPA</w:t>
      </w:r>
      <w:r w:rsidR="00CC432D">
        <w:rPr>
          <w:rFonts w:eastAsia="Times New Roman"/>
          <w:color w:val="000000" w:themeColor="text1"/>
          <w:lang w:val="en-US"/>
        </w:rPr>
        <w:t xml:space="preserve"> and to discuss potential inclusion of KJCAP related educational materials into boating regulation and safety programs</w:t>
      </w:r>
      <w:r w:rsidRPr="009827EB">
        <w:rPr>
          <w:rFonts w:eastAsia="Times New Roman"/>
          <w:color w:val="000000" w:themeColor="text1"/>
          <w:lang w:val="en-US"/>
        </w:rPr>
        <w:t xml:space="preserve">. </w:t>
      </w:r>
    </w:p>
    <w:p w14:paraId="51FD6EB8" w14:textId="77777777"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p>
    <w:p w14:paraId="077C8951" w14:textId="3CFEEB1F" w:rsidR="00932635" w:rsidRPr="0074670A" w:rsidRDefault="00932635" w:rsidP="001914DB">
      <w:pPr>
        <w:rPr>
          <w:rFonts w:ascii="Arial" w:hAnsi="Arial" w:cs="Arial"/>
          <w:color w:val="000000" w:themeColor="text1"/>
          <w:sz w:val="22"/>
          <w:szCs w:val="22"/>
        </w:rPr>
      </w:pPr>
      <w:r w:rsidRPr="2C80E69B">
        <w:rPr>
          <w:rFonts w:ascii="Arial" w:hAnsi="Arial" w:cs="Arial"/>
          <w:b/>
          <w:bCs/>
          <w:color w:val="000000" w:themeColor="text1"/>
          <w:sz w:val="22"/>
          <w:szCs w:val="22"/>
        </w:rPr>
        <w:t>Objective B3.4:</w:t>
      </w:r>
      <w:r w:rsidRPr="2C80E69B">
        <w:rPr>
          <w:rFonts w:ascii="Arial" w:hAnsi="Arial" w:cs="Arial"/>
          <w:color w:val="000000" w:themeColor="text1"/>
          <w:sz w:val="22"/>
          <w:szCs w:val="22"/>
        </w:rPr>
        <w:t xml:space="preserve"> Assess the effectiveness of stakeholder and public awareness strategies, as related to building awareness on</w:t>
      </w:r>
      <w:r>
        <w:rPr>
          <w:rFonts w:ascii="Arial" w:hAnsi="Arial" w:cs="Arial"/>
          <w:color w:val="000000" w:themeColor="text1"/>
          <w:sz w:val="22"/>
          <w:szCs w:val="22"/>
        </w:rPr>
        <w:t xml:space="preserve"> </w:t>
      </w:r>
      <w:r w:rsidR="00E67B3D">
        <w:rPr>
          <w:rFonts w:ascii="Arial" w:hAnsi="Arial" w:cs="Arial"/>
          <w:color w:val="000000" w:themeColor="text1"/>
          <w:sz w:val="22"/>
          <w:szCs w:val="22"/>
        </w:rPr>
        <w:t xml:space="preserve">anthropogenic </w:t>
      </w:r>
      <w:r w:rsidRPr="2C80E69B">
        <w:rPr>
          <w:rFonts w:ascii="Arial" w:hAnsi="Arial" w:cs="Arial"/>
          <w:color w:val="000000" w:themeColor="text1"/>
          <w:sz w:val="22"/>
          <w:szCs w:val="22"/>
        </w:rPr>
        <w:t xml:space="preserve">use impacts sustained by marine resources and </w:t>
      </w:r>
      <w:r w:rsidR="00E67B3D">
        <w:rPr>
          <w:rFonts w:ascii="Arial" w:hAnsi="Arial" w:cs="Arial"/>
          <w:color w:val="000000" w:themeColor="text1"/>
          <w:sz w:val="22"/>
          <w:szCs w:val="22"/>
        </w:rPr>
        <w:t xml:space="preserve">promoting engagement in </w:t>
      </w:r>
      <w:r w:rsidRPr="2C80E69B">
        <w:rPr>
          <w:rFonts w:ascii="Arial" w:hAnsi="Arial" w:cs="Arial"/>
          <w:color w:val="000000" w:themeColor="text1"/>
          <w:sz w:val="22"/>
          <w:szCs w:val="22"/>
        </w:rPr>
        <w:t>best practices to</w:t>
      </w:r>
      <w:r w:rsidR="00E67B3D" w:rsidRPr="2C80E69B">
        <w:rPr>
          <w:rFonts w:ascii="Arial" w:hAnsi="Arial" w:cs="Arial"/>
          <w:color w:val="000000" w:themeColor="text1"/>
          <w:sz w:val="22"/>
          <w:szCs w:val="22"/>
        </w:rPr>
        <w:t xml:space="preserve"> utilize and appreciate marine resources</w:t>
      </w:r>
      <w:r w:rsidR="00E67B3D">
        <w:rPr>
          <w:rFonts w:ascii="Arial" w:hAnsi="Arial" w:cs="Arial"/>
          <w:color w:val="000000" w:themeColor="text1"/>
          <w:sz w:val="22"/>
          <w:szCs w:val="22"/>
        </w:rPr>
        <w:t xml:space="preserve"> that minimize</w:t>
      </w:r>
      <w:r w:rsidR="00E67B3D" w:rsidRPr="5D888910">
        <w:rPr>
          <w:rFonts w:ascii="Arial" w:hAnsi="Arial" w:cs="Arial"/>
          <w:color w:val="000000" w:themeColor="text1"/>
          <w:sz w:val="22"/>
          <w:szCs w:val="22"/>
        </w:rPr>
        <w:t xml:space="preserve"> negative impacts</w:t>
      </w:r>
      <w:r w:rsidR="001914DB">
        <w:rPr>
          <w:rFonts w:ascii="Arial" w:hAnsi="Arial" w:cs="Arial"/>
          <w:color w:val="000000" w:themeColor="text1"/>
          <w:sz w:val="22"/>
          <w:szCs w:val="22"/>
        </w:rPr>
        <w:t xml:space="preserve">. </w:t>
      </w:r>
    </w:p>
    <w:p w14:paraId="4095BB4F" w14:textId="77777777" w:rsidR="009827EB" w:rsidRDefault="009827EB" w:rsidP="00932635">
      <w:pPr>
        <w:ind w:left="720"/>
        <w:rPr>
          <w:rFonts w:ascii="Arial" w:hAnsi="Arial" w:cs="Arial"/>
          <w:b/>
          <w:bCs/>
          <w:color w:val="000000" w:themeColor="text1"/>
          <w:sz w:val="22"/>
          <w:szCs w:val="22"/>
        </w:rPr>
      </w:pPr>
    </w:p>
    <w:p w14:paraId="4FAC93A9" w14:textId="19B41444" w:rsidR="00932635" w:rsidRDefault="00932635" w:rsidP="00932635">
      <w:pPr>
        <w:ind w:left="720"/>
        <w:rPr>
          <w:rFonts w:ascii="Arial" w:hAnsi="Arial" w:cs="Arial"/>
          <w:color w:val="000000" w:themeColor="text1"/>
          <w:sz w:val="22"/>
          <w:szCs w:val="22"/>
        </w:rPr>
      </w:pPr>
      <w:r w:rsidRPr="76210E2E">
        <w:rPr>
          <w:rFonts w:ascii="Arial" w:hAnsi="Arial" w:cs="Arial"/>
          <w:b/>
          <w:bCs/>
          <w:color w:val="000000" w:themeColor="text1"/>
          <w:sz w:val="22"/>
          <w:szCs w:val="22"/>
        </w:rPr>
        <w:t>Integrated Strategy B3.4.1</w:t>
      </w:r>
      <w:r w:rsidRPr="76210E2E">
        <w:rPr>
          <w:rFonts w:ascii="Arial" w:hAnsi="Arial" w:cs="Arial"/>
          <w:color w:val="000000" w:themeColor="text1"/>
          <w:sz w:val="22"/>
          <w:szCs w:val="22"/>
        </w:rPr>
        <w:t xml:space="preserve"> Assess effectiveness of awareness strategies developed in Objective </w:t>
      </w:r>
      <w:r w:rsidR="00E67B3D">
        <w:rPr>
          <w:rFonts w:ascii="Arial" w:hAnsi="Arial" w:cs="Arial"/>
          <w:color w:val="000000" w:themeColor="text1"/>
          <w:sz w:val="22"/>
          <w:szCs w:val="22"/>
        </w:rPr>
        <w:t>B</w:t>
      </w:r>
      <w:r w:rsidRPr="76210E2E">
        <w:rPr>
          <w:rFonts w:ascii="Arial" w:hAnsi="Arial" w:cs="Arial"/>
          <w:color w:val="000000" w:themeColor="text1"/>
          <w:sz w:val="22"/>
          <w:szCs w:val="22"/>
        </w:rPr>
        <w:t xml:space="preserve">3.2 to improve upon their design for future iterations. </w:t>
      </w:r>
    </w:p>
    <w:p w14:paraId="270EC099" w14:textId="39364574" w:rsidR="76210E2E" w:rsidRDefault="76210E2E" w:rsidP="76210E2E">
      <w:pPr>
        <w:ind w:left="720"/>
        <w:rPr>
          <w:rFonts w:ascii="Arial" w:hAnsi="Arial" w:cs="Arial"/>
          <w:color w:val="000000" w:themeColor="text1"/>
          <w:sz w:val="22"/>
          <w:szCs w:val="22"/>
        </w:rPr>
      </w:pPr>
    </w:p>
    <w:p w14:paraId="4DC844A8" w14:textId="6D319DC6" w:rsidR="009827EB" w:rsidRPr="009827EB" w:rsidRDefault="0074378E" w:rsidP="009827EB">
      <w:pPr>
        <w:rPr>
          <w:rFonts w:ascii="Arial" w:hAnsi="Arial" w:cs="Arial"/>
          <w:i/>
          <w:iCs/>
          <w:color w:val="000000" w:themeColor="text1"/>
          <w:sz w:val="22"/>
          <w:szCs w:val="22"/>
        </w:rPr>
      </w:pPr>
      <w:r w:rsidRPr="009827EB">
        <w:rPr>
          <w:rFonts w:ascii="Arial" w:hAnsi="Arial" w:cs="Arial"/>
          <w:i/>
          <w:iCs/>
          <w:color w:val="000000" w:themeColor="text1"/>
          <w:sz w:val="22"/>
          <w:szCs w:val="22"/>
        </w:rPr>
        <w:t>Performance Measure B3.4</w:t>
      </w:r>
    </w:p>
    <w:p w14:paraId="3234B747" w14:textId="253917C3" w:rsidR="0074378E" w:rsidRPr="009827EB" w:rsidRDefault="009B463F" w:rsidP="00AC2059">
      <w:pPr>
        <w:pStyle w:val="ListParagraph"/>
        <w:numPr>
          <w:ilvl w:val="0"/>
          <w:numId w:val="25"/>
        </w:numPr>
        <w:rPr>
          <w:color w:val="000000" w:themeColor="text1"/>
        </w:rPr>
      </w:pPr>
      <w:r>
        <w:rPr>
          <w:color w:val="000000" w:themeColor="text1"/>
        </w:rPr>
        <w:t>Awareness</w:t>
      </w:r>
      <w:r w:rsidR="00C77216" w:rsidRPr="009827EB">
        <w:rPr>
          <w:color w:val="000000" w:themeColor="text1"/>
        </w:rPr>
        <w:t xml:space="preserve"> strategie</w:t>
      </w:r>
      <w:r>
        <w:rPr>
          <w:color w:val="000000" w:themeColor="text1"/>
        </w:rPr>
        <w:t>s relating to anthropogenic use impacts are updated based on assessment results and shared with SEFCRI, FWC and the counties.</w:t>
      </w:r>
    </w:p>
    <w:p w14:paraId="48FE1C8F" w14:textId="3FBFAD12" w:rsidR="00932635" w:rsidRPr="00496717" w:rsidRDefault="00767B5C" w:rsidP="00767B5C">
      <w:pPr>
        <w:pStyle w:val="Heading2"/>
      </w:pPr>
      <w:bookmarkStart w:id="203" w:name="_Toc75958516"/>
      <w:bookmarkStart w:id="204" w:name="_Toc75958604"/>
      <w:bookmarkStart w:id="205" w:name="_Toc75993851"/>
      <w:bookmarkStart w:id="206" w:name="_Toc96602318"/>
      <w:bookmarkStart w:id="207" w:name="_Toc132285840"/>
      <w:bookmarkStart w:id="208" w:name="_Toc207972842"/>
      <w:r>
        <w:t xml:space="preserve">4.3 </w:t>
      </w:r>
      <w:r w:rsidR="00932635" w:rsidRPr="72BE00DF">
        <w:t xml:space="preserve">Issue C: </w:t>
      </w:r>
      <w:bookmarkEnd w:id="203"/>
      <w:bookmarkEnd w:id="204"/>
      <w:bookmarkEnd w:id="205"/>
      <w:bookmarkEnd w:id="206"/>
      <w:bookmarkEnd w:id="207"/>
      <w:r w:rsidR="00932635" w:rsidRPr="72BE00DF">
        <w:t>Ecosystem Disturbance Response and Recovery</w:t>
      </w:r>
      <w:bookmarkEnd w:id="208"/>
      <w:r w:rsidR="00932635" w:rsidRPr="72BE00DF">
        <w:t xml:space="preserve"> </w:t>
      </w:r>
    </w:p>
    <w:p w14:paraId="579A640D" w14:textId="1E55C1A9" w:rsidR="00932635" w:rsidRPr="00963716" w:rsidRDefault="48FC6B57" w:rsidP="00932635">
      <w:pPr>
        <w:rPr>
          <w:rFonts w:ascii="Arial" w:eastAsia="Calibri" w:hAnsi="Arial" w:cs="Arial"/>
          <w:sz w:val="22"/>
          <w:szCs w:val="22"/>
        </w:rPr>
      </w:pPr>
      <w:r w:rsidRPr="05A8731D">
        <w:rPr>
          <w:rFonts w:ascii="Arial" w:hAnsi="Arial" w:cs="Arial"/>
          <w:color w:val="000000" w:themeColor="text1"/>
          <w:sz w:val="22"/>
          <w:szCs w:val="22"/>
        </w:rPr>
        <w:t xml:space="preserve">A healthy and functioning ecosystem provides services to both the natural and human communities that depend on and use its resources. Ecosystem services can be broadly separated into supporting, regulating, provisioning, and cultural, each of which are invaluable components of </w:t>
      </w:r>
      <w:r w:rsidR="120FD071" w:rsidRPr="05A8731D">
        <w:rPr>
          <w:rFonts w:ascii="Arial" w:hAnsi="Arial" w:cs="Arial"/>
          <w:color w:val="000000" w:themeColor="text1"/>
          <w:sz w:val="22"/>
          <w:szCs w:val="22"/>
        </w:rPr>
        <w:t>KJCAP</w:t>
      </w:r>
      <w:r w:rsidRPr="05A8731D">
        <w:rPr>
          <w:rFonts w:ascii="Arial" w:hAnsi="Arial" w:cs="Arial"/>
          <w:color w:val="000000" w:themeColor="text1"/>
          <w:sz w:val="22"/>
          <w:szCs w:val="22"/>
        </w:rPr>
        <w:t xml:space="preserve"> (Woodhead et al., 2019). The coral reef ecosystem supports high levels of biodiversity, contains critical habitat for various species over their life </w:t>
      </w:r>
      <w:r w:rsidR="1DD47526" w:rsidRPr="05A8731D">
        <w:rPr>
          <w:rFonts w:ascii="Arial" w:hAnsi="Arial" w:cs="Arial"/>
          <w:color w:val="000000" w:themeColor="text1"/>
          <w:sz w:val="22"/>
          <w:szCs w:val="22"/>
        </w:rPr>
        <w:t>stages</w:t>
      </w:r>
      <w:r w:rsidRPr="05A8731D">
        <w:rPr>
          <w:rFonts w:ascii="Arial" w:hAnsi="Arial" w:cs="Arial"/>
          <w:color w:val="000000" w:themeColor="text1"/>
          <w:sz w:val="22"/>
          <w:szCs w:val="22"/>
        </w:rPr>
        <w:t xml:space="preserve">, and interacts with other nearshore and deeper marine ecosystems. Corals and associated benthic communities regulate the environment by creating a coastal buffer that provides coastal protection, reduces storm damage, and assists in the cycling of nutrients and other </w:t>
      </w:r>
      <w:r w:rsidR="6D7CC6DB" w:rsidRPr="05A8731D">
        <w:rPr>
          <w:rFonts w:ascii="Arial" w:hAnsi="Arial" w:cs="Arial"/>
          <w:color w:val="000000" w:themeColor="text1"/>
          <w:sz w:val="22"/>
          <w:szCs w:val="22"/>
        </w:rPr>
        <w:t>materials</w:t>
      </w:r>
      <w:r w:rsidRPr="05A8731D">
        <w:rPr>
          <w:rFonts w:ascii="Arial" w:hAnsi="Arial" w:cs="Arial"/>
          <w:color w:val="000000" w:themeColor="text1"/>
          <w:sz w:val="22"/>
          <w:szCs w:val="22"/>
        </w:rPr>
        <w:t>. The ecosystem is also rich in fishery resources, which provide a source of income and recreation for the region. Additionally, reef tourism is part of an ever-expanding sector, which accounts for income and jobs across Southeast Florida.</w:t>
      </w:r>
      <w:r w:rsidRPr="05A8731D">
        <w:rPr>
          <w:rFonts w:ascii="Arial" w:eastAsia="Calibri" w:hAnsi="Arial" w:cs="Arial"/>
          <w:sz w:val="22"/>
          <w:szCs w:val="22"/>
        </w:rPr>
        <w:t xml:space="preserve"> Furthermore, this diversity may yield biotechnological benefits, as certain coral reef ecosystem species are used for medications, such as the Caribbean </w:t>
      </w:r>
      <w:r w:rsidR="0DBA623A" w:rsidRPr="05A8731D">
        <w:rPr>
          <w:rFonts w:ascii="Arial" w:eastAsia="Calibri" w:hAnsi="Arial" w:cs="Arial"/>
          <w:sz w:val="22"/>
          <w:szCs w:val="22"/>
        </w:rPr>
        <w:t>s</w:t>
      </w:r>
      <w:r w:rsidRPr="05A8731D">
        <w:rPr>
          <w:rFonts w:ascii="Arial" w:eastAsia="Calibri" w:hAnsi="Arial" w:cs="Arial"/>
          <w:sz w:val="22"/>
          <w:szCs w:val="22"/>
        </w:rPr>
        <w:t xml:space="preserve">ea whip that </w:t>
      </w:r>
      <w:r w:rsidR="1DD47526" w:rsidRPr="05A8731D">
        <w:rPr>
          <w:rFonts w:ascii="Arial" w:eastAsia="Calibri" w:hAnsi="Arial" w:cs="Arial"/>
          <w:sz w:val="22"/>
          <w:szCs w:val="22"/>
        </w:rPr>
        <w:t>is</w:t>
      </w:r>
      <w:r w:rsidRPr="05A8731D">
        <w:rPr>
          <w:rFonts w:ascii="Arial" w:eastAsia="Calibri" w:hAnsi="Arial" w:cs="Arial"/>
          <w:sz w:val="22"/>
          <w:szCs w:val="22"/>
        </w:rPr>
        <w:t xml:space="preserve"> used to produce anti-inflammatory compounds.</w:t>
      </w:r>
    </w:p>
    <w:p w14:paraId="0588BB71" w14:textId="237E9A03" w:rsidR="00932635" w:rsidRPr="00963716" w:rsidRDefault="00932635" w:rsidP="00932635">
      <w:pPr>
        <w:pBdr>
          <w:top w:val="nil"/>
          <w:left w:val="nil"/>
          <w:bottom w:val="nil"/>
          <w:right w:val="nil"/>
          <w:between w:val="nil"/>
        </w:pBdr>
        <w:rPr>
          <w:rFonts w:ascii="Arial" w:hAnsi="Arial" w:cs="Arial"/>
          <w:color w:val="000000" w:themeColor="text1"/>
          <w:sz w:val="22"/>
          <w:szCs w:val="22"/>
        </w:rPr>
      </w:pPr>
      <w:r w:rsidRPr="00963716">
        <w:rPr>
          <w:rFonts w:ascii="Arial" w:hAnsi="Arial" w:cs="Arial"/>
          <w:color w:val="000000" w:themeColor="text1"/>
          <w:sz w:val="22"/>
          <w:szCs w:val="22"/>
        </w:rPr>
        <w:t xml:space="preserve"> </w:t>
      </w:r>
    </w:p>
    <w:p w14:paraId="698B83F6" w14:textId="6C982734" w:rsidR="00932635" w:rsidRPr="00963716" w:rsidRDefault="00932635" w:rsidP="00932635">
      <w:pPr>
        <w:pBdr>
          <w:top w:val="nil"/>
          <w:left w:val="nil"/>
          <w:bottom w:val="nil"/>
          <w:right w:val="nil"/>
          <w:between w:val="nil"/>
        </w:pBdr>
        <w:rPr>
          <w:rFonts w:ascii="Arial" w:hAnsi="Arial" w:cs="Arial"/>
          <w:sz w:val="22"/>
          <w:szCs w:val="22"/>
        </w:rPr>
      </w:pPr>
      <w:r w:rsidRPr="00963716">
        <w:rPr>
          <w:rFonts w:ascii="Arial" w:hAnsi="Arial" w:cs="Arial"/>
          <w:color w:val="000000" w:themeColor="text1"/>
          <w:sz w:val="22"/>
          <w:szCs w:val="22"/>
        </w:rPr>
        <w:t xml:space="preserve">The northernmost extent of the contiguous habitat range for stony coral species is the northern boundary of </w:t>
      </w:r>
      <w:r w:rsidR="00A6330D">
        <w:rPr>
          <w:rFonts w:ascii="Arial" w:hAnsi="Arial" w:cs="Arial"/>
          <w:color w:val="000000" w:themeColor="text1"/>
          <w:sz w:val="22"/>
          <w:szCs w:val="22"/>
        </w:rPr>
        <w:t>KJCAP</w:t>
      </w:r>
      <w:r w:rsidRPr="00963716">
        <w:rPr>
          <w:rFonts w:ascii="Arial" w:hAnsi="Arial" w:cs="Arial"/>
          <w:color w:val="000000" w:themeColor="text1"/>
          <w:sz w:val="22"/>
          <w:szCs w:val="22"/>
        </w:rPr>
        <w:t xml:space="preserve">, which is largely a result of the location of the Gulf Stream in relation to the Southeast Florida coast (Banks et al., 2008). </w:t>
      </w:r>
      <w:r w:rsidRPr="00963716">
        <w:rPr>
          <w:rFonts w:ascii="Arial" w:hAnsi="Arial" w:cs="Arial"/>
          <w:sz w:val="22"/>
          <w:szCs w:val="22"/>
        </w:rPr>
        <w:t xml:space="preserve">Compared to the Florida Keys and Dry Tortugas, the stony coral, hardbottom, and other related communities within </w:t>
      </w:r>
      <w:r w:rsidR="00A6330D">
        <w:rPr>
          <w:rFonts w:ascii="Arial" w:hAnsi="Arial" w:cs="Arial"/>
          <w:sz w:val="22"/>
          <w:szCs w:val="22"/>
        </w:rPr>
        <w:t>KJCAP</w:t>
      </w:r>
      <w:r w:rsidRPr="00963716">
        <w:rPr>
          <w:rFonts w:ascii="Arial" w:hAnsi="Arial" w:cs="Arial"/>
          <w:sz w:val="22"/>
          <w:szCs w:val="22"/>
        </w:rPr>
        <w:t xml:space="preserve"> persist in more variable conditions, forming the basis for a highly diverse ecosystem. </w:t>
      </w:r>
      <w:r w:rsidRPr="00963716">
        <w:rPr>
          <w:rFonts w:ascii="Arial" w:eastAsia="Arial" w:hAnsi="Arial" w:cs="Arial"/>
          <w:sz w:val="22"/>
          <w:szCs w:val="22"/>
        </w:rPr>
        <w:t>In order to understand how disturbances affect an ecosystem, we need to understand how the ecosystem functions as a whole, as well as</w:t>
      </w:r>
      <w:r w:rsidR="0085199F" w:rsidRPr="00963716">
        <w:rPr>
          <w:rFonts w:ascii="Arial" w:eastAsia="Arial" w:hAnsi="Arial" w:cs="Arial"/>
          <w:sz w:val="22"/>
          <w:szCs w:val="22"/>
        </w:rPr>
        <w:t xml:space="preserve"> the</w:t>
      </w:r>
      <w:r w:rsidRPr="00963716">
        <w:rPr>
          <w:rFonts w:ascii="Arial" w:eastAsia="Arial" w:hAnsi="Arial" w:cs="Arial"/>
          <w:sz w:val="22"/>
          <w:szCs w:val="22"/>
        </w:rPr>
        <w:t xml:space="preserve"> roles</w:t>
      </w:r>
      <w:r w:rsidR="0085199F" w:rsidRPr="00963716">
        <w:rPr>
          <w:rFonts w:ascii="Arial" w:eastAsia="Arial" w:hAnsi="Arial" w:cs="Arial"/>
          <w:sz w:val="22"/>
          <w:szCs w:val="22"/>
        </w:rPr>
        <w:t xml:space="preserve"> of</w:t>
      </w:r>
      <w:r w:rsidRPr="00963716">
        <w:rPr>
          <w:rFonts w:ascii="Arial" w:eastAsia="Arial" w:hAnsi="Arial" w:cs="Arial"/>
          <w:sz w:val="22"/>
          <w:szCs w:val="22"/>
        </w:rPr>
        <w:t xml:space="preserve"> the individual components</w:t>
      </w:r>
      <w:r w:rsidR="0085199F" w:rsidRPr="00963716">
        <w:rPr>
          <w:rFonts w:ascii="Arial" w:eastAsia="Arial" w:hAnsi="Arial" w:cs="Arial"/>
          <w:sz w:val="22"/>
          <w:szCs w:val="22"/>
        </w:rPr>
        <w:t xml:space="preserve"> that comprise</w:t>
      </w:r>
      <w:r w:rsidRPr="00963716">
        <w:rPr>
          <w:rFonts w:ascii="Arial" w:eastAsia="Arial" w:hAnsi="Arial" w:cs="Arial"/>
          <w:sz w:val="22"/>
          <w:szCs w:val="22"/>
        </w:rPr>
        <w:t xml:space="preserve"> the ecosystem.</w:t>
      </w:r>
      <w:r w:rsidR="00963716" w:rsidRPr="00963716">
        <w:rPr>
          <w:rFonts w:ascii="Arial" w:eastAsia="Arial" w:hAnsi="Arial" w:cs="Arial"/>
          <w:sz w:val="22"/>
          <w:szCs w:val="22"/>
        </w:rPr>
        <w:t xml:space="preserve"> </w:t>
      </w:r>
      <w:r w:rsidRPr="00963716">
        <w:rPr>
          <w:rFonts w:ascii="Arial" w:hAnsi="Arial" w:cs="Arial"/>
          <w:sz w:val="22"/>
          <w:szCs w:val="22"/>
        </w:rPr>
        <w:t xml:space="preserve">The ecosystem is not solely comprised of stony corals but is rather a combination of different benthic communities that </w:t>
      </w:r>
      <w:r w:rsidRPr="00963716">
        <w:rPr>
          <w:rFonts w:ascii="Arial" w:hAnsi="Arial" w:cs="Arial"/>
          <w:i/>
          <w:iCs/>
          <w:sz w:val="22"/>
          <w:szCs w:val="22"/>
        </w:rPr>
        <w:t xml:space="preserve">include </w:t>
      </w:r>
      <w:r w:rsidRPr="00963716">
        <w:rPr>
          <w:rFonts w:ascii="Arial" w:hAnsi="Arial" w:cs="Arial"/>
          <w:sz w:val="22"/>
          <w:szCs w:val="22"/>
        </w:rPr>
        <w:t>stony</w:t>
      </w:r>
      <w:r w:rsidRPr="00963716">
        <w:rPr>
          <w:rFonts w:ascii="Arial" w:hAnsi="Arial" w:cs="Arial"/>
          <w:i/>
          <w:iCs/>
          <w:sz w:val="22"/>
          <w:szCs w:val="22"/>
        </w:rPr>
        <w:t xml:space="preserve"> </w:t>
      </w:r>
      <w:r w:rsidRPr="00963716">
        <w:rPr>
          <w:rFonts w:ascii="Arial" w:hAnsi="Arial" w:cs="Arial"/>
          <w:sz w:val="22"/>
          <w:szCs w:val="22"/>
        </w:rPr>
        <w:t xml:space="preserve">corals. Thus, in the management of </w:t>
      </w:r>
      <w:r w:rsidR="00A6330D">
        <w:rPr>
          <w:rFonts w:ascii="Arial" w:hAnsi="Arial" w:cs="Arial"/>
          <w:sz w:val="22"/>
          <w:szCs w:val="22"/>
        </w:rPr>
        <w:t>KJCAP</w:t>
      </w:r>
      <w:r w:rsidRPr="00963716">
        <w:rPr>
          <w:rFonts w:ascii="Arial" w:hAnsi="Arial" w:cs="Arial"/>
          <w:sz w:val="22"/>
          <w:szCs w:val="22"/>
        </w:rPr>
        <w:t xml:space="preserve">, the whole ecosystem must be considered with the diversity and resilience of benthic communities extending along the various substrates in the region. Conserving the long-term, sustainable functionality of these various and interacting communities in </w:t>
      </w:r>
      <w:r w:rsidR="00A6330D">
        <w:rPr>
          <w:rFonts w:ascii="Arial" w:hAnsi="Arial" w:cs="Arial"/>
          <w:sz w:val="22"/>
          <w:szCs w:val="22"/>
        </w:rPr>
        <w:t>KJCAP</w:t>
      </w:r>
      <w:r w:rsidRPr="00963716">
        <w:rPr>
          <w:rFonts w:ascii="Arial" w:hAnsi="Arial" w:cs="Arial"/>
          <w:sz w:val="22"/>
          <w:szCs w:val="22"/>
        </w:rPr>
        <w:t xml:space="preserve"> is critical to maintaining the ecosystem services the reef provides.</w:t>
      </w:r>
    </w:p>
    <w:p w14:paraId="28527120" w14:textId="77777777" w:rsidR="00932635" w:rsidRPr="0074670A" w:rsidRDefault="00932635" w:rsidP="00932635">
      <w:pPr>
        <w:pBdr>
          <w:top w:val="nil"/>
          <w:left w:val="nil"/>
          <w:bottom w:val="nil"/>
          <w:right w:val="nil"/>
          <w:between w:val="nil"/>
        </w:pBdr>
        <w:rPr>
          <w:rFonts w:ascii="Arial" w:hAnsi="Arial" w:cs="Arial"/>
          <w:color w:val="000000" w:themeColor="text1"/>
          <w:sz w:val="22"/>
          <w:szCs w:val="22"/>
        </w:rPr>
      </w:pPr>
    </w:p>
    <w:p w14:paraId="7DCA9CA8" w14:textId="2D3A94F8" w:rsidR="00932635" w:rsidRPr="0074670A" w:rsidRDefault="00932635" w:rsidP="00932635">
      <w:pPr>
        <w:pBdr>
          <w:top w:val="nil"/>
          <w:left w:val="nil"/>
          <w:bottom w:val="nil"/>
          <w:right w:val="nil"/>
          <w:between w:val="nil"/>
        </w:pBdr>
        <w:rPr>
          <w:rFonts w:ascii="Arial" w:hAnsi="Arial" w:cs="Arial"/>
          <w:color w:val="000000" w:themeColor="text1"/>
          <w:sz w:val="22"/>
          <w:szCs w:val="22"/>
        </w:rPr>
      </w:pPr>
      <w:r w:rsidRPr="41DB5A32">
        <w:rPr>
          <w:rFonts w:ascii="Arial" w:hAnsi="Arial" w:cs="Arial"/>
          <w:color w:val="000000" w:themeColor="text1"/>
          <w:sz w:val="22"/>
          <w:szCs w:val="22"/>
        </w:rPr>
        <w:t xml:space="preserve">Live coral cover in </w:t>
      </w:r>
      <w:r w:rsidR="00A6330D">
        <w:rPr>
          <w:rFonts w:ascii="Arial" w:hAnsi="Arial" w:cs="Arial"/>
          <w:color w:val="000000" w:themeColor="text1"/>
          <w:sz w:val="22"/>
          <w:szCs w:val="22"/>
        </w:rPr>
        <w:t>KJCAP</w:t>
      </w:r>
      <w:r w:rsidRPr="41DB5A32">
        <w:rPr>
          <w:rFonts w:ascii="Arial" w:hAnsi="Arial" w:cs="Arial"/>
          <w:color w:val="000000" w:themeColor="text1"/>
          <w:sz w:val="22"/>
          <w:szCs w:val="22"/>
        </w:rPr>
        <w:t xml:space="preserve"> ecosystem has declined significantly over recent decades (Gilliam et al., 2021). Stony corals, considered the framework builders of the reef, provide many ecosystem services including fish and invertebrate habitat and storm surge and flood protection. However, warming events and disease outbreaks have resulted in lower reef function and thus ecosystem services (Gilliam et al., 20</w:t>
      </w:r>
      <w:r w:rsidR="00E903A9">
        <w:rPr>
          <w:rFonts w:ascii="Arial" w:hAnsi="Arial" w:cs="Arial"/>
          <w:color w:val="000000" w:themeColor="text1"/>
          <w:sz w:val="22"/>
          <w:szCs w:val="22"/>
        </w:rPr>
        <w:t>19</w:t>
      </w:r>
      <w:r w:rsidRPr="41DB5A32">
        <w:rPr>
          <w:rFonts w:ascii="Arial" w:hAnsi="Arial" w:cs="Arial"/>
          <w:color w:val="000000" w:themeColor="text1"/>
          <w:sz w:val="22"/>
          <w:szCs w:val="22"/>
        </w:rPr>
        <w:t>; Perry et al., 2013). Losses of stony corals and hardbottom habitat have implications for the health of the ecosystem and the safety of coastal residents (Yates et al., 2017).</w:t>
      </w:r>
    </w:p>
    <w:p w14:paraId="60E8D689" w14:textId="77777777" w:rsidR="00932635" w:rsidRPr="0074670A" w:rsidRDefault="00932635" w:rsidP="00932635">
      <w:pPr>
        <w:pBdr>
          <w:top w:val="nil"/>
          <w:left w:val="nil"/>
          <w:bottom w:val="nil"/>
          <w:right w:val="nil"/>
          <w:between w:val="nil"/>
        </w:pBdr>
        <w:rPr>
          <w:rFonts w:ascii="Arial" w:hAnsi="Arial" w:cs="Arial"/>
          <w:color w:val="000000" w:themeColor="text1"/>
          <w:sz w:val="22"/>
          <w:szCs w:val="22"/>
        </w:rPr>
      </w:pPr>
    </w:p>
    <w:p w14:paraId="5F7B2933" w14:textId="376A7731" w:rsidR="00932635" w:rsidRPr="0074670A" w:rsidRDefault="00932635" w:rsidP="00932635">
      <w:pPr>
        <w:pBdr>
          <w:top w:val="nil"/>
          <w:left w:val="nil"/>
          <w:bottom w:val="nil"/>
          <w:right w:val="nil"/>
          <w:between w:val="nil"/>
        </w:pBdr>
        <w:rPr>
          <w:rFonts w:ascii="Arial" w:hAnsi="Arial" w:cs="Arial"/>
          <w:color w:val="000000" w:themeColor="text1"/>
          <w:sz w:val="22"/>
          <w:szCs w:val="22"/>
        </w:rPr>
      </w:pPr>
      <w:r w:rsidRPr="21264AAA">
        <w:rPr>
          <w:rFonts w:ascii="Arial" w:hAnsi="Arial" w:cs="Arial"/>
          <w:color w:val="000000" w:themeColor="text1"/>
          <w:sz w:val="22"/>
          <w:szCs w:val="22"/>
        </w:rPr>
        <w:t xml:space="preserve">In recent years, </w:t>
      </w:r>
      <w:r>
        <w:rPr>
          <w:rFonts w:ascii="Arial" w:hAnsi="Arial" w:cs="Arial"/>
          <w:color w:val="000000" w:themeColor="text1"/>
          <w:sz w:val="22"/>
          <w:szCs w:val="22"/>
        </w:rPr>
        <w:t>a major</w:t>
      </w:r>
      <w:r w:rsidRPr="21264AAA">
        <w:rPr>
          <w:rFonts w:ascii="Arial" w:hAnsi="Arial" w:cs="Arial"/>
          <w:color w:val="000000" w:themeColor="text1"/>
          <w:sz w:val="22"/>
          <w:szCs w:val="22"/>
        </w:rPr>
        <w:t xml:space="preserve"> contributor to the loss of stony corals has been the emergence of the Stony Coral Tissue Loss Disease (SCTLD), which was first documented off Miami-Dade County in 2014 (DEP, 2021</w:t>
      </w:r>
      <w:r w:rsidR="00E903A9">
        <w:rPr>
          <w:rFonts w:ascii="Arial" w:hAnsi="Arial" w:cs="Arial"/>
          <w:color w:val="000000" w:themeColor="text1"/>
          <w:sz w:val="22"/>
          <w:szCs w:val="22"/>
        </w:rPr>
        <w:t>b</w:t>
      </w:r>
      <w:r w:rsidRPr="21264AAA">
        <w:rPr>
          <w:rFonts w:ascii="Arial" w:hAnsi="Arial" w:cs="Arial"/>
          <w:color w:val="000000" w:themeColor="text1"/>
          <w:sz w:val="22"/>
          <w:szCs w:val="22"/>
        </w:rPr>
        <w:t xml:space="preserve">; Gilliam et al., 2019). From 2015 to 2018, live tissue area within </w:t>
      </w:r>
      <w:r w:rsidR="00A6330D">
        <w:rPr>
          <w:rFonts w:ascii="Arial" w:hAnsi="Arial" w:cs="Arial"/>
          <w:color w:val="000000" w:themeColor="text1"/>
          <w:sz w:val="22"/>
          <w:szCs w:val="22"/>
        </w:rPr>
        <w:t>KJCAP</w:t>
      </w:r>
      <w:r w:rsidRPr="21264AAA">
        <w:rPr>
          <w:rFonts w:ascii="Arial" w:hAnsi="Arial" w:cs="Arial"/>
          <w:color w:val="000000" w:themeColor="text1"/>
          <w:sz w:val="22"/>
          <w:szCs w:val="22"/>
        </w:rPr>
        <w:t>, which is a measurement of all coral tissue, declined by 40%, and stony coral cover decreased by 57% (Gilliam et al., 2019). Recent monitoring shows improvements in stony coral density and a reduction in SCTLD prevalence. However, as the recovery of the reef has progressed, the composition of stony corals has changed</w:t>
      </w:r>
      <w:r w:rsidR="00867094">
        <w:rPr>
          <w:rFonts w:ascii="Arial" w:hAnsi="Arial" w:cs="Arial"/>
          <w:color w:val="000000" w:themeColor="text1"/>
          <w:sz w:val="22"/>
          <w:szCs w:val="22"/>
        </w:rPr>
        <w:t>;</w:t>
      </w:r>
      <w:r w:rsidRPr="21264AAA">
        <w:rPr>
          <w:rFonts w:ascii="Arial" w:hAnsi="Arial" w:cs="Arial"/>
          <w:color w:val="000000" w:themeColor="text1"/>
          <w:sz w:val="22"/>
          <w:szCs w:val="22"/>
        </w:rPr>
        <w:t xml:space="preserve"> recruitment has been limited to just a few species (</w:t>
      </w:r>
      <w:r w:rsidR="004E2B55">
        <w:rPr>
          <w:rFonts w:ascii="Arial" w:hAnsi="Arial" w:cs="Arial"/>
          <w:color w:val="000000" w:themeColor="text1"/>
          <w:sz w:val="22"/>
          <w:szCs w:val="22"/>
        </w:rPr>
        <w:t>Leinbach</w:t>
      </w:r>
      <w:r w:rsidRPr="21264AAA">
        <w:rPr>
          <w:rFonts w:ascii="Arial" w:hAnsi="Arial" w:cs="Arial"/>
          <w:color w:val="000000" w:themeColor="text1"/>
          <w:sz w:val="22"/>
          <w:szCs w:val="22"/>
        </w:rPr>
        <w:t xml:space="preserve"> et al., </w:t>
      </w:r>
      <w:r w:rsidR="00E903A9">
        <w:rPr>
          <w:rFonts w:ascii="Arial" w:hAnsi="Arial" w:cs="Arial"/>
          <w:color w:val="000000" w:themeColor="text1"/>
          <w:sz w:val="22"/>
          <w:szCs w:val="22"/>
        </w:rPr>
        <w:t>2025</w:t>
      </w:r>
      <w:r w:rsidRPr="21264AAA">
        <w:rPr>
          <w:rFonts w:ascii="Arial" w:hAnsi="Arial" w:cs="Arial"/>
          <w:color w:val="000000" w:themeColor="text1"/>
          <w:sz w:val="22"/>
          <w:szCs w:val="22"/>
        </w:rPr>
        <w:t xml:space="preserve">) and typified by pioneer/weedy species in a secondary succession. </w:t>
      </w:r>
    </w:p>
    <w:p w14:paraId="12E864CB" w14:textId="77777777" w:rsidR="00932635" w:rsidRPr="0074670A" w:rsidRDefault="00932635" w:rsidP="00932635">
      <w:pPr>
        <w:pBdr>
          <w:top w:val="nil"/>
          <w:left w:val="nil"/>
          <w:bottom w:val="nil"/>
          <w:right w:val="nil"/>
          <w:between w:val="nil"/>
        </w:pBdr>
        <w:rPr>
          <w:rFonts w:ascii="Arial" w:hAnsi="Arial" w:cs="Arial"/>
          <w:color w:val="000000" w:themeColor="text1"/>
          <w:sz w:val="22"/>
          <w:szCs w:val="22"/>
        </w:rPr>
      </w:pPr>
    </w:p>
    <w:p w14:paraId="786F7C5C" w14:textId="76F92000" w:rsidR="00932635" w:rsidRDefault="00932635" w:rsidP="00932635">
      <w:pPr>
        <w:pBdr>
          <w:top w:val="nil"/>
          <w:left w:val="nil"/>
          <w:bottom w:val="nil"/>
          <w:right w:val="nil"/>
          <w:between w:val="nil"/>
        </w:pBdr>
        <w:rPr>
          <w:rFonts w:ascii="Arial" w:hAnsi="Arial" w:cs="Arial"/>
          <w:color w:val="000000" w:themeColor="text1"/>
          <w:sz w:val="22"/>
          <w:szCs w:val="22"/>
        </w:rPr>
      </w:pPr>
      <w:r w:rsidRPr="40C254C9">
        <w:rPr>
          <w:rFonts w:ascii="Arial" w:hAnsi="Arial" w:cs="Arial"/>
          <w:color w:val="000000" w:themeColor="text1"/>
          <w:sz w:val="22"/>
          <w:szCs w:val="22"/>
        </w:rPr>
        <w:t xml:space="preserve">To promote reef recovery from SCTLD, DEP and numerous partners from federal, state and local agencies, non-governmental organizations, universities, and members of the community collaborated on a multifaceted response effort from 2014-2023. The SCTLD response was structured as a steering committee with representatives from DEP, FWC, NOAA and NPS, and nine teams that aided in coordinating the greater response effort including research and epidemiology, coral rescue, coral propagation, restoration trials, data management, regulatory, communications and outreach, and Caribbean cooperation. Continued management and interventions are needed to restore ecosystem functions and should focus on increasing coral cover to improve reef structural complexity and prevent erosion of reef substrate. Furthermore, the impact of SCTLD illustrated the need for an established disturbance response program to manage bleaching events, storm impacts, and future emergent diseases. </w:t>
      </w:r>
    </w:p>
    <w:p w14:paraId="6802D399" w14:textId="77777777" w:rsidR="00932635" w:rsidRDefault="00932635" w:rsidP="00932635">
      <w:pPr>
        <w:pBdr>
          <w:top w:val="nil"/>
          <w:left w:val="nil"/>
          <w:bottom w:val="nil"/>
          <w:right w:val="nil"/>
          <w:between w:val="nil"/>
        </w:pBdr>
        <w:rPr>
          <w:rFonts w:ascii="Arial" w:hAnsi="Arial" w:cs="Arial"/>
          <w:color w:val="000000" w:themeColor="text1"/>
          <w:sz w:val="22"/>
          <w:szCs w:val="22"/>
        </w:rPr>
      </w:pPr>
    </w:p>
    <w:p w14:paraId="4F7C904A" w14:textId="2C8C55C1" w:rsidR="00932635" w:rsidRDefault="00932635" w:rsidP="00932635">
      <w:pPr>
        <w:pBdr>
          <w:top w:val="nil"/>
          <w:left w:val="nil"/>
          <w:bottom w:val="nil"/>
          <w:right w:val="nil"/>
          <w:between w:val="nil"/>
        </w:pBdr>
        <w:rPr>
          <w:rFonts w:ascii="Arial" w:eastAsia="Arial" w:hAnsi="Arial" w:cs="Arial"/>
          <w:color w:val="000000" w:themeColor="text1"/>
          <w:sz w:val="22"/>
          <w:szCs w:val="22"/>
        </w:rPr>
      </w:pPr>
      <w:r w:rsidRPr="40C254C9">
        <w:rPr>
          <w:rFonts w:ascii="Arial" w:eastAsia="Arial" w:hAnsi="Arial" w:cs="Arial"/>
          <w:color w:val="000000" w:themeColor="text1"/>
          <w:sz w:val="22"/>
          <w:szCs w:val="22"/>
        </w:rPr>
        <w:t xml:space="preserve">Florida’s Coral Reef Resilience Program (FCRRP) originated in 2023 from discussions among reef managers who recognized the need to extend the collaboration established in response to </w:t>
      </w:r>
      <w:r w:rsidR="004C5F9E">
        <w:rPr>
          <w:rFonts w:ascii="Arial" w:eastAsia="Arial" w:hAnsi="Arial" w:cs="Arial"/>
          <w:color w:val="000000" w:themeColor="text1"/>
          <w:sz w:val="22"/>
          <w:szCs w:val="22"/>
        </w:rPr>
        <w:t>SCTLD</w:t>
      </w:r>
      <w:r w:rsidRPr="40C254C9">
        <w:rPr>
          <w:rFonts w:ascii="Arial" w:eastAsia="Arial" w:hAnsi="Arial" w:cs="Arial"/>
          <w:color w:val="000000" w:themeColor="text1"/>
          <w:sz w:val="22"/>
          <w:szCs w:val="22"/>
        </w:rPr>
        <w:t xml:space="preserve"> to address additional threats facing Florida’s coral reef ecosystem</w:t>
      </w:r>
      <w:r w:rsidR="004C5F9E">
        <w:rPr>
          <w:rFonts w:ascii="Arial" w:eastAsia="Arial" w:hAnsi="Arial" w:cs="Arial"/>
          <w:color w:val="000000" w:themeColor="text1"/>
          <w:sz w:val="22"/>
          <w:szCs w:val="22"/>
        </w:rPr>
        <w:t>s</w:t>
      </w:r>
      <w:r w:rsidRPr="40C254C9">
        <w:rPr>
          <w:rFonts w:ascii="Arial" w:eastAsia="Arial" w:hAnsi="Arial" w:cs="Arial"/>
          <w:color w:val="000000" w:themeColor="text1"/>
          <w:sz w:val="22"/>
          <w:szCs w:val="22"/>
        </w:rPr>
        <w:t xml:space="preserve">. The former Florida Reef Resilience Program had provided a forum for reef managers to address coral reef issues since 2005, with a focus on building the long-term resilience of this critically important ecosystem. Merging the two initiatives, </w:t>
      </w:r>
      <w:r w:rsidR="00984E07">
        <w:rPr>
          <w:rFonts w:ascii="Arial" w:eastAsia="Arial" w:hAnsi="Arial" w:cs="Arial"/>
          <w:color w:val="000000" w:themeColor="text1"/>
          <w:sz w:val="22"/>
          <w:szCs w:val="22"/>
        </w:rPr>
        <w:t>Florida Reef Resilience Program</w:t>
      </w:r>
      <w:r w:rsidR="00984E07" w:rsidRPr="40C254C9">
        <w:rPr>
          <w:rFonts w:ascii="Arial" w:eastAsia="Arial" w:hAnsi="Arial" w:cs="Arial"/>
          <w:color w:val="000000" w:themeColor="text1"/>
          <w:sz w:val="22"/>
          <w:szCs w:val="22"/>
        </w:rPr>
        <w:t xml:space="preserve"> </w:t>
      </w:r>
      <w:r w:rsidRPr="40C254C9">
        <w:rPr>
          <w:rFonts w:ascii="Arial" w:eastAsia="Arial" w:hAnsi="Arial" w:cs="Arial"/>
          <w:color w:val="000000" w:themeColor="text1"/>
          <w:sz w:val="22"/>
          <w:szCs w:val="22"/>
        </w:rPr>
        <w:t>and the SCTLD response structure, into FCRRP enhance</w:t>
      </w:r>
      <w:r w:rsidR="009B6786">
        <w:rPr>
          <w:rFonts w:ascii="Arial" w:eastAsia="Arial" w:hAnsi="Arial" w:cs="Arial"/>
          <w:color w:val="000000" w:themeColor="text1"/>
          <w:sz w:val="22"/>
          <w:szCs w:val="22"/>
        </w:rPr>
        <w:t>d</w:t>
      </w:r>
      <w:r w:rsidRPr="40C254C9">
        <w:rPr>
          <w:rFonts w:ascii="Arial" w:eastAsia="Arial" w:hAnsi="Arial" w:cs="Arial"/>
          <w:color w:val="000000" w:themeColor="text1"/>
          <w:sz w:val="22"/>
          <w:szCs w:val="22"/>
        </w:rPr>
        <w:t xml:space="preserve"> advancements in coral reef conservation and restoration. This merger enables the community to</w:t>
      </w:r>
      <w:r w:rsidR="00AD3FCF">
        <w:rPr>
          <w:rFonts w:ascii="Arial" w:eastAsia="Arial" w:hAnsi="Arial" w:cs="Arial"/>
          <w:color w:val="000000" w:themeColor="text1"/>
          <w:sz w:val="22"/>
          <w:szCs w:val="22"/>
        </w:rPr>
        <w:t xml:space="preserve"> continue to </w:t>
      </w:r>
      <w:r w:rsidR="00AD3FCF" w:rsidRPr="00AD3FCF">
        <w:rPr>
          <w:rFonts w:ascii="Arial" w:eastAsia="Arial" w:hAnsi="Arial" w:cs="Arial"/>
          <w:color w:val="000000" w:themeColor="text1"/>
          <w:sz w:val="22"/>
          <w:szCs w:val="22"/>
        </w:rPr>
        <w:t>study SCTLD and track its movement within</w:t>
      </w:r>
      <w:r w:rsidR="00AD3FCF">
        <w:rPr>
          <w:rFonts w:ascii="Arial" w:eastAsia="Arial" w:hAnsi="Arial" w:cs="Arial"/>
          <w:color w:val="000000" w:themeColor="text1"/>
          <w:sz w:val="22"/>
          <w:szCs w:val="22"/>
        </w:rPr>
        <w:t xml:space="preserve"> FCR, but also to</w:t>
      </w:r>
      <w:r w:rsidRPr="40C254C9">
        <w:rPr>
          <w:rFonts w:ascii="Arial" w:eastAsia="Arial" w:hAnsi="Arial" w:cs="Arial"/>
          <w:color w:val="000000" w:themeColor="text1"/>
          <w:sz w:val="22"/>
          <w:szCs w:val="22"/>
        </w:rPr>
        <w:t xml:space="preserve"> tackle a wider range of ecological </w:t>
      </w:r>
      <w:r w:rsidR="009B6786">
        <w:rPr>
          <w:rFonts w:ascii="Arial" w:eastAsia="Arial" w:hAnsi="Arial" w:cs="Arial"/>
          <w:color w:val="000000" w:themeColor="text1"/>
          <w:sz w:val="22"/>
          <w:szCs w:val="22"/>
        </w:rPr>
        <w:t>disturbances</w:t>
      </w:r>
      <w:r w:rsidRPr="40C254C9">
        <w:rPr>
          <w:rFonts w:ascii="Arial" w:eastAsia="Arial" w:hAnsi="Arial" w:cs="Arial"/>
          <w:color w:val="000000" w:themeColor="text1"/>
          <w:sz w:val="22"/>
          <w:szCs w:val="22"/>
        </w:rPr>
        <w:t xml:space="preserve"> such as other diseases, thermal stress, bleaching, anthropogenic impacts, and water quality, ensuring sustained progress in safeguarding this vital ecosystem.</w:t>
      </w:r>
      <w:r w:rsidR="006F5501">
        <w:rPr>
          <w:rFonts w:ascii="Arial" w:eastAsia="Arial" w:hAnsi="Arial" w:cs="Arial"/>
          <w:color w:val="000000" w:themeColor="text1"/>
          <w:sz w:val="22"/>
          <w:szCs w:val="22"/>
        </w:rPr>
        <w:t xml:space="preserve"> </w:t>
      </w:r>
      <w:r w:rsidR="006F5501" w:rsidRPr="006F5501">
        <w:rPr>
          <w:rFonts w:ascii="Arial" w:eastAsia="Arial" w:hAnsi="Arial" w:cs="Arial"/>
          <w:color w:val="000000" w:themeColor="text1"/>
          <w:sz w:val="22"/>
          <w:szCs w:val="22"/>
        </w:rPr>
        <w:t xml:space="preserve">Considering the role other chronic and acute stressors have on ecosystem health will be an important factor when supporting the recovery of </w:t>
      </w:r>
      <w:r w:rsidR="001A4F45">
        <w:rPr>
          <w:rFonts w:ascii="Arial" w:eastAsia="Arial" w:hAnsi="Arial" w:cs="Arial"/>
          <w:color w:val="000000" w:themeColor="text1"/>
          <w:sz w:val="22"/>
          <w:szCs w:val="22"/>
        </w:rPr>
        <w:t>Florida’s Coral Reef</w:t>
      </w:r>
      <w:r w:rsidR="001A4F45" w:rsidRPr="006F5501">
        <w:rPr>
          <w:rFonts w:ascii="Arial" w:eastAsia="Arial" w:hAnsi="Arial" w:cs="Arial"/>
          <w:color w:val="000000" w:themeColor="text1"/>
          <w:sz w:val="22"/>
          <w:szCs w:val="22"/>
        </w:rPr>
        <w:t xml:space="preserve"> </w:t>
      </w:r>
      <w:r w:rsidR="006F5501" w:rsidRPr="006F5501">
        <w:rPr>
          <w:rFonts w:ascii="Arial" w:eastAsia="Arial" w:hAnsi="Arial" w:cs="Arial"/>
          <w:color w:val="000000" w:themeColor="text1"/>
          <w:sz w:val="22"/>
          <w:szCs w:val="22"/>
        </w:rPr>
        <w:t>to a resilient, self-sustaining ecosystem.</w:t>
      </w:r>
    </w:p>
    <w:p w14:paraId="78B83C73" w14:textId="77777777" w:rsidR="00932635" w:rsidRDefault="00932635" w:rsidP="00932635">
      <w:pPr>
        <w:pBdr>
          <w:top w:val="nil"/>
          <w:left w:val="nil"/>
          <w:bottom w:val="nil"/>
          <w:right w:val="nil"/>
          <w:between w:val="nil"/>
        </w:pBdr>
        <w:rPr>
          <w:rFonts w:ascii="Arial" w:eastAsia="Arial" w:hAnsi="Arial" w:cs="Arial"/>
          <w:color w:val="000000" w:themeColor="text1"/>
          <w:sz w:val="22"/>
          <w:szCs w:val="22"/>
        </w:rPr>
      </w:pPr>
    </w:p>
    <w:p w14:paraId="4EF3F240" w14:textId="3724C130" w:rsidR="00932635" w:rsidRDefault="00932635" w:rsidP="00932635">
      <w:pPr>
        <w:pBdr>
          <w:top w:val="nil"/>
          <w:left w:val="nil"/>
          <w:bottom w:val="nil"/>
          <w:right w:val="nil"/>
          <w:between w:val="nil"/>
        </w:pBdr>
        <w:rPr>
          <w:rFonts w:ascii="Arial" w:eastAsia="Arial" w:hAnsi="Arial" w:cs="Arial"/>
          <w:color w:val="000000" w:themeColor="text1"/>
          <w:sz w:val="22"/>
          <w:szCs w:val="22"/>
        </w:rPr>
      </w:pPr>
      <w:r>
        <w:rPr>
          <w:rFonts w:ascii="Arial" w:eastAsia="Arial" w:hAnsi="Arial" w:cs="Arial"/>
          <w:color w:val="000000" w:themeColor="text1"/>
          <w:sz w:val="22"/>
          <w:szCs w:val="22"/>
        </w:rPr>
        <w:t xml:space="preserve">In the early 1970s, </w:t>
      </w:r>
      <w:r w:rsidRPr="40C254C9">
        <w:rPr>
          <w:rFonts w:ascii="Arial" w:eastAsia="Arial" w:hAnsi="Arial" w:cs="Arial"/>
          <w:color w:val="000000" w:themeColor="text1"/>
          <w:sz w:val="22"/>
          <w:szCs w:val="22"/>
        </w:rPr>
        <w:t>one to two million tires</w:t>
      </w:r>
      <w:r>
        <w:rPr>
          <w:rFonts w:ascii="Arial" w:eastAsia="Arial" w:hAnsi="Arial" w:cs="Arial"/>
          <w:color w:val="000000" w:themeColor="text1"/>
          <w:sz w:val="22"/>
          <w:szCs w:val="22"/>
        </w:rPr>
        <w:t xml:space="preserve"> were deployed off the coast of </w:t>
      </w:r>
      <w:r w:rsidR="0085199F">
        <w:rPr>
          <w:rFonts w:ascii="Arial" w:eastAsia="Arial" w:hAnsi="Arial" w:cs="Arial"/>
          <w:color w:val="000000" w:themeColor="text1"/>
          <w:sz w:val="22"/>
          <w:szCs w:val="22"/>
        </w:rPr>
        <w:t>Broward County</w:t>
      </w:r>
      <w:r>
        <w:rPr>
          <w:rFonts w:ascii="Arial" w:eastAsia="Arial" w:hAnsi="Arial" w:cs="Arial"/>
          <w:color w:val="000000" w:themeColor="text1"/>
          <w:sz w:val="22"/>
          <w:szCs w:val="22"/>
        </w:rPr>
        <w:t xml:space="preserve"> for fishery enhancement purposes. This artificial reef composed of tires is commonly known as the Osborne Tire Reef . It was quickly determined that the tires did not make suitable artificial reef habitat due to their highly unstable nature. Since deployment, </w:t>
      </w:r>
      <w:r w:rsidRPr="00BA7B8F">
        <w:rPr>
          <w:rFonts w:ascii="Arial" w:eastAsia="Arial" w:hAnsi="Arial" w:cs="Arial"/>
          <w:color w:val="000000" w:themeColor="text1"/>
          <w:sz w:val="22"/>
          <w:szCs w:val="22"/>
        </w:rPr>
        <w:t>natural currents</w:t>
      </w:r>
      <w:r>
        <w:rPr>
          <w:rFonts w:ascii="Arial" w:eastAsia="Arial" w:hAnsi="Arial" w:cs="Arial"/>
          <w:color w:val="000000" w:themeColor="text1"/>
          <w:sz w:val="22"/>
          <w:szCs w:val="22"/>
        </w:rPr>
        <w:t xml:space="preserve"> and </w:t>
      </w:r>
      <w:r w:rsidRPr="00BA7B8F">
        <w:rPr>
          <w:rFonts w:ascii="Arial" w:eastAsia="Arial" w:hAnsi="Arial" w:cs="Arial"/>
          <w:color w:val="000000" w:themeColor="text1"/>
          <w:sz w:val="22"/>
          <w:szCs w:val="22"/>
        </w:rPr>
        <w:t xml:space="preserve">high-energy wave action during storm events </w:t>
      </w:r>
      <w:r>
        <w:rPr>
          <w:rFonts w:ascii="Arial" w:eastAsia="Arial" w:hAnsi="Arial" w:cs="Arial"/>
          <w:color w:val="000000" w:themeColor="text1"/>
          <w:sz w:val="22"/>
          <w:szCs w:val="22"/>
        </w:rPr>
        <w:t>have scattered the tires across all four reef complexes (</w:t>
      </w:r>
      <w:r w:rsidRPr="25DE2341">
        <w:rPr>
          <w:rFonts w:ascii="Arial" w:eastAsia="Arial" w:hAnsi="Arial" w:cs="Arial"/>
          <w:color w:val="000000" w:themeColor="text1"/>
          <w:sz w:val="22"/>
          <w:szCs w:val="22"/>
        </w:rPr>
        <w:t>Mor</w:t>
      </w:r>
      <w:r>
        <w:rPr>
          <w:rFonts w:ascii="Arial" w:eastAsia="Arial" w:hAnsi="Arial" w:cs="Arial"/>
          <w:color w:val="000000" w:themeColor="text1"/>
          <w:sz w:val="22"/>
          <w:szCs w:val="22"/>
        </w:rPr>
        <w:t>ley</w:t>
      </w:r>
      <w:r w:rsidR="00850907">
        <w:rPr>
          <w:rFonts w:ascii="Arial" w:eastAsia="Arial" w:hAnsi="Arial" w:cs="Arial"/>
          <w:color w:val="000000" w:themeColor="text1"/>
          <w:sz w:val="22"/>
          <w:szCs w:val="22"/>
        </w:rPr>
        <w:t xml:space="preserve"> et al.</w:t>
      </w:r>
      <w:r>
        <w:rPr>
          <w:rFonts w:ascii="Arial" w:eastAsia="Arial" w:hAnsi="Arial" w:cs="Arial"/>
          <w:color w:val="000000" w:themeColor="text1"/>
          <w:sz w:val="22"/>
          <w:szCs w:val="22"/>
        </w:rPr>
        <w:t>, 2008). DEP has been managing the tire removal and restoration efforts since 2015, though numerous tires still remain on reef and sand habitat. Additional restoration efforts include removing 1400 corals from tires, donating corals to researchers and outplanting corals to reef habitat. I</w:t>
      </w:r>
      <w:r w:rsidRPr="40C254C9">
        <w:rPr>
          <w:rFonts w:ascii="Arial" w:eastAsia="Arial" w:hAnsi="Arial" w:cs="Arial"/>
          <w:color w:val="000000" w:themeColor="text1"/>
          <w:sz w:val="22"/>
          <w:szCs w:val="22"/>
        </w:rPr>
        <w:t>n 2023</w:t>
      </w:r>
      <w:r w:rsidR="005E09EF">
        <w:rPr>
          <w:rFonts w:ascii="Arial" w:eastAsia="Arial" w:hAnsi="Arial" w:cs="Arial"/>
          <w:color w:val="000000" w:themeColor="text1"/>
          <w:sz w:val="22"/>
          <w:szCs w:val="22"/>
        </w:rPr>
        <w:t>,</w:t>
      </w:r>
      <w:r w:rsidRPr="40C254C9">
        <w:rPr>
          <w:rFonts w:ascii="Arial" w:eastAsia="Arial" w:hAnsi="Arial" w:cs="Arial"/>
          <w:color w:val="000000" w:themeColor="text1"/>
          <w:sz w:val="22"/>
          <w:szCs w:val="22"/>
        </w:rPr>
        <w:t xml:space="preserve"> the Florida Legislature enacted the Restoration of Osborne Reef Act (Chapter No. 2023-126 [HB641/SB546]) requiring DEP to develop a plan </w:t>
      </w:r>
      <w:r>
        <w:rPr>
          <w:rFonts w:ascii="Arial" w:eastAsia="Arial" w:hAnsi="Arial" w:cs="Arial"/>
          <w:color w:val="000000" w:themeColor="text1"/>
          <w:sz w:val="22"/>
          <w:szCs w:val="22"/>
        </w:rPr>
        <w:t xml:space="preserve">to remove all remaining tires. </w:t>
      </w:r>
      <w:r w:rsidR="009B6786">
        <w:rPr>
          <w:rFonts w:ascii="Arial" w:eastAsia="Arial" w:hAnsi="Arial" w:cs="Arial"/>
          <w:color w:val="000000" w:themeColor="text1"/>
          <w:sz w:val="22"/>
          <w:szCs w:val="22"/>
        </w:rPr>
        <w:t>I</w:t>
      </w:r>
      <w:r>
        <w:rPr>
          <w:rFonts w:ascii="Arial" w:eastAsia="Arial" w:hAnsi="Arial" w:cs="Arial"/>
          <w:color w:val="000000" w:themeColor="text1"/>
          <w:sz w:val="22"/>
          <w:szCs w:val="22"/>
        </w:rPr>
        <w:t>n June 2024,</w:t>
      </w:r>
      <w:r w:rsidR="004C5F9E">
        <w:rPr>
          <w:rFonts w:ascii="Arial" w:eastAsia="Arial" w:hAnsi="Arial" w:cs="Arial"/>
          <w:color w:val="000000" w:themeColor="text1"/>
          <w:sz w:val="22"/>
          <w:szCs w:val="22"/>
        </w:rPr>
        <w:t xml:space="preserve"> KJCAP</w:t>
      </w:r>
      <w:r>
        <w:rPr>
          <w:rFonts w:ascii="Arial" w:eastAsia="Arial" w:hAnsi="Arial" w:cs="Arial"/>
          <w:color w:val="000000" w:themeColor="text1"/>
          <w:sz w:val="22"/>
          <w:szCs w:val="22"/>
        </w:rPr>
        <w:t xml:space="preserve"> submitted the </w:t>
      </w:r>
      <w:r w:rsidR="006F3BFE">
        <w:rPr>
          <w:rFonts w:ascii="Arial" w:eastAsia="Arial" w:hAnsi="Arial" w:cs="Arial"/>
          <w:color w:val="000000" w:themeColor="text1"/>
          <w:sz w:val="22"/>
          <w:szCs w:val="22"/>
        </w:rPr>
        <w:t xml:space="preserve">Osborne Tire Reef </w:t>
      </w:r>
      <w:r>
        <w:rPr>
          <w:rFonts w:ascii="Arial" w:eastAsia="Arial" w:hAnsi="Arial" w:cs="Arial"/>
          <w:color w:val="000000" w:themeColor="text1"/>
          <w:sz w:val="22"/>
          <w:szCs w:val="22"/>
        </w:rPr>
        <w:t xml:space="preserve">Restoration Plan, which provides a plan to salvage coral colonies growing on tires prior to their removal, remove tires from </w:t>
      </w:r>
      <w:r w:rsidR="004C5F9E">
        <w:rPr>
          <w:rFonts w:ascii="Arial" w:eastAsia="Arial" w:hAnsi="Arial" w:cs="Arial"/>
          <w:color w:val="000000" w:themeColor="text1"/>
          <w:sz w:val="22"/>
          <w:szCs w:val="22"/>
        </w:rPr>
        <w:t>hardbottom</w:t>
      </w:r>
      <w:r>
        <w:rPr>
          <w:rFonts w:ascii="Arial" w:eastAsia="Arial" w:hAnsi="Arial" w:cs="Arial"/>
          <w:color w:val="000000" w:themeColor="text1"/>
          <w:sz w:val="22"/>
          <w:szCs w:val="22"/>
        </w:rPr>
        <w:t xml:space="preserve"> and sand habitats, outplant corals to </w:t>
      </w:r>
      <w:r w:rsidR="004C5F9E">
        <w:rPr>
          <w:rFonts w:ascii="Arial" w:eastAsia="Arial" w:hAnsi="Arial" w:cs="Arial"/>
          <w:color w:val="000000" w:themeColor="text1"/>
          <w:sz w:val="22"/>
          <w:szCs w:val="22"/>
        </w:rPr>
        <w:t xml:space="preserve">restore </w:t>
      </w:r>
      <w:r>
        <w:rPr>
          <w:rFonts w:ascii="Arial" w:eastAsia="Arial" w:hAnsi="Arial" w:cs="Arial"/>
          <w:color w:val="000000" w:themeColor="text1"/>
          <w:sz w:val="22"/>
          <w:szCs w:val="22"/>
        </w:rPr>
        <w:t>reef potentially damaged by the tire installation, and continue to supplement the ongoing tire removal and coral salvaging projects</w:t>
      </w:r>
      <w:r w:rsidRPr="40C254C9">
        <w:rPr>
          <w:rFonts w:ascii="Arial" w:eastAsia="Arial" w:hAnsi="Arial" w:cs="Arial"/>
          <w:color w:val="000000" w:themeColor="text1"/>
          <w:sz w:val="22"/>
          <w:szCs w:val="22"/>
        </w:rPr>
        <w:t>.</w:t>
      </w:r>
    </w:p>
    <w:p w14:paraId="6CD70B86" w14:textId="7D54624A" w:rsidR="00932635" w:rsidRDefault="00932635" w:rsidP="00932635">
      <w:pPr>
        <w:pBdr>
          <w:top w:val="nil"/>
          <w:left w:val="nil"/>
          <w:bottom w:val="nil"/>
          <w:right w:val="nil"/>
          <w:between w:val="nil"/>
        </w:pBdr>
        <w:rPr>
          <w:rFonts w:ascii="Arial" w:eastAsia="Arial" w:hAnsi="Arial" w:cs="Arial"/>
          <w:color w:val="000000" w:themeColor="text1"/>
          <w:sz w:val="22"/>
          <w:szCs w:val="22"/>
        </w:rPr>
      </w:pPr>
      <w:r w:rsidRPr="40C254C9">
        <w:rPr>
          <w:rFonts w:ascii="Arial" w:eastAsia="Arial" w:hAnsi="Arial" w:cs="Arial"/>
          <w:color w:val="000000" w:themeColor="text1"/>
          <w:sz w:val="22"/>
          <w:szCs w:val="22"/>
        </w:rPr>
        <w:t xml:space="preserve"> </w:t>
      </w:r>
    </w:p>
    <w:p w14:paraId="10E20A98" w14:textId="560CB7FA" w:rsidR="00932635" w:rsidRDefault="00932635" w:rsidP="00932635">
      <w:pPr>
        <w:pBdr>
          <w:top w:val="nil"/>
          <w:left w:val="nil"/>
          <w:bottom w:val="nil"/>
          <w:right w:val="nil"/>
          <w:between w:val="nil"/>
        </w:pBdr>
        <w:rPr>
          <w:rFonts w:ascii="Arial" w:hAnsi="Arial" w:cs="Arial"/>
          <w:color w:val="000000" w:themeColor="text1"/>
          <w:sz w:val="22"/>
          <w:szCs w:val="22"/>
        </w:rPr>
      </w:pPr>
      <w:r w:rsidRPr="40C254C9">
        <w:rPr>
          <w:rFonts w:ascii="Arial" w:hAnsi="Arial" w:cs="Arial"/>
          <w:color w:val="000000" w:themeColor="text1"/>
          <w:sz w:val="22"/>
          <w:szCs w:val="22"/>
        </w:rPr>
        <w:t xml:space="preserve">Monitoring of benthic resources allows managers to track the severity and extent of seasonal stressors (Disturbance Response Monitoring, DRM) and monitor the status and trends in the benthic communities along Florida’s Coral Reef (Southeast Florida Coral Reef Evaluation Monitoring Project, SECREMP, and National Coral Reef Monitoring Program, NCRMP). Monitoring associated with coastal construction projects and dredging is important in order to minimize impacts to adjacent coral reef communities. </w:t>
      </w:r>
      <w:r w:rsidR="00AD3FCF" w:rsidRPr="00AD3FCF">
        <w:rPr>
          <w:rFonts w:ascii="Arial" w:hAnsi="Arial" w:cs="Arial"/>
          <w:color w:val="000000" w:themeColor="text1"/>
          <w:sz w:val="22"/>
          <w:szCs w:val="22"/>
        </w:rPr>
        <w:t xml:space="preserve">Early resource monitoring efforts in </w:t>
      </w:r>
      <w:r w:rsidR="00A6330D">
        <w:rPr>
          <w:rFonts w:ascii="Arial" w:hAnsi="Arial" w:cs="Arial"/>
          <w:color w:val="000000" w:themeColor="text1"/>
          <w:sz w:val="22"/>
          <w:szCs w:val="22"/>
        </w:rPr>
        <w:t>KJCAP</w:t>
      </w:r>
      <w:r w:rsidR="00AD3FCF" w:rsidRPr="00AD3FCF">
        <w:rPr>
          <w:rFonts w:ascii="Arial" w:hAnsi="Arial" w:cs="Arial"/>
          <w:color w:val="000000" w:themeColor="text1"/>
          <w:sz w:val="22"/>
          <w:szCs w:val="22"/>
        </w:rPr>
        <w:t xml:space="preserve"> began in the 1970s as Florida increased its oversight on fisheries, protected species, and vulnerable habitats. State agencies initiated benthic monitoring and assessment requirements in association with state-permitted coastal construction projects related to dredging, beach re-nourishment, as well as marina, seawall, and dock construction (e.g., coastal construction control line permits, environmental resource permits</w:t>
      </w:r>
      <w:r w:rsidR="00404A65">
        <w:rPr>
          <w:rFonts w:ascii="Arial" w:hAnsi="Arial" w:cs="Arial"/>
          <w:color w:val="000000" w:themeColor="text1"/>
          <w:sz w:val="22"/>
          <w:szCs w:val="22"/>
        </w:rPr>
        <w:t xml:space="preserve"> and</w:t>
      </w:r>
      <w:r w:rsidR="00AD3FCF" w:rsidRPr="00AD3FCF">
        <w:rPr>
          <w:rFonts w:ascii="Arial" w:hAnsi="Arial" w:cs="Arial"/>
          <w:color w:val="000000" w:themeColor="text1"/>
          <w:sz w:val="22"/>
          <w:szCs w:val="22"/>
        </w:rPr>
        <w:t xml:space="preserve"> joint coastal permits) (Banks et al., 2008)</w:t>
      </w:r>
      <w:r w:rsidR="004C5F9E">
        <w:rPr>
          <w:rFonts w:ascii="Arial" w:hAnsi="Arial" w:cs="Arial"/>
          <w:color w:val="000000" w:themeColor="text1"/>
          <w:sz w:val="22"/>
          <w:szCs w:val="22"/>
        </w:rPr>
        <w:t>.</w:t>
      </w:r>
      <w:r w:rsidR="00AD3FCF" w:rsidRPr="00AD3FCF">
        <w:rPr>
          <w:rFonts w:ascii="Arial" w:hAnsi="Arial" w:cs="Arial"/>
          <w:color w:val="000000" w:themeColor="text1"/>
          <w:sz w:val="22"/>
          <w:szCs w:val="22"/>
        </w:rPr>
        <w:t xml:space="preserve"> </w:t>
      </w:r>
      <w:r w:rsidR="004C5F9E">
        <w:rPr>
          <w:rFonts w:ascii="Arial" w:hAnsi="Arial" w:cs="Arial"/>
          <w:color w:val="000000" w:themeColor="text1"/>
          <w:sz w:val="22"/>
          <w:szCs w:val="22"/>
        </w:rPr>
        <w:t>H</w:t>
      </w:r>
      <w:r w:rsidR="00AD3FCF" w:rsidRPr="00AD3FCF">
        <w:rPr>
          <w:rFonts w:ascii="Arial" w:hAnsi="Arial" w:cs="Arial"/>
          <w:color w:val="000000" w:themeColor="text1"/>
          <w:sz w:val="22"/>
          <w:szCs w:val="22"/>
        </w:rPr>
        <w:t xml:space="preserve">owever, these monitoring efforts were limited in scope, short-term, and largely occurred within nearshore areas and the intracoastal waterway. Environmental assessments and environmental impact statements required by NEPA for major federal projects, such as the dredging </w:t>
      </w:r>
      <w:r w:rsidR="004C5F9E">
        <w:rPr>
          <w:rFonts w:ascii="Arial" w:hAnsi="Arial" w:cs="Arial"/>
          <w:color w:val="000000" w:themeColor="text1"/>
          <w:sz w:val="22"/>
          <w:szCs w:val="22"/>
        </w:rPr>
        <w:t>of</w:t>
      </w:r>
      <w:r w:rsidR="00AD3FCF" w:rsidRPr="00AD3FCF">
        <w:rPr>
          <w:rFonts w:ascii="Arial" w:hAnsi="Arial" w:cs="Arial"/>
          <w:color w:val="000000" w:themeColor="text1"/>
          <w:sz w:val="22"/>
          <w:szCs w:val="22"/>
        </w:rPr>
        <w:t xml:space="preserve"> the ports in </w:t>
      </w:r>
      <w:r w:rsidR="00A6330D">
        <w:rPr>
          <w:rFonts w:ascii="Arial" w:hAnsi="Arial" w:cs="Arial"/>
          <w:color w:val="000000" w:themeColor="text1"/>
          <w:sz w:val="22"/>
          <w:szCs w:val="22"/>
        </w:rPr>
        <w:t>KJCAP</w:t>
      </w:r>
      <w:r w:rsidR="00AD3FCF" w:rsidRPr="00AD3FCF">
        <w:rPr>
          <w:rFonts w:ascii="Arial" w:hAnsi="Arial" w:cs="Arial"/>
          <w:color w:val="000000" w:themeColor="text1"/>
          <w:sz w:val="22"/>
          <w:szCs w:val="22"/>
        </w:rPr>
        <w:t>, mandated increased monitoring to assess project impacts.</w:t>
      </w:r>
    </w:p>
    <w:p w14:paraId="0FC18360" w14:textId="77777777" w:rsidR="007C1B83" w:rsidRDefault="007C1B83" w:rsidP="00932635">
      <w:pPr>
        <w:pBdr>
          <w:top w:val="nil"/>
          <w:left w:val="nil"/>
          <w:bottom w:val="nil"/>
          <w:right w:val="nil"/>
          <w:between w:val="nil"/>
        </w:pBdr>
        <w:rPr>
          <w:rFonts w:ascii="Arial" w:hAnsi="Arial" w:cs="Arial"/>
          <w:color w:val="000000" w:themeColor="text1"/>
          <w:sz w:val="22"/>
          <w:szCs w:val="22"/>
        </w:rPr>
      </w:pPr>
    </w:p>
    <w:p w14:paraId="7240EE59" w14:textId="60E7FEC2" w:rsidR="007C1B83" w:rsidRDefault="007C1B83" w:rsidP="00932635">
      <w:pPr>
        <w:pBdr>
          <w:top w:val="nil"/>
          <w:left w:val="nil"/>
          <w:bottom w:val="nil"/>
          <w:right w:val="nil"/>
          <w:between w:val="nil"/>
        </w:pBdr>
        <w:rPr>
          <w:rFonts w:ascii="Arial" w:hAnsi="Arial" w:cs="Arial"/>
          <w:color w:val="000000" w:themeColor="text1"/>
          <w:sz w:val="22"/>
          <w:szCs w:val="22"/>
        </w:rPr>
      </w:pPr>
      <w:r w:rsidRPr="007C1B83">
        <w:rPr>
          <w:rFonts w:ascii="Arial" w:hAnsi="Arial" w:cs="Arial"/>
          <w:color w:val="000000" w:themeColor="text1"/>
          <w:sz w:val="22"/>
          <w:szCs w:val="22"/>
        </w:rPr>
        <w:t xml:space="preserve">Extensive monitoring of the coral reef is part of what helped to establish </w:t>
      </w:r>
      <w:r w:rsidR="00A6330D">
        <w:rPr>
          <w:rFonts w:ascii="Arial" w:hAnsi="Arial" w:cs="Arial"/>
          <w:color w:val="000000" w:themeColor="text1"/>
          <w:sz w:val="22"/>
          <w:szCs w:val="22"/>
        </w:rPr>
        <w:t>KJCAP</w:t>
      </w:r>
      <w:r w:rsidRPr="007C1B83">
        <w:rPr>
          <w:rFonts w:ascii="Arial" w:hAnsi="Arial" w:cs="Arial"/>
          <w:color w:val="000000" w:themeColor="text1"/>
          <w:sz w:val="22"/>
          <w:szCs w:val="22"/>
        </w:rPr>
        <w:t xml:space="preserve"> and continues to be a major factor in its management. Ongoing benthic monitoring has occurred since 2003 under the Southeast Florida Coral Reef Evaluation and Monitoring Project (SECREMP), which was identified as a local action strategy need by the SEFCRI Team. SECREMP </w:t>
      </w:r>
      <w:r>
        <w:rPr>
          <w:rFonts w:ascii="Arial" w:hAnsi="Arial" w:cs="Arial"/>
          <w:color w:val="000000" w:themeColor="text1"/>
          <w:sz w:val="22"/>
          <w:szCs w:val="22"/>
        </w:rPr>
        <w:t>includes</w:t>
      </w:r>
      <w:r w:rsidRPr="007C1B83">
        <w:rPr>
          <w:rFonts w:ascii="Arial" w:hAnsi="Arial" w:cs="Arial"/>
          <w:color w:val="000000" w:themeColor="text1"/>
          <w:sz w:val="22"/>
          <w:szCs w:val="22"/>
        </w:rPr>
        <w:t xml:space="preserve"> annual monitoring at fixed sites within </w:t>
      </w:r>
      <w:r w:rsidR="00A6330D">
        <w:rPr>
          <w:rFonts w:ascii="Arial" w:hAnsi="Arial" w:cs="Arial"/>
          <w:color w:val="000000" w:themeColor="text1"/>
          <w:sz w:val="22"/>
          <w:szCs w:val="22"/>
        </w:rPr>
        <w:t>KJCAP</w:t>
      </w:r>
      <w:r w:rsidRPr="007C1B83">
        <w:rPr>
          <w:rFonts w:ascii="Arial" w:hAnsi="Arial" w:cs="Arial"/>
          <w:color w:val="000000" w:themeColor="text1"/>
          <w:sz w:val="22"/>
          <w:szCs w:val="22"/>
        </w:rPr>
        <w:t xml:space="preserve">, collecting data on coral reef benthic community composition; stony coral abundance, diversity, and condition; and more recently, added assessments of juvenile abundance and impacts to the reef from </w:t>
      </w:r>
      <w:r w:rsidR="004C5F9E">
        <w:rPr>
          <w:rFonts w:ascii="Arial" w:hAnsi="Arial" w:cs="Arial"/>
          <w:color w:val="000000" w:themeColor="text1"/>
          <w:sz w:val="22"/>
          <w:szCs w:val="22"/>
        </w:rPr>
        <w:t>SCTLD</w:t>
      </w:r>
      <w:r w:rsidRPr="007C1B83">
        <w:rPr>
          <w:rFonts w:ascii="Arial" w:hAnsi="Arial" w:cs="Arial"/>
          <w:color w:val="000000" w:themeColor="text1"/>
          <w:sz w:val="22"/>
          <w:szCs w:val="22"/>
        </w:rPr>
        <w:t xml:space="preserve"> (Gilliam et al.</w:t>
      </w:r>
      <w:r w:rsidR="005833A4">
        <w:rPr>
          <w:rFonts w:ascii="Arial" w:hAnsi="Arial" w:cs="Arial"/>
          <w:color w:val="000000" w:themeColor="text1"/>
          <w:sz w:val="22"/>
          <w:szCs w:val="22"/>
        </w:rPr>
        <w:t>,</w:t>
      </w:r>
      <w:r w:rsidRPr="007C1B83">
        <w:rPr>
          <w:rFonts w:ascii="Arial" w:hAnsi="Arial" w:cs="Arial"/>
          <w:color w:val="000000" w:themeColor="text1"/>
          <w:sz w:val="22"/>
          <w:szCs w:val="22"/>
        </w:rPr>
        <w:t xml:space="preserve"> 2021).</w:t>
      </w:r>
      <w:r>
        <w:rPr>
          <w:rFonts w:ascii="Arial" w:hAnsi="Arial" w:cs="Arial"/>
          <w:color w:val="000000" w:themeColor="text1"/>
          <w:sz w:val="22"/>
          <w:szCs w:val="22"/>
        </w:rPr>
        <w:t xml:space="preserve"> In 2005, Disturbance Response Monitoring (DRM) was established to annually assess </w:t>
      </w:r>
      <w:r w:rsidR="007076B9">
        <w:rPr>
          <w:rFonts w:ascii="Arial" w:hAnsi="Arial" w:cs="Arial"/>
          <w:color w:val="000000" w:themeColor="text1"/>
          <w:sz w:val="22"/>
          <w:szCs w:val="22"/>
        </w:rPr>
        <w:t xml:space="preserve">reef condition, including </w:t>
      </w:r>
      <w:r>
        <w:rPr>
          <w:rFonts w:ascii="Arial" w:hAnsi="Arial" w:cs="Arial"/>
          <w:color w:val="000000" w:themeColor="text1"/>
          <w:sz w:val="22"/>
          <w:szCs w:val="22"/>
        </w:rPr>
        <w:t>coral bleaching and disease severity</w:t>
      </w:r>
      <w:r w:rsidR="007076B9">
        <w:rPr>
          <w:rFonts w:ascii="Arial" w:hAnsi="Arial" w:cs="Arial"/>
          <w:color w:val="000000" w:themeColor="text1"/>
          <w:sz w:val="22"/>
          <w:szCs w:val="22"/>
        </w:rPr>
        <w:t xml:space="preserve">, during the months of peak thermal stress (Florida Reef Resilience Program, 2016). </w:t>
      </w:r>
      <w:r w:rsidR="007076B9" w:rsidRPr="007076B9">
        <w:rPr>
          <w:rFonts w:ascii="Arial" w:hAnsi="Arial" w:cs="Arial"/>
          <w:color w:val="000000" w:themeColor="text1"/>
          <w:sz w:val="22"/>
          <w:szCs w:val="22"/>
        </w:rPr>
        <w:t>Another monitoring program, the National Coral Reef Monitoring Program (NCRMP), which compliments both DRM and SECREMP, was developed by NOAA CRCP in 2010</w:t>
      </w:r>
      <w:r w:rsidR="007076B9">
        <w:rPr>
          <w:rFonts w:ascii="Arial" w:hAnsi="Arial" w:cs="Arial"/>
          <w:color w:val="000000" w:themeColor="text1"/>
          <w:sz w:val="22"/>
          <w:szCs w:val="22"/>
        </w:rPr>
        <w:t xml:space="preserve">. </w:t>
      </w:r>
      <w:r w:rsidR="007076B9" w:rsidRPr="007076B9">
        <w:rPr>
          <w:rFonts w:ascii="Arial" w:hAnsi="Arial" w:cs="Arial"/>
          <w:color w:val="000000" w:themeColor="text1"/>
          <w:sz w:val="22"/>
          <w:szCs w:val="22"/>
        </w:rPr>
        <w:t>The program monitors benthic, fish, climate, and socioeconomic indicators in shallow water (0-30m) tropical coral reef ecosystems in NOAA CRCP’s priority geographic areas (Miller et al.</w:t>
      </w:r>
      <w:r w:rsidR="00653B55">
        <w:rPr>
          <w:rFonts w:ascii="Arial" w:hAnsi="Arial" w:cs="Arial"/>
          <w:color w:val="000000" w:themeColor="text1"/>
          <w:sz w:val="22"/>
          <w:szCs w:val="22"/>
        </w:rPr>
        <w:t>,</w:t>
      </w:r>
      <w:r w:rsidR="007076B9" w:rsidRPr="007076B9">
        <w:rPr>
          <w:rFonts w:ascii="Arial" w:hAnsi="Arial" w:cs="Arial"/>
          <w:color w:val="000000" w:themeColor="text1"/>
          <w:sz w:val="22"/>
          <w:szCs w:val="22"/>
        </w:rPr>
        <w:t xml:space="preserve"> 2011)</w:t>
      </w:r>
      <w:r w:rsidR="007076B9">
        <w:rPr>
          <w:rFonts w:ascii="Arial" w:hAnsi="Arial" w:cs="Arial"/>
          <w:color w:val="000000" w:themeColor="text1"/>
          <w:sz w:val="22"/>
          <w:szCs w:val="22"/>
        </w:rPr>
        <w:t>. Results show that t</w:t>
      </w:r>
      <w:r w:rsidR="007076B9" w:rsidRPr="007076B9">
        <w:rPr>
          <w:rFonts w:ascii="Arial" w:hAnsi="Arial" w:cs="Arial"/>
          <w:color w:val="000000" w:themeColor="text1"/>
          <w:sz w:val="22"/>
          <w:szCs w:val="22"/>
        </w:rPr>
        <w:t xml:space="preserve">he mean density of corals in Southeast Florida has significantly declined since 2014 and is dominated by a few species including </w:t>
      </w:r>
      <w:r w:rsidR="007076B9" w:rsidRPr="007076B9">
        <w:rPr>
          <w:rFonts w:ascii="Arial" w:hAnsi="Arial" w:cs="Arial"/>
          <w:i/>
          <w:iCs/>
          <w:color w:val="000000" w:themeColor="text1"/>
          <w:sz w:val="22"/>
          <w:szCs w:val="22"/>
        </w:rPr>
        <w:t>Siderastrea siderea</w:t>
      </w:r>
      <w:r w:rsidR="007076B9" w:rsidRPr="007076B9">
        <w:rPr>
          <w:rFonts w:ascii="Arial" w:hAnsi="Arial" w:cs="Arial"/>
          <w:color w:val="000000" w:themeColor="text1"/>
          <w:sz w:val="22"/>
          <w:szCs w:val="22"/>
        </w:rPr>
        <w:t>,</w:t>
      </w:r>
      <w:r w:rsidR="007076B9" w:rsidRPr="007076B9">
        <w:rPr>
          <w:rFonts w:ascii="Arial" w:hAnsi="Arial" w:cs="Arial"/>
          <w:i/>
          <w:iCs/>
          <w:color w:val="000000" w:themeColor="text1"/>
          <w:sz w:val="22"/>
          <w:szCs w:val="22"/>
        </w:rPr>
        <w:t xml:space="preserve"> Stephanocoenia intersepta</w:t>
      </w:r>
      <w:r w:rsidR="007076B9" w:rsidRPr="007076B9">
        <w:rPr>
          <w:rFonts w:ascii="Arial" w:hAnsi="Arial" w:cs="Arial"/>
          <w:color w:val="000000" w:themeColor="text1"/>
          <w:sz w:val="22"/>
          <w:szCs w:val="22"/>
        </w:rPr>
        <w:t>,</w:t>
      </w:r>
      <w:r w:rsidR="007076B9" w:rsidRPr="007076B9">
        <w:rPr>
          <w:rFonts w:ascii="Arial" w:hAnsi="Arial" w:cs="Arial"/>
          <w:i/>
          <w:iCs/>
          <w:color w:val="000000" w:themeColor="text1"/>
          <w:sz w:val="22"/>
          <w:szCs w:val="22"/>
        </w:rPr>
        <w:t xml:space="preserve"> Montastrea cavernosa</w:t>
      </w:r>
      <w:r w:rsidR="007076B9" w:rsidRPr="007076B9">
        <w:rPr>
          <w:rFonts w:ascii="Arial" w:hAnsi="Arial" w:cs="Arial"/>
          <w:color w:val="000000" w:themeColor="text1"/>
          <w:sz w:val="22"/>
          <w:szCs w:val="22"/>
        </w:rPr>
        <w:t>, and</w:t>
      </w:r>
      <w:r w:rsidR="007076B9" w:rsidRPr="007076B9">
        <w:rPr>
          <w:rFonts w:ascii="Arial" w:hAnsi="Arial" w:cs="Arial"/>
          <w:i/>
          <w:iCs/>
          <w:color w:val="000000" w:themeColor="text1"/>
          <w:sz w:val="22"/>
          <w:szCs w:val="22"/>
        </w:rPr>
        <w:t xml:space="preserve"> Porites astreoides</w:t>
      </w:r>
      <w:r w:rsidR="007076B9" w:rsidRPr="007076B9">
        <w:rPr>
          <w:rFonts w:ascii="Arial" w:hAnsi="Arial" w:cs="Arial"/>
          <w:color w:val="000000" w:themeColor="text1"/>
          <w:sz w:val="22"/>
          <w:szCs w:val="22"/>
        </w:rPr>
        <w:t>.</w:t>
      </w:r>
      <w:r w:rsidR="007076B9">
        <w:rPr>
          <w:rFonts w:ascii="Arial" w:hAnsi="Arial" w:cs="Arial"/>
          <w:color w:val="000000" w:themeColor="text1"/>
          <w:sz w:val="22"/>
          <w:szCs w:val="22"/>
        </w:rPr>
        <w:t xml:space="preserve"> </w:t>
      </w:r>
    </w:p>
    <w:p w14:paraId="18B067CF" w14:textId="77777777" w:rsidR="007076B9" w:rsidRDefault="007076B9" w:rsidP="00932635">
      <w:pPr>
        <w:pBdr>
          <w:top w:val="nil"/>
          <w:left w:val="nil"/>
          <w:bottom w:val="nil"/>
          <w:right w:val="nil"/>
          <w:between w:val="nil"/>
        </w:pBdr>
        <w:rPr>
          <w:rFonts w:ascii="Arial" w:hAnsi="Arial" w:cs="Arial"/>
          <w:color w:val="000000" w:themeColor="text1"/>
          <w:sz w:val="22"/>
          <w:szCs w:val="22"/>
        </w:rPr>
      </w:pPr>
    </w:p>
    <w:p w14:paraId="70A4E158" w14:textId="36F97483" w:rsidR="007076B9" w:rsidRDefault="007076B9" w:rsidP="00932635">
      <w:pPr>
        <w:pBdr>
          <w:top w:val="nil"/>
          <w:left w:val="nil"/>
          <w:bottom w:val="nil"/>
          <w:right w:val="nil"/>
          <w:between w:val="nil"/>
        </w:pBdr>
        <w:rPr>
          <w:rFonts w:ascii="Arial" w:hAnsi="Arial" w:cs="Arial"/>
          <w:color w:val="000000" w:themeColor="text1"/>
          <w:sz w:val="22"/>
          <w:szCs w:val="22"/>
        </w:rPr>
      </w:pPr>
      <w:r w:rsidRPr="007076B9">
        <w:rPr>
          <w:rFonts w:ascii="Arial" w:hAnsi="Arial" w:cs="Arial"/>
          <w:color w:val="000000" w:themeColor="text1"/>
          <w:sz w:val="22"/>
          <w:szCs w:val="22"/>
        </w:rPr>
        <w:t xml:space="preserve">A few ‘snapshot’ social science studies have also been conducted to determine stakeholder uses and perceptions of Southeast Florida coral reefs and </w:t>
      </w:r>
      <w:r w:rsidR="00A6330D">
        <w:rPr>
          <w:rFonts w:ascii="Arial" w:hAnsi="Arial" w:cs="Arial"/>
          <w:color w:val="000000" w:themeColor="text1"/>
          <w:sz w:val="22"/>
          <w:szCs w:val="22"/>
        </w:rPr>
        <w:t>KJCAP</w:t>
      </w:r>
      <w:r w:rsidRPr="007076B9">
        <w:rPr>
          <w:rFonts w:ascii="Arial" w:hAnsi="Arial" w:cs="Arial"/>
          <w:color w:val="000000" w:themeColor="text1"/>
          <w:sz w:val="22"/>
          <w:szCs w:val="22"/>
        </w:rPr>
        <w:t xml:space="preserve"> (</w:t>
      </w:r>
      <w:r w:rsidR="008F5EE9" w:rsidRPr="007076B9">
        <w:rPr>
          <w:rFonts w:ascii="Arial" w:hAnsi="Arial" w:cs="Arial"/>
          <w:color w:val="000000" w:themeColor="text1"/>
          <w:sz w:val="22"/>
          <w:szCs w:val="22"/>
        </w:rPr>
        <w:t>Behringer et al., 2011</w:t>
      </w:r>
      <w:r w:rsidR="008F5EE9">
        <w:rPr>
          <w:rFonts w:ascii="Arial" w:hAnsi="Arial" w:cs="Arial"/>
          <w:color w:val="000000" w:themeColor="text1"/>
          <w:sz w:val="22"/>
          <w:szCs w:val="22"/>
        </w:rPr>
        <w:t xml:space="preserve">; </w:t>
      </w:r>
      <w:r w:rsidR="008F5EE9" w:rsidRPr="007076B9">
        <w:rPr>
          <w:rFonts w:ascii="Arial" w:hAnsi="Arial" w:cs="Arial"/>
          <w:color w:val="000000" w:themeColor="text1"/>
          <w:sz w:val="22"/>
          <w:szCs w:val="22"/>
        </w:rPr>
        <w:t xml:space="preserve">Behringer </w:t>
      </w:r>
      <w:r w:rsidR="008F5EE9">
        <w:rPr>
          <w:rFonts w:ascii="Arial" w:hAnsi="Arial" w:cs="Arial"/>
          <w:color w:val="000000" w:themeColor="text1"/>
          <w:sz w:val="22"/>
          <w:szCs w:val="22"/>
        </w:rPr>
        <w:t>&amp;</w:t>
      </w:r>
      <w:r w:rsidR="008F5EE9" w:rsidRPr="007076B9">
        <w:rPr>
          <w:rFonts w:ascii="Arial" w:hAnsi="Arial" w:cs="Arial"/>
          <w:color w:val="000000" w:themeColor="text1"/>
          <w:sz w:val="22"/>
          <w:szCs w:val="22"/>
        </w:rPr>
        <w:t xml:space="preserve"> Swett, 2011</w:t>
      </w:r>
      <w:r w:rsidR="008F5EE9">
        <w:rPr>
          <w:rFonts w:ascii="Arial" w:hAnsi="Arial" w:cs="Arial"/>
          <w:color w:val="000000" w:themeColor="text1"/>
          <w:sz w:val="22"/>
          <w:szCs w:val="22"/>
        </w:rPr>
        <w:t xml:space="preserve">; </w:t>
      </w:r>
      <w:r w:rsidRPr="007076B9">
        <w:rPr>
          <w:rFonts w:ascii="Arial" w:hAnsi="Arial" w:cs="Arial"/>
          <w:color w:val="000000" w:themeColor="text1"/>
          <w:sz w:val="22"/>
          <w:szCs w:val="22"/>
        </w:rPr>
        <w:t xml:space="preserve">Shivlani, 2006; Shivlani </w:t>
      </w:r>
      <w:r w:rsidR="006A0593">
        <w:rPr>
          <w:rFonts w:ascii="Arial" w:hAnsi="Arial" w:cs="Arial"/>
          <w:color w:val="000000" w:themeColor="text1"/>
          <w:sz w:val="22"/>
          <w:szCs w:val="22"/>
        </w:rPr>
        <w:t>&amp;</w:t>
      </w:r>
      <w:r w:rsidR="006A0593" w:rsidRPr="007076B9">
        <w:rPr>
          <w:rFonts w:ascii="Arial" w:hAnsi="Arial" w:cs="Arial"/>
          <w:color w:val="000000" w:themeColor="text1"/>
          <w:sz w:val="22"/>
          <w:szCs w:val="22"/>
        </w:rPr>
        <w:t xml:space="preserve"> </w:t>
      </w:r>
      <w:r w:rsidRPr="007076B9">
        <w:rPr>
          <w:rFonts w:ascii="Arial" w:hAnsi="Arial" w:cs="Arial"/>
          <w:color w:val="000000" w:themeColor="text1"/>
          <w:sz w:val="22"/>
          <w:szCs w:val="22"/>
        </w:rPr>
        <w:t>Villanueva, 2007). NCRMP, by contrast, has established a socioeconomic monitoring component, which was implemented in 2014 and reoccurs every five years to obtain human dimension information relevant to the region’s coral reef ecosystem and associated resources.</w:t>
      </w:r>
      <w:r>
        <w:rPr>
          <w:rFonts w:ascii="Arial" w:hAnsi="Arial" w:cs="Arial"/>
          <w:color w:val="000000" w:themeColor="text1"/>
          <w:sz w:val="22"/>
          <w:szCs w:val="22"/>
        </w:rPr>
        <w:t xml:space="preserve"> Wh</w:t>
      </w:r>
      <w:r w:rsidRPr="007076B9">
        <w:rPr>
          <w:rFonts w:ascii="Arial" w:hAnsi="Arial" w:cs="Arial"/>
          <w:color w:val="000000" w:themeColor="text1"/>
          <w:sz w:val="22"/>
          <w:szCs w:val="22"/>
        </w:rPr>
        <w:t xml:space="preserve">ile the survey suggested that coral reefs are important culturally and economically, findings also indicated that most </w:t>
      </w:r>
      <w:r w:rsidR="000F4F9B">
        <w:rPr>
          <w:rFonts w:ascii="Arial" w:hAnsi="Arial" w:cs="Arial"/>
          <w:color w:val="000000" w:themeColor="text1"/>
          <w:sz w:val="22"/>
          <w:szCs w:val="22"/>
        </w:rPr>
        <w:t>KJCAP</w:t>
      </w:r>
      <w:r w:rsidRPr="007076B9">
        <w:rPr>
          <w:rFonts w:ascii="Arial" w:hAnsi="Arial" w:cs="Arial"/>
          <w:color w:val="000000" w:themeColor="text1"/>
          <w:sz w:val="22"/>
          <w:szCs w:val="22"/>
        </w:rPr>
        <w:t xml:space="preserve"> residents had a low awareness of the threats facing coral reef ecosystems. The survey also assessed the support</w:t>
      </w:r>
      <w:r w:rsidR="00F60121">
        <w:rPr>
          <w:rFonts w:ascii="Arial" w:hAnsi="Arial" w:cs="Arial"/>
          <w:color w:val="000000" w:themeColor="text1"/>
          <w:sz w:val="22"/>
          <w:szCs w:val="22"/>
        </w:rPr>
        <w:t xml:space="preserve"> by KJCAP residents</w:t>
      </w:r>
      <w:r w:rsidRPr="007076B9">
        <w:rPr>
          <w:rFonts w:ascii="Arial" w:hAnsi="Arial" w:cs="Arial"/>
          <w:color w:val="000000" w:themeColor="text1"/>
          <w:sz w:val="22"/>
          <w:szCs w:val="22"/>
        </w:rPr>
        <w:t xml:space="preserve"> for specific management needs and efforts which include coral restoration, water quality improvements through stricter regulations on land-based sources of pollution, and public outreach on sea level rise and </w:t>
      </w:r>
      <w:r w:rsidR="00295ABF">
        <w:rPr>
          <w:rFonts w:ascii="Arial" w:hAnsi="Arial" w:cs="Arial"/>
          <w:color w:val="000000" w:themeColor="text1"/>
          <w:sz w:val="22"/>
          <w:szCs w:val="22"/>
        </w:rPr>
        <w:t>environmental</w:t>
      </w:r>
      <w:r w:rsidRPr="007076B9">
        <w:rPr>
          <w:rFonts w:ascii="Arial" w:hAnsi="Arial" w:cs="Arial"/>
          <w:color w:val="000000" w:themeColor="text1"/>
          <w:sz w:val="22"/>
          <w:szCs w:val="22"/>
        </w:rPr>
        <w:t xml:space="preserve"> change (Allen et al., 2021).</w:t>
      </w:r>
    </w:p>
    <w:p w14:paraId="4ABD26E2" w14:textId="77777777" w:rsidR="00932635" w:rsidRDefault="00932635" w:rsidP="00932635">
      <w:pPr>
        <w:pBdr>
          <w:top w:val="nil"/>
          <w:left w:val="nil"/>
          <w:bottom w:val="nil"/>
          <w:right w:val="nil"/>
          <w:between w:val="nil"/>
        </w:pBdr>
        <w:rPr>
          <w:rFonts w:ascii="Arial" w:hAnsi="Arial" w:cs="Arial"/>
          <w:color w:val="000000" w:themeColor="text1"/>
          <w:sz w:val="22"/>
          <w:szCs w:val="22"/>
        </w:rPr>
      </w:pPr>
    </w:p>
    <w:p w14:paraId="558998BF" w14:textId="4F61C53E" w:rsidR="00932635" w:rsidRPr="0074670A" w:rsidRDefault="007C1B83" w:rsidP="00932635">
      <w:pPr>
        <w:pBdr>
          <w:top w:val="nil"/>
          <w:left w:val="nil"/>
          <w:bottom w:val="nil"/>
          <w:right w:val="nil"/>
          <w:between w:val="nil"/>
        </w:pBdr>
        <w:rPr>
          <w:rFonts w:ascii="Arial" w:hAnsi="Arial" w:cs="Arial"/>
          <w:color w:val="000000" w:themeColor="text1"/>
          <w:sz w:val="22"/>
          <w:szCs w:val="22"/>
        </w:rPr>
      </w:pPr>
      <w:r w:rsidRPr="40C254C9">
        <w:rPr>
          <w:rFonts w:ascii="Arial" w:hAnsi="Arial" w:cs="Arial"/>
          <w:color w:val="000000" w:themeColor="text1"/>
          <w:sz w:val="22"/>
          <w:szCs w:val="22"/>
        </w:rPr>
        <w:t>Physical impacts from anthropogenic activities such as direct damage to Florida’s Coral Reef from vessels or marine debris can be reduced through the use of r</w:t>
      </w:r>
      <w:r w:rsidR="00F60121">
        <w:rPr>
          <w:rFonts w:ascii="Arial" w:hAnsi="Arial" w:cs="Arial"/>
          <w:color w:val="000000" w:themeColor="text1"/>
          <w:sz w:val="22"/>
          <w:szCs w:val="22"/>
        </w:rPr>
        <w:t>eporting</w:t>
      </w:r>
      <w:r w:rsidRPr="40C254C9">
        <w:rPr>
          <w:rFonts w:ascii="Arial" w:hAnsi="Arial" w:cs="Arial"/>
          <w:color w:val="000000" w:themeColor="text1"/>
          <w:sz w:val="22"/>
          <w:szCs w:val="22"/>
        </w:rPr>
        <w:t xml:space="preserve"> networks. </w:t>
      </w:r>
      <w:r w:rsidR="00932635" w:rsidRPr="40C254C9">
        <w:rPr>
          <w:rFonts w:ascii="Arial" w:hAnsi="Arial" w:cs="Arial"/>
          <w:color w:val="000000" w:themeColor="text1"/>
          <w:sz w:val="22"/>
          <w:szCs w:val="22"/>
        </w:rPr>
        <w:t xml:space="preserve">For example, the Southeast Florida Action Network (SEAFAN), </w:t>
      </w:r>
      <w:r w:rsidR="007076B9">
        <w:rPr>
          <w:rFonts w:ascii="Arial" w:hAnsi="Arial" w:cs="Arial"/>
          <w:color w:val="000000" w:themeColor="text1"/>
          <w:sz w:val="22"/>
          <w:szCs w:val="22"/>
        </w:rPr>
        <w:t xml:space="preserve">is </w:t>
      </w:r>
      <w:r w:rsidR="00932635" w:rsidRPr="40C254C9">
        <w:rPr>
          <w:rFonts w:ascii="Arial" w:hAnsi="Arial" w:cs="Arial"/>
          <w:color w:val="000000" w:themeColor="text1"/>
          <w:sz w:val="22"/>
          <w:szCs w:val="22"/>
        </w:rPr>
        <w:t xml:space="preserve">a </w:t>
      </w:r>
      <w:r w:rsidR="007076B9">
        <w:rPr>
          <w:rFonts w:ascii="Arial" w:hAnsi="Arial" w:cs="Arial"/>
          <w:color w:val="000000" w:themeColor="text1"/>
          <w:sz w:val="22"/>
          <w:szCs w:val="22"/>
        </w:rPr>
        <w:t xml:space="preserve">community </w:t>
      </w:r>
      <w:r w:rsidR="00932635" w:rsidRPr="40C254C9">
        <w:rPr>
          <w:rFonts w:ascii="Arial" w:hAnsi="Arial" w:cs="Arial"/>
          <w:color w:val="000000" w:themeColor="text1"/>
          <w:sz w:val="22"/>
          <w:szCs w:val="22"/>
        </w:rPr>
        <w:t>reporting and response system</w:t>
      </w:r>
      <w:r w:rsidR="007076B9">
        <w:rPr>
          <w:rFonts w:ascii="Arial" w:hAnsi="Arial" w:cs="Arial"/>
          <w:color w:val="000000" w:themeColor="text1"/>
          <w:sz w:val="22"/>
          <w:szCs w:val="22"/>
        </w:rPr>
        <w:t xml:space="preserve"> managed by DEP and</w:t>
      </w:r>
      <w:r w:rsidR="00932635" w:rsidRPr="40C254C9">
        <w:rPr>
          <w:rFonts w:ascii="Arial" w:hAnsi="Arial" w:cs="Arial"/>
          <w:color w:val="000000" w:themeColor="text1"/>
          <w:sz w:val="22"/>
          <w:szCs w:val="22"/>
        </w:rPr>
        <w:t xml:space="preserve"> designed to allow </w:t>
      </w:r>
      <w:r w:rsidR="000F4F9B">
        <w:rPr>
          <w:rFonts w:ascii="Arial" w:hAnsi="Arial" w:cs="Arial"/>
          <w:color w:val="000000" w:themeColor="text1"/>
          <w:sz w:val="22"/>
          <w:szCs w:val="22"/>
        </w:rPr>
        <w:t>KJCAP</w:t>
      </w:r>
      <w:r w:rsidR="00932635" w:rsidRPr="40C254C9">
        <w:rPr>
          <w:rFonts w:ascii="Arial" w:hAnsi="Arial" w:cs="Arial"/>
          <w:color w:val="000000" w:themeColor="text1"/>
          <w:sz w:val="22"/>
          <w:szCs w:val="22"/>
        </w:rPr>
        <w:t xml:space="preserve"> visitors to report unusual sightings related to groundings, anchor damage,</w:t>
      </w:r>
      <w:r w:rsidR="00267ED1">
        <w:rPr>
          <w:rFonts w:ascii="Arial" w:hAnsi="Arial" w:cs="Arial"/>
          <w:color w:val="000000" w:themeColor="text1"/>
          <w:sz w:val="22"/>
          <w:szCs w:val="22"/>
        </w:rPr>
        <w:t xml:space="preserve"> and</w:t>
      </w:r>
      <w:r w:rsidR="00932635" w:rsidRPr="40C254C9">
        <w:rPr>
          <w:rFonts w:ascii="Arial" w:hAnsi="Arial" w:cs="Arial"/>
          <w:color w:val="000000" w:themeColor="text1"/>
          <w:sz w:val="22"/>
          <w:szCs w:val="22"/>
        </w:rPr>
        <w:t xml:space="preserve"> marine debris, among other disturbance events.</w:t>
      </w:r>
      <w:r w:rsidR="008409AE">
        <w:rPr>
          <w:rFonts w:ascii="Arial" w:hAnsi="Arial" w:cs="Arial"/>
          <w:color w:val="000000" w:themeColor="text1"/>
          <w:sz w:val="22"/>
          <w:szCs w:val="22"/>
        </w:rPr>
        <w:t xml:space="preserve"> </w:t>
      </w:r>
      <w:r w:rsidR="008409AE" w:rsidRPr="008409AE">
        <w:rPr>
          <w:rFonts w:ascii="Arial" w:hAnsi="Arial" w:cs="Arial"/>
          <w:color w:val="000000" w:themeColor="text1"/>
          <w:sz w:val="22"/>
          <w:szCs w:val="22"/>
        </w:rPr>
        <w:t>SEAFAN also includes a BleachWatch program, which trains recreational, commercial, and scientific divers to collect coral bleaching and disease data that contributes to the monitoring of current conditions during the warmest summer months</w:t>
      </w:r>
      <w:r w:rsidR="00CE683B">
        <w:rPr>
          <w:rFonts w:ascii="Arial" w:hAnsi="Arial" w:cs="Arial"/>
          <w:color w:val="000000" w:themeColor="text1"/>
          <w:sz w:val="22"/>
          <w:szCs w:val="22"/>
        </w:rPr>
        <w:t xml:space="preserve"> (DEP, 2021a)</w:t>
      </w:r>
      <w:r w:rsidR="008409AE" w:rsidRPr="008409AE">
        <w:rPr>
          <w:rFonts w:ascii="Arial" w:hAnsi="Arial" w:cs="Arial"/>
          <w:color w:val="000000" w:themeColor="text1"/>
          <w:sz w:val="22"/>
          <w:szCs w:val="22"/>
        </w:rPr>
        <w:t>.</w:t>
      </w:r>
      <w:r w:rsidR="00F60121">
        <w:rPr>
          <w:rFonts w:ascii="Arial" w:hAnsi="Arial" w:cs="Arial"/>
          <w:color w:val="000000" w:themeColor="text1"/>
          <w:sz w:val="22"/>
          <w:szCs w:val="22"/>
        </w:rPr>
        <w:t xml:space="preserve"> </w:t>
      </w:r>
      <w:r w:rsidR="00F60121" w:rsidRPr="40C254C9">
        <w:rPr>
          <w:rFonts w:ascii="Arial" w:hAnsi="Arial" w:cs="Arial"/>
          <w:color w:val="000000" w:themeColor="text1"/>
          <w:sz w:val="22"/>
          <w:szCs w:val="22"/>
        </w:rPr>
        <w:t>Engaging the community in disturbance response efforts can be an effective way to improve public involvement in resources protection.</w:t>
      </w:r>
    </w:p>
    <w:p w14:paraId="1AB5BFC4" w14:textId="77777777" w:rsidR="00932635" w:rsidRDefault="00932635" w:rsidP="00932635">
      <w:pPr>
        <w:pBdr>
          <w:top w:val="nil"/>
          <w:left w:val="nil"/>
          <w:bottom w:val="nil"/>
          <w:right w:val="nil"/>
          <w:between w:val="nil"/>
        </w:pBdr>
        <w:rPr>
          <w:rFonts w:ascii="Arial" w:eastAsia="Arial" w:hAnsi="Arial" w:cs="Arial"/>
          <w:sz w:val="22"/>
          <w:szCs w:val="22"/>
        </w:rPr>
      </w:pPr>
    </w:p>
    <w:p w14:paraId="498A76A7" w14:textId="77777777" w:rsidR="00932635" w:rsidRPr="0074670A" w:rsidRDefault="00932635" w:rsidP="00932635">
      <w:pPr>
        <w:pBdr>
          <w:top w:val="nil"/>
          <w:left w:val="nil"/>
          <w:bottom w:val="nil"/>
          <w:right w:val="nil"/>
          <w:between w:val="nil"/>
        </w:pBdr>
        <w:rPr>
          <w:rFonts w:ascii="Arial" w:hAnsi="Arial" w:cs="Arial"/>
          <w:color w:val="000000" w:themeColor="text1"/>
          <w:sz w:val="22"/>
          <w:szCs w:val="22"/>
        </w:rPr>
      </w:pPr>
    </w:p>
    <w:p w14:paraId="5FF6C433" w14:textId="31947A06" w:rsidR="00932635" w:rsidRPr="0074670A" w:rsidRDefault="00932635" w:rsidP="00932635">
      <w:pPr>
        <w:pStyle w:val="Normal0"/>
        <w:pBdr>
          <w:top w:val="nil"/>
          <w:left w:val="nil"/>
          <w:bottom w:val="nil"/>
          <w:right w:val="nil"/>
          <w:between w:val="nil"/>
        </w:pBdr>
        <w:spacing w:line="240" w:lineRule="auto"/>
        <w:rPr>
          <w:rFonts w:eastAsia="Times New Roman"/>
          <w:color w:val="000000" w:themeColor="text1"/>
          <w:lang w:val="en-US"/>
        </w:rPr>
      </w:pPr>
      <w:r w:rsidRPr="30E44F21">
        <w:rPr>
          <w:rFonts w:eastAsia="Times New Roman"/>
          <w:b/>
          <w:bCs/>
          <w:color w:val="000000" w:themeColor="text1"/>
          <w:lang w:val="en-US"/>
        </w:rPr>
        <w:t>Goal C1:</w:t>
      </w:r>
      <w:r w:rsidRPr="30E44F21">
        <w:rPr>
          <w:rFonts w:eastAsia="Times New Roman"/>
          <w:color w:val="000000" w:themeColor="text1"/>
          <w:lang w:val="en-US"/>
        </w:rPr>
        <w:t xml:space="preserve"> Continue, expand and optimize regular monitoring of corals and other </w:t>
      </w:r>
      <w:r w:rsidR="000F4F9B">
        <w:rPr>
          <w:rFonts w:eastAsia="Times New Roman"/>
          <w:color w:val="000000" w:themeColor="text1"/>
          <w:lang w:val="en-US"/>
        </w:rPr>
        <w:t>KJCAP</w:t>
      </w:r>
      <w:r w:rsidRPr="30E44F21">
        <w:rPr>
          <w:rFonts w:eastAsia="Times New Roman"/>
          <w:color w:val="000000" w:themeColor="text1"/>
          <w:lang w:val="en-US"/>
        </w:rPr>
        <w:t xml:space="preserve"> benthic resources to inform management of </w:t>
      </w:r>
      <w:r w:rsidR="00A6330D">
        <w:rPr>
          <w:rFonts w:eastAsia="Times New Roman"/>
          <w:color w:val="000000" w:themeColor="text1"/>
          <w:lang w:val="en-US"/>
        </w:rPr>
        <w:t>KJCAP</w:t>
      </w:r>
      <w:r w:rsidRPr="30E44F21">
        <w:rPr>
          <w:rFonts w:eastAsia="Times New Roman"/>
          <w:color w:val="000000" w:themeColor="text1"/>
          <w:lang w:val="en-US"/>
        </w:rPr>
        <w:t>.</w:t>
      </w:r>
    </w:p>
    <w:p w14:paraId="18D1C913" w14:textId="77777777" w:rsidR="00932635" w:rsidRDefault="00932635" w:rsidP="00932635">
      <w:pPr>
        <w:pStyle w:val="Normal0"/>
        <w:pBdr>
          <w:top w:val="nil"/>
          <w:left w:val="nil"/>
          <w:bottom w:val="nil"/>
          <w:right w:val="nil"/>
          <w:between w:val="nil"/>
        </w:pBdr>
        <w:spacing w:line="240" w:lineRule="auto"/>
        <w:rPr>
          <w:rFonts w:eastAsia="Times New Roman"/>
          <w:color w:val="000000" w:themeColor="text1"/>
        </w:rPr>
      </w:pPr>
    </w:p>
    <w:p w14:paraId="431B8AA2" w14:textId="078905A7" w:rsidR="00932635" w:rsidRDefault="00932635" w:rsidP="00932635">
      <w:pPr>
        <w:pStyle w:val="Normal0"/>
        <w:pBdr>
          <w:top w:val="nil"/>
          <w:left w:val="nil"/>
          <w:bottom w:val="nil"/>
          <w:right w:val="nil"/>
          <w:between w:val="nil"/>
        </w:pBdr>
        <w:spacing w:line="240" w:lineRule="auto"/>
        <w:rPr>
          <w:rFonts w:eastAsia="Times New Roman"/>
          <w:color w:val="000000" w:themeColor="text1"/>
          <w:lang w:val="en-US"/>
        </w:rPr>
      </w:pPr>
      <w:r w:rsidRPr="30E44F21">
        <w:rPr>
          <w:rFonts w:eastAsia="Times New Roman"/>
          <w:b/>
          <w:bCs/>
          <w:color w:val="000000" w:themeColor="text1"/>
          <w:lang w:val="en-US"/>
        </w:rPr>
        <w:t>Objective C1.1:</w:t>
      </w:r>
      <w:r w:rsidRPr="30E44F21">
        <w:rPr>
          <w:rFonts w:eastAsia="Times New Roman"/>
          <w:color w:val="000000" w:themeColor="text1"/>
          <w:lang w:val="en-US"/>
        </w:rPr>
        <w:t xml:space="preserve"> Continue, expand and optimize benthic monitoring to inform </w:t>
      </w:r>
      <w:r>
        <w:rPr>
          <w:rFonts w:eastAsia="Times New Roman"/>
          <w:color w:val="000000" w:themeColor="text1"/>
          <w:lang w:val="en-US"/>
        </w:rPr>
        <w:t xml:space="preserve">the </w:t>
      </w:r>
      <w:r w:rsidRPr="30E44F21">
        <w:rPr>
          <w:rFonts w:eastAsia="Times New Roman"/>
          <w:color w:val="000000" w:themeColor="text1"/>
          <w:lang w:val="en-US"/>
        </w:rPr>
        <w:t xml:space="preserve">management of </w:t>
      </w:r>
      <w:r w:rsidR="00A6330D">
        <w:rPr>
          <w:rFonts w:eastAsia="Times New Roman"/>
          <w:color w:val="000000" w:themeColor="text1"/>
          <w:lang w:val="en-US"/>
        </w:rPr>
        <w:t>KJCAP</w:t>
      </w:r>
      <w:r w:rsidRPr="30E44F21">
        <w:rPr>
          <w:rFonts w:eastAsia="Times New Roman"/>
          <w:color w:val="000000" w:themeColor="text1"/>
          <w:lang w:val="en-US"/>
        </w:rPr>
        <w:t>.</w:t>
      </w:r>
    </w:p>
    <w:p w14:paraId="12A2538D" w14:textId="5FB45B98" w:rsidR="00932635" w:rsidRPr="00F418BA" w:rsidRDefault="00932635" w:rsidP="00932635">
      <w:pPr>
        <w:pStyle w:val="Normal0"/>
        <w:pBdr>
          <w:top w:val="nil"/>
          <w:left w:val="nil"/>
          <w:bottom w:val="nil"/>
          <w:right w:val="nil"/>
          <w:between w:val="nil"/>
        </w:pBdr>
        <w:ind w:left="720"/>
        <w:rPr>
          <w:rFonts w:eastAsia="Times New Roman"/>
          <w:color w:val="000000" w:themeColor="text1"/>
          <w:lang w:val="en-US"/>
        </w:rPr>
      </w:pPr>
      <w:r>
        <w:br/>
      </w:r>
      <w:r w:rsidRPr="1DEFC442">
        <w:rPr>
          <w:rFonts w:eastAsia="Times New Roman"/>
          <w:b/>
          <w:bCs/>
          <w:color w:val="000000" w:themeColor="text1"/>
          <w:lang w:val="en-US"/>
        </w:rPr>
        <w:t>Integrated Strategy C1.1.1:</w:t>
      </w:r>
      <w:r w:rsidRPr="1DEFC442">
        <w:rPr>
          <w:rFonts w:eastAsia="Times New Roman"/>
          <w:color w:val="000000" w:themeColor="text1"/>
          <w:lang w:val="en-US"/>
        </w:rPr>
        <w:t xml:space="preserve"> C</w:t>
      </w:r>
      <w:r>
        <w:rPr>
          <w:rFonts w:eastAsia="Times New Roman"/>
          <w:color w:val="000000" w:themeColor="text1"/>
          <w:lang w:val="en-US"/>
        </w:rPr>
        <w:t>ollaborate with partners to c</w:t>
      </w:r>
      <w:r w:rsidRPr="1DEFC442">
        <w:rPr>
          <w:rFonts w:eastAsia="Times New Roman"/>
          <w:color w:val="000000" w:themeColor="text1"/>
          <w:lang w:val="en-US"/>
        </w:rPr>
        <w:t>ontinue</w:t>
      </w:r>
      <w:r>
        <w:rPr>
          <w:rFonts w:eastAsia="Times New Roman"/>
          <w:color w:val="000000" w:themeColor="text1"/>
          <w:lang w:val="en-US"/>
        </w:rPr>
        <w:t xml:space="preserve"> and optimize</w:t>
      </w:r>
      <w:r w:rsidRPr="1DEFC442">
        <w:rPr>
          <w:rFonts w:eastAsia="Times New Roman"/>
          <w:color w:val="000000" w:themeColor="text1"/>
          <w:lang w:val="en-US"/>
        </w:rPr>
        <w:t xml:space="preserve"> </w:t>
      </w:r>
      <w:r>
        <w:rPr>
          <w:rFonts w:eastAsia="Times New Roman"/>
          <w:color w:val="000000" w:themeColor="text1"/>
          <w:lang w:val="en-US"/>
        </w:rPr>
        <w:t xml:space="preserve">FCRRP </w:t>
      </w:r>
      <w:r w:rsidRPr="1DEFC442">
        <w:rPr>
          <w:rFonts w:eastAsia="Times New Roman"/>
          <w:color w:val="000000" w:themeColor="text1"/>
          <w:lang w:val="en-US"/>
        </w:rPr>
        <w:t xml:space="preserve">DRM, SECREMP and NCRMP benthic monitoring and investigate </w:t>
      </w:r>
      <w:r w:rsidR="00267ED1" w:rsidRPr="1DEFC442">
        <w:rPr>
          <w:rFonts w:eastAsia="Times New Roman"/>
          <w:color w:val="000000" w:themeColor="text1"/>
          <w:lang w:val="en-US"/>
        </w:rPr>
        <w:t>the expansion</w:t>
      </w:r>
      <w:r w:rsidRPr="1DEFC442">
        <w:rPr>
          <w:rFonts w:eastAsia="Times New Roman"/>
          <w:color w:val="000000" w:themeColor="text1"/>
          <w:lang w:val="en-US"/>
        </w:rPr>
        <w:t xml:space="preserve"> of monitoring programs as appropriate</w:t>
      </w:r>
      <w:r>
        <w:rPr>
          <w:rFonts w:eastAsia="Times New Roman"/>
          <w:color w:val="000000" w:themeColor="text1"/>
          <w:lang w:val="en-US"/>
        </w:rPr>
        <w:t xml:space="preserve"> to address needs for management of </w:t>
      </w:r>
      <w:r w:rsidR="00A6330D">
        <w:rPr>
          <w:rFonts w:eastAsia="Times New Roman"/>
          <w:color w:val="000000" w:themeColor="text1"/>
          <w:lang w:val="en-US"/>
        </w:rPr>
        <w:t>KJCAP</w:t>
      </w:r>
      <w:r w:rsidRPr="1DEFC442">
        <w:rPr>
          <w:rFonts w:eastAsia="Times New Roman"/>
          <w:color w:val="000000" w:themeColor="text1"/>
          <w:lang w:val="en-US"/>
        </w:rPr>
        <w:t>.</w:t>
      </w:r>
    </w:p>
    <w:p w14:paraId="786C14DF" w14:textId="3F770DD2" w:rsidR="00932635" w:rsidRDefault="00932635" w:rsidP="76210E2E">
      <w:pPr>
        <w:pStyle w:val="Normal0"/>
        <w:pBdr>
          <w:top w:val="nil"/>
          <w:left w:val="nil"/>
          <w:bottom w:val="nil"/>
          <w:right w:val="nil"/>
          <w:between w:val="nil"/>
        </w:pBdr>
        <w:spacing w:line="240" w:lineRule="auto"/>
        <w:ind w:left="720"/>
        <w:rPr>
          <w:rFonts w:eastAsia="Times New Roman"/>
          <w:color w:val="000000" w:themeColor="text1"/>
        </w:rPr>
      </w:pPr>
      <w:r w:rsidRPr="76210E2E">
        <w:rPr>
          <w:rFonts w:eastAsia="Times New Roman"/>
          <w:b/>
          <w:bCs/>
          <w:color w:val="000000" w:themeColor="text1"/>
        </w:rPr>
        <w:t>Integrated Strategy C1.1.2:</w:t>
      </w:r>
      <w:r w:rsidRPr="76210E2E">
        <w:rPr>
          <w:rFonts w:eastAsia="Times New Roman"/>
          <w:color w:val="000000" w:themeColor="text1"/>
        </w:rPr>
        <w:t xml:space="preserve"> Collaborate with partners to review data from FCRRP DRM, SECREMP and NCRMP monitoring so that results are useful for management priorities.</w:t>
      </w:r>
    </w:p>
    <w:p w14:paraId="6F733971" w14:textId="77777777" w:rsidR="009827EB" w:rsidRDefault="009827EB" w:rsidP="009827EB">
      <w:pPr>
        <w:pStyle w:val="Normal0"/>
        <w:pBdr>
          <w:top w:val="nil"/>
          <w:left w:val="nil"/>
          <w:bottom w:val="nil"/>
          <w:right w:val="nil"/>
          <w:between w:val="nil"/>
        </w:pBdr>
        <w:spacing w:line="240" w:lineRule="auto"/>
        <w:rPr>
          <w:rFonts w:eastAsia="Times New Roman"/>
          <w:color w:val="000000" w:themeColor="text1"/>
        </w:rPr>
      </w:pPr>
    </w:p>
    <w:p w14:paraId="29C48E4D" w14:textId="77777777" w:rsidR="009827EB" w:rsidRPr="009827EB" w:rsidRDefault="13635AF1" w:rsidP="009827EB">
      <w:pPr>
        <w:pStyle w:val="Normal0"/>
        <w:pBdr>
          <w:top w:val="nil"/>
          <w:left w:val="nil"/>
          <w:bottom w:val="nil"/>
          <w:right w:val="nil"/>
          <w:between w:val="nil"/>
        </w:pBdr>
        <w:spacing w:line="240" w:lineRule="auto"/>
        <w:rPr>
          <w:rFonts w:eastAsia="Times New Roman"/>
          <w:i/>
          <w:iCs/>
          <w:color w:val="000000" w:themeColor="text1"/>
          <w:lang w:val="en-US"/>
        </w:rPr>
      </w:pPr>
      <w:r w:rsidRPr="009827EB">
        <w:rPr>
          <w:rFonts w:eastAsia="Times New Roman"/>
          <w:i/>
          <w:iCs/>
          <w:color w:val="000000" w:themeColor="text1"/>
          <w:lang w:val="en-US"/>
        </w:rPr>
        <w:t>Performance Measure</w:t>
      </w:r>
      <w:r w:rsidR="009827EB" w:rsidRPr="009827EB">
        <w:rPr>
          <w:rFonts w:eastAsia="Times New Roman"/>
          <w:i/>
          <w:iCs/>
          <w:color w:val="000000" w:themeColor="text1"/>
          <w:lang w:val="en-US"/>
        </w:rPr>
        <w:t>s</w:t>
      </w:r>
      <w:r w:rsidRPr="009827EB">
        <w:rPr>
          <w:rFonts w:eastAsia="Times New Roman"/>
          <w:i/>
          <w:iCs/>
          <w:color w:val="000000" w:themeColor="text1"/>
          <w:lang w:val="en-US"/>
        </w:rPr>
        <w:t xml:space="preserve"> C1.1</w:t>
      </w:r>
    </w:p>
    <w:p w14:paraId="35EA7489" w14:textId="1AF79D09" w:rsidR="009827EB" w:rsidRPr="009B463F" w:rsidRDefault="009B463F" w:rsidP="00AC2059">
      <w:pPr>
        <w:pStyle w:val="Normal0"/>
        <w:numPr>
          <w:ilvl w:val="0"/>
          <w:numId w:val="26"/>
        </w:numPr>
        <w:pBdr>
          <w:top w:val="nil"/>
          <w:left w:val="nil"/>
          <w:bottom w:val="nil"/>
          <w:right w:val="nil"/>
          <w:between w:val="nil"/>
        </w:pBdr>
        <w:spacing w:line="240" w:lineRule="auto"/>
        <w:rPr>
          <w:rFonts w:eastAsia="Times New Roman"/>
          <w:color w:val="000000" w:themeColor="text1"/>
        </w:rPr>
      </w:pPr>
      <w:r>
        <w:rPr>
          <w:rFonts w:eastAsia="Times New Roman"/>
          <w:color w:val="000000" w:themeColor="text1"/>
          <w:lang w:val="en-US"/>
        </w:rPr>
        <w:t>P</w:t>
      </w:r>
      <w:r w:rsidR="13635AF1" w:rsidRPr="303F7A3B">
        <w:rPr>
          <w:rFonts w:eastAsia="Times New Roman"/>
          <w:color w:val="000000" w:themeColor="text1"/>
          <w:lang w:val="en-US"/>
        </w:rPr>
        <w:t>articipate annually in DRM</w:t>
      </w:r>
      <w:r>
        <w:rPr>
          <w:rFonts w:eastAsia="Times New Roman"/>
          <w:color w:val="000000" w:themeColor="text1"/>
          <w:lang w:val="en-US"/>
        </w:rPr>
        <w:t xml:space="preserve"> in Miami-Dade and Broward </w:t>
      </w:r>
      <w:r w:rsidR="00925273">
        <w:rPr>
          <w:rFonts w:eastAsia="Times New Roman"/>
          <w:color w:val="000000" w:themeColor="text1"/>
          <w:lang w:val="en-US"/>
        </w:rPr>
        <w:t>counties</w:t>
      </w:r>
      <w:r w:rsidR="13635AF1" w:rsidRPr="303F7A3B">
        <w:rPr>
          <w:rFonts w:eastAsia="Times New Roman"/>
          <w:color w:val="000000" w:themeColor="text1"/>
          <w:lang w:val="en-US"/>
        </w:rPr>
        <w:t xml:space="preserve">. </w:t>
      </w:r>
    </w:p>
    <w:p w14:paraId="48863F7C" w14:textId="20F2E3CB" w:rsidR="009B463F" w:rsidRPr="009B463F" w:rsidRDefault="009B463F" w:rsidP="00AC2059">
      <w:pPr>
        <w:pStyle w:val="Normal0"/>
        <w:numPr>
          <w:ilvl w:val="0"/>
          <w:numId w:val="26"/>
        </w:numPr>
        <w:pBdr>
          <w:top w:val="nil"/>
          <w:left w:val="nil"/>
          <w:bottom w:val="nil"/>
          <w:right w:val="nil"/>
          <w:between w:val="nil"/>
        </w:pBdr>
        <w:spacing w:line="240" w:lineRule="auto"/>
        <w:rPr>
          <w:rFonts w:eastAsia="Times New Roman"/>
          <w:color w:val="000000" w:themeColor="text1"/>
        </w:rPr>
      </w:pPr>
      <w:r>
        <w:rPr>
          <w:rFonts w:eastAsia="Times New Roman"/>
          <w:color w:val="000000" w:themeColor="text1"/>
          <w:lang w:val="en-US"/>
        </w:rPr>
        <w:t>Participate in NCRMP benthic surveys</w:t>
      </w:r>
      <w:r w:rsidR="00F63F76">
        <w:rPr>
          <w:rFonts w:eastAsia="Times New Roman"/>
          <w:color w:val="000000" w:themeColor="text1"/>
          <w:lang w:val="en-US"/>
        </w:rPr>
        <w:t xml:space="preserve"> when they are conducted in Florida every other year, with a focus</w:t>
      </w:r>
      <w:r>
        <w:rPr>
          <w:rFonts w:eastAsia="Times New Roman"/>
          <w:color w:val="000000" w:themeColor="text1"/>
          <w:lang w:val="en-US"/>
        </w:rPr>
        <w:t xml:space="preserve"> in Martin County.</w:t>
      </w:r>
    </w:p>
    <w:p w14:paraId="3E2F2DEC" w14:textId="21E26794" w:rsidR="009B463F" w:rsidRDefault="009B463F" w:rsidP="00AC2059">
      <w:pPr>
        <w:pStyle w:val="Normal0"/>
        <w:numPr>
          <w:ilvl w:val="0"/>
          <w:numId w:val="26"/>
        </w:numPr>
        <w:pBdr>
          <w:top w:val="nil"/>
          <w:left w:val="nil"/>
          <w:bottom w:val="nil"/>
          <w:right w:val="nil"/>
          <w:between w:val="nil"/>
        </w:pBdr>
        <w:spacing w:line="240" w:lineRule="auto"/>
        <w:rPr>
          <w:rFonts w:eastAsia="Times New Roman"/>
          <w:color w:val="000000" w:themeColor="text1"/>
        </w:rPr>
      </w:pPr>
      <w:r>
        <w:rPr>
          <w:rFonts w:eastAsia="Times New Roman"/>
          <w:color w:val="000000" w:themeColor="text1"/>
          <w:lang w:val="en-US"/>
        </w:rPr>
        <w:t>Identify funding to continue to support annual SECREMP monitoring and data synthesis.</w:t>
      </w:r>
    </w:p>
    <w:p w14:paraId="44EB203C" w14:textId="6647CDB1" w:rsidR="13635AF1" w:rsidRPr="009827EB" w:rsidRDefault="009B463F" w:rsidP="00AC2059">
      <w:pPr>
        <w:pStyle w:val="Normal0"/>
        <w:numPr>
          <w:ilvl w:val="0"/>
          <w:numId w:val="26"/>
        </w:numPr>
        <w:pBdr>
          <w:top w:val="nil"/>
          <w:left w:val="nil"/>
          <w:bottom w:val="nil"/>
          <w:right w:val="nil"/>
          <w:between w:val="nil"/>
        </w:pBdr>
        <w:spacing w:line="240" w:lineRule="auto"/>
        <w:rPr>
          <w:rFonts w:eastAsia="Times New Roman"/>
          <w:color w:val="000000" w:themeColor="text1"/>
        </w:rPr>
      </w:pPr>
      <w:r>
        <w:rPr>
          <w:rFonts w:eastAsia="Times New Roman"/>
          <w:color w:val="000000" w:themeColor="text1"/>
          <w:lang w:val="en-US"/>
        </w:rPr>
        <w:t>Participate</w:t>
      </w:r>
      <w:r w:rsidR="3A8929C2" w:rsidRPr="009827EB">
        <w:rPr>
          <w:rFonts w:eastAsia="Times New Roman"/>
          <w:color w:val="000000" w:themeColor="text1"/>
          <w:lang w:val="en-US"/>
        </w:rPr>
        <w:t xml:space="preserve"> in </w:t>
      </w:r>
      <w:r w:rsidR="00925273">
        <w:rPr>
          <w:rFonts w:eastAsia="Times New Roman"/>
          <w:color w:val="000000" w:themeColor="text1"/>
          <w:lang w:val="en-US"/>
        </w:rPr>
        <w:t>an</w:t>
      </w:r>
      <w:r w:rsidR="00925273" w:rsidRPr="009827EB">
        <w:rPr>
          <w:rFonts w:eastAsia="Times New Roman"/>
          <w:color w:val="000000" w:themeColor="text1"/>
          <w:lang w:val="en-US"/>
        </w:rPr>
        <w:t xml:space="preserve"> </w:t>
      </w:r>
      <w:r w:rsidR="3A8929C2" w:rsidRPr="009827EB">
        <w:rPr>
          <w:rFonts w:eastAsia="Times New Roman"/>
          <w:color w:val="000000" w:themeColor="text1"/>
          <w:lang w:val="en-US"/>
        </w:rPr>
        <w:t>annual partner meeting to discuss monitoring results</w:t>
      </w:r>
      <w:r>
        <w:rPr>
          <w:rFonts w:eastAsia="Times New Roman"/>
          <w:color w:val="000000" w:themeColor="text1"/>
          <w:lang w:val="en-US"/>
        </w:rPr>
        <w:t xml:space="preserve"> as they relate to KJCAP management priorities</w:t>
      </w:r>
      <w:r w:rsidR="3A8929C2" w:rsidRPr="009827EB">
        <w:rPr>
          <w:rFonts w:eastAsia="Times New Roman"/>
          <w:color w:val="000000" w:themeColor="text1"/>
          <w:lang w:val="en-US"/>
        </w:rPr>
        <w:t xml:space="preserve">. </w:t>
      </w:r>
    </w:p>
    <w:p w14:paraId="6569A83E" w14:textId="77777777" w:rsidR="00932635" w:rsidRDefault="00932635" w:rsidP="00932635">
      <w:pPr>
        <w:pStyle w:val="Normal0"/>
        <w:pBdr>
          <w:top w:val="nil"/>
          <w:left w:val="nil"/>
          <w:bottom w:val="nil"/>
          <w:right w:val="nil"/>
          <w:between w:val="nil"/>
        </w:pBdr>
        <w:spacing w:line="240" w:lineRule="auto"/>
        <w:ind w:left="720"/>
        <w:rPr>
          <w:rFonts w:eastAsia="Times New Roman"/>
          <w:b/>
          <w:bCs/>
          <w:color w:val="000000" w:themeColor="text1"/>
        </w:rPr>
      </w:pPr>
    </w:p>
    <w:p w14:paraId="21684ED5" w14:textId="1BC29E87" w:rsidR="00932635" w:rsidRDefault="00932635" w:rsidP="00932635">
      <w:pPr>
        <w:pStyle w:val="Normal0"/>
        <w:pBdr>
          <w:top w:val="nil"/>
          <w:left w:val="nil"/>
          <w:bottom w:val="nil"/>
          <w:right w:val="nil"/>
          <w:between w:val="nil"/>
        </w:pBdr>
        <w:spacing w:line="240" w:lineRule="auto"/>
        <w:rPr>
          <w:rFonts w:eastAsia="Times New Roman"/>
          <w:b/>
          <w:bCs/>
          <w:color w:val="000000" w:themeColor="text1"/>
          <w:lang w:val="en-US"/>
        </w:rPr>
      </w:pPr>
      <w:r w:rsidRPr="1DEFC442">
        <w:rPr>
          <w:rFonts w:eastAsia="Times New Roman"/>
          <w:b/>
          <w:bCs/>
          <w:color w:val="000000" w:themeColor="text1"/>
          <w:lang w:val="en-US"/>
        </w:rPr>
        <w:t>Objective C1.2:</w:t>
      </w:r>
      <w:r w:rsidRPr="1DEFC442">
        <w:rPr>
          <w:rFonts w:eastAsia="Times New Roman"/>
          <w:color w:val="000000" w:themeColor="text1"/>
          <w:lang w:val="en-US"/>
        </w:rPr>
        <w:t xml:space="preserve"> Continue and optimize monitoring related to coastal construction </w:t>
      </w:r>
      <w:r>
        <w:rPr>
          <w:rFonts w:eastAsia="Times New Roman"/>
          <w:color w:val="000000" w:themeColor="text1"/>
          <w:lang w:val="en-US"/>
        </w:rPr>
        <w:t xml:space="preserve">within and </w:t>
      </w:r>
      <w:r w:rsidRPr="1DEFC442">
        <w:rPr>
          <w:rFonts w:eastAsia="Times New Roman"/>
          <w:color w:val="000000" w:themeColor="text1"/>
          <w:lang w:val="en-US"/>
        </w:rPr>
        <w:t xml:space="preserve">adjacent to </w:t>
      </w:r>
      <w:r w:rsidR="00A6330D">
        <w:rPr>
          <w:rFonts w:eastAsia="Times New Roman"/>
          <w:color w:val="000000" w:themeColor="text1"/>
          <w:lang w:val="en-US"/>
        </w:rPr>
        <w:t>KJCAP</w:t>
      </w:r>
      <w:r w:rsidR="006E5AC0">
        <w:rPr>
          <w:rFonts w:eastAsia="Times New Roman"/>
          <w:color w:val="000000" w:themeColor="text1"/>
          <w:lang w:val="en-US"/>
        </w:rPr>
        <w:t xml:space="preserve"> to inform management processes aimed at reducing impacts to reef resources</w:t>
      </w:r>
      <w:r w:rsidRPr="1DEFC442">
        <w:rPr>
          <w:rFonts w:eastAsia="Times New Roman"/>
          <w:color w:val="000000" w:themeColor="text1"/>
          <w:lang w:val="en-US"/>
        </w:rPr>
        <w:t xml:space="preserve">. </w:t>
      </w:r>
      <w:r>
        <w:br/>
      </w:r>
    </w:p>
    <w:p w14:paraId="39A501F8" w14:textId="6BAAF8E8" w:rsidR="00932635" w:rsidRPr="0074670A" w:rsidRDefault="00932635" w:rsidP="00932635">
      <w:pPr>
        <w:pStyle w:val="Normal0"/>
        <w:pBdr>
          <w:top w:val="nil"/>
          <w:left w:val="nil"/>
          <w:bottom w:val="nil"/>
          <w:right w:val="nil"/>
          <w:between w:val="nil"/>
        </w:pBdr>
        <w:spacing w:line="240" w:lineRule="auto"/>
        <w:ind w:left="720"/>
        <w:rPr>
          <w:rFonts w:eastAsia="Times New Roman"/>
          <w:color w:val="000000" w:themeColor="text1"/>
        </w:rPr>
      </w:pPr>
      <w:r w:rsidRPr="00F43898">
        <w:rPr>
          <w:rFonts w:eastAsia="Times New Roman"/>
          <w:b/>
          <w:bCs/>
          <w:color w:val="000000" w:themeColor="text1"/>
        </w:rPr>
        <w:t>Integrated Strategy C1.</w:t>
      </w:r>
      <w:r>
        <w:rPr>
          <w:rFonts w:eastAsia="Times New Roman"/>
          <w:b/>
          <w:bCs/>
          <w:color w:val="000000" w:themeColor="text1"/>
        </w:rPr>
        <w:t>2</w:t>
      </w:r>
      <w:r w:rsidRPr="00F43898">
        <w:rPr>
          <w:rFonts w:eastAsia="Times New Roman"/>
          <w:b/>
          <w:bCs/>
          <w:color w:val="000000" w:themeColor="text1"/>
        </w:rPr>
        <w:t xml:space="preserve">.1: </w:t>
      </w:r>
      <w:r w:rsidRPr="002A0F34">
        <w:rPr>
          <w:rFonts w:eastAsia="Times New Roman"/>
          <w:color w:val="000000" w:themeColor="text1"/>
        </w:rPr>
        <w:t>Work with regulatory agencies to</w:t>
      </w:r>
      <w:r w:rsidRPr="00F43898">
        <w:rPr>
          <w:rFonts w:eastAsia="Times New Roman"/>
          <w:color w:val="000000" w:themeColor="text1"/>
        </w:rPr>
        <w:t xml:space="preserve"> </w:t>
      </w:r>
      <w:r>
        <w:rPr>
          <w:rFonts w:eastAsia="Times New Roman"/>
          <w:color w:val="000000" w:themeColor="text1"/>
        </w:rPr>
        <w:t>update and streamline</w:t>
      </w:r>
      <w:r w:rsidRPr="00F43898">
        <w:rPr>
          <w:rFonts w:eastAsia="Times New Roman"/>
          <w:color w:val="000000" w:themeColor="text1"/>
        </w:rPr>
        <w:t xml:space="preserve"> statewide monitoring protocols and provide guidance for coastal development</w:t>
      </w:r>
      <w:r w:rsidRPr="2D103C88">
        <w:rPr>
          <w:rFonts w:eastAsia="Times New Roman"/>
          <w:color w:val="000000" w:themeColor="text1"/>
        </w:rPr>
        <w:t xml:space="preserve"> projects so that monitoring is comparable between projects</w:t>
      </w:r>
      <w:r>
        <w:rPr>
          <w:rFonts w:eastAsia="Times New Roman"/>
          <w:color w:val="000000" w:themeColor="text1"/>
        </w:rPr>
        <w:t xml:space="preserve"> whenever possible</w:t>
      </w:r>
      <w:r w:rsidRPr="2D103C88">
        <w:rPr>
          <w:rFonts w:eastAsia="Times New Roman"/>
          <w:color w:val="000000" w:themeColor="text1"/>
        </w:rPr>
        <w:t xml:space="preserve">. </w:t>
      </w:r>
    </w:p>
    <w:p w14:paraId="0A49509A" w14:textId="77777777" w:rsidR="00932635" w:rsidRDefault="00932635" w:rsidP="00932635">
      <w:pPr>
        <w:pStyle w:val="Normal0"/>
        <w:pBdr>
          <w:top w:val="nil"/>
          <w:left w:val="nil"/>
          <w:bottom w:val="nil"/>
          <w:right w:val="nil"/>
          <w:between w:val="nil"/>
        </w:pBdr>
        <w:spacing w:line="240" w:lineRule="auto"/>
        <w:ind w:left="720"/>
        <w:rPr>
          <w:rFonts w:eastAsia="Times New Roman"/>
          <w:color w:val="000000" w:themeColor="text1"/>
        </w:rPr>
      </w:pPr>
      <w:r w:rsidRPr="41DB5A32">
        <w:rPr>
          <w:rFonts w:eastAsia="Times New Roman"/>
          <w:b/>
          <w:bCs/>
          <w:color w:val="000000" w:themeColor="text1"/>
        </w:rPr>
        <w:t>Integrated Strategy C1.2.2:</w:t>
      </w:r>
      <w:r w:rsidRPr="41DB5A32">
        <w:rPr>
          <w:rFonts w:eastAsia="Times New Roman"/>
          <w:color w:val="000000" w:themeColor="text1"/>
        </w:rPr>
        <w:t xml:space="preserve"> Update existing methodologies to improve quality of turbidity </w:t>
      </w:r>
      <w:r>
        <w:rPr>
          <w:rFonts w:eastAsia="Times New Roman"/>
          <w:color w:val="000000" w:themeColor="text1"/>
        </w:rPr>
        <w:t xml:space="preserve">and/or sedimentation </w:t>
      </w:r>
      <w:r w:rsidRPr="41DB5A32">
        <w:rPr>
          <w:rFonts w:eastAsia="Times New Roman"/>
          <w:color w:val="000000" w:themeColor="text1"/>
        </w:rPr>
        <w:t>data that are used to evaluate project-related threats to resources and provide educational training to ensure compliance.</w:t>
      </w:r>
    </w:p>
    <w:p w14:paraId="39A5DEB1" w14:textId="67436CFD" w:rsidR="00932635" w:rsidRDefault="00932635" w:rsidP="00932635">
      <w:pPr>
        <w:pStyle w:val="Normal0"/>
        <w:pBdr>
          <w:top w:val="nil"/>
          <w:left w:val="nil"/>
          <w:bottom w:val="nil"/>
          <w:right w:val="nil"/>
          <w:between w:val="nil"/>
        </w:pBdr>
        <w:spacing w:line="240" w:lineRule="auto"/>
        <w:ind w:left="720"/>
        <w:rPr>
          <w:rFonts w:eastAsia="Times New Roman"/>
          <w:color w:val="000000" w:themeColor="text1"/>
          <w:lang w:val="en-US"/>
        </w:rPr>
      </w:pPr>
      <w:r w:rsidRPr="190D1198">
        <w:rPr>
          <w:rFonts w:eastAsia="Times New Roman"/>
          <w:b/>
          <w:bCs/>
          <w:color w:val="000000" w:themeColor="text1"/>
          <w:lang w:val="en-US"/>
        </w:rPr>
        <w:t>Integrated Strategy C1.2.3</w:t>
      </w:r>
      <w:r w:rsidRPr="190D1198">
        <w:rPr>
          <w:rFonts w:eastAsia="Times New Roman"/>
          <w:color w:val="000000" w:themeColor="text1"/>
          <w:lang w:val="en-US"/>
        </w:rPr>
        <w:t xml:space="preserve">: </w:t>
      </w:r>
      <w:r>
        <w:rPr>
          <w:rFonts w:eastAsia="Times New Roman"/>
          <w:color w:val="000000" w:themeColor="text1"/>
          <w:lang w:val="en-US"/>
        </w:rPr>
        <w:t>Compile and a</w:t>
      </w:r>
      <w:r w:rsidRPr="190D1198">
        <w:rPr>
          <w:rFonts w:eastAsia="Times New Roman"/>
          <w:color w:val="000000" w:themeColor="text1"/>
          <w:lang w:val="en-US"/>
        </w:rPr>
        <w:t xml:space="preserve">nalyze existing literature </w:t>
      </w:r>
      <w:r>
        <w:rPr>
          <w:rFonts w:eastAsia="Times New Roman"/>
          <w:color w:val="000000" w:themeColor="text1"/>
          <w:lang w:val="en-US"/>
        </w:rPr>
        <w:t xml:space="preserve">and data from long-term biological monitoring programs </w:t>
      </w:r>
      <w:r w:rsidR="00F91B78">
        <w:rPr>
          <w:rFonts w:eastAsia="Times New Roman"/>
          <w:color w:val="000000" w:themeColor="text1"/>
          <w:lang w:val="en-US"/>
        </w:rPr>
        <w:t>conducted in accordance with DEP SOPs (</w:t>
      </w:r>
      <w:r w:rsidR="00404A65">
        <w:rPr>
          <w:rFonts w:eastAsia="Times New Roman"/>
          <w:color w:val="000000" w:themeColor="text1"/>
          <w:lang w:val="en-US"/>
        </w:rPr>
        <w:t>Kosmynin</w:t>
      </w:r>
      <w:r w:rsidR="00F91B78">
        <w:rPr>
          <w:rFonts w:eastAsia="Times New Roman"/>
          <w:color w:val="000000" w:themeColor="text1"/>
          <w:lang w:val="en-US"/>
        </w:rPr>
        <w:t xml:space="preserve"> et al.</w:t>
      </w:r>
      <w:r>
        <w:rPr>
          <w:rFonts w:eastAsia="Times New Roman"/>
          <w:color w:val="000000" w:themeColor="text1"/>
          <w:lang w:val="en-US"/>
        </w:rPr>
        <w:t>, 2016</w:t>
      </w:r>
      <w:r w:rsidRPr="190D1198">
        <w:rPr>
          <w:rFonts w:eastAsia="Times New Roman"/>
          <w:color w:val="000000" w:themeColor="text1"/>
          <w:lang w:val="en-US"/>
        </w:rPr>
        <w:t>) to</w:t>
      </w:r>
      <w:r>
        <w:rPr>
          <w:rFonts w:eastAsia="Times New Roman"/>
          <w:color w:val="000000" w:themeColor="text1"/>
          <w:lang w:val="en-US"/>
        </w:rPr>
        <w:t xml:space="preserve"> </w:t>
      </w:r>
      <w:r w:rsidRPr="190D1198">
        <w:rPr>
          <w:rFonts w:eastAsia="Times New Roman"/>
          <w:color w:val="000000" w:themeColor="text1"/>
          <w:lang w:val="en-US"/>
        </w:rPr>
        <w:t xml:space="preserve">improve understanding of </w:t>
      </w:r>
      <w:r>
        <w:rPr>
          <w:rFonts w:eastAsia="Times New Roman"/>
          <w:color w:val="000000" w:themeColor="text1"/>
          <w:lang w:val="en-US"/>
        </w:rPr>
        <w:t xml:space="preserve">sedimentation impacts to </w:t>
      </w:r>
      <w:r w:rsidR="00AB727F">
        <w:rPr>
          <w:rFonts w:eastAsia="Times New Roman"/>
          <w:color w:val="000000" w:themeColor="text1"/>
          <w:lang w:val="en-US"/>
        </w:rPr>
        <w:t>off</w:t>
      </w:r>
      <w:r w:rsidRPr="190D1198">
        <w:rPr>
          <w:rFonts w:eastAsia="Times New Roman"/>
          <w:color w:val="000000" w:themeColor="text1"/>
          <w:lang w:val="en-US"/>
        </w:rPr>
        <w:t xml:space="preserve">shore habitat </w:t>
      </w:r>
      <w:r>
        <w:rPr>
          <w:rFonts w:eastAsia="Times New Roman"/>
          <w:color w:val="000000" w:themeColor="text1"/>
          <w:lang w:val="en-US"/>
        </w:rPr>
        <w:t xml:space="preserve">and biological communities </w:t>
      </w:r>
      <w:r w:rsidRPr="190D1198">
        <w:rPr>
          <w:rFonts w:eastAsia="Times New Roman"/>
          <w:color w:val="000000" w:themeColor="text1"/>
          <w:lang w:val="en-US"/>
        </w:rPr>
        <w:t xml:space="preserve">with </w:t>
      </w:r>
      <w:r w:rsidR="00A6330D">
        <w:rPr>
          <w:rFonts w:eastAsia="Times New Roman"/>
          <w:color w:val="000000" w:themeColor="text1"/>
          <w:lang w:val="en-US"/>
        </w:rPr>
        <w:t>KJCAP</w:t>
      </w:r>
      <w:r w:rsidRPr="190D1198">
        <w:rPr>
          <w:rFonts w:eastAsia="Times New Roman"/>
          <w:color w:val="000000" w:themeColor="text1"/>
          <w:lang w:val="en-US"/>
        </w:rPr>
        <w:t>.</w:t>
      </w:r>
      <w:r>
        <w:rPr>
          <w:rFonts w:eastAsia="Times New Roman"/>
          <w:b/>
          <w:bCs/>
          <w:color w:val="000000" w:themeColor="text1"/>
          <w:lang w:val="en-US"/>
        </w:rPr>
        <w:t xml:space="preserve"> </w:t>
      </w:r>
    </w:p>
    <w:p w14:paraId="253CE54C" w14:textId="77777777" w:rsidR="009827EB" w:rsidRDefault="009827EB" w:rsidP="009827EB">
      <w:pPr>
        <w:pStyle w:val="Normal0"/>
        <w:pBdr>
          <w:top w:val="nil"/>
          <w:left w:val="nil"/>
          <w:bottom w:val="nil"/>
          <w:right w:val="nil"/>
          <w:between w:val="nil"/>
        </w:pBdr>
        <w:spacing w:line="240" w:lineRule="auto"/>
        <w:rPr>
          <w:rFonts w:eastAsia="Times New Roman"/>
          <w:color w:val="000000" w:themeColor="text1"/>
          <w:lang w:val="en-US"/>
        </w:rPr>
      </w:pPr>
    </w:p>
    <w:p w14:paraId="60A5F57B" w14:textId="77777777" w:rsidR="009827EB" w:rsidRPr="009827EB" w:rsidRDefault="4C1E99C8" w:rsidP="009827EB">
      <w:pPr>
        <w:pStyle w:val="Normal0"/>
        <w:pBdr>
          <w:top w:val="nil"/>
          <w:left w:val="nil"/>
          <w:bottom w:val="nil"/>
          <w:right w:val="nil"/>
          <w:between w:val="nil"/>
        </w:pBdr>
        <w:spacing w:line="240" w:lineRule="auto"/>
        <w:rPr>
          <w:rFonts w:eastAsia="Times New Roman"/>
          <w:i/>
          <w:iCs/>
          <w:color w:val="000000" w:themeColor="text1"/>
          <w:lang w:val="en-US"/>
        </w:rPr>
      </w:pPr>
      <w:r w:rsidRPr="009827EB">
        <w:rPr>
          <w:rFonts w:eastAsia="Times New Roman"/>
          <w:i/>
          <w:iCs/>
          <w:color w:val="000000" w:themeColor="text1"/>
          <w:lang w:val="en-US"/>
        </w:rPr>
        <w:t>Performance Measure</w:t>
      </w:r>
      <w:r w:rsidR="009827EB" w:rsidRPr="009827EB">
        <w:rPr>
          <w:rFonts w:eastAsia="Times New Roman"/>
          <w:i/>
          <w:iCs/>
          <w:color w:val="000000" w:themeColor="text1"/>
          <w:lang w:val="en-US"/>
        </w:rPr>
        <w:t>s</w:t>
      </w:r>
      <w:r w:rsidRPr="009827EB">
        <w:rPr>
          <w:rFonts w:eastAsia="Times New Roman"/>
          <w:i/>
          <w:iCs/>
          <w:color w:val="000000" w:themeColor="text1"/>
          <w:lang w:val="en-US"/>
        </w:rPr>
        <w:t xml:space="preserve"> C1.2</w:t>
      </w:r>
    </w:p>
    <w:p w14:paraId="6EDEA74D" w14:textId="5F2DBEAC" w:rsidR="009827EB" w:rsidRDefault="635F9C0F" w:rsidP="05A8731D">
      <w:pPr>
        <w:pStyle w:val="Normal0"/>
        <w:numPr>
          <w:ilvl w:val="0"/>
          <w:numId w:val="27"/>
        </w:numPr>
        <w:pBdr>
          <w:top w:val="nil"/>
          <w:left w:val="nil"/>
          <w:bottom w:val="nil"/>
          <w:right w:val="nil"/>
          <w:between w:val="nil"/>
        </w:pBdr>
        <w:spacing w:line="240" w:lineRule="auto"/>
        <w:rPr>
          <w:rFonts w:eastAsia="Times New Roman"/>
          <w:color w:val="000000" w:themeColor="text1"/>
          <w:lang w:val="en-US"/>
        </w:rPr>
      </w:pPr>
      <w:r w:rsidRPr="05A8731D">
        <w:rPr>
          <w:rFonts w:eastAsia="Times New Roman"/>
          <w:color w:val="000000" w:themeColor="text1"/>
          <w:lang w:val="en-US"/>
        </w:rPr>
        <w:t xml:space="preserve">Coordinator continue to meet with DEP BIPP and </w:t>
      </w:r>
      <w:r w:rsidR="1F7C6700" w:rsidRPr="05A8731D">
        <w:rPr>
          <w:rFonts w:eastAsia="Times New Roman"/>
          <w:color w:val="000000" w:themeColor="text1"/>
          <w:lang w:val="en-US"/>
        </w:rPr>
        <w:t xml:space="preserve">ERP </w:t>
      </w:r>
      <w:r w:rsidRPr="05A8731D">
        <w:rPr>
          <w:rFonts w:eastAsia="Times New Roman"/>
          <w:color w:val="000000" w:themeColor="text1"/>
          <w:lang w:val="en-US"/>
        </w:rPr>
        <w:t>staff as permit applications occur to provide guidance on coral-related resources.</w:t>
      </w:r>
    </w:p>
    <w:p w14:paraId="69766EE2" w14:textId="13B0C8E7" w:rsidR="4C1E99C8" w:rsidRPr="009827EB" w:rsidRDefault="4C1E99C8" w:rsidP="00AC2059">
      <w:pPr>
        <w:pStyle w:val="Normal0"/>
        <w:numPr>
          <w:ilvl w:val="0"/>
          <w:numId w:val="27"/>
        </w:numPr>
        <w:pBdr>
          <w:top w:val="nil"/>
          <w:left w:val="nil"/>
          <w:bottom w:val="nil"/>
          <w:right w:val="nil"/>
          <w:between w:val="nil"/>
        </w:pBdr>
        <w:spacing w:line="240" w:lineRule="auto"/>
        <w:rPr>
          <w:rFonts w:eastAsia="Times New Roman"/>
          <w:color w:val="000000" w:themeColor="text1"/>
          <w:lang w:val="en-US"/>
        </w:rPr>
      </w:pPr>
      <w:r w:rsidRPr="009827EB">
        <w:rPr>
          <w:rFonts w:eastAsia="Times New Roman"/>
          <w:color w:val="000000" w:themeColor="text1"/>
          <w:lang w:val="en-US"/>
        </w:rPr>
        <w:t xml:space="preserve">Conduct one meeting </w:t>
      </w:r>
      <w:r w:rsidR="006E5AC0">
        <w:rPr>
          <w:rFonts w:eastAsia="Times New Roman"/>
          <w:color w:val="000000" w:themeColor="text1"/>
          <w:lang w:val="en-US"/>
        </w:rPr>
        <w:t xml:space="preserve">with DEP BIPP and one meeting with DEP ERP annually </w:t>
      </w:r>
      <w:r w:rsidRPr="009827EB">
        <w:rPr>
          <w:rFonts w:eastAsia="Times New Roman"/>
          <w:color w:val="000000" w:themeColor="text1"/>
          <w:lang w:val="en-US"/>
        </w:rPr>
        <w:t>to discuss</w:t>
      </w:r>
      <w:r w:rsidR="10804179" w:rsidRPr="009827EB">
        <w:rPr>
          <w:rFonts w:eastAsia="Times New Roman"/>
          <w:color w:val="000000" w:themeColor="text1"/>
          <w:lang w:val="en-US"/>
        </w:rPr>
        <w:t xml:space="preserve"> permitting </w:t>
      </w:r>
      <w:r w:rsidR="006E5AC0">
        <w:rPr>
          <w:rFonts w:eastAsia="Times New Roman"/>
          <w:color w:val="000000" w:themeColor="text1"/>
          <w:lang w:val="en-US"/>
        </w:rPr>
        <w:t>and compliance requirements related to optimizing turbidity monitoring during coastal construction projects.</w:t>
      </w:r>
      <w:r w:rsidR="7831A433" w:rsidRPr="009827EB">
        <w:rPr>
          <w:rFonts w:eastAsia="Times New Roman"/>
          <w:color w:val="000000" w:themeColor="text1"/>
          <w:lang w:val="en-US"/>
        </w:rPr>
        <w:t xml:space="preserve"> </w:t>
      </w:r>
    </w:p>
    <w:p w14:paraId="64A53460" w14:textId="68E32006" w:rsidR="00932635" w:rsidRPr="0074670A" w:rsidRDefault="00932635" w:rsidP="00932635">
      <w:pPr>
        <w:pStyle w:val="Normal0"/>
        <w:pBdr>
          <w:top w:val="nil"/>
          <w:left w:val="nil"/>
          <w:bottom w:val="nil"/>
          <w:right w:val="nil"/>
          <w:between w:val="nil"/>
        </w:pBdr>
        <w:spacing w:line="240" w:lineRule="auto"/>
        <w:rPr>
          <w:rFonts w:eastAsia="Times New Roman"/>
          <w:color w:val="000000" w:themeColor="text1"/>
          <w:lang w:val="en-US"/>
        </w:rPr>
      </w:pPr>
      <w:r>
        <w:br/>
      </w:r>
      <w:r w:rsidRPr="54185129">
        <w:rPr>
          <w:rFonts w:eastAsia="Times New Roman"/>
          <w:b/>
          <w:color w:val="000000" w:themeColor="text1"/>
          <w:lang w:val="en-US"/>
        </w:rPr>
        <w:t>Goal C2:</w:t>
      </w:r>
      <w:r w:rsidRPr="54185129">
        <w:rPr>
          <w:rFonts w:eastAsia="Times New Roman"/>
          <w:color w:val="000000" w:themeColor="text1"/>
          <w:lang w:val="en-US"/>
        </w:rPr>
        <w:t xml:space="preserve"> Continue to support the reduction of physical and coastal development impacts on corals and associated resources in </w:t>
      </w:r>
      <w:r w:rsidR="00A6330D">
        <w:rPr>
          <w:rFonts w:eastAsia="Times New Roman"/>
          <w:color w:val="000000" w:themeColor="text1"/>
          <w:lang w:val="en-US"/>
        </w:rPr>
        <w:t>KJCAP</w:t>
      </w:r>
      <w:r w:rsidRPr="54185129">
        <w:rPr>
          <w:rFonts w:eastAsia="Times New Roman"/>
          <w:color w:val="000000" w:themeColor="text1"/>
          <w:lang w:val="en-US"/>
        </w:rPr>
        <w:t>.</w:t>
      </w:r>
    </w:p>
    <w:p w14:paraId="30D73CAA" w14:textId="77777777" w:rsidR="00932635" w:rsidRDefault="00932635" w:rsidP="00932635">
      <w:pPr>
        <w:pStyle w:val="Normal0"/>
        <w:pBdr>
          <w:top w:val="nil"/>
          <w:left w:val="nil"/>
          <w:bottom w:val="nil"/>
          <w:right w:val="nil"/>
          <w:between w:val="nil"/>
        </w:pBdr>
        <w:spacing w:line="240" w:lineRule="auto"/>
        <w:rPr>
          <w:rFonts w:eastAsia="Times New Roman"/>
          <w:color w:val="000000" w:themeColor="text1"/>
        </w:rPr>
      </w:pPr>
    </w:p>
    <w:p w14:paraId="4C3F0DEA" w14:textId="77777777" w:rsidR="00932635" w:rsidRPr="0074670A" w:rsidRDefault="00932635" w:rsidP="00932635">
      <w:pPr>
        <w:pStyle w:val="Normal0"/>
        <w:pBdr>
          <w:top w:val="nil"/>
          <w:left w:val="nil"/>
          <w:bottom w:val="nil"/>
          <w:right w:val="nil"/>
          <w:between w:val="nil"/>
        </w:pBdr>
        <w:spacing w:line="240" w:lineRule="auto"/>
        <w:rPr>
          <w:rFonts w:eastAsia="Times New Roman"/>
          <w:color w:val="000000" w:themeColor="text1"/>
        </w:rPr>
      </w:pPr>
      <w:r w:rsidRPr="777F9553">
        <w:rPr>
          <w:rFonts w:eastAsia="Times New Roman"/>
          <w:b/>
          <w:bCs/>
          <w:color w:val="000000" w:themeColor="text1"/>
        </w:rPr>
        <w:t xml:space="preserve">Objective </w:t>
      </w:r>
      <w:r>
        <w:rPr>
          <w:rFonts w:eastAsia="Times New Roman"/>
          <w:b/>
          <w:bCs/>
          <w:color w:val="000000" w:themeColor="text1"/>
        </w:rPr>
        <w:t>C2</w:t>
      </w:r>
      <w:r w:rsidRPr="777F9553">
        <w:rPr>
          <w:rFonts w:eastAsia="Times New Roman"/>
          <w:b/>
          <w:bCs/>
          <w:color w:val="000000" w:themeColor="text1"/>
        </w:rPr>
        <w:t>.1:</w:t>
      </w:r>
      <w:r>
        <w:rPr>
          <w:rFonts w:eastAsia="Times New Roman"/>
          <w:b/>
          <w:bCs/>
          <w:color w:val="000000" w:themeColor="text1"/>
        </w:rPr>
        <w:t xml:space="preserve"> </w:t>
      </w:r>
      <w:r w:rsidRPr="00E370B2">
        <w:rPr>
          <w:rFonts w:eastAsia="Times New Roman"/>
          <w:color w:val="000000" w:themeColor="text1"/>
        </w:rPr>
        <w:t xml:space="preserve">Continue to </w:t>
      </w:r>
      <w:r w:rsidRPr="00992F21">
        <w:rPr>
          <w:rFonts w:eastAsia="Times New Roman"/>
          <w:color w:val="000000" w:themeColor="text1"/>
        </w:rPr>
        <w:t>improve</w:t>
      </w:r>
      <w:r w:rsidRPr="777F9553">
        <w:rPr>
          <w:rFonts w:eastAsia="Times New Roman"/>
          <w:color w:val="000000" w:themeColor="text1"/>
        </w:rPr>
        <w:t xml:space="preserve"> management and maintenance activities of beaches to reduce impacts to coral reefs (including nearshore reefs), create more sustainable beaches, and minimize impacts from renourishment projects </w:t>
      </w:r>
      <w:r w:rsidRPr="777F9553">
        <w:rPr>
          <w:rFonts w:eastAsia="Times New Roman"/>
          <w:b/>
          <w:bCs/>
          <w:color w:val="000000" w:themeColor="text1"/>
        </w:rPr>
        <w:t>(S-120)</w:t>
      </w:r>
      <w:r w:rsidRPr="777F9553">
        <w:rPr>
          <w:rFonts w:eastAsia="Times New Roman"/>
          <w:color w:val="000000" w:themeColor="text1"/>
        </w:rPr>
        <w:t>.</w:t>
      </w:r>
    </w:p>
    <w:p w14:paraId="2A05A0C7" w14:textId="6B5F3C56" w:rsidR="00932635" w:rsidRPr="0074670A" w:rsidRDefault="00932635" w:rsidP="00932635">
      <w:pPr>
        <w:pStyle w:val="Normal0"/>
        <w:spacing w:line="240" w:lineRule="auto"/>
        <w:ind w:left="720"/>
        <w:rPr>
          <w:color w:val="000000" w:themeColor="text1"/>
          <w:lang w:val="en-US"/>
        </w:rPr>
      </w:pPr>
      <w:r>
        <w:br/>
      </w:r>
      <w:r w:rsidRPr="1DEFC442">
        <w:rPr>
          <w:b/>
          <w:bCs/>
          <w:color w:val="000000" w:themeColor="text1"/>
          <w:lang w:val="en-US"/>
        </w:rPr>
        <w:t>Integrated Strategy C</w:t>
      </w:r>
      <w:r>
        <w:rPr>
          <w:b/>
          <w:bCs/>
          <w:color w:val="000000" w:themeColor="text1"/>
          <w:lang w:val="en-US"/>
        </w:rPr>
        <w:t>2</w:t>
      </w:r>
      <w:r w:rsidRPr="1DEFC442">
        <w:rPr>
          <w:b/>
          <w:bCs/>
          <w:color w:val="000000" w:themeColor="text1"/>
          <w:lang w:val="en-US"/>
        </w:rPr>
        <w:t xml:space="preserve">.1.1: </w:t>
      </w:r>
      <w:r w:rsidRPr="1DEFC442">
        <w:rPr>
          <w:color w:val="000000" w:themeColor="text1"/>
          <w:lang w:val="en-US"/>
        </w:rPr>
        <w:t>Supplement existing efforts to develop</w:t>
      </w:r>
      <w:r w:rsidRPr="1DEFC442">
        <w:rPr>
          <w:b/>
          <w:bCs/>
          <w:color w:val="000000" w:themeColor="text1"/>
          <w:lang w:val="en-US"/>
        </w:rPr>
        <w:t xml:space="preserve"> </w:t>
      </w:r>
      <w:r w:rsidRPr="1DEFC442">
        <w:rPr>
          <w:color w:val="000000" w:themeColor="text1"/>
          <w:lang w:val="en-US"/>
        </w:rPr>
        <w:t xml:space="preserve">appropriate turbidity and/or sedimentation standards for beach maintenance projects, marine construction and dredging to limit damage to reefs and associated habitats </w:t>
      </w:r>
      <w:r w:rsidRPr="1DEFC442">
        <w:rPr>
          <w:b/>
          <w:bCs/>
          <w:color w:val="000000" w:themeColor="text1"/>
          <w:lang w:val="en-US"/>
        </w:rPr>
        <w:t>(S-104)</w:t>
      </w:r>
      <w:r w:rsidRPr="1DEFC442">
        <w:rPr>
          <w:color w:val="000000" w:themeColor="text1"/>
          <w:lang w:val="en-US"/>
        </w:rPr>
        <w:t>.</w:t>
      </w:r>
    </w:p>
    <w:p w14:paraId="34F5B2CF" w14:textId="68822198" w:rsidR="00932635" w:rsidRPr="00E218E6" w:rsidRDefault="00932635" w:rsidP="00932635">
      <w:pPr>
        <w:pStyle w:val="Normal0"/>
        <w:pBdr>
          <w:top w:val="nil"/>
          <w:left w:val="nil"/>
          <w:bottom w:val="nil"/>
          <w:right w:val="nil"/>
          <w:between w:val="nil"/>
        </w:pBdr>
        <w:spacing w:line="240" w:lineRule="auto"/>
        <w:ind w:left="720"/>
        <w:rPr>
          <w:rStyle w:val="normaltextrun"/>
          <w:bdr w:val="none" w:sz="0" w:space="0" w:color="auto" w:frame="1"/>
        </w:rPr>
      </w:pPr>
      <w:r w:rsidRPr="1DEFC442">
        <w:rPr>
          <w:rFonts w:eastAsia="Times New Roman"/>
          <w:b/>
          <w:bCs/>
          <w:color w:val="000000" w:themeColor="text1"/>
          <w:lang w:val="en-US"/>
        </w:rPr>
        <w:t>Integrated Strategy C</w:t>
      </w:r>
      <w:r>
        <w:rPr>
          <w:rFonts w:eastAsia="Times New Roman"/>
          <w:b/>
          <w:bCs/>
          <w:color w:val="000000" w:themeColor="text1"/>
          <w:lang w:val="en-US"/>
        </w:rPr>
        <w:t>2</w:t>
      </w:r>
      <w:r w:rsidRPr="1DEFC442">
        <w:rPr>
          <w:rFonts w:eastAsia="Times New Roman"/>
          <w:b/>
          <w:bCs/>
          <w:color w:val="000000" w:themeColor="text1"/>
          <w:lang w:val="en-US"/>
        </w:rPr>
        <w:t xml:space="preserve">.1.2: </w:t>
      </w:r>
      <w:r w:rsidRPr="1DEFC442">
        <w:rPr>
          <w:rStyle w:val="normaltextrun"/>
          <w:bdr w:val="none" w:sz="0" w:space="0" w:color="auto" w:frame="1"/>
        </w:rPr>
        <w:t>Support DEP’s regulatory programs through permit assistance and project review as needed and assist with improving efficiencies and compliance through integration of best management practices to minimize impacts to coral reefs from coastal construction projects.</w:t>
      </w:r>
    </w:p>
    <w:p w14:paraId="50D971BC" w14:textId="796FE906" w:rsidR="00932635" w:rsidRPr="0074670A" w:rsidRDefault="00932635" w:rsidP="10FFC3CD">
      <w:pPr>
        <w:pStyle w:val="Normal0"/>
        <w:pBdr>
          <w:top w:val="nil"/>
          <w:left w:val="nil"/>
          <w:bottom w:val="nil"/>
          <w:right w:val="nil"/>
          <w:between w:val="nil"/>
        </w:pBdr>
        <w:spacing w:line="240" w:lineRule="auto"/>
        <w:ind w:left="720"/>
        <w:rPr>
          <w:rFonts w:eastAsia="Times New Roman"/>
          <w:color w:val="000000" w:themeColor="text1"/>
          <w:lang w:val="en-US"/>
        </w:rPr>
      </w:pPr>
      <w:r w:rsidRPr="10FFC3CD">
        <w:rPr>
          <w:rFonts w:eastAsia="Times New Roman"/>
          <w:b/>
          <w:bCs/>
          <w:color w:val="000000" w:themeColor="text1"/>
          <w:lang w:val="en-US"/>
        </w:rPr>
        <w:t xml:space="preserve">Integrated Strategy C2.1.3: </w:t>
      </w:r>
      <w:r w:rsidRPr="10FFC3CD">
        <w:rPr>
          <w:color w:val="000000" w:themeColor="text1"/>
          <w:lang w:val="en-US"/>
        </w:rPr>
        <w:t>Support efforts by DEP</w:t>
      </w:r>
      <w:r w:rsidR="001A49B4">
        <w:rPr>
          <w:color w:val="000000" w:themeColor="text1"/>
          <w:lang w:val="en-US"/>
        </w:rPr>
        <w:t xml:space="preserve"> </w:t>
      </w:r>
      <w:r w:rsidRPr="10FFC3CD">
        <w:rPr>
          <w:color w:val="000000" w:themeColor="text1"/>
          <w:lang w:val="en-US"/>
        </w:rPr>
        <w:t>BIPP to</w:t>
      </w:r>
      <w:r w:rsidRPr="10FFC3CD">
        <w:rPr>
          <w:b/>
          <w:bCs/>
          <w:color w:val="000000" w:themeColor="text1"/>
          <w:sz w:val="24"/>
          <w:szCs w:val="24"/>
          <w:lang w:val="en-US"/>
        </w:rPr>
        <w:t xml:space="preserve"> </w:t>
      </w:r>
      <w:r w:rsidRPr="10FFC3CD">
        <w:rPr>
          <w:rFonts w:eastAsia="Times New Roman"/>
          <w:color w:val="000000" w:themeColor="text1"/>
          <w:lang w:val="en-US"/>
        </w:rPr>
        <w:t xml:space="preserve">revise/create Uniform Mitigation Assessment Method (UMAM) for coral reef and hardbottom habitat to improve application of this rule to coastal ecosystems, provide more consistent/accurate calculations, and ensure maintenance of ecological functions </w:t>
      </w:r>
      <w:r w:rsidRPr="10FFC3CD">
        <w:rPr>
          <w:rFonts w:eastAsia="Times New Roman"/>
          <w:b/>
          <w:bCs/>
          <w:color w:val="000000" w:themeColor="text1"/>
          <w:lang w:val="en-US"/>
        </w:rPr>
        <w:t>(S-108)</w:t>
      </w:r>
      <w:r w:rsidRPr="10FFC3CD">
        <w:rPr>
          <w:rFonts w:eastAsia="Times New Roman"/>
          <w:color w:val="000000" w:themeColor="text1"/>
          <w:lang w:val="en-US"/>
        </w:rPr>
        <w:t>.</w:t>
      </w:r>
    </w:p>
    <w:p w14:paraId="71A22DDA" w14:textId="173F0B6A" w:rsidR="10FFC3CD" w:rsidRDefault="10FFC3CD" w:rsidP="10FFC3CD">
      <w:pPr>
        <w:pStyle w:val="Normal0"/>
        <w:pBdr>
          <w:top w:val="nil"/>
          <w:left w:val="nil"/>
          <w:bottom w:val="nil"/>
          <w:right w:val="nil"/>
          <w:between w:val="nil"/>
        </w:pBdr>
        <w:spacing w:line="240" w:lineRule="auto"/>
        <w:ind w:left="720"/>
        <w:rPr>
          <w:rFonts w:eastAsia="Times New Roman"/>
          <w:color w:val="000000" w:themeColor="text1"/>
          <w:lang w:val="en-US"/>
        </w:rPr>
      </w:pPr>
    </w:p>
    <w:p w14:paraId="48C6103A" w14:textId="77777777" w:rsidR="009827EB" w:rsidRPr="009827EB" w:rsidRDefault="72498F6D" w:rsidP="009827EB">
      <w:pPr>
        <w:pStyle w:val="Normal0"/>
        <w:pBdr>
          <w:top w:val="nil"/>
          <w:left w:val="nil"/>
          <w:bottom w:val="nil"/>
          <w:right w:val="nil"/>
          <w:between w:val="nil"/>
        </w:pBdr>
        <w:spacing w:line="240" w:lineRule="auto"/>
        <w:rPr>
          <w:rFonts w:eastAsia="Times New Roman"/>
          <w:i/>
          <w:iCs/>
          <w:color w:val="000000" w:themeColor="text1"/>
          <w:lang w:val="en-US"/>
        </w:rPr>
      </w:pPr>
      <w:r w:rsidRPr="009827EB">
        <w:rPr>
          <w:rFonts w:eastAsia="Times New Roman"/>
          <w:i/>
          <w:iCs/>
          <w:color w:val="000000" w:themeColor="text1"/>
          <w:lang w:val="en-US"/>
        </w:rPr>
        <w:t>Performance Measure</w:t>
      </w:r>
      <w:r w:rsidR="009827EB" w:rsidRPr="009827EB">
        <w:rPr>
          <w:rFonts w:eastAsia="Times New Roman"/>
          <w:i/>
          <w:iCs/>
          <w:color w:val="000000" w:themeColor="text1"/>
          <w:lang w:val="en-US"/>
        </w:rPr>
        <w:t>s</w:t>
      </w:r>
      <w:r w:rsidRPr="009827EB">
        <w:rPr>
          <w:rFonts w:eastAsia="Times New Roman"/>
          <w:i/>
          <w:iCs/>
          <w:color w:val="000000" w:themeColor="text1"/>
          <w:lang w:val="en-US"/>
        </w:rPr>
        <w:t xml:space="preserve"> C2.1</w:t>
      </w:r>
    </w:p>
    <w:p w14:paraId="296B1936" w14:textId="7E2584EE" w:rsidR="009827EB" w:rsidRDefault="72498F6D" w:rsidP="00AC2059">
      <w:pPr>
        <w:pStyle w:val="Normal0"/>
        <w:numPr>
          <w:ilvl w:val="0"/>
          <w:numId w:val="28"/>
        </w:numPr>
        <w:pBdr>
          <w:top w:val="nil"/>
          <w:left w:val="nil"/>
          <w:bottom w:val="nil"/>
          <w:right w:val="nil"/>
          <w:between w:val="nil"/>
        </w:pBdr>
        <w:spacing w:line="240" w:lineRule="auto"/>
        <w:rPr>
          <w:rFonts w:eastAsia="Times New Roman"/>
          <w:color w:val="000000" w:themeColor="text1"/>
          <w:lang w:val="en-US"/>
        </w:rPr>
      </w:pPr>
      <w:r w:rsidRPr="10FFC3CD">
        <w:rPr>
          <w:rFonts w:eastAsia="Times New Roman"/>
          <w:color w:val="000000" w:themeColor="text1"/>
          <w:lang w:val="en-US"/>
        </w:rPr>
        <w:t xml:space="preserve">MICCI </w:t>
      </w:r>
      <w:r w:rsidR="00715F3F">
        <w:rPr>
          <w:rFonts w:eastAsia="Times New Roman"/>
          <w:color w:val="000000" w:themeColor="text1"/>
          <w:lang w:val="en-US"/>
        </w:rPr>
        <w:t>Coordinator continue to coordinate with DEP ERP and BIPP</w:t>
      </w:r>
      <w:r w:rsidRPr="10FFC3CD">
        <w:rPr>
          <w:rFonts w:eastAsia="Times New Roman"/>
          <w:color w:val="000000" w:themeColor="text1"/>
          <w:lang w:val="en-US"/>
        </w:rPr>
        <w:t xml:space="preserve"> to review all permits </w:t>
      </w:r>
      <w:r w:rsidR="00715F3F">
        <w:rPr>
          <w:rFonts w:eastAsia="Times New Roman"/>
          <w:color w:val="000000" w:themeColor="text1"/>
          <w:lang w:val="en-US"/>
        </w:rPr>
        <w:t>that fall within KJCAP</w:t>
      </w:r>
      <w:r w:rsidRPr="10FFC3CD">
        <w:rPr>
          <w:rFonts w:eastAsia="Times New Roman"/>
          <w:color w:val="000000" w:themeColor="text1"/>
          <w:lang w:val="en-US"/>
        </w:rPr>
        <w:t xml:space="preserve">. </w:t>
      </w:r>
    </w:p>
    <w:p w14:paraId="6EAA0C4C" w14:textId="2119A4AF" w:rsidR="009827EB" w:rsidRDefault="00715F3F" w:rsidP="00AC2059">
      <w:pPr>
        <w:pStyle w:val="Normal0"/>
        <w:numPr>
          <w:ilvl w:val="0"/>
          <w:numId w:val="28"/>
        </w:numPr>
        <w:pBdr>
          <w:top w:val="nil"/>
          <w:left w:val="nil"/>
          <w:bottom w:val="nil"/>
          <w:right w:val="nil"/>
          <w:between w:val="nil"/>
        </w:pBdr>
        <w:spacing w:line="240" w:lineRule="auto"/>
        <w:rPr>
          <w:rFonts w:eastAsia="Times New Roman"/>
          <w:color w:val="000000" w:themeColor="text1"/>
          <w:lang w:val="en-US"/>
        </w:rPr>
      </w:pPr>
      <w:r>
        <w:rPr>
          <w:rFonts w:eastAsia="Times New Roman"/>
          <w:color w:val="000000" w:themeColor="text1"/>
          <w:lang w:val="en-US"/>
        </w:rPr>
        <w:t>Synthesize</w:t>
      </w:r>
      <w:r w:rsidR="5083373C" w:rsidRPr="009827EB">
        <w:rPr>
          <w:rFonts w:eastAsia="Times New Roman"/>
          <w:color w:val="000000" w:themeColor="text1"/>
          <w:lang w:val="en-US"/>
        </w:rPr>
        <w:t xml:space="preserve"> </w:t>
      </w:r>
      <w:r>
        <w:rPr>
          <w:rFonts w:eastAsia="Times New Roman"/>
          <w:color w:val="000000" w:themeColor="text1"/>
          <w:lang w:val="en-US"/>
        </w:rPr>
        <w:t xml:space="preserve">turbidity and </w:t>
      </w:r>
      <w:r w:rsidR="5083373C" w:rsidRPr="009827EB">
        <w:rPr>
          <w:rFonts w:eastAsia="Times New Roman"/>
          <w:color w:val="000000" w:themeColor="text1"/>
          <w:lang w:val="en-US"/>
        </w:rPr>
        <w:t xml:space="preserve">sediment data </w:t>
      </w:r>
      <w:r w:rsidR="003A7E1D">
        <w:rPr>
          <w:rFonts w:eastAsia="Times New Roman"/>
          <w:color w:val="000000" w:themeColor="text1"/>
          <w:lang w:val="en-US"/>
        </w:rPr>
        <w:t xml:space="preserve">in an annual report and share </w:t>
      </w:r>
      <w:r w:rsidR="5083373C" w:rsidRPr="009827EB">
        <w:rPr>
          <w:rFonts w:eastAsia="Times New Roman"/>
          <w:color w:val="000000" w:themeColor="text1"/>
          <w:lang w:val="en-US"/>
        </w:rPr>
        <w:t xml:space="preserve">with </w:t>
      </w:r>
      <w:r>
        <w:rPr>
          <w:rFonts w:eastAsia="Times New Roman"/>
          <w:color w:val="000000" w:themeColor="text1"/>
          <w:lang w:val="en-US"/>
        </w:rPr>
        <w:t xml:space="preserve">DEP </w:t>
      </w:r>
      <w:r w:rsidR="5083373C" w:rsidRPr="009827EB">
        <w:rPr>
          <w:rFonts w:eastAsia="Times New Roman"/>
          <w:color w:val="000000" w:themeColor="text1"/>
          <w:lang w:val="en-US"/>
        </w:rPr>
        <w:t xml:space="preserve">DEAR. </w:t>
      </w:r>
    </w:p>
    <w:p w14:paraId="400E91C3" w14:textId="362855C5" w:rsidR="5083373C" w:rsidRPr="009827EB" w:rsidRDefault="5083373C" w:rsidP="00AC2059">
      <w:pPr>
        <w:pStyle w:val="Normal0"/>
        <w:numPr>
          <w:ilvl w:val="0"/>
          <w:numId w:val="28"/>
        </w:numPr>
        <w:pBdr>
          <w:top w:val="nil"/>
          <w:left w:val="nil"/>
          <w:bottom w:val="nil"/>
          <w:right w:val="nil"/>
          <w:between w:val="nil"/>
        </w:pBdr>
        <w:spacing w:line="240" w:lineRule="auto"/>
        <w:rPr>
          <w:rFonts w:eastAsia="Times New Roman"/>
          <w:color w:val="000000" w:themeColor="text1"/>
          <w:lang w:val="en-US"/>
        </w:rPr>
      </w:pPr>
      <w:r w:rsidRPr="009827EB">
        <w:rPr>
          <w:rFonts w:eastAsia="Times New Roman"/>
          <w:color w:val="000000" w:themeColor="text1"/>
          <w:lang w:val="en-US"/>
        </w:rPr>
        <w:t xml:space="preserve">Conduct one annual meeting with DEP Beaches and ERP staff to </w:t>
      </w:r>
      <w:r w:rsidR="00715F3F">
        <w:rPr>
          <w:rFonts w:eastAsia="Times New Roman"/>
          <w:color w:val="000000" w:themeColor="text1"/>
          <w:lang w:val="en-US"/>
        </w:rPr>
        <w:t xml:space="preserve">discuss </w:t>
      </w:r>
      <w:r w:rsidRPr="009827EB">
        <w:rPr>
          <w:rFonts w:eastAsia="Times New Roman"/>
          <w:color w:val="000000" w:themeColor="text1"/>
          <w:lang w:val="en-US"/>
        </w:rPr>
        <w:t>turbidity and sediment data</w:t>
      </w:r>
      <w:r w:rsidR="00715F3F">
        <w:rPr>
          <w:rFonts w:eastAsia="Times New Roman"/>
          <w:color w:val="000000" w:themeColor="text1"/>
          <w:lang w:val="en-US"/>
        </w:rPr>
        <w:t xml:space="preserve"> as relating to permit requirements</w:t>
      </w:r>
      <w:r w:rsidRPr="009827EB">
        <w:rPr>
          <w:rFonts w:eastAsia="Times New Roman"/>
          <w:color w:val="000000" w:themeColor="text1"/>
          <w:lang w:val="en-US"/>
        </w:rPr>
        <w:t xml:space="preserve">. </w:t>
      </w:r>
    </w:p>
    <w:p w14:paraId="73793BC3" w14:textId="77777777" w:rsidR="10FFC3CD" w:rsidRDefault="10FFC3CD" w:rsidP="10FFC3CD">
      <w:pPr>
        <w:pStyle w:val="Normal0"/>
        <w:pBdr>
          <w:top w:val="nil"/>
          <w:left w:val="nil"/>
          <w:bottom w:val="nil"/>
          <w:right w:val="nil"/>
          <w:between w:val="nil"/>
        </w:pBdr>
        <w:spacing w:line="240" w:lineRule="auto"/>
        <w:ind w:left="720"/>
        <w:rPr>
          <w:rFonts w:eastAsia="Times New Roman"/>
          <w:color w:val="000000" w:themeColor="text1"/>
          <w:lang w:val="en-US"/>
        </w:rPr>
      </w:pPr>
    </w:p>
    <w:p w14:paraId="63B8E3BA" w14:textId="636C26E2" w:rsidR="00932635" w:rsidRPr="0074670A" w:rsidRDefault="00932635" w:rsidP="00932635">
      <w:pPr>
        <w:pStyle w:val="Normal0"/>
        <w:pBdr>
          <w:top w:val="nil"/>
          <w:left w:val="nil"/>
          <w:bottom w:val="nil"/>
          <w:right w:val="nil"/>
          <w:between w:val="nil"/>
        </w:pBdr>
        <w:spacing w:line="240" w:lineRule="auto"/>
        <w:rPr>
          <w:rFonts w:eastAsia="Times New Roman"/>
          <w:color w:val="000000" w:themeColor="text1"/>
        </w:rPr>
      </w:pPr>
      <w:r w:rsidRPr="0074670A">
        <w:rPr>
          <w:rFonts w:eastAsia="Times New Roman"/>
          <w:b/>
          <w:bCs/>
          <w:color w:val="000000" w:themeColor="text1"/>
        </w:rPr>
        <w:t xml:space="preserve">Objective </w:t>
      </w:r>
      <w:r>
        <w:rPr>
          <w:rFonts w:eastAsia="Times New Roman"/>
          <w:b/>
          <w:bCs/>
          <w:color w:val="000000" w:themeColor="text1"/>
        </w:rPr>
        <w:t>C2</w:t>
      </w:r>
      <w:r w:rsidRPr="0074670A">
        <w:rPr>
          <w:rFonts w:eastAsia="Times New Roman"/>
          <w:b/>
          <w:bCs/>
          <w:color w:val="000000" w:themeColor="text1"/>
        </w:rPr>
        <w:t xml:space="preserve">.2: </w:t>
      </w:r>
      <w:r w:rsidRPr="003544D3">
        <w:rPr>
          <w:rFonts w:eastAsia="Times New Roman"/>
          <w:color w:val="000000" w:themeColor="text1"/>
        </w:rPr>
        <w:t xml:space="preserve">Support </w:t>
      </w:r>
      <w:r>
        <w:rPr>
          <w:rFonts w:eastAsia="Times New Roman"/>
          <w:color w:val="000000" w:themeColor="text1"/>
        </w:rPr>
        <w:t xml:space="preserve">improvement of </w:t>
      </w:r>
      <w:r w:rsidRPr="0074670A">
        <w:rPr>
          <w:rFonts w:eastAsia="Times New Roman"/>
          <w:color w:val="000000" w:themeColor="text1"/>
        </w:rPr>
        <w:t>impact minimization and mitigation activities for unavoidable impacts to resources to reduce and offset lost ecosystem functions</w:t>
      </w:r>
      <w:r>
        <w:rPr>
          <w:rFonts w:eastAsia="Times New Roman"/>
          <w:color w:val="000000" w:themeColor="text1"/>
        </w:rPr>
        <w:t xml:space="preserve"> in </w:t>
      </w:r>
      <w:r w:rsidR="00A6330D">
        <w:rPr>
          <w:rFonts w:eastAsia="Times New Roman"/>
          <w:color w:val="000000" w:themeColor="text1"/>
        </w:rPr>
        <w:t>KJCAP</w:t>
      </w:r>
      <w:r w:rsidRPr="0074670A">
        <w:rPr>
          <w:rFonts w:eastAsia="Times New Roman"/>
          <w:color w:val="000000" w:themeColor="text1"/>
        </w:rPr>
        <w:t xml:space="preserve"> </w:t>
      </w:r>
      <w:r w:rsidRPr="0074670A">
        <w:rPr>
          <w:rFonts w:eastAsia="Times New Roman"/>
          <w:b/>
          <w:bCs/>
          <w:color w:val="000000" w:themeColor="text1"/>
        </w:rPr>
        <w:t>(</w:t>
      </w:r>
      <w:r>
        <w:rPr>
          <w:rFonts w:eastAsia="Times New Roman"/>
          <w:b/>
          <w:bCs/>
          <w:color w:val="000000" w:themeColor="text1"/>
        </w:rPr>
        <w:t xml:space="preserve">OFR </w:t>
      </w:r>
      <w:r w:rsidRPr="0074670A">
        <w:rPr>
          <w:rFonts w:eastAsia="Times New Roman"/>
          <w:b/>
          <w:bCs/>
          <w:color w:val="000000" w:themeColor="text1"/>
        </w:rPr>
        <w:t>N-117</w:t>
      </w:r>
      <w:r>
        <w:rPr>
          <w:rFonts w:eastAsia="Times New Roman"/>
          <w:b/>
          <w:bCs/>
          <w:color w:val="000000" w:themeColor="text1"/>
        </w:rPr>
        <w:t xml:space="preserve"> and FDOU 52</w:t>
      </w:r>
      <w:r w:rsidRPr="0074670A">
        <w:rPr>
          <w:rFonts w:eastAsia="Times New Roman"/>
          <w:b/>
          <w:bCs/>
          <w:color w:val="000000" w:themeColor="text1"/>
        </w:rPr>
        <w:t>)</w:t>
      </w:r>
      <w:r w:rsidRPr="0074670A">
        <w:rPr>
          <w:rFonts w:eastAsia="Times New Roman"/>
          <w:color w:val="000000" w:themeColor="text1"/>
        </w:rPr>
        <w:t>.</w:t>
      </w:r>
    </w:p>
    <w:p w14:paraId="470549BC" w14:textId="77777777" w:rsidR="00932635" w:rsidRPr="0074670A" w:rsidRDefault="00932635" w:rsidP="00932635">
      <w:pPr>
        <w:pStyle w:val="Normal0"/>
        <w:pBdr>
          <w:top w:val="nil"/>
          <w:left w:val="nil"/>
          <w:bottom w:val="nil"/>
          <w:right w:val="nil"/>
          <w:between w:val="nil"/>
        </w:pBdr>
        <w:spacing w:line="240" w:lineRule="auto"/>
        <w:ind w:left="1440"/>
        <w:rPr>
          <w:rFonts w:eastAsia="Times New Roman"/>
          <w:color w:val="000000" w:themeColor="text1"/>
        </w:rPr>
      </w:pPr>
    </w:p>
    <w:p w14:paraId="30EA921B" w14:textId="77777777" w:rsidR="00932635" w:rsidRDefault="00932635" w:rsidP="00932635">
      <w:pPr>
        <w:pStyle w:val="Normal0"/>
        <w:pBdr>
          <w:top w:val="nil"/>
          <w:left w:val="nil"/>
          <w:bottom w:val="nil"/>
          <w:right w:val="nil"/>
          <w:between w:val="nil"/>
        </w:pBdr>
        <w:spacing w:line="240" w:lineRule="auto"/>
        <w:ind w:left="720"/>
        <w:rPr>
          <w:rFonts w:eastAsia="Times New Roman"/>
          <w:color w:val="000000" w:themeColor="text1"/>
          <w:lang w:val="en-US"/>
        </w:rPr>
      </w:pPr>
      <w:r w:rsidRPr="1DEFC442">
        <w:rPr>
          <w:rFonts w:eastAsia="Times New Roman"/>
          <w:b/>
          <w:bCs/>
          <w:color w:val="000000" w:themeColor="text1"/>
          <w:lang w:val="en-US"/>
        </w:rPr>
        <w:t>Integrated Strategy C</w:t>
      </w:r>
      <w:r>
        <w:rPr>
          <w:rFonts w:eastAsia="Times New Roman"/>
          <w:b/>
          <w:bCs/>
          <w:color w:val="000000" w:themeColor="text1"/>
          <w:lang w:val="en-US"/>
        </w:rPr>
        <w:t>2</w:t>
      </w:r>
      <w:r w:rsidRPr="1DEFC442">
        <w:rPr>
          <w:rFonts w:eastAsia="Times New Roman"/>
          <w:b/>
          <w:bCs/>
          <w:color w:val="000000" w:themeColor="text1"/>
          <w:lang w:val="en-US"/>
        </w:rPr>
        <w:t>.2.1</w:t>
      </w:r>
      <w:r w:rsidRPr="1DEFC442">
        <w:rPr>
          <w:rFonts w:eastAsia="Times New Roman"/>
          <w:color w:val="000000" w:themeColor="text1"/>
          <w:lang w:val="en-US"/>
        </w:rPr>
        <w:t xml:space="preserve">: Using MICCI LAS project 6 and global examples of effective minimization and mitigation practices as a reference, continue, update, and promote a training program based on existing best management practices that will be required for on-site coastal construction project contractors, as referenced in coastal construction permits </w:t>
      </w:r>
      <w:r w:rsidRPr="1DEFC442">
        <w:rPr>
          <w:rFonts w:eastAsia="Times New Roman"/>
          <w:b/>
          <w:bCs/>
          <w:color w:val="000000" w:themeColor="text1"/>
          <w:lang w:val="en-US"/>
        </w:rPr>
        <w:t>(S-101)</w:t>
      </w:r>
      <w:r w:rsidRPr="00217E71">
        <w:rPr>
          <w:rFonts w:eastAsia="Times New Roman"/>
          <w:color w:val="000000" w:themeColor="text1"/>
          <w:lang w:val="en-US"/>
        </w:rPr>
        <w:t>.</w:t>
      </w:r>
    </w:p>
    <w:p w14:paraId="31F3E35C" w14:textId="77777777" w:rsidR="00932635" w:rsidRPr="0074670A" w:rsidRDefault="00932635" w:rsidP="00932635">
      <w:pPr>
        <w:pStyle w:val="Normal0"/>
        <w:pBdr>
          <w:top w:val="nil"/>
          <w:left w:val="nil"/>
          <w:bottom w:val="nil"/>
          <w:right w:val="nil"/>
          <w:between w:val="nil"/>
        </w:pBdr>
        <w:spacing w:line="240" w:lineRule="auto"/>
        <w:ind w:left="720"/>
        <w:rPr>
          <w:rFonts w:eastAsia="Times New Roman"/>
          <w:color w:val="000000" w:themeColor="text1"/>
        </w:rPr>
      </w:pPr>
      <w:r w:rsidRPr="2D103C88">
        <w:rPr>
          <w:rFonts w:eastAsia="Times New Roman"/>
          <w:b/>
          <w:bCs/>
          <w:color w:val="000000" w:themeColor="text1"/>
        </w:rPr>
        <w:t xml:space="preserve">Integrated Strategy </w:t>
      </w:r>
      <w:r>
        <w:rPr>
          <w:rFonts w:eastAsia="Times New Roman"/>
          <w:b/>
          <w:bCs/>
          <w:color w:val="000000" w:themeColor="text1"/>
        </w:rPr>
        <w:t>C2</w:t>
      </w:r>
      <w:r w:rsidRPr="2D103C88">
        <w:rPr>
          <w:rFonts w:eastAsia="Times New Roman"/>
          <w:b/>
          <w:bCs/>
          <w:color w:val="000000" w:themeColor="text1"/>
        </w:rPr>
        <w:t xml:space="preserve">.2.2: </w:t>
      </w:r>
      <w:r w:rsidRPr="2D103C88">
        <w:rPr>
          <w:rFonts w:eastAsia="Times New Roman"/>
          <w:color w:val="000000" w:themeColor="text1"/>
        </w:rPr>
        <w:t xml:space="preserve">Create and implement a mechanism that </w:t>
      </w:r>
      <w:r>
        <w:rPr>
          <w:rFonts w:eastAsia="Times New Roman"/>
          <w:color w:val="000000" w:themeColor="text1"/>
        </w:rPr>
        <w:t>encourages</w:t>
      </w:r>
      <w:r w:rsidRPr="2D103C88">
        <w:rPr>
          <w:rFonts w:eastAsia="Times New Roman"/>
          <w:color w:val="000000" w:themeColor="text1"/>
        </w:rPr>
        <w:t xml:space="preserve"> permitting agencies to apply lessons learned from past projects to future projects to minimize impacts to resources and improve success of </w:t>
      </w:r>
      <w:r w:rsidRPr="000C3CAF">
        <w:rPr>
          <w:rFonts w:eastAsia="Times New Roman"/>
          <w:color w:val="000000" w:themeColor="text1"/>
        </w:rPr>
        <w:t xml:space="preserve">mitigation </w:t>
      </w:r>
      <w:r w:rsidRPr="005F5D78">
        <w:rPr>
          <w:rFonts w:eastAsia="Times New Roman"/>
          <w:color w:val="000000" w:themeColor="text1"/>
        </w:rPr>
        <w:t>activities</w:t>
      </w:r>
      <w:r w:rsidRPr="2D103C88">
        <w:rPr>
          <w:rFonts w:eastAsia="Times New Roman"/>
          <w:color w:val="000000" w:themeColor="text1"/>
        </w:rPr>
        <w:t xml:space="preserve"> </w:t>
      </w:r>
      <w:r w:rsidRPr="2D103C88">
        <w:rPr>
          <w:rFonts w:eastAsia="Times New Roman"/>
          <w:b/>
          <w:bCs/>
          <w:color w:val="000000" w:themeColor="text1"/>
        </w:rPr>
        <w:t>(S-114)</w:t>
      </w:r>
      <w:r w:rsidRPr="2D103C88">
        <w:rPr>
          <w:rFonts w:eastAsia="Times New Roman"/>
          <w:color w:val="000000" w:themeColor="text1"/>
        </w:rPr>
        <w:t>.</w:t>
      </w:r>
    </w:p>
    <w:p w14:paraId="74661A2F" w14:textId="50526F86" w:rsidR="00932635" w:rsidRPr="0074670A" w:rsidRDefault="00932635" w:rsidP="00932635">
      <w:pPr>
        <w:pStyle w:val="Normal0"/>
        <w:pBdr>
          <w:top w:val="nil"/>
          <w:left w:val="nil"/>
          <w:bottom w:val="nil"/>
          <w:right w:val="nil"/>
          <w:between w:val="nil"/>
        </w:pBdr>
        <w:spacing w:line="240" w:lineRule="auto"/>
        <w:ind w:left="720"/>
        <w:rPr>
          <w:rFonts w:eastAsia="Times New Roman"/>
          <w:color w:val="000000" w:themeColor="text1"/>
          <w:lang w:val="en-US"/>
        </w:rPr>
      </w:pPr>
      <w:r w:rsidRPr="1DEFC442">
        <w:rPr>
          <w:rFonts w:eastAsia="Times New Roman"/>
          <w:b/>
          <w:bCs/>
          <w:color w:val="000000" w:themeColor="text1"/>
          <w:lang w:val="en-US"/>
        </w:rPr>
        <w:t>Integrated Strategy C</w:t>
      </w:r>
      <w:r>
        <w:rPr>
          <w:rFonts w:eastAsia="Times New Roman"/>
          <w:b/>
          <w:bCs/>
          <w:color w:val="000000" w:themeColor="text1"/>
          <w:lang w:val="en-US"/>
        </w:rPr>
        <w:t>2</w:t>
      </w:r>
      <w:r w:rsidRPr="1DEFC442">
        <w:rPr>
          <w:rFonts w:eastAsia="Times New Roman"/>
          <w:b/>
          <w:bCs/>
          <w:color w:val="000000" w:themeColor="text1"/>
          <w:lang w:val="en-US"/>
        </w:rPr>
        <w:t xml:space="preserve">.2.3: </w:t>
      </w:r>
      <w:r w:rsidRPr="1DEFC442">
        <w:rPr>
          <w:rFonts w:eastAsia="Times New Roman"/>
          <w:color w:val="000000" w:themeColor="text1"/>
          <w:lang w:val="en-US"/>
        </w:rPr>
        <w:t>Evaluate effectiveness of previous SEFCRI-developed MICCI related tools and documents and update as appropriate to ensure tools are useful for management priorities.</w:t>
      </w:r>
      <w:r w:rsidR="00A80231">
        <w:rPr>
          <w:rFonts w:eastAsia="Times New Roman"/>
          <w:color w:val="000000" w:themeColor="text1"/>
          <w:lang w:val="en-US"/>
        </w:rPr>
        <w:t xml:space="preserve"> </w:t>
      </w:r>
    </w:p>
    <w:p w14:paraId="0C076E25" w14:textId="2D53B453" w:rsidR="00932635" w:rsidRDefault="00932635" w:rsidP="00932635">
      <w:pPr>
        <w:pStyle w:val="Normal0"/>
        <w:pBdr>
          <w:top w:val="nil"/>
          <w:left w:val="nil"/>
          <w:bottom w:val="nil"/>
          <w:right w:val="nil"/>
          <w:between w:val="nil"/>
        </w:pBdr>
        <w:spacing w:line="240" w:lineRule="auto"/>
        <w:ind w:left="720"/>
        <w:rPr>
          <w:rFonts w:eastAsia="Times New Roman"/>
          <w:color w:val="000000" w:themeColor="text1"/>
        </w:rPr>
      </w:pPr>
      <w:r w:rsidRPr="10FFC3CD">
        <w:rPr>
          <w:rFonts w:eastAsia="Times New Roman"/>
          <w:b/>
          <w:bCs/>
          <w:color w:val="000000" w:themeColor="text1"/>
        </w:rPr>
        <w:t xml:space="preserve">Integrated Strategy C2.2.4: </w:t>
      </w:r>
      <w:r w:rsidRPr="10FFC3CD">
        <w:rPr>
          <w:rFonts w:eastAsia="Times New Roman"/>
          <w:color w:val="000000" w:themeColor="text1"/>
        </w:rPr>
        <w:t xml:space="preserve">Work more closely with DEP’s regulatory programs to ensure in-kind mitigation to offset lost ecosystem functions within </w:t>
      </w:r>
      <w:r w:rsidR="00A6330D" w:rsidRPr="10FFC3CD">
        <w:rPr>
          <w:rFonts w:eastAsia="Times New Roman"/>
          <w:color w:val="000000" w:themeColor="text1"/>
        </w:rPr>
        <w:t>KJCAP</w:t>
      </w:r>
      <w:r w:rsidRPr="10FFC3CD">
        <w:rPr>
          <w:rFonts w:eastAsia="Times New Roman"/>
          <w:color w:val="000000" w:themeColor="text1"/>
        </w:rPr>
        <w:t>.</w:t>
      </w:r>
    </w:p>
    <w:p w14:paraId="127F8507" w14:textId="43AED397" w:rsidR="10FFC3CD" w:rsidRDefault="10FFC3CD" w:rsidP="10FFC3CD">
      <w:pPr>
        <w:pStyle w:val="Normal0"/>
        <w:pBdr>
          <w:top w:val="nil"/>
          <w:left w:val="nil"/>
          <w:bottom w:val="nil"/>
          <w:right w:val="nil"/>
          <w:between w:val="nil"/>
        </w:pBdr>
        <w:spacing w:line="240" w:lineRule="auto"/>
        <w:ind w:left="720"/>
        <w:rPr>
          <w:rFonts w:eastAsia="Times New Roman"/>
          <w:color w:val="000000" w:themeColor="text1"/>
        </w:rPr>
      </w:pPr>
    </w:p>
    <w:p w14:paraId="241ED709" w14:textId="77777777" w:rsidR="009827EB" w:rsidRPr="009827EB" w:rsidRDefault="24D5C1E0" w:rsidP="009827EB">
      <w:pPr>
        <w:pStyle w:val="Normal0"/>
        <w:pBdr>
          <w:top w:val="nil"/>
          <w:left w:val="nil"/>
          <w:bottom w:val="nil"/>
          <w:right w:val="nil"/>
          <w:between w:val="nil"/>
        </w:pBdr>
        <w:spacing w:line="240" w:lineRule="auto"/>
        <w:rPr>
          <w:rFonts w:eastAsia="Times New Roman"/>
          <w:i/>
          <w:iCs/>
          <w:color w:val="000000" w:themeColor="text1"/>
        </w:rPr>
      </w:pPr>
      <w:r w:rsidRPr="009827EB">
        <w:rPr>
          <w:rFonts w:eastAsia="Times New Roman"/>
          <w:i/>
          <w:iCs/>
          <w:color w:val="000000" w:themeColor="text1"/>
        </w:rPr>
        <w:t>Performance Measure</w:t>
      </w:r>
      <w:r w:rsidR="009827EB" w:rsidRPr="009827EB">
        <w:rPr>
          <w:rFonts w:eastAsia="Times New Roman"/>
          <w:i/>
          <w:iCs/>
          <w:color w:val="000000" w:themeColor="text1"/>
        </w:rPr>
        <w:t>s</w:t>
      </w:r>
      <w:r w:rsidRPr="009827EB">
        <w:rPr>
          <w:rFonts w:eastAsia="Times New Roman"/>
          <w:i/>
          <w:iCs/>
          <w:color w:val="000000" w:themeColor="text1"/>
        </w:rPr>
        <w:t xml:space="preserve"> C2.2</w:t>
      </w:r>
    </w:p>
    <w:p w14:paraId="2AEB8381" w14:textId="77777777" w:rsidR="00715F3F" w:rsidRDefault="00715F3F" w:rsidP="00AC2059">
      <w:pPr>
        <w:pStyle w:val="Normal0"/>
        <w:numPr>
          <w:ilvl w:val="0"/>
          <w:numId w:val="29"/>
        </w:numPr>
        <w:pBdr>
          <w:top w:val="nil"/>
          <w:left w:val="nil"/>
          <w:bottom w:val="nil"/>
          <w:right w:val="nil"/>
          <w:between w:val="nil"/>
        </w:pBdr>
        <w:spacing w:line="240" w:lineRule="auto"/>
        <w:rPr>
          <w:rFonts w:eastAsia="Times New Roman"/>
          <w:color w:val="000000" w:themeColor="text1"/>
        </w:rPr>
      </w:pPr>
      <w:r>
        <w:rPr>
          <w:rFonts w:eastAsia="Times New Roman"/>
          <w:color w:val="000000" w:themeColor="text1"/>
        </w:rPr>
        <w:t>U</w:t>
      </w:r>
      <w:r w:rsidR="24D5C1E0" w:rsidRPr="10FFC3CD">
        <w:rPr>
          <w:rFonts w:eastAsia="Times New Roman"/>
          <w:color w:val="000000" w:themeColor="text1"/>
        </w:rPr>
        <w:t>pdated tools and training programs</w:t>
      </w:r>
      <w:r>
        <w:rPr>
          <w:rFonts w:eastAsia="Times New Roman"/>
          <w:color w:val="000000" w:themeColor="text1"/>
        </w:rPr>
        <w:t xml:space="preserve"> are shared</w:t>
      </w:r>
      <w:r w:rsidR="24D5C1E0" w:rsidRPr="10FFC3CD">
        <w:rPr>
          <w:rFonts w:eastAsia="Times New Roman"/>
          <w:color w:val="000000" w:themeColor="text1"/>
        </w:rPr>
        <w:t xml:space="preserve"> with DEP</w:t>
      </w:r>
      <w:r w:rsidR="0F4CEF73" w:rsidRPr="10FFC3CD">
        <w:rPr>
          <w:rFonts w:eastAsia="Times New Roman"/>
          <w:color w:val="000000" w:themeColor="text1"/>
        </w:rPr>
        <w:t>’s</w:t>
      </w:r>
      <w:r w:rsidR="24D5C1E0" w:rsidRPr="10FFC3CD">
        <w:rPr>
          <w:rFonts w:eastAsia="Times New Roman"/>
          <w:color w:val="000000" w:themeColor="text1"/>
        </w:rPr>
        <w:t xml:space="preserve"> </w:t>
      </w:r>
      <w:r w:rsidR="3AAD3A4F" w:rsidRPr="10FFC3CD">
        <w:rPr>
          <w:rFonts w:eastAsia="Times New Roman"/>
          <w:color w:val="000000" w:themeColor="text1"/>
        </w:rPr>
        <w:t>r</w:t>
      </w:r>
      <w:r w:rsidR="24D5C1E0" w:rsidRPr="10FFC3CD">
        <w:rPr>
          <w:rFonts w:eastAsia="Times New Roman"/>
          <w:color w:val="000000" w:themeColor="text1"/>
        </w:rPr>
        <w:t>egulatory</w:t>
      </w:r>
      <w:r w:rsidR="625D4738" w:rsidRPr="10FFC3CD">
        <w:rPr>
          <w:rFonts w:eastAsia="Times New Roman"/>
          <w:color w:val="000000" w:themeColor="text1"/>
        </w:rPr>
        <w:t xml:space="preserve"> </w:t>
      </w:r>
      <w:r w:rsidR="75637B7D" w:rsidRPr="10FFC3CD">
        <w:rPr>
          <w:rFonts w:eastAsia="Times New Roman"/>
          <w:color w:val="000000" w:themeColor="text1"/>
        </w:rPr>
        <w:t>p</w:t>
      </w:r>
      <w:r w:rsidR="625D4738" w:rsidRPr="10FFC3CD">
        <w:rPr>
          <w:rFonts w:eastAsia="Times New Roman"/>
          <w:color w:val="000000" w:themeColor="text1"/>
        </w:rPr>
        <w:t>rograms</w:t>
      </w:r>
      <w:r w:rsidR="59710893" w:rsidRPr="10FFC3CD">
        <w:rPr>
          <w:rFonts w:eastAsia="Times New Roman"/>
          <w:color w:val="000000" w:themeColor="text1"/>
        </w:rPr>
        <w:t>.</w:t>
      </w:r>
    </w:p>
    <w:p w14:paraId="16D54562" w14:textId="77777777" w:rsidR="00715F3F" w:rsidRDefault="00715F3F" w:rsidP="00AC2059">
      <w:pPr>
        <w:pStyle w:val="Normal0"/>
        <w:numPr>
          <w:ilvl w:val="0"/>
          <w:numId w:val="29"/>
        </w:numPr>
        <w:pBdr>
          <w:top w:val="nil"/>
          <w:left w:val="nil"/>
          <w:bottom w:val="nil"/>
          <w:right w:val="nil"/>
          <w:between w:val="nil"/>
        </w:pBdr>
        <w:spacing w:line="240" w:lineRule="auto"/>
        <w:rPr>
          <w:rFonts w:eastAsia="Times New Roman"/>
          <w:color w:val="000000" w:themeColor="text1"/>
        </w:rPr>
      </w:pPr>
      <w:r>
        <w:rPr>
          <w:rFonts w:eastAsia="Times New Roman"/>
          <w:color w:val="000000" w:themeColor="text1"/>
        </w:rPr>
        <w:t>Updated documents and guidance are shared with SEFCRI Team and TAC and other pertinent partners.</w:t>
      </w:r>
    </w:p>
    <w:p w14:paraId="505A86AA" w14:textId="7A09752F" w:rsidR="24D5C1E0" w:rsidRDefault="00FA33AA" w:rsidP="075EF6FA">
      <w:pPr>
        <w:pStyle w:val="Normal0"/>
        <w:numPr>
          <w:ilvl w:val="0"/>
          <w:numId w:val="29"/>
        </w:numPr>
        <w:pBdr>
          <w:top w:val="nil"/>
          <w:left w:val="nil"/>
          <w:bottom w:val="nil"/>
          <w:right w:val="nil"/>
          <w:between w:val="nil"/>
        </w:pBdr>
        <w:spacing w:line="240" w:lineRule="auto"/>
        <w:rPr>
          <w:rFonts w:eastAsia="Times New Roman"/>
          <w:color w:val="000000" w:themeColor="text1"/>
          <w:lang w:val="en-US"/>
        </w:rPr>
      </w:pPr>
      <w:r w:rsidRPr="075EF6FA">
        <w:rPr>
          <w:rFonts w:eastAsia="Times New Roman"/>
          <w:color w:val="000000" w:themeColor="text1"/>
          <w:lang w:val="en-US"/>
        </w:rPr>
        <w:t xml:space="preserve">Suggest </w:t>
      </w:r>
      <w:r w:rsidR="00715F3F" w:rsidRPr="075EF6FA">
        <w:rPr>
          <w:rFonts w:eastAsia="Times New Roman"/>
          <w:color w:val="000000" w:themeColor="text1"/>
          <w:lang w:val="en-US"/>
        </w:rPr>
        <w:t xml:space="preserve">options and priorities </w:t>
      </w:r>
      <w:r w:rsidRPr="075EF6FA">
        <w:rPr>
          <w:rFonts w:eastAsia="Times New Roman"/>
          <w:color w:val="000000" w:themeColor="text1"/>
          <w:lang w:val="en-US"/>
        </w:rPr>
        <w:t>(e.g. locations, species)</w:t>
      </w:r>
      <w:r w:rsidR="00715F3F" w:rsidRPr="075EF6FA">
        <w:rPr>
          <w:rFonts w:eastAsia="Times New Roman"/>
          <w:color w:val="000000" w:themeColor="text1"/>
          <w:lang w:val="en-US"/>
        </w:rPr>
        <w:t xml:space="preserve"> for in-kind mitigation in KJCAP</w:t>
      </w:r>
      <w:r w:rsidRPr="075EF6FA">
        <w:rPr>
          <w:rFonts w:eastAsia="Times New Roman"/>
          <w:color w:val="000000" w:themeColor="text1"/>
          <w:lang w:val="en-US"/>
        </w:rPr>
        <w:t>, as needed, to regulatory programs</w:t>
      </w:r>
      <w:r w:rsidR="00715F3F" w:rsidRPr="075EF6FA">
        <w:rPr>
          <w:rFonts w:eastAsia="Times New Roman"/>
          <w:color w:val="000000" w:themeColor="text1"/>
          <w:lang w:val="en-US"/>
        </w:rPr>
        <w:t>.</w:t>
      </w:r>
      <w:r w:rsidR="59710893" w:rsidRPr="075EF6FA">
        <w:rPr>
          <w:rFonts w:eastAsia="Times New Roman"/>
          <w:color w:val="000000" w:themeColor="text1"/>
          <w:lang w:val="en-US"/>
        </w:rPr>
        <w:t xml:space="preserve"> </w:t>
      </w:r>
    </w:p>
    <w:p w14:paraId="141938AB" w14:textId="77777777" w:rsidR="00932635" w:rsidRDefault="00932635" w:rsidP="00932635">
      <w:pPr>
        <w:pStyle w:val="Normal0"/>
        <w:pBdr>
          <w:top w:val="nil"/>
          <w:left w:val="nil"/>
          <w:bottom w:val="nil"/>
          <w:right w:val="nil"/>
          <w:between w:val="nil"/>
        </w:pBdr>
        <w:spacing w:line="240" w:lineRule="auto"/>
        <w:rPr>
          <w:rFonts w:eastAsia="Times New Roman"/>
          <w:b/>
          <w:bCs/>
          <w:color w:val="000000" w:themeColor="text1"/>
        </w:rPr>
      </w:pPr>
    </w:p>
    <w:p w14:paraId="269FA694" w14:textId="636FF3F6" w:rsidR="00932635" w:rsidRPr="0074670A" w:rsidRDefault="00932635" w:rsidP="00932635">
      <w:pPr>
        <w:pStyle w:val="Normal0"/>
        <w:pBdr>
          <w:top w:val="nil"/>
          <w:left w:val="nil"/>
          <w:bottom w:val="nil"/>
          <w:right w:val="nil"/>
          <w:between w:val="nil"/>
        </w:pBdr>
        <w:spacing w:line="240" w:lineRule="auto"/>
        <w:rPr>
          <w:rFonts w:eastAsia="Times New Roman"/>
          <w:color w:val="000000" w:themeColor="text1"/>
        </w:rPr>
      </w:pPr>
      <w:r w:rsidRPr="34F710AC">
        <w:rPr>
          <w:rFonts w:eastAsia="Times New Roman"/>
          <w:b/>
          <w:bCs/>
          <w:color w:val="000000" w:themeColor="text1"/>
        </w:rPr>
        <w:t>Objective C2.</w:t>
      </w:r>
      <w:r>
        <w:rPr>
          <w:rFonts w:eastAsia="Times New Roman"/>
          <w:b/>
          <w:bCs/>
          <w:color w:val="000000" w:themeColor="text1"/>
        </w:rPr>
        <w:t>3</w:t>
      </w:r>
      <w:r w:rsidRPr="34F710AC">
        <w:rPr>
          <w:rFonts w:eastAsia="Times New Roman"/>
          <w:b/>
          <w:bCs/>
          <w:color w:val="000000" w:themeColor="text1"/>
        </w:rPr>
        <w:t>:</w:t>
      </w:r>
      <w:r w:rsidRPr="34F710AC">
        <w:rPr>
          <w:rFonts w:eastAsia="Times New Roman"/>
          <w:color w:val="000000" w:themeColor="text1"/>
        </w:rPr>
        <w:t xml:space="preserve"> Reduce </w:t>
      </w:r>
      <w:r>
        <w:rPr>
          <w:rFonts w:eastAsia="Times New Roman"/>
          <w:color w:val="000000" w:themeColor="text1"/>
        </w:rPr>
        <w:t>other physical</w:t>
      </w:r>
      <w:r w:rsidRPr="34F710AC">
        <w:rPr>
          <w:rFonts w:eastAsia="Times New Roman"/>
          <w:color w:val="000000" w:themeColor="text1"/>
        </w:rPr>
        <w:t xml:space="preserve"> impacts in </w:t>
      </w:r>
      <w:r w:rsidR="00A6330D">
        <w:rPr>
          <w:rFonts w:eastAsia="Times New Roman"/>
          <w:color w:val="000000" w:themeColor="text1"/>
        </w:rPr>
        <w:t>KJCAP</w:t>
      </w:r>
      <w:r w:rsidRPr="34F710AC">
        <w:rPr>
          <w:rFonts w:eastAsia="Times New Roman"/>
          <w:color w:val="000000" w:themeColor="text1"/>
        </w:rPr>
        <w:t>.</w:t>
      </w:r>
      <w:r>
        <w:br/>
      </w:r>
    </w:p>
    <w:p w14:paraId="55C646EB" w14:textId="53814652" w:rsidR="00932635" w:rsidRPr="0074670A" w:rsidRDefault="00932635" w:rsidP="00932635">
      <w:pPr>
        <w:pStyle w:val="Normal0"/>
        <w:pBdr>
          <w:top w:val="nil"/>
          <w:left w:val="nil"/>
          <w:bottom w:val="nil"/>
          <w:right w:val="nil"/>
          <w:between w:val="nil"/>
        </w:pBdr>
        <w:spacing w:line="240" w:lineRule="auto"/>
        <w:ind w:left="720"/>
        <w:rPr>
          <w:rFonts w:eastAsia="Times New Roman"/>
          <w:color w:val="000000" w:themeColor="text1"/>
          <w:lang w:val="en-US"/>
        </w:rPr>
      </w:pPr>
      <w:r w:rsidRPr="1DEFC442">
        <w:rPr>
          <w:rFonts w:eastAsia="Times New Roman"/>
          <w:b/>
          <w:bCs/>
          <w:color w:val="000000" w:themeColor="text1"/>
          <w:lang w:val="en-US"/>
        </w:rPr>
        <w:t>Integrated Strategy C2.</w:t>
      </w:r>
      <w:r>
        <w:rPr>
          <w:rFonts w:eastAsia="Times New Roman"/>
          <w:b/>
          <w:bCs/>
          <w:color w:val="000000" w:themeColor="text1"/>
          <w:lang w:val="en-US"/>
        </w:rPr>
        <w:t>3</w:t>
      </w:r>
      <w:r w:rsidRPr="1DEFC442">
        <w:rPr>
          <w:rFonts w:eastAsia="Times New Roman"/>
          <w:b/>
          <w:bCs/>
          <w:color w:val="000000" w:themeColor="text1"/>
          <w:lang w:val="en-US"/>
        </w:rPr>
        <w:t>.1:</w:t>
      </w:r>
      <w:r w:rsidRPr="1DEFC442">
        <w:rPr>
          <w:rFonts w:eastAsia="Times New Roman"/>
          <w:color w:val="000000" w:themeColor="text1"/>
          <w:lang w:val="en-US"/>
        </w:rPr>
        <w:t xml:space="preserve"> Continue supporting the removal of tires and debris from sand and reef habitat to eliminate future damage to natural reef caused by the Osborne Tire Reef </w:t>
      </w:r>
      <w:r w:rsidRPr="1DEFC442">
        <w:rPr>
          <w:rFonts w:eastAsia="Times New Roman"/>
          <w:b/>
          <w:bCs/>
          <w:color w:val="000000" w:themeColor="text1"/>
          <w:lang w:val="en-US"/>
        </w:rPr>
        <w:t>(S-1)</w:t>
      </w:r>
      <w:r w:rsidRPr="1DEFC442">
        <w:rPr>
          <w:rFonts w:eastAsia="Times New Roman"/>
          <w:color w:val="000000" w:themeColor="text1"/>
          <w:lang w:val="en-US"/>
        </w:rPr>
        <w:t>.</w:t>
      </w:r>
    </w:p>
    <w:p w14:paraId="329B8654" w14:textId="3B592D51" w:rsidR="00932635" w:rsidRPr="0074670A" w:rsidRDefault="00932635" w:rsidP="00932635">
      <w:pPr>
        <w:pStyle w:val="Normal0"/>
        <w:pBdr>
          <w:top w:val="nil"/>
          <w:left w:val="nil"/>
          <w:bottom w:val="nil"/>
          <w:right w:val="nil"/>
          <w:between w:val="nil"/>
        </w:pBdr>
        <w:spacing w:line="240" w:lineRule="auto"/>
        <w:ind w:left="720"/>
        <w:rPr>
          <w:rFonts w:eastAsia="Times New Roman"/>
          <w:color w:val="000000" w:themeColor="text1"/>
          <w:lang w:val="en-US"/>
        </w:rPr>
      </w:pPr>
      <w:r w:rsidRPr="1DEFC442">
        <w:rPr>
          <w:rFonts w:eastAsia="Times New Roman"/>
          <w:b/>
          <w:bCs/>
          <w:color w:val="000000" w:themeColor="text1"/>
          <w:lang w:val="en-US"/>
        </w:rPr>
        <w:t>Integrated Strategy C2.</w:t>
      </w:r>
      <w:r>
        <w:rPr>
          <w:rFonts w:eastAsia="Times New Roman"/>
          <w:b/>
          <w:bCs/>
          <w:color w:val="000000" w:themeColor="text1"/>
          <w:lang w:val="en-US"/>
        </w:rPr>
        <w:t>3</w:t>
      </w:r>
      <w:r w:rsidRPr="1DEFC442">
        <w:rPr>
          <w:rFonts w:eastAsia="Times New Roman"/>
          <w:b/>
          <w:bCs/>
          <w:color w:val="000000" w:themeColor="text1"/>
          <w:lang w:val="en-US"/>
        </w:rPr>
        <w:t>.2:</w:t>
      </w:r>
      <w:r w:rsidRPr="1DEFC442">
        <w:rPr>
          <w:rFonts w:eastAsia="Times New Roman"/>
          <w:color w:val="000000" w:themeColor="text1"/>
          <w:lang w:val="en-US"/>
        </w:rPr>
        <w:t xml:space="preserve"> Continue remov</w:t>
      </w:r>
      <w:r>
        <w:rPr>
          <w:rFonts w:eastAsia="Times New Roman"/>
          <w:color w:val="000000" w:themeColor="text1"/>
          <w:lang w:val="en-US"/>
        </w:rPr>
        <w:t>ing</w:t>
      </w:r>
      <w:r w:rsidRPr="1DEFC442">
        <w:rPr>
          <w:rFonts w:eastAsia="Times New Roman"/>
          <w:color w:val="000000" w:themeColor="text1"/>
          <w:lang w:val="en-US"/>
        </w:rPr>
        <w:t xml:space="preserve"> </w:t>
      </w:r>
      <w:r>
        <w:rPr>
          <w:rFonts w:eastAsia="Times New Roman"/>
          <w:color w:val="000000" w:themeColor="text1"/>
          <w:lang w:val="en-US"/>
        </w:rPr>
        <w:t xml:space="preserve">and relocating </w:t>
      </w:r>
      <w:r w:rsidRPr="1DEFC442">
        <w:rPr>
          <w:rFonts w:eastAsia="Times New Roman"/>
          <w:color w:val="000000" w:themeColor="text1"/>
          <w:lang w:val="en-US"/>
        </w:rPr>
        <w:t xml:space="preserve">corals from tires to reef and </w:t>
      </w:r>
      <w:r w:rsidR="00834D6B">
        <w:rPr>
          <w:rFonts w:eastAsia="Times New Roman"/>
          <w:color w:val="000000" w:themeColor="text1"/>
          <w:lang w:val="en-US"/>
        </w:rPr>
        <w:t xml:space="preserve">temporary </w:t>
      </w:r>
      <w:r w:rsidRPr="1DEFC442">
        <w:rPr>
          <w:rFonts w:eastAsia="Times New Roman"/>
          <w:color w:val="000000" w:themeColor="text1"/>
          <w:lang w:val="en-US"/>
        </w:rPr>
        <w:t>nursery sites to facilitate tire removal</w:t>
      </w:r>
      <w:r>
        <w:rPr>
          <w:rFonts w:eastAsia="Times New Roman"/>
          <w:color w:val="000000" w:themeColor="text1"/>
          <w:lang w:val="en-US"/>
        </w:rPr>
        <w:t xml:space="preserve"> in support of the Osborne Tire Reef Restoration Plan</w:t>
      </w:r>
      <w:r w:rsidRPr="1DEFC442">
        <w:rPr>
          <w:rFonts w:eastAsia="Times New Roman"/>
          <w:color w:val="000000" w:themeColor="text1"/>
          <w:lang w:val="en-US"/>
        </w:rPr>
        <w:t xml:space="preserve">. </w:t>
      </w:r>
    </w:p>
    <w:p w14:paraId="137D2002" w14:textId="234B01B8" w:rsidR="00932635" w:rsidRPr="003C343C" w:rsidRDefault="00932635" w:rsidP="00932635">
      <w:pPr>
        <w:pStyle w:val="Normal0"/>
        <w:pBdr>
          <w:top w:val="nil"/>
          <w:left w:val="nil"/>
          <w:bottom w:val="nil"/>
          <w:right w:val="nil"/>
          <w:between w:val="nil"/>
        </w:pBdr>
        <w:spacing w:line="240" w:lineRule="auto"/>
        <w:ind w:left="720"/>
        <w:rPr>
          <w:rFonts w:eastAsia="Times New Roman"/>
          <w:color w:val="000000" w:themeColor="text1"/>
          <w:lang w:val="en-US"/>
        </w:rPr>
      </w:pPr>
      <w:r w:rsidRPr="003C343C">
        <w:rPr>
          <w:rFonts w:eastAsia="Times New Roman"/>
          <w:b/>
          <w:bCs/>
          <w:color w:val="000000" w:themeColor="text1"/>
          <w:lang w:val="en-US"/>
        </w:rPr>
        <w:t>Integrated Strategy C2.3.3:</w:t>
      </w:r>
      <w:r w:rsidRPr="003C343C">
        <w:rPr>
          <w:rFonts w:eastAsia="Times New Roman"/>
          <w:color w:val="000000" w:themeColor="text1"/>
          <w:lang w:val="en-US"/>
        </w:rPr>
        <w:t xml:space="preserve"> Continue to coordinate with U.S. Coast Guard and local agencies/organizations to protect reefs from anchor damage, optimize reporting, and reduce impacts to coral reefs in </w:t>
      </w:r>
      <w:r w:rsidR="00A6330D" w:rsidRPr="003C343C">
        <w:rPr>
          <w:rFonts w:eastAsia="Times New Roman"/>
          <w:color w:val="000000" w:themeColor="text1"/>
          <w:lang w:val="en-US"/>
        </w:rPr>
        <w:t>KJCAP</w:t>
      </w:r>
      <w:r w:rsidRPr="003C343C">
        <w:rPr>
          <w:rFonts w:eastAsia="Times New Roman"/>
          <w:color w:val="000000" w:themeColor="text1"/>
          <w:lang w:val="en-US"/>
        </w:rPr>
        <w:t>, with increased attention during beach and coastal events (e.</w:t>
      </w:r>
      <w:r w:rsidR="00DC51E5">
        <w:rPr>
          <w:rFonts w:eastAsia="Times New Roman"/>
          <w:color w:val="000000" w:themeColor="text1"/>
          <w:lang w:val="en-US"/>
        </w:rPr>
        <w:t>g.</w:t>
      </w:r>
      <w:r w:rsidRPr="003C343C">
        <w:rPr>
          <w:rFonts w:eastAsia="Times New Roman"/>
          <w:color w:val="000000" w:themeColor="text1"/>
          <w:lang w:val="en-US"/>
        </w:rPr>
        <w:t>, festivals</w:t>
      </w:r>
      <w:r w:rsidR="00DC51E5">
        <w:rPr>
          <w:rFonts w:eastAsia="Times New Roman"/>
          <w:color w:val="000000" w:themeColor="text1"/>
          <w:lang w:val="en-US"/>
        </w:rPr>
        <w:t xml:space="preserve"> and</w:t>
      </w:r>
      <w:r w:rsidRPr="003C343C">
        <w:rPr>
          <w:rFonts w:eastAsia="Times New Roman"/>
          <w:color w:val="000000" w:themeColor="text1"/>
          <w:lang w:val="en-US"/>
        </w:rPr>
        <w:t xml:space="preserve"> air shows) </w:t>
      </w:r>
      <w:r w:rsidRPr="003C343C">
        <w:rPr>
          <w:rFonts w:eastAsia="Times New Roman"/>
          <w:b/>
          <w:bCs/>
          <w:color w:val="000000" w:themeColor="text1"/>
          <w:lang w:val="en-US"/>
        </w:rPr>
        <w:t>(S-92)</w:t>
      </w:r>
      <w:r w:rsidRPr="003C343C">
        <w:rPr>
          <w:rFonts w:eastAsia="Times New Roman"/>
          <w:color w:val="000000" w:themeColor="text1"/>
          <w:lang w:val="en-US"/>
        </w:rPr>
        <w:t>.</w:t>
      </w:r>
    </w:p>
    <w:p w14:paraId="696CAAEA" w14:textId="7F0CE710" w:rsidR="00932635" w:rsidRPr="0074670A" w:rsidRDefault="00932635" w:rsidP="10FFC3CD">
      <w:pPr>
        <w:pStyle w:val="Normal0"/>
        <w:pBdr>
          <w:top w:val="nil"/>
          <w:left w:val="nil"/>
          <w:bottom w:val="nil"/>
          <w:right w:val="nil"/>
          <w:between w:val="nil"/>
        </w:pBdr>
        <w:tabs>
          <w:tab w:val="left" w:pos="4770"/>
        </w:tabs>
        <w:spacing w:line="240" w:lineRule="auto"/>
        <w:ind w:left="720"/>
        <w:rPr>
          <w:rFonts w:eastAsia="Times New Roman"/>
          <w:color w:val="000000" w:themeColor="text1"/>
        </w:rPr>
      </w:pPr>
      <w:r w:rsidRPr="003C343C">
        <w:rPr>
          <w:rFonts w:eastAsia="Times New Roman"/>
          <w:b/>
          <w:bCs/>
          <w:color w:val="000000" w:themeColor="text1"/>
        </w:rPr>
        <w:t>Integrated Strategy C2.3.</w:t>
      </w:r>
      <w:r w:rsidR="00C95C56" w:rsidRPr="003C343C">
        <w:rPr>
          <w:rFonts w:eastAsia="Times New Roman"/>
          <w:b/>
          <w:bCs/>
          <w:color w:val="000000" w:themeColor="text1"/>
        </w:rPr>
        <w:t>4</w:t>
      </w:r>
      <w:r w:rsidRPr="003C343C">
        <w:rPr>
          <w:rFonts w:eastAsia="Times New Roman"/>
          <w:b/>
          <w:bCs/>
          <w:color w:val="000000" w:themeColor="text1"/>
        </w:rPr>
        <w:t>:</w:t>
      </w:r>
      <w:r w:rsidRPr="003C343C">
        <w:rPr>
          <w:rFonts w:eastAsia="Times New Roman"/>
          <w:color w:val="000000" w:themeColor="text1"/>
        </w:rPr>
        <w:t xml:space="preserve"> Work with partners and stakeholders</w:t>
      </w:r>
      <w:r w:rsidRPr="10FFC3CD">
        <w:rPr>
          <w:rFonts w:eastAsia="Times New Roman"/>
          <w:color w:val="000000" w:themeColor="text1"/>
        </w:rPr>
        <w:t xml:space="preserve"> to strengthen marine debris removal networks.</w:t>
      </w:r>
    </w:p>
    <w:p w14:paraId="11EFE890" w14:textId="77777777" w:rsidR="009827EB" w:rsidRDefault="009827EB" w:rsidP="009827EB">
      <w:pPr>
        <w:pStyle w:val="Normal0"/>
        <w:pBdr>
          <w:top w:val="nil"/>
          <w:left w:val="nil"/>
          <w:bottom w:val="nil"/>
          <w:right w:val="nil"/>
          <w:between w:val="nil"/>
        </w:pBdr>
        <w:tabs>
          <w:tab w:val="left" w:pos="4770"/>
        </w:tabs>
        <w:spacing w:line="240" w:lineRule="auto"/>
        <w:rPr>
          <w:rFonts w:eastAsia="Times New Roman"/>
          <w:color w:val="000000" w:themeColor="text1"/>
        </w:rPr>
      </w:pPr>
    </w:p>
    <w:p w14:paraId="68A24F64" w14:textId="77777777" w:rsidR="009827EB" w:rsidRPr="009827EB" w:rsidRDefault="7CCD821C" w:rsidP="009827EB">
      <w:pPr>
        <w:pStyle w:val="Normal0"/>
        <w:pBdr>
          <w:top w:val="nil"/>
          <w:left w:val="nil"/>
          <w:bottom w:val="nil"/>
          <w:right w:val="nil"/>
          <w:between w:val="nil"/>
        </w:pBdr>
        <w:tabs>
          <w:tab w:val="left" w:pos="4770"/>
        </w:tabs>
        <w:spacing w:line="240" w:lineRule="auto"/>
        <w:rPr>
          <w:rFonts w:eastAsia="Times New Roman"/>
          <w:i/>
          <w:iCs/>
          <w:color w:val="000000" w:themeColor="text1"/>
        </w:rPr>
      </w:pPr>
      <w:r w:rsidRPr="009827EB">
        <w:rPr>
          <w:rFonts w:eastAsia="Times New Roman"/>
          <w:i/>
          <w:iCs/>
          <w:color w:val="000000" w:themeColor="text1"/>
        </w:rPr>
        <w:t>Performance Measure</w:t>
      </w:r>
      <w:r w:rsidR="009827EB" w:rsidRPr="009827EB">
        <w:rPr>
          <w:rFonts w:eastAsia="Times New Roman"/>
          <w:i/>
          <w:iCs/>
          <w:color w:val="000000" w:themeColor="text1"/>
        </w:rPr>
        <w:t>s</w:t>
      </w:r>
      <w:r w:rsidRPr="009827EB">
        <w:rPr>
          <w:rFonts w:eastAsia="Times New Roman"/>
          <w:i/>
          <w:iCs/>
          <w:color w:val="000000" w:themeColor="text1"/>
        </w:rPr>
        <w:t xml:space="preserve"> C2.3</w:t>
      </w:r>
    </w:p>
    <w:p w14:paraId="449B145D" w14:textId="77777777" w:rsidR="009827EB" w:rsidRDefault="7CCD821C" w:rsidP="00AC2059">
      <w:pPr>
        <w:pStyle w:val="Normal0"/>
        <w:numPr>
          <w:ilvl w:val="0"/>
          <w:numId w:val="30"/>
        </w:numPr>
        <w:pBdr>
          <w:top w:val="nil"/>
          <w:left w:val="nil"/>
          <w:bottom w:val="nil"/>
          <w:right w:val="nil"/>
          <w:between w:val="nil"/>
        </w:pBdr>
        <w:tabs>
          <w:tab w:val="left" w:pos="4770"/>
        </w:tabs>
        <w:spacing w:line="240" w:lineRule="auto"/>
        <w:rPr>
          <w:rFonts w:eastAsia="Times New Roman"/>
          <w:color w:val="000000" w:themeColor="text1"/>
        </w:rPr>
      </w:pPr>
      <w:r w:rsidRPr="10FFC3CD">
        <w:rPr>
          <w:rFonts w:eastAsia="Times New Roman"/>
          <w:color w:val="000000" w:themeColor="text1"/>
        </w:rPr>
        <w:t xml:space="preserve">RIPR team to hold one annual meeting with the U.S. Coast Guard. </w:t>
      </w:r>
    </w:p>
    <w:p w14:paraId="0E3216AA" w14:textId="13CE1252" w:rsidR="7CCD821C" w:rsidRDefault="7CCD821C" w:rsidP="00AC2059">
      <w:pPr>
        <w:pStyle w:val="Normal0"/>
        <w:numPr>
          <w:ilvl w:val="0"/>
          <w:numId w:val="30"/>
        </w:numPr>
        <w:pBdr>
          <w:top w:val="nil"/>
          <w:left w:val="nil"/>
          <w:bottom w:val="nil"/>
          <w:right w:val="nil"/>
          <w:between w:val="nil"/>
        </w:pBdr>
        <w:tabs>
          <w:tab w:val="left" w:pos="4770"/>
        </w:tabs>
        <w:spacing w:line="240" w:lineRule="auto"/>
        <w:rPr>
          <w:rFonts w:eastAsia="Times New Roman"/>
          <w:color w:val="000000" w:themeColor="text1"/>
        </w:rPr>
      </w:pPr>
      <w:r w:rsidRPr="009827EB">
        <w:rPr>
          <w:rFonts w:eastAsia="Times New Roman"/>
          <w:color w:val="000000" w:themeColor="text1"/>
        </w:rPr>
        <w:t xml:space="preserve">Measure of corals removed from tires and tires removed from hard bottom or sand included </w:t>
      </w:r>
      <w:r w:rsidR="00F907FC">
        <w:rPr>
          <w:rFonts w:eastAsia="Times New Roman"/>
          <w:color w:val="000000" w:themeColor="text1"/>
        </w:rPr>
        <w:t xml:space="preserve">are shared with SEFCRI and </w:t>
      </w:r>
      <w:r w:rsidRPr="009827EB">
        <w:rPr>
          <w:rFonts w:eastAsia="Times New Roman"/>
          <w:color w:val="000000" w:themeColor="text1"/>
        </w:rPr>
        <w:t>in</w:t>
      </w:r>
      <w:r w:rsidR="00F907FC">
        <w:rPr>
          <w:rFonts w:eastAsia="Times New Roman"/>
          <w:color w:val="000000" w:themeColor="text1"/>
        </w:rPr>
        <w:t>cluded in</w:t>
      </w:r>
      <w:r w:rsidRPr="009827EB">
        <w:rPr>
          <w:rFonts w:eastAsia="Times New Roman"/>
          <w:color w:val="000000" w:themeColor="text1"/>
        </w:rPr>
        <w:t xml:space="preserve"> the annual report. </w:t>
      </w:r>
    </w:p>
    <w:p w14:paraId="5EC52E10" w14:textId="31DD2D15" w:rsidR="00F907FC" w:rsidRPr="009827EB" w:rsidRDefault="00F907FC" w:rsidP="4457D124">
      <w:pPr>
        <w:pStyle w:val="Normal0"/>
        <w:numPr>
          <w:ilvl w:val="0"/>
          <w:numId w:val="30"/>
        </w:numPr>
        <w:pBdr>
          <w:top w:val="nil"/>
          <w:left w:val="nil"/>
          <w:bottom w:val="nil"/>
          <w:right w:val="nil"/>
          <w:between w:val="nil"/>
        </w:pBdr>
        <w:tabs>
          <w:tab w:val="left" w:pos="4770"/>
        </w:tabs>
        <w:spacing w:line="240" w:lineRule="auto"/>
        <w:rPr>
          <w:rFonts w:eastAsia="Times New Roman"/>
          <w:color w:val="000000" w:themeColor="text1"/>
          <w:lang w:val="en-US"/>
        </w:rPr>
      </w:pPr>
      <w:r w:rsidRPr="4457D124">
        <w:rPr>
          <w:rFonts w:eastAsia="Times New Roman"/>
          <w:color w:val="000000" w:themeColor="text1"/>
          <w:lang w:val="en-US"/>
        </w:rPr>
        <w:t>Associate Coordinator facilitate a minimum of one SEFCRI marine debris project team meeting annually to discuss partners to expand debris removal networks.</w:t>
      </w:r>
    </w:p>
    <w:p w14:paraId="1A939A51" w14:textId="20B5D9A2" w:rsidR="5C08599E" w:rsidRDefault="5C08599E" w:rsidP="10FFC3CD">
      <w:pPr>
        <w:pStyle w:val="Normal0"/>
        <w:pBdr>
          <w:top w:val="nil"/>
          <w:left w:val="nil"/>
          <w:bottom w:val="nil"/>
          <w:right w:val="nil"/>
          <w:between w:val="nil"/>
        </w:pBdr>
        <w:tabs>
          <w:tab w:val="left" w:pos="4770"/>
        </w:tabs>
        <w:spacing w:line="240" w:lineRule="auto"/>
        <w:ind w:left="720"/>
        <w:rPr>
          <w:rFonts w:eastAsia="Times New Roman"/>
          <w:color w:val="000000" w:themeColor="text1"/>
        </w:rPr>
      </w:pPr>
      <w:r w:rsidRPr="10FFC3CD">
        <w:rPr>
          <w:rFonts w:eastAsia="Times New Roman"/>
          <w:color w:val="000000" w:themeColor="text1"/>
        </w:rPr>
        <w:t xml:space="preserve">     </w:t>
      </w:r>
    </w:p>
    <w:p w14:paraId="401FA331" w14:textId="467E6B27" w:rsidR="00932635" w:rsidRPr="0074670A" w:rsidRDefault="00932635" w:rsidP="00932635">
      <w:pPr>
        <w:pStyle w:val="Normal0"/>
        <w:pBdr>
          <w:top w:val="nil"/>
          <w:left w:val="nil"/>
          <w:bottom w:val="nil"/>
          <w:right w:val="nil"/>
          <w:between w:val="nil"/>
        </w:pBdr>
        <w:spacing w:line="240" w:lineRule="auto"/>
        <w:rPr>
          <w:rFonts w:eastAsia="Times New Roman"/>
          <w:color w:val="000000" w:themeColor="text1"/>
        </w:rPr>
      </w:pPr>
      <w:r w:rsidRPr="7B640DD7">
        <w:rPr>
          <w:rFonts w:eastAsia="Times New Roman"/>
          <w:b/>
          <w:bCs/>
          <w:color w:val="000000" w:themeColor="text1"/>
        </w:rPr>
        <w:t>Goal C3:</w:t>
      </w:r>
      <w:r w:rsidRPr="7B640DD7">
        <w:rPr>
          <w:rFonts w:eastAsia="Times New Roman"/>
          <w:color w:val="000000" w:themeColor="text1"/>
        </w:rPr>
        <w:t xml:space="preserve"> </w:t>
      </w:r>
      <w:r>
        <w:rPr>
          <w:rFonts w:eastAsia="Times New Roman"/>
          <w:color w:val="000000" w:themeColor="text1"/>
        </w:rPr>
        <w:t>Engage</w:t>
      </w:r>
      <w:r w:rsidRPr="7B640DD7">
        <w:rPr>
          <w:rFonts w:eastAsia="Times New Roman"/>
          <w:color w:val="000000" w:themeColor="text1"/>
        </w:rPr>
        <w:t xml:space="preserve"> the public and stakeholders </w:t>
      </w:r>
      <w:r>
        <w:rPr>
          <w:rFonts w:eastAsia="Times New Roman"/>
          <w:color w:val="000000" w:themeColor="text1"/>
        </w:rPr>
        <w:t xml:space="preserve">in management efforts </w:t>
      </w:r>
      <w:r w:rsidRPr="7B640DD7">
        <w:rPr>
          <w:rFonts w:eastAsia="Times New Roman"/>
          <w:color w:val="000000" w:themeColor="text1"/>
        </w:rPr>
        <w:t xml:space="preserve">to respond to disturbance events and ongoing stressors on </w:t>
      </w:r>
      <w:r w:rsidR="000F4F9B">
        <w:rPr>
          <w:rFonts w:eastAsia="Times New Roman"/>
          <w:color w:val="000000" w:themeColor="text1"/>
        </w:rPr>
        <w:t>KJCAP</w:t>
      </w:r>
      <w:r w:rsidRPr="7B640DD7">
        <w:rPr>
          <w:rFonts w:eastAsia="Times New Roman"/>
          <w:color w:val="000000" w:themeColor="text1"/>
        </w:rPr>
        <w:t xml:space="preserve"> habitat</w:t>
      </w:r>
      <w:r>
        <w:rPr>
          <w:rFonts w:eastAsia="Times New Roman"/>
          <w:color w:val="000000" w:themeColor="text1"/>
        </w:rPr>
        <w:t>.</w:t>
      </w:r>
    </w:p>
    <w:p w14:paraId="18C47288" w14:textId="77777777" w:rsidR="00932635" w:rsidRPr="0074670A" w:rsidRDefault="00932635" w:rsidP="00932635">
      <w:pPr>
        <w:pStyle w:val="Normal0"/>
        <w:pBdr>
          <w:top w:val="nil"/>
          <w:left w:val="nil"/>
          <w:bottom w:val="nil"/>
          <w:right w:val="nil"/>
          <w:between w:val="nil"/>
        </w:pBdr>
        <w:spacing w:line="240" w:lineRule="auto"/>
        <w:rPr>
          <w:rFonts w:eastAsia="Times New Roman"/>
          <w:color w:val="000000" w:themeColor="text1"/>
        </w:rPr>
      </w:pPr>
    </w:p>
    <w:p w14:paraId="436A9C2E" w14:textId="77777777" w:rsidR="00932635" w:rsidRPr="0074670A" w:rsidRDefault="00932635" w:rsidP="00932635">
      <w:pPr>
        <w:pStyle w:val="Normal0"/>
        <w:pBdr>
          <w:top w:val="nil"/>
          <w:left w:val="nil"/>
          <w:bottom w:val="nil"/>
          <w:right w:val="nil"/>
          <w:between w:val="nil"/>
        </w:pBdr>
        <w:spacing w:line="240" w:lineRule="auto"/>
        <w:rPr>
          <w:rFonts w:eastAsia="Times New Roman"/>
          <w:color w:val="000000" w:themeColor="text1"/>
        </w:rPr>
      </w:pPr>
      <w:r w:rsidRPr="0074670A">
        <w:rPr>
          <w:rFonts w:eastAsia="Times New Roman"/>
          <w:b/>
          <w:bCs/>
          <w:color w:val="000000" w:themeColor="text1"/>
        </w:rPr>
        <w:t xml:space="preserve">Objective </w:t>
      </w:r>
      <w:r>
        <w:rPr>
          <w:rFonts w:eastAsia="Times New Roman"/>
          <w:b/>
          <w:bCs/>
          <w:color w:val="000000" w:themeColor="text1"/>
        </w:rPr>
        <w:t>C3</w:t>
      </w:r>
      <w:r w:rsidRPr="0074670A">
        <w:rPr>
          <w:rFonts w:eastAsia="Times New Roman"/>
          <w:b/>
          <w:bCs/>
          <w:color w:val="000000" w:themeColor="text1"/>
        </w:rPr>
        <w:t xml:space="preserve">.1: </w:t>
      </w:r>
      <w:r>
        <w:rPr>
          <w:rFonts w:eastAsia="Times New Roman"/>
          <w:color w:val="000000" w:themeColor="text1"/>
        </w:rPr>
        <w:t>Evaluate and i</w:t>
      </w:r>
      <w:r w:rsidRPr="0074670A">
        <w:rPr>
          <w:rFonts w:eastAsia="Times New Roman"/>
          <w:color w:val="000000" w:themeColor="text1"/>
        </w:rPr>
        <w:t>mprove public involvement in resource protection.</w:t>
      </w:r>
    </w:p>
    <w:p w14:paraId="6BF66334" w14:textId="77777777" w:rsidR="00932635" w:rsidRPr="0074670A" w:rsidRDefault="00932635" w:rsidP="00932635">
      <w:pPr>
        <w:pStyle w:val="Normal0"/>
        <w:pBdr>
          <w:top w:val="nil"/>
          <w:left w:val="nil"/>
          <w:bottom w:val="nil"/>
          <w:right w:val="nil"/>
          <w:between w:val="nil"/>
        </w:pBdr>
        <w:spacing w:line="240" w:lineRule="auto"/>
        <w:rPr>
          <w:rFonts w:eastAsia="Times New Roman"/>
          <w:color w:val="000000" w:themeColor="text1"/>
        </w:rPr>
      </w:pPr>
    </w:p>
    <w:p w14:paraId="1036C54D" w14:textId="6CBC7652" w:rsidR="00932635" w:rsidRDefault="00932635" w:rsidP="00932635">
      <w:pPr>
        <w:pStyle w:val="Normal0"/>
        <w:pBdr>
          <w:top w:val="nil"/>
          <w:left w:val="nil"/>
          <w:bottom w:val="nil"/>
          <w:right w:val="nil"/>
          <w:between w:val="nil"/>
        </w:pBdr>
        <w:spacing w:line="240" w:lineRule="auto"/>
        <w:ind w:left="720"/>
        <w:rPr>
          <w:rFonts w:eastAsia="Times New Roman"/>
          <w:color w:val="000000" w:themeColor="text1"/>
          <w:lang w:val="en-US"/>
        </w:rPr>
      </w:pPr>
      <w:r w:rsidRPr="40C254C9">
        <w:rPr>
          <w:rFonts w:eastAsia="Times New Roman"/>
          <w:b/>
          <w:bCs/>
          <w:color w:val="000000" w:themeColor="text1"/>
        </w:rPr>
        <w:t>Integrated Strategy C3.1.</w:t>
      </w:r>
      <w:r w:rsidR="000F3C34">
        <w:rPr>
          <w:rFonts w:eastAsia="Times New Roman"/>
          <w:b/>
          <w:bCs/>
          <w:color w:val="000000" w:themeColor="text1"/>
        </w:rPr>
        <w:t>1</w:t>
      </w:r>
      <w:r w:rsidRPr="40C254C9">
        <w:rPr>
          <w:rFonts w:eastAsia="Times New Roman"/>
          <w:b/>
          <w:bCs/>
          <w:color w:val="000000" w:themeColor="text1"/>
        </w:rPr>
        <w:t>:</w:t>
      </w:r>
      <w:r w:rsidRPr="40C254C9">
        <w:rPr>
          <w:rFonts w:eastAsia="Times New Roman"/>
          <w:color w:val="000000" w:themeColor="text1"/>
        </w:rPr>
        <w:t xml:space="preserve"> </w:t>
      </w:r>
      <w:r w:rsidRPr="40C254C9">
        <w:rPr>
          <w:rFonts w:eastAsia="Times New Roman"/>
          <w:color w:val="000000" w:themeColor="text1"/>
          <w:lang w:val="en-US"/>
        </w:rPr>
        <w:t xml:space="preserve">Continue to </w:t>
      </w:r>
      <w:r>
        <w:rPr>
          <w:rFonts w:eastAsia="Times New Roman"/>
          <w:color w:val="000000" w:themeColor="text1"/>
          <w:lang w:val="en-US"/>
        </w:rPr>
        <w:t>enhance community science efforts</w:t>
      </w:r>
      <w:r w:rsidRPr="40C254C9">
        <w:rPr>
          <w:rFonts w:eastAsia="Times New Roman"/>
          <w:color w:val="000000" w:themeColor="text1"/>
          <w:lang w:val="en-US"/>
        </w:rPr>
        <w:t xml:space="preserve"> by expanding and optimizing SEAFAN and SEAFAN BleachWatch programs </w:t>
      </w:r>
      <w:r>
        <w:rPr>
          <w:rFonts w:eastAsia="Times New Roman"/>
          <w:color w:val="000000" w:themeColor="text1"/>
          <w:lang w:val="en-US"/>
        </w:rPr>
        <w:t xml:space="preserve">to </w:t>
      </w:r>
      <w:r w:rsidRPr="40C254C9">
        <w:rPr>
          <w:rFonts w:eastAsia="Times New Roman"/>
          <w:color w:val="000000" w:themeColor="text1"/>
          <w:lang w:val="en-US"/>
        </w:rPr>
        <w:t>facilitate reporting of marine incidents such as coral bleaching and disease.</w:t>
      </w:r>
    </w:p>
    <w:p w14:paraId="203BC47C" w14:textId="3F3E24D1" w:rsidR="00932635" w:rsidRDefault="00932635" w:rsidP="00932635">
      <w:pPr>
        <w:pStyle w:val="Normal0"/>
        <w:pBdr>
          <w:top w:val="nil"/>
          <w:left w:val="nil"/>
          <w:bottom w:val="nil"/>
          <w:right w:val="nil"/>
          <w:between w:val="nil"/>
        </w:pBdr>
        <w:spacing w:line="240" w:lineRule="auto"/>
        <w:ind w:left="720"/>
        <w:rPr>
          <w:rFonts w:eastAsia="Times New Roman"/>
          <w:color w:val="000000" w:themeColor="text1"/>
          <w:lang w:val="en-US"/>
        </w:rPr>
      </w:pPr>
      <w:r w:rsidRPr="1DEFC442">
        <w:rPr>
          <w:rFonts w:eastAsia="Times New Roman"/>
          <w:b/>
          <w:bCs/>
          <w:color w:val="000000" w:themeColor="text1"/>
          <w:lang w:val="en-US"/>
        </w:rPr>
        <w:t>Integrated Strategy C3.1.</w:t>
      </w:r>
      <w:r w:rsidR="000F3C34">
        <w:rPr>
          <w:rFonts w:eastAsia="Times New Roman"/>
          <w:b/>
          <w:bCs/>
          <w:color w:val="000000" w:themeColor="text1"/>
          <w:lang w:val="en-US"/>
        </w:rPr>
        <w:t>2</w:t>
      </w:r>
      <w:r w:rsidRPr="1DEFC442">
        <w:rPr>
          <w:rFonts w:eastAsia="Times New Roman"/>
          <w:b/>
          <w:bCs/>
          <w:color w:val="000000" w:themeColor="text1"/>
          <w:lang w:val="en-US"/>
        </w:rPr>
        <w:t>:</w:t>
      </w:r>
      <w:r w:rsidRPr="1DEFC442">
        <w:rPr>
          <w:rFonts w:eastAsia="Times New Roman"/>
          <w:color w:val="000000" w:themeColor="text1"/>
          <w:lang w:val="en-US"/>
        </w:rPr>
        <w:t xml:space="preserve"> Continue to </w:t>
      </w:r>
      <w:r>
        <w:rPr>
          <w:rFonts w:eastAsia="Times New Roman"/>
          <w:color w:val="000000" w:themeColor="text1"/>
          <w:lang w:val="en-US"/>
        </w:rPr>
        <w:t>share</w:t>
      </w:r>
      <w:r w:rsidRPr="1DEFC442">
        <w:rPr>
          <w:rFonts w:eastAsia="Times New Roman"/>
          <w:color w:val="000000" w:themeColor="text1"/>
          <w:lang w:val="en-US"/>
        </w:rPr>
        <w:t xml:space="preserve"> SEAFAN </w:t>
      </w:r>
      <w:r>
        <w:rPr>
          <w:rFonts w:eastAsia="Times New Roman"/>
          <w:color w:val="000000" w:themeColor="text1"/>
          <w:lang w:val="en-US"/>
        </w:rPr>
        <w:t xml:space="preserve">and SEAFAN BleachWatch </w:t>
      </w:r>
      <w:r w:rsidRPr="1DEFC442">
        <w:rPr>
          <w:rFonts w:eastAsia="Times New Roman"/>
          <w:color w:val="000000" w:themeColor="text1"/>
          <w:lang w:val="en-US"/>
        </w:rPr>
        <w:t>report</w:t>
      </w:r>
      <w:r>
        <w:rPr>
          <w:rFonts w:eastAsia="Times New Roman"/>
          <w:color w:val="000000" w:themeColor="text1"/>
          <w:lang w:val="en-US"/>
        </w:rPr>
        <w:t xml:space="preserve"> data </w:t>
      </w:r>
      <w:r w:rsidRPr="1DEFC442">
        <w:rPr>
          <w:rFonts w:eastAsia="Times New Roman"/>
          <w:color w:val="000000" w:themeColor="text1"/>
          <w:lang w:val="en-US"/>
        </w:rPr>
        <w:t>between appropriate agencies and organizations</w:t>
      </w:r>
      <w:r>
        <w:rPr>
          <w:rFonts w:eastAsia="Times New Roman"/>
          <w:color w:val="000000" w:themeColor="text1"/>
          <w:lang w:val="en-US"/>
        </w:rPr>
        <w:t xml:space="preserve"> to inform and expedite relevant decision making</w:t>
      </w:r>
      <w:r w:rsidRPr="1DEFC442">
        <w:rPr>
          <w:rFonts w:eastAsia="Times New Roman"/>
          <w:color w:val="000000" w:themeColor="text1"/>
          <w:lang w:val="en-US"/>
        </w:rPr>
        <w:t>.</w:t>
      </w:r>
    </w:p>
    <w:p w14:paraId="2FED94A7" w14:textId="6C973824" w:rsidR="00932635" w:rsidRDefault="00932635" w:rsidP="00932635">
      <w:pPr>
        <w:pStyle w:val="Normal0"/>
        <w:spacing w:line="240" w:lineRule="auto"/>
        <w:ind w:left="720"/>
        <w:rPr>
          <w:color w:val="000000" w:themeColor="text1"/>
          <w:lang w:val="en-US"/>
        </w:rPr>
      </w:pPr>
      <w:r w:rsidRPr="10FFC3CD">
        <w:rPr>
          <w:b/>
          <w:bCs/>
          <w:color w:val="000000" w:themeColor="text1"/>
          <w:lang w:val="en-US"/>
        </w:rPr>
        <w:t>Integrated Strategy C3.1.</w:t>
      </w:r>
      <w:r w:rsidR="000F3C34" w:rsidRPr="10FFC3CD">
        <w:rPr>
          <w:b/>
          <w:bCs/>
          <w:color w:val="000000" w:themeColor="text1"/>
          <w:lang w:val="en-US"/>
        </w:rPr>
        <w:t>3</w:t>
      </w:r>
      <w:r w:rsidRPr="10FFC3CD">
        <w:rPr>
          <w:b/>
          <w:bCs/>
          <w:color w:val="000000" w:themeColor="text1"/>
          <w:lang w:val="en-US"/>
        </w:rPr>
        <w:t xml:space="preserve">: </w:t>
      </w:r>
      <w:r w:rsidRPr="10FFC3CD">
        <w:rPr>
          <w:color w:val="000000" w:themeColor="text1"/>
          <w:lang w:val="en-US"/>
        </w:rPr>
        <w:t>Continue to promote the incorporation of SEAFAN and SEAFAN BleachWatch in partners’</w:t>
      </w:r>
      <w:r w:rsidRPr="10FFC3CD">
        <w:rPr>
          <w:b/>
          <w:bCs/>
          <w:color w:val="000000" w:themeColor="text1"/>
          <w:lang w:val="en-US"/>
        </w:rPr>
        <w:t> </w:t>
      </w:r>
      <w:r w:rsidRPr="10FFC3CD">
        <w:rPr>
          <w:color w:val="000000" w:themeColor="text1"/>
          <w:lang w:val="en-US"/>
        </w:rPr>
        <w:t>public engagement/community science opportunities for coral health monitoring within restoration programs (e.g., University of Miami’s Rescue-A-Reef program and Iconic Reef Guardians).</w:t>
      </w:r>
    </w:p>
    <w:p w14:paraId="37EA1D6F" w14:textId="358985F8" w:rsidR="10FFC3CD" w:rsidRDefault="10FFC3CD" w:rsidP="10FFC3CD">
      <w:pPr>
        <w:pStyle w:val="Normal0"/>
        <w:spacing w:line="240" w:lineRule="auto"/>
        <w:ind w:left="720"/>
        <w:rPr>
          <w:color w:val="000000" w:themeColor="text1"/>
          <w:lang w:val="en-US"/>
        </w:rPr>
      </w:pPr>
    </w:p>
    <w:p w14:paraId="34169456" w14:textId="77777777" w:rsidR="009827EB" w:rsidRPr="009827EB" w:rsidRDefault="5F577422" w:rsidP="009827EB">
      <w:pPr>
        <w:pStyle w:val="Normal0"/>
        <w:spacing w:line="240" w:lineRule="auto"/>
        <w:rPr>
          <w:rFonts w:eastAsia="Times New Roman"/>
          <w:i/>
          <w:iCs/>
          <w:color w:val="000000" w:themeColor="text1"/>
        </w:rPr>
      </w:pPr>
      <w:r w:rsidRPr="009827EB">
        <w:rPr>
          <w:rFonts w:eastAsia="Times New Roman"/>
          <w:i/>
          <w:iCs/>
          <w:color w:val="000000" w:themeColor="text1"/>
        </w:rPr>
        <w:t>Performance Measure</w:t>
      </w:r>
      <w:r w:rsidR="009827EB" w:rsidRPr="009827EB">
        <w:rPr>
          <w:rFonts w:eastAsia="Times New Roman"/>
          <w:i/>
          <w:iCs/>
          <w:color w:val="000000" w:themeColor="text1"/>
        </w:rPr>
        <w:t>s</w:t>
      </w:r>
      <w:r w:rsidRPr="009827EB">
        <w:rPr>
          <w:rFonts w:eastAsia="Times New Roman"/>
          <w:i/>
          <w:iCs/>
          <w:color w:val="000000" w:themeColor="text1"/>
        </w:rPr>
        <w:t xml:space="preserve"> 3.1</w:t>
      </w:r>
    </w:p>
    <w:p w14:paraId="41E55ED9" w14:textId="11C0FF80" w:rsidR="5F577422" w:rsidRDefault="5F577422" w:rsidP="00AC2059">
      <w:pPr>
        <w:pStyle w:val="Normal0"/>
        <w:numPr>
          <w:ilvl w:val="0"/>
          <w:numId w:val="31"/>
        </w:numPr>
        <w:spacing w:line="240" w:lineRule="auto"/>
        <w:rPr>
          <w:rFonts w:eastAsia="Times New Roman"/>
          <w:color w:val="000000" w:themeColor="text1"/>
        </w:rPr>
      </w:pPr>
      <w:r w:rsidRPr="10FFC3CD">
        <w:rPr>
          <w:rFonts w:eastAsia="Times New Roman"/>
          <w:color w:val="000000" w:themeColor="text1"/>
        </w:rPr>
        <w:t>Promote SEAFAN at a minimum of two outreach events per year.</w:t>
      </w:r>
    </w:p>
    <w:p w14:paraId="0206AEE2" w14:textId="0EDE1C74" w:rsidR="0074265D" w:rsidRDefault="0074265D" w:rsidP="4457D124">
      <w:pPr>
        <w:pStyle w:val="Normal0"/>
        <w:numPr>
          <w:ilvl w:val="0"/>
          <w:numId w:val="31"/>
        </w:numPr>
        <w:spacing w:line="240" w:lineRule="auto"/>
        <w:rPr>
          <w:rFonts w:eastAsia="Times New Roman"/>
          <w:color w:val="000000" w:themeColor="text1"/>
          <w:lang w:val="en-US"/>
        </w:rPr>
      </w:pPr>
      <w:r w:rsidRPr="4457D124">
        <w:rPr>
          <w:rFonts w:eastAsia="Times New Roman"/>
          <w:color w:val="000000" w:themeColor="text1"/>
          <w:lang w:val="en-US"/>
        </w:rPr>
        <w:t>Associate Coordinator shares all relevant data reported through SEAFAN to appropriate partners as it is received.</w:t>
      </w:r>
    </w:p>
    <w:p w14:paraId="2C32F929" w14:textId="003DE269" w:rsidR="00932635" w:rsidRPr="0074670A" w:rsidRDefault="00932635" w:rsidP="00932635">
      <w:pPr>
        <w:pBdr>
          <w:top w:val="nil"/>
          <w:left w:val="nil"/>
          <w:bottom w:val="nil"/>
          <w:right w:val="nil"/>
          <w:between w:val="nil"/>
        </w:pBdr>
        <w:rPr>
          <w:rFonts w:ascii="Arial" w:hAnsi="Arial" w:cs="Arial"/>
          <w:color w:val="000000" w:themeColor="text1"/>
          <w:sz w:val="22"/>
          <w:szCs w:val="22"/>
        </w:rPr>
      </w:pPr>
      <w:r>
        <w:br/>
      </w:r>
      <w:r w:rsidRPr="0074670A">
        <w:rPr>
          <w:rFonts w:ascii="Arial" w:hAnsi="Arial" w:cs="Arial"/>
          <w:b/>
          <w:color w:val="000000" w:themeColor="text1"/>
          <w:sz w:val="22"/>
          <w:szCs w:val="22"/>
        </w:rPr>
        <w:t xml:space="preserve">Goal </w:t>
      </w:r>
      <w:r>
        <w:rPr>
          <w:rFonts w:ascii="Arial" w:hAnsi="Arial" w:cs="Arial"/>
          <w:b/>
          <w:color w:val="000000" w:themeColor="text1"/>
          <w:sz w:val="22"/>
          <w:szCs w:val="22"/>
        </w:rPr>
        <w:t>C4</w:t>
      </w:r>
      <w:r w:rsidRPr="0074670A">
        <w:rPr>
          <w:rFonts w:ascii="Arial" w:hAnsi="Arial" w:cs="Arial"/>
          <w:b/>
          <w:color w:val="000000" w:themeColor="text1"/>
          <w:sz w:val="22"/>
          <w:szCs w:val="22"/>
        </w:rPr>
        <w:t xml:space="preserve">: </w:t>
      </w:r>
      <w:r w:rsidRPr="0074670A">
        <w:rPr>
          <w:rFonts w:ascii="Arial" w:hAnsi="Arial" w:cs="Arial"/>
          <w:color w:val="000000" w:themeColor="text1"/>
          <w:sz w:val="22"/>
          <w:szCs w:val="22"/>
        </w:rPr>
        <w:t xml:space="preserve">Improve ecosystem understanding to </w:t>
      </w:r>
      <w:r>
        <w:rPr>
          <w:rFonts w:ascii="Arial" w:hAnsi="Arial" w:cs="Arial"/>
          <w:color w:val="000000" w:themeColor="text1"/>
          <w:sz w:val="22"/>
          <w:szCs w:val="22"/>
        </w:rPr>
        <w:t>facilitate decision-making that accounts for</w:t>
      </w:r>
      <w:r w:rsidRPr="0074670A">
        <w:rPr>
          <w:rFonts w:ascii="Arial" w:hAnsi="Arial" w:cs="Arial"/>
          <w:color w:val="000000" w:themeColor="text1"/>
          <w:sz w:val="22"/>
          <w:szCs w:val="22"/>
        </w:rPr>
        <w:t xml:space="preserve"> ecosystem-</w:t>
      </w:r>
      <w:r>
        <w:rPr>
          <w:rFonts w:ascii="Arial" w:hAnsi="Arial" w:cs="Arial"/>
          <w:color w:val="000000" w:themeColor="text1"/>
          <w:sz w:val="22"/>
          <w:szCs w:val="22"/>
        </w:rPr>
        <w:t>scale processes</w:t>
      </w:r>
      <w:r w:rsidRPr="0074670A">
        <w:rPr>
          <w:rFonts w:ascii="Arial" w:hAnsi="Arial" w:cs="Arial"/>
          <w:color w:val="000000" w:themeColor="text1"/>
          <w:sz w:val="22"/>
          <w:szCs w:val="22"/>
        </w:rPr>
        <w:t>.</w:t>
      </w:r>
    </w:p>
    <w:p w14:paraId="3A8D7349" w14:textId="77777777" w:rsidR="00932635" w:rsidRPr="0074670A" w:rsidRDefault="00932635" w:rsidP="00932635">
      <w:pPr>
        <w:pBdr>
          <w:top w:val="nil"/>
          <w:left w:val="nil"/>
          <w:bottom w:val="nil"/>
          <w:right w:val="nil"/>
          <w:between w:val="nil"/>
        </w:pBdr>
        <w:rPr>
          <w:rFonts w:ascii="Arial" w:hAnsi="Arial" w:cs="Arial"/>
          <w:color w:val="000000" w:themeColor="text1"/>
          <w:sz w:val="22"/>
          <w:szCs w:val="22"/>
        </w:rPr>
      </w:pPr>
    </w:p>
    <w:p w14:paraId="5F8C85BE" w14:textId="07BEAE1B" w:rsidR="00932635" w:rsidRPr="0074670A" w:rsidRDefault="00932635" w:rsidP="00932635">
      <w:pPr>
        <w:pBdr>
          <w:top w:val="nil"/>
          <w:left w:val="nil"/>
          <w:bottom w:val="nil"/>
          <w:right w:val="nil"/>
          <w:between w:val="nil"/>
        </w:pBdr>
        <w:rPr>
          <w:rFonts w:ascii="Arial" w:hAnsi="Arial" w:cs="Arial"/>
          <w:color w:val="000000" w:themeColor="text1"/>
          <w:sz w:val="22"/>
          <w:szCs w:val="22"/>
        </w:rPr>
      </w:pPr>
      <w:r w:rsidRPr="2D103C88">
        <w:rPr>
          <w:rFonts w:ascii="Arial" w:hAnsi="Arial" w:cs="Arial"/>
          <w:b/>
          <w:bCs/>
          <w:color w:val="000000" w:themeColor="text1"/>
          <w:sz w:val="22"/>
          <w:szCs w:val="22"/>
        </w:rPr>
        <w:t xml:space="preserve">Objective </w:t>
      </w:r>
      <w:r>
        <w:rPr>
          <w:rFonts w:ascii="Arial" w:hAnsi="Arial" w:cs="Arial"/>
          <w:b/>
          <w:bCs/>
          <w:color w:val="000000" w:themeColor="text1"/>
          <w:sz w:val="22"/>
          <w:szCs w:val="22"/>
        </w:rPr>
        <w:t>C4</w:t>
      </w:r>
      <w:r w:rsidRPr="2D103C88">
        <w:rPr>
          <w:rFonts w:ascii="Arial" w:hAnsi="Arial" w:cs="Arial"/>
          <w:b/>
          <w:bCs/>
          <w:color w:val="000000" w:themeColor="text1"/>
          <w:sz w:val="22"/>
          <w:szCs w:val="22"/>
        </w:rPr>
        <w:t>.1</w:t>
      </w:r>
      <w:r w:rsidRPr="005F5D78">
        <w:rPr>
          <w:rFonts w:ascii="Arial" w:hAnsi="Arial" w:cs="Arial"/>
          <w:b/>
          <w:bCs/>
          <w:color w:val="000000" w:themeColor="text1"/>
          <w:sz w:val="22"/>
          <w:szCs w:val="22"/>
        </w:rPr>
        <w:t xml:space="preserve">: </w:t>
      </w:r>
      <w:r w:rsidRPr="005F5D78">
        <w:rPr>
          <w:rFonts w:ascii="Arial" w:hAnsi="Arial" w:cs="Arial"/>
          <w:color w:val="000000" w:themeColor="text1"/>
          <w:sz w:val="22"/>
          <w:szCs w:val="22"/>
        </w:rPr>
        <w:t>Work with partner agencies</w:t>
      </w:r>
      <w:r w:rsidRPr="005F5D78">
        <w:rPr>
          <w:rFonts w:ascii="Arial" w:hAnsi="Arial" w:cs="Arial"/>
          <w:b/>
          <w:bCs/>
          <w:color w:val="000000" w:themeColor="text1"/>
          <w:sz w:val="22"/>
          <w:szCs w:val="22"/>
        </w:rPr>
        <w:t xml:space="preserve"> </w:t>
      </w:r>
      <w:r w:rsidRPr="005F5D78">
        <w:rPr>
          <w:rFonts w:ascii="Arial" w:hAnsi="Arial" w:cs="Arial"/>
          <w:color w:val="000000" w:themeColor="text1"/>
          <w:sz w:val="22"/>
          <w:szCs w:val="22"/>
        </w:rPr>
        <w:t>to develop a</w:t>
      </w:r>
      <w:r>
        <w:rPr>
          <w:rFonts w:ascii="Arial" w:hAnsi="Arial" w:cs="Arial"/>
          <w:color w:val="000000" w:themeColor="text1"/>
          <w:sz w:val="22"/>
          <w:szCs w:val="22"/>
        </w:rPr>
        <w:t xml:space="preserve"> deeper</w:t>
      </w:r>
      <w:r w:rsidRPr="005F5D78">
        <w:rPr>
          <w:rFonts w:ascii="Arial" w:hAnsi="Arial" w:cs="Arial"/>
          <w:color w:val="000000" w:themeColor="text1"/>
          <w:sz w:val="22"/>
          <w:szCs w:val="22"/>
        </w:rPr>
        <w:t xml:space="preserve"> understanding of</w:t>
      </w:r>
      <w:r>
        <w:rPr>
          <w:rFonts w:ascii="Arial" w:hAnsi="Arial" w:cs="Arial"/>
          <w:color w:val="000000" w:themeColor="text1"/>
          <w:sz w:val="22"/>
          <w:szCs w:val="22"/>
        </w:rPr>
        <w:t xml:space="preserve"> ecosystem function in</w:t>
      </w:r>
      <w:r w:rsidRPr="005F5D78">
        <w:rPr>
          <w:rFonts w:ascii="Arial" w:hAnsi="Arial" w:cs="Arial"/>
          <w:color w:val="000000" w:themeColor="text1"/>
          <w:sz w:val="22"/>
          <w:szCs w:val="22"/>
        </w:rPr>
        <w:t xml:space="preserve"> </w:t>
      </w:r>
      <w:r w:rsidR="00A6330D">
        <w:rPr>
          <w:rFonts w:ascii="Arial" w:hAnsi="Arial" w:cs="Arial"/>
          <w:color w:val="000000" w:themeColor="text1"/>
          <w:sz w:val="22"/>
          <w:szCs w:val="22"/>
        </w:rPr>
        <w:t>KJCAP</w:t>
      </w:r>
      <w:r>
        <w:rPr>
          <w:rFonts w:ascii="Arial" w:hAnsi="Arial" w:cs="Arial"/>
          <w:color w:val="000000" w:themeColor="text1"/>
          <w:sz w:val="22"/>
          <w:szCs w:val="22"/>
        </w:rPr>
        <w:t xml:space="preserve"> to improve holistic management</w:t>
      </w:r>
      <w:r w:rsidRPr="2D103C88">
        <w:rPr>
          <w:rFonts w:ascii="Arial" w:hAnsi="Arial" w:cs="Arial"/>
          <w:color w:val="000000" w:themeColor="text1"/>
          <w:sz w:val="22"/>
          <w:szCs w:val="22"/>
        </w:rPr>
        <w:t>.</w:t>
      </w:r>
    </w:p>
    <w:p w14:paraId="2CF3BC24" w14:textId="77777777" w:rsidR="00932635" w:rsidRPr="0074670A" w:rsidRDefault="00932635" w:rsidP="00932635">
      <w:pPr>
        <w:pBdr>
          <w:top w:val="nil"/>
          <w:left w:val="nil"/>
          <w:bottom w:val="nil"/>
          <w:right w:val="nil"/>
          <w:between w:val="nil"/>
        </w:pBdr>
        <w:rPr>
          <w:rFonts w:ascii="Arial" w:hAnsi="Arial" w:cs="Arial"/>
          <w:color w:val="000000" w:themeColor="text1"/>
          <w:sz w:val="22"/>
          <w:szCs w:val="22"/>
        </w:rPr>
      </w:pPr>
    </w:p>
    <w:p w14:paraId="1D857D0F" w14:textId="25E2FD19"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0074670A">
        <w:rPr>
          <w:rFonts w:ascii="Arial" w:hAnsi="Arial" w:cs="Arial"/>
          <w:b/>
          <w:color w:val="000000" w:themeColor="text1"/>
          <w:sz w:val="22"/>
          <w:szCs w:val="22"/>
        </w:rPr>
        <w:t xml:space="preserve">Integrated Strategy </w:t>
      </w:r>
      <w:r>
        <w:rPr>
          <w:rFonts w:ascii="Arial" w:hAnsi="Arial" w:cs="Arial"/>
          <w:b/>
          <w:color w:val="000000" w:themeColor="text1"/>
          <w:sz w:val="22"/>
          <w:szCs w:val="22"/>
        </w:rPr>
        <w:t>C4</w:t>
      </w:r>
      <w:r w:rsidRPr="0074670A">
        <w:rPr>
          <w:rFonts w:ascii="Arial" w:hAnsi="Arial" w:cs="Arial"/>
          <w:b/>
          <w:color w:val="000000" w:themeColor="text1"/>
          <w:sz w:val="22"/>
          <w:szCs w:val="22"/>
        </w:rPr>
        <w:t>.1.1:</w:t>
      </w:r>
      <w:r w:rsidRPr="0074670A">
        <w:rPr>
          <w:rFonts w:ascii="Arial" w:hAnsi="Arial" w:cs="Arial"/>
          <w:color w:val="000000" w:themeColor="text1"/>
          <w:sz w:val="22"/>
          <w:szCs w:val="22"/>
        </w:rPr>
        <w:t xml:space="preserve"> </w:t>
      </w:r>
      <w:r>
        <w:rPr>
          <w:rFonts w:ascii="Arial" w:hAnsi="Arial" w:cs="Arial"/>
          <w:color w:val="000000" w:themeColor="text1"/>
          <w:sz w:val="22"/>
          <w:szCs w:val="22"/>
        </w:rPr>
        <w:t>Evaluate the need for and work with partners to update existing</w:t>
      </w:r>
      <w:r w:rsidRPr="0074670A">
        <w:rPr>
          <w:rFonts w:ascii="Arial" w:hAnsi="Arial" w:cs="Arial"/>
          <w:color w:val="000000" w:themeColor="text1"/>
          <w:sz w:val="22"/>
          <w:szCs w:val="22"/>
        </w:rPr>
        <w:t xml:space="preserve"> </w:t>
      </w:r>
      <w:r w:rsidR="000F4F9B">
        <w:rPr>
          <w:rFonts w:ascii="Arial" w:hAnsi="Arial" w:cs="Arial"/>
          <w:color w:val="000000" w:themeColor="text1"/>
          <w:sz w:val="22"/>
          <w:szCs w:val="22"/>
        </w:rPr>
        <w:t>KJCAP</w:t>
      </w:r>
      <w:r w:rsidRPr="0074670A">
        <w:rPr>
          <w:rFonts w:ascii="Arial" w:hAnsi="Arial" w:cs="Arial"/>
          <w:color w:val="000000" w:themeColor="text1"/>
          <w:sz w:val="22"/>
          <w:szCs w:val="22"/>
        </w:rPr>
        <w:t xml:space="preserve"> ecosystem conceptual model</w:t>
      </w:r>
      <w:r>
        <w:rPr>
          <w:rFonts w:ascii="Arial" w:hAnsi="Arial" w:cs="Arial"/>
          <w:color w:val="000000" w:themeColor="text1"/>
          <w:sz w:val="22"/>
          <w:szCs w:val="22"/>
        </w:rPr>
        <w:t>s</w:t>
      </w:r>
      <w:r w:rsidRPr="0074670A">
        <w:rPr>
          <w:rFonts w:ascii="Arial" w:hAnsi="Arial" w:cs="Arial"/>
          <w:color w:val="000000" w:themeColor="text1"/>
          <w:sz w:val="22"/>
          <w:szCs w:val="22"/>
        </w:rPr>
        <w:t>.</w:t>
      </w:r>
    </w:p>
    <w:p w14:paraId="251B62F8" w14:textId="28754C74"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0074670A">
        <w:rPr>
          <w:rFonts w:ascii="Arial" w:hAnsi="Arial" w:cs="Arial"/>
          <w:b/>
          <w:color w:val="000000" w:themeColor="text1"/>
          <w:sz w:val="22"/>
          <w:szCs w:val="22"/>
        </w:rPr>
        <w:t xml:space="preserve">Integrated Strategy </w:t>
      </w:r>
      <w:r>
        <w:rPr>
          <w:rFonts w:ascii="Arial" w:hAnsi="Arial" w:cs="Arial"/>
          <w:b/>
          <w:color w:val="000000" w:themeColor="text1"/>
          <w:sz w:val="22"/>
          <w:szCs w:val="22"/>
        </w:rPr>
        <w:t>C4</w:t>
      </w:r>
      <w:r w:rsidRPr="0074670A">
        <w:rPr>
          <w:rFonts w:ascii="Arial" w:hAnsi="Arial" w:cs="Arial"/>
          <w:b/>
          <w:color w:val="000000" w:themeColor="text1"/>
          <w:sz w:val="22"/>
          <w:szCs w:val="22"/>
        </w:rPr>
        <w:t>.1.2:</w:t>
      </w:r>
      <w:r w:rsidRPr="0074670A">
        <w:rPr>
          <w:rFonts w:ascii="Arial" w:hAnsi="Arial" w:cs="Arial"/>
          <w:color w:val="000000" w:themeColor="text1"/>
          <w:sz w:val="22"/>
          <w:szCs w:val="22"/>
        </w:rPr>
        <w:t xml:space="preserve"> Work with partners and stakeholders to</w:t>
      </w:r>
      <w:r>
        <w:rPr>
          <w:rFonts w:ascii="Arial" w:hAnsi="Arial" w:cs="Arial"/>
          <w:color w:val="000000" w:themeColor="text1"/>
          <w:sz w:val="22"/>
          <w:szCs w:val="22"/>
        </w:rPr>
        <w:t xml:space="preserve"> continue</w:t>
      </w:r>
      <w:r w:rsidRPr="0074670A">
        <w:rPr>
          <w:rFonts w:ascii="Arial" w:hAnsi="Arial" w:cs="Arial"/>
          <w:color w:val="000000" w:themeColor="text1"/>
          <w:sz w:val="22"/>
          <w:szCs w:val="22"/>
        </w:rPr>
        <w:t xml:space="preserve"> identify</w:t>
      </w:r>
      <w:r>
        <w:rPr>
          <w:rFonts w:ascii="Arial" w:hAnsi="Arial" w:cs="Arial"/>
          <w:color w:val="000000" w:themeColor="text1"/>
          <w:sz w:val="22"/>
          <w:szCs w:val="22"/>
        </w:rPr>
        <w:t>ing</w:t>
      </w:r>
      <w:r w:rsidRPr="0074670A">
        <w:rPr>
          <w:rFonts w:ascii="Arial" w:hAnsi="Arial" w:cs="Arial"/>
          <w:color w:val="000000" w:themeColor="text1"/>
          <w:sz w:val="22"/>
          <w:szCs w:val="22"/>
        </w:rPr>
        <w:t xml:space="preserve"> key ecosystem components, data sources, data gaps, and research needs to increase ecosystem understanding.</w:t>
      </w:r>
    </w:p>
    <w:p w14:paraId="26B0989D" w14:textId="74EEC3C1" w:rsidR="00932635" w:rsidRPr="0074670A" w:rsidRDefault="00932635" w:rsidP="00932635">
      <w:pPr>
        <w:pBdr>
          <w:top w:val="nil"/>
          <w:left w:val="nil"/>
          <w:bottom w:val="nil"/>
          <w:right w:val="nil"/>
          <w:between w:val="nil"/>
        </w:pBdr>
        <w:ind w:left="720"/>
        <w:rPr>
          <w:rFonts w:ascii="Arial" w:hAnsi="Arial" w:cs="Arial"/>
          <w:b/>
          <w:color w:val="000000" w:themeColor="text1"/>
          <w:sz w:val="22"/>
          <w:szCs w:val="22"/>
        </w:rPr>
      </w:pPr>
      <w:r w:rsidRPr="0074670A">
        <w:rPr>
          <w:rFonts w:ascii="Arial" w:hAnsi="Arial" w:cs="Arial"/>
          <w:b/>
          <w:color w:val="000000" w:themeColor="text1"/>
          <w:sz w:val="22"/>
          <w:szCs w:val="22"/>
        </w:rPr>
        <w:t xml:space="preserve">Integrated Strategy </w:t>
      </w:r>
      <w:r>
        <w:rPr>
          <w:rFonts w:ascii="Arial" w:hAnsi="Arial" w:cs="Arial"/>
          <w:b/>
          <w:color w:val="000000" w:themeColor="text1"/>
          <w:sz w:val="22"/>
          <w:szCs w:val="22"/>
        </w:rPr>
        <w:t>C4</w:t>
      </w:r>
      <w:r w:rsidRPr="0074670A">
        <w:rPr>
          <w:rFonts w:ascii="Arial" w:hAnsi="Arial" w:cs="Arial"/>
          <w:b/>
          <w:color w:val="000000" w:themeColor="text1"/>
          <w:sz w:val="22"/>
          <w:szCs w:val="22"/>
        </w:rPr>
        <w:t>.1.3:</w:t>
      </w:r>
      <w:r w:rsidRPr="0074670A">
        <w:rPr>
          <w:rFonts w:ascii="Arial" w:hAnsi="Arial" w:cs="Arial"/>
          <w:color w:val="000000" w:themeColor="text1"/>
          <w:sz w:val="22"/>
          <w:szCs w:val="22"/>
        </w:rPr>
        <w:t xml:space="preserve"> Explore different ecosystem-based modeling tools/software that can be applied to undertake scenario analyses </w:t>
      </w:r>
      <w:r>
        <w:rPr>
          <w:rFonts w:ascii="Arial" w:hAnsi="Arial" w:cs="Arial"/>
          <w:color w:val="000000" w:themeColor="text1"/>
          <w:sz w:val="22"/>
          <w:szCs w:val="22"/>
        </w:rPr>
        <w:t>(</w:t>
      </w:r>
      <w:r w:rsidRPr="0074670A">
        <w:rPr>
          <w:rFonts w:ascii="Arial" w:hAnsi="Arial" w:cs="Arial"/>
          <w:color w:val="000000" w:themeColor="text1"/>
          <w:sz w:val="22"/>
          <w:szCs w:val="22"/>
        </w:rPr>
        <w:t>e</w:t>
      </w:r>
      <w:r>
        <w:rPr>
          <w:rFonts w:ascii="Arial" w:hAnsi="Arial" w:cs="Arial"/>
          <w:color w:val="000000" w:themeColor="text1"/>
          <w:sz w:val="22"/>
          <w:szCs w:val="22"/>
        </w:rPr>
        <w:t>.g</w:t>
      </w:r>
      <w:r w:rsidRPr="0074670A">
        <w:rPr>
          <w:rFonts w:ascii="Arial" w:hAnsi="Arial" w:cs="Arial"/>
          <w:color w:val="000000" w:themeColor="text1"/>
          <w:sz w:val="22"/>
          <w:szCs w:val="22"/>
        </w:rPr>
        <w:t>., Atlantis</w:t>
      </w:r>
      <w:r w:rsidR="004A1C55">
        <w:rPr>
          <w:rFonts w:ascii="Arial" w:hAnsi="Arial" w:cs="Arial"/>
          <w:color w:val="000000" w:themeColor="text1"/>
          <w:sz w:val="22"/>
          <w:szCs w:val="22"/>
        </w:rPr>
        <w:t xml:space="preserve"> and</w:t>
      </w:r>
      <w:r w:rsidRPr="0074670A">
        <w:rPr>
          <w:rFonts w:ascii="Arial" w:hAnsi="Arial" w:cs="Arial"/>
          <w:color w:val="000000" w:themeColor="text1"/>
          <w:sz w:val="22"/>
          <w:szCs w:val="22"/>
        </w:rPr>
        <w:t xml:space="preserve"> Ecopath with Ecosim</w:t>
      </w:r>
      <w:r>
        <w:rPr>
          <w:rFonts w:ascii="Arial" w:hAnsi="Arial" w:cs="Arial"/>
          <w:color w:val="000000" w:themeColor="text1"/>
          <w:sz w:val="22"/>
          <w:szCs w:val="22"/>
        </w:rPr>
        <w:t>)</w:t>
      </w:r>
      <w:r w:rsidR="0074265D">
        <w:rPr>
          <w:rFonts w:ascii="Arial" w:hAnsi="Arial" w:cs="Arial"/>
          <w:color w:val="000000" w:themeColor="text1"/>
          <w:sz w:val="22"/>
          <w:szCs w:val="22"/>
        </w:rPr>
        <w:t xml:space="preserve"> to facilitate management decisions</w:t>
      </w:r>
      <w:r w:rsidRPr="0074670A">
        <w:rPr>
          <w:rFonts w:ascii="Arial" w:hAnsi="Arial" w:cs="Arial"/>
          <w:color w:val="000000" w:themeColor="text1"/>
          <w:sz w:val="22"/>
          <w:szCs w:val="22"/>
        </w:rPr>
        <w:t xml:space="preserve">. </w:t>
      </w:r>
    </w:p>
    <w:p w14:paraId="5FDB94AD" w14:textId="5C3D441D" w:rsidR="00932635" w:rsidRPr="0074670A" w:rsidRDefault="00932635" w:rsidP="00932635">
      <w:pPr>
        <w:ind w:left="720"/>
        <w:rPr>
          <w:rFonts w:ascii="Arial" w:hAnsi="Arial" w:cs="Arial"/>
          <w:color w:val="000000" w:themeColor="text1"/>
          <w:sz w:val="22"/>
          <w:szCs w:val="22"/>
        </w:rPr>
      </w:pPr>
      <w:r w:rsidRPr="40C254C9">
        <w:rPr>
          <w:rFonts w:ascii="Arial" w:hAnsi="Arial" w:cs="Arial"/>
          <w:b/>
          <w:bCs/>
          <w:color w:val="000000" w:themeColor="text1"/>
          <w:sz w:val="22"/>
          <w:szCs w:val="22"/>
        </w:rPr>
        <w:t xml:space="preserve">Integrated Strategy C4.1.4: </w:t>
      </w:r>
      <w:r w:rsidRPr="40C254C9">
        <w:rPr>
          <w:rFonts w:ascii="Arial" w:hAnsi="Arial" w:cs="Arial"/>
          <w:color w:val="000000" w:themeColor="text1"/>
          <w:sz w:val="22"/>
          <w:szCs w:val="22"/>
        </w:rPr>
        <w:t>Continue to</w:t>
      </w:r>
      <w:r w:rsidRPr="40C254C9">
        <w:rPr>
          <w:rFonts w:ascii="Arial" w:hAnsi="Arial" w:cs="Arial"/>
          <w:b/>
          <w:bCs/>
          <w:color w:val="000000" w:themeColor="text1"/>
          <w:sz w:val="22"/>
          <w:szCs w:val="22"/>
        </w:rPr>
        <w:t xml:space="preserve"> </w:t>
      </w:r>
      <w:r w:rsidRPr="40C254C9">
        <w:rPr>
          <w:rFonts w:ascii="Arial" w:hAnsi="Arial" w:cs="Arial"/>
          <w:color w:val="000000" w:themeColor="text1"/>
          <w:sz w:val="22"/>
          <w:szCs w:val="22"/>
        </w:rPr>
        <w:t xml:space="preserve">support and expand transparent data visualization and decision support tools for managers and the public. </w:t>
      </w:r>
    </w:p>
    <w:p w14:paraId="08D5CAE0" w14:textId="116050C8" w:rsidR="00932635" w:rsidRPr="0074670A" w:rsidRDefault="00932635" w:rsidP="10FFC3CD">
      <w:pPr>
        <w:pBdr>
          <w:top w:val="nil"/>
          <w:left w:val="nil"/>
          <w:bottom w:val="nil"/>
          <w:right w:val="nil"/>
          <w:between w:val="nil"/>
        </w:pBdr>
        <w:ind w:left="720"/>
        <w:rPr>
          <w:rFonts w:ascii="Arial" w:hAnsi="Arial" w:cs="Arial"/>
          <w:b/>
          <w:bCs/>
          <w:color w:val="000000" w:themeColor="text1"/>
          <w:sz w:val="22"/>
          <w:szCs w:val="22"/>
        </w:rPr>
      </w:pPr>
      <w:bookmarkStart w:id="209" w:name="_Hlk203322944"/>
      <w:r w:rsidRPr="10FFC3CD">
        <w:rPr>
          <w:rFonts w:ascii="Arial" w:hAnsi="Arial" w:cs="Arial"/>
          <w:b/>
          <w:bCs/>
          <w:color w:val="000000" w:themeColor="text1"/>
          <w:sz w:val="22"/>
          <w:szCs w:val="22"/>
        </w:rPr>
        <w:t>Integrated Strategy C4.1.</w:t>
      </w:r>
      <w:r w:rsidR="000F3C34" w:rsidRPr="10FFC3CD">
        <w:rPr>
          <w:rFonts w:ascii="Arial" w:hAnsi="Arial" w:cs="Arial"/>
          <w:b/>
          <w:bCs/>
          <w:color w:val="000000" w:themeColor="text1"/>
          <w:sz w:val="22"/>
          <w:szCs w:val="22"/>
        </w:rPr>
        <w:t>5</w:t>
      </w:r>
      <w:r w:rsidRPr="10FFC3CD">
        <w:rPr>
          <w:rFonts w:ascii="Arial" w:hAnsi="Arial" w:cs="Arial"/>
          <w:b/>
          <w:bCs/>
          <w:color w:val="000000" w:themeColor="text1"/>
          <w:sz w:val="22"/>
          <w:szCs w:val="22"/>
        </w:rPr>
        <w:t xml:space="preserve">: </w:t>
      </w:r>
      <w:r w:rsidRPr="10FFC3CD">
        <w:rPr>
          <w:rFonts w:ascii="Arial" w:hAnsi="Arial" w:cs="Arial"/>
          <w:color w:val="000000" w:themeColor="text1"/>
          <w:sz w:val="22"/>
          <w:szCs w:val="22"/>
        </w:rPr>
        <w:t>Continue</w:t>
      </w:r>
      <w:r w:rsidRPr="10FFC3CD">
        <w:rPr>
          <w:rFonts w:ascii="Arial" w:hAnsi="Arial" w:cs="Arial"/>
          <w:b/>
          <w:bCs/>
          <w:color w:val="000000" w:themeColor="text1"/>
          <w:sz w:val="22"/>
          <w:szCs w:val="22"/>
        </w:rPr>
        <w:t xml:space="preserve"> </w:t>
      </w:r>
      <w:r w:rsidRPr="10FFC3CD">
        <w:rPr>
          <w:rFonts w:ascii="Arial" w:hAnsi="Arial" w:cs="Arial"/>
          <w:color w:val="000000" w:themeColor="text1"/>
          <w:sz w:val="22"/>
          <w:szCs w:val="22"/>
        </w:rPr>
        <w:t xml:space="preserve">working with local, state, and federal regulatory agencies to improve agency coordination and enforcement of, </w:t>
      </w:r>
      <w:r w:rsidR="003C343C">
        <w:rPr>
          <w:rFonts w:ascii="Arial" w:hAnsi="Arial" w:cs="Arial"/>
          <w:color w:val="000000" w:themeColor="text1"/>
          <w:sz w:val="22"/>
          <w:szCs w:val="22"/>
        </w:rPr>
        <w:t xml:space="preserve">as well as stakeholder compliance with, </w:t>
      </w:r>
      <w:r w:rsidRPr="10FFC3CD">
        <w:rPr>
          <w:rFonts w:ascii="Arial" w:hAnsi="Arial" w:cs="Arial"/>
          <w:color w:val="000000" w:themeColor="text1"/>
          <w:sz w:val="22"/>
          <w:szCs w:val="22"/>
        </w:rPr>
        <w:t>existing laws (e.g., Clean Water Act, fisheries regulations, Endangered Species Act listings and associated rules, Coral Reef Protection Act).</w:t>
      </w:r>
    </w:p>
    <w:p w14:paraId="238268DE" w14:textId="3E6A55CC" w:rsidR="10FFC3CD" w:rsidRDefault="10FFC3CD" w:rsidP="10FFC3CD">
      <w:pPr>
        <w:pBdr>
          <w:top w:val="nil"/>
          <w:left w:val="nil"/>
          <w:bottom w:val="nil"/>
          <w:right w:val="nil"/>
          <w:between w:val="nil"/>
        </w:pBdr>
        <w:ind w:left="720"/>
        <w:rPr>
          <w:rFonts w:ascii="Arial" w:hAnsi="Arial" w:cs="Arial"/>
          <w:color w:val="000000" w:themeColor="text1"/>
          <w:sz w:val="22"/>
          <w:szCs w:val="22"/>
        </w:rPr>
      </w:pPr>
    </w:p>
    <w:bookmarkEnd w:id="209"/>
    <w:p w14:paraId="7D3671FA" w14:textId="77777777" w:rsidR="009827EB" w:rsidRPr="009827EB" w:rsidRDefault="70C89602" w:rsidP="009827EB">
      <w:pPr>
        <w:pBdr>
          <w:top w:val="nil"/>
          <w:left w:val="nil"/>
          <w:bottom w:val="nil"/>
          <w:right w:val="nil"/>
          <w:between w:val="nil"/>
        </w:pBdr>
        <w:rPr>
          <w:rFonts w:ascii="Arial" w:hAnsi="Arial" w:cs="Arial"/>
          <w:i/>
          <w:iCs/>
          <w:color w:val="000000" w:themeColor="text1"/>
          <w:sz w:val="22"/>
          <w:szCs w:val="22"/>
        </w:rPr>
      </w:pPr>
      <w:r w:rsidRPr="009827EB">
        <w:rPr>
          <w:rFonts w:ascii="Arial" w:hAnsi="Arial" w:cs="Arial"/>
          <w:i/>
          <w:iCs/>
          <w:color w:val="000000" w:themeColor="text1"/>
          <w:sz w:val="22"/>
          <w:szCs w:val="22"/>
        </w:rPr>
        <w:t>Performance Measure</w:t>
      </w:r>
      <w:r w:rsidR="009827EB" w:rsidRPr="009827EB">
        <w:rPr>
          <w:rFonts w:ascii="Arial" w:hAnsi="Arial" w:cs="Arial"/>
          <w:i/>
          <w:iCs/>
          <w:color w:val="000000" w:themeColor="text1"/>
          <w:sz w:val="22"/>
          <w:szCs w:val="22"/>
        </w:rPr>
        <w:t>s</w:t>
      </w:r>
      <w:r w:rsidRPr="009827EB">
        <w:rPr>
          <w:rFonts w:ascii="Arial" w:hAnsi="Arial" w:cs="Arial"/>
          <w:i/>
          <w:iCs/>
          <w:color w:val="000000" w:themeColor="text1"/>
          <w:sz w:val="22"/>
          <w:szCs w:val="22"/>
        </w:rPr>
        <w:t xml:space="preserve"> C4.1</w:t>
      </w:r>
    </w:p>
    <w:p w14:paraId="22351B9E" w14:textId="0EDBF2AA" w:rsidR="009827EB" w:rsidRDefault="003764E0" w:rsidP="00AC2059">
      <w:pPr>
        <w:pStyle w:val="ListParagraph"/>
        <w:numPr>
          <w:ilvl w:val="0"/>
          <w:numId w:val="32"/>
        </w:numPr>
        <w:pBdr>
          <w:top w:val="nil"/>
          <w:left w:val="nil"/>
          <w:bottom w:val="nil"/>
          <w:right w:val="nil"/>
          <w:between w:val="nil"/>
        </w:pBdr>
        <w:rPr>
          <w:color w:val="000000" w:themeColor="text1"/>
        </w:rPr>
      </w:pPr>
      <w:r>
        <w:rPr>
          <w:color w:val="000000" w:themeColor="text1"/>
        </w:rPr>
        <w:t>F</w:t>
      </w:r>
      <w:r w:rsidR="70C89602" w:rsidRPr="009827EB">
        <w:rPr>
          <w:color w:val="000000" w:themeColor="text1"/>
        </w:rPr>
        <w:t xml:space="preserve">indings on ecosystem function </w:t>
      </w:r>
      <w:r>
        <w:rPr>
          <w:color w:val="000000" w:themeColor="text1"/>
        </w:rPr>
        <w:t xml:space="preserve">are incorporated </w:t>
      </w:r>
      <w:r w:rsidR="70C89602" w:rsidRPr="009827EB">
        <w:rPr>
          <w:color w:val="000000" w:themeColor="text1"/>
        </w:rPr>
        <w:t>in</w:t>
      </w:r>
      <w:r>
        <w:rPr>
          <w:color w:val="000000" w:themeColor="text1"/>
        </w:rPr>
        <w:t>to</w:t>
      </w:r>
      <w:r w:rsidR="70C89602" w:rsidRPr="009827EB">
        <w:rPr>
          <w:color w:val="000000" w:themeColor="text1"/>
        </w:rPr>
        <w:t xml:space="preserve"> existing decision support tool. </w:t>
      </w:r>
    </w:p>
    <w:p w14:paraId="03990490" w14:textId="07158F18" w:rsidR="70C89602" w:rsidRPr="009827EB" w:rsidRDefault="003764E0" w:rsidP="00AC2059">
      <w:pPr>
        <w:pStyle w:val="ListParagraph"/>
        <w:numPr>
          <w:ilvl w:val="0"/>
          <w:numId w:val="32"/>
        </w:numPr>
        <w:pBdr>
          <w:top w:val="nil"/>
          <w:left w:val="nil"/>
          <w:bottom w:val="nil"/>
          <w:right w:val="nil"/>
          <w:between w:val="nil"/>
        </w:pBdr>
        <w:rPr>
          <w:color w:val="000000" w:themeColor="text1"/>
        </w:rPr>
      </w:pPr>
      <w:r>
        <w:rPr>
          <w:color w:val="000000" w:themeColor="text1"/>
        </w:rPr>
        <w:t>F</w:t>
      </w:r>
      <w:r w:rsidR="70C89602" w:rsidRPr="009827EB">
        <w:rPr>
          <w:color w:val="000000" w:themeColor="text1"/>
        </w:rPr>
        <w:t xml:space="preserve">indings related to current ecosystem function in KJCAP </w:t>
      </w:r>
      <w:r w:rsidR="00FA33AA">
        <w:rPr>
          <w:color w:val="000000" w:themeColor="text1"/>
        </w:rPr>
        <w:t xml:space="preserve">are summarized in an annual report and shared </w:t>
      </w:r>
      <w:r>
        <w:rPr>
          <w:color w:val="000000" w:themeColor="text1"/>
        </w:rPr>
        <w:t>with</w:t>
      </w:r>
      <w:r w:rsidR="70C89602" w:rsidRPr="009827EB">
        <w:rPr>
          <w:color w:val="000000" w:themeColor="text1"/>
        </w:rPr>
        <w:t xml:space="preserve"> SEFCRI.</w:t>
      </w:r>
      <w:r w:rsidR="6609D89F" w:rsidRPr="009827EB">
        <w:rPr>
          <w:color w:val="000000" w:themeColor="text1"/>
        </w:rPr>
        <w:t xml:space="preserve"> </w:t>
      </w:r>
    </w:p>
    <w:p w14:paraId="0CD4ACA0" w14:textId="79512559" w:rsidR="00932635" w:rsidRPr="00496717" w:rsidRDefault="00767B5C" w:rsidP="00767B5C">
      <w:pPr>
        <w:pStyle w:val="Heading2"/>
      </w:pPr>
      <w:bookmarkStart w:id="210" w:name="_Toc75958517"/>
      <w:bookmarkStart w:id="211" w:name="_Toc75958605"/>
      <w:bookmarkStart w:id="212" w:name="_Toc75993852"/>
      <w:bookmarkStart w:id="213" w:name="_Toc96602319"/>
      <w:bookmarkStart w:id="214" w:name="_Toc132285841"/>
      <w:bookmarkStart w:id="215" w:name="_Toc207972843"/>
      <w:r>
        <w:t xml:space="preserve">4.4 </w:t>
      </w:r>
      <w:r w:rsidR="00932635" w:rsidRPr="4B5C9197">
        <w:t xml:space="preserve">Issue </w:t>
      </w:r>
      <w:r w:rsidR="00932635">
        <w:t>D</w:t>
      </w:r>
      <w:r w:rsidR="00932635" w:rsidRPr="4B5C9197">
        <w:t>: Community Education, Engagement, and Access</w:t>
      </w:r>
      <w:bookmarkEnd w:id="210"/>
      <w:bookmarkEnd w:id="211"/>
      <w:bookmarkEnd w:id="212"/>
      <w:bookmarkEnd w:id="213"/>
      <w:bookmarkEnd w:id="214"/>
      <w:bookmarkEnd w:id="215"/>
      <w:r w:rsidR="00932635" w:rsidRPr="4B5C9197">
        <w:t xml:space="preserve"> </w:t>
      </w:r>
    </w:p>
    <w:p w14:paraId="55EF20E8" w14:textId="02BE1252" w:rsidR="00932635" w:rsidRPr="0074670A" w:rsidRDefault="00932635" w:rsidP="00932635">
      <w:pPr>
        <w:rPr>
          <w:rFonts w:ascii="Arial" w:hAnsi="Arial" w:cs="Arial"/>
          <w:color w:val="000000" w:themeColor="text1"/>
          <w:sz w:val="22"/>
          <w:szCs w:val="22"/>
        </w:rPr>
      </w:pPr>
      <w:r w:rsidRPr="1054D4CA">
        <w:rPr>
          <w:rFonts w:ascii="Arial" w:hAnsi="Arial" w:cs="Arial"/>
          <w:color w:val="000000" w:themeColor="text1"/>
          <w:sz w:val="22"/>
          <w:szCs w:val="22"/>
        </w:rPr>
        <w:t xml:space="preserve">The </w:t>
      </w:r>
      <w:r w:rsidR="007F2A3A">
        <w:rPr>
          <w:rFonts w:ascii="Arial" w:hAnsi="Arial" w:cs="Arial"/>
          <w:color w:val="000000" w:themeColor="text1"/>
          <w:sz w:val="22"/>
          <w:szCs w:val="22"/>
        </w:rPr>
        <w:t xml:space="preserve">entirety of </w:t>
      </w:r>
      <w:r w:rsidR="00A6330D">
        <w:rPr>
          <w:rFonts w:ascii="Arial" w:hAnsi="Arial" w:cs="Arial"/>
          <w:color w:val="000000" w:themeColor="text1"/>
          <w:sz w:val="22"/>
          <w:szCs w:val="22"/>
        </w:rPr>
        <w:t>KJCAP</w:t>
      </w:r>
      <w:r w:rsidRPr="1054D4CA">
        <w:rPr>
          <w:rFonts w:ascii="Arial" w:hAnsi="Arial" w:cs="Arial"/>
          <w:color w:val="000000" w:themeColor="text1"/>
          <w:sz w:val="22"/>
          <w:szCs w:val="22"/>
        </w:rPr>
        <w:t xml:space="preserve"> </w:t>
      </w:r>
      <w:r w:rsidR="007F2A3A">
        <w:rPr>
          <w:rFonts w:ascii="Arial" w:hAnsi="Arial" w:cs="Arial"/>
          <w:color w:val="000000" w:themeColor="text1"/>
          <w:sz w:val="22"/>
          <w:szCs w:val="22"/>
        </w:rPr>
        <w:t>lies</w:t>
      </w:r>
      <w:r w:rsidR="00576815">
        <w:rPr>
          <w:rFonts w:ascii="Arial" w:hAnsi="Arial" w:cs="Arial"/>
          <w:color w:val="000000" w:themeColor="text1"/>
          <w:sz w:val="22"/>
          <w:szCs w:val="22"/>
        </w:rPr>
        <w:t xml:space="preserve"> offshore of Southeast Florida’s coast, and thus is </w:t>
      </w:r>
      <w:r w:rsidRPr="1054D4CA">
        <w:rPr>
          <w:rFonts w:ascii="Arial" w:hAnsi="Arial" w:cs="Arial"/>
          <w:color w:val="000000" w:themeColor="text1"/>
          <w:sz w:val="22"/>
          <w:szCs w:val="22"/>
        </w:rPr>
        <w:t>most easily</w:t>
      </w:r>
      <w:r w:rsidRPr="1054D4CA" w:rsidDel="0DB9F8D7">
        <w:rPr>
          <w:rFonts w:ascii="Arial" w:hAnsi="Arial" w:cs="Arial"/>
          <w:color w:val="000000" w:themeColor="text1"/>
          <w:sz w:val="22"/>
          <w:szCs w:val="22"/>
        </w:rPr>
        <w:t xml:space="preserve"> </w:t>
      </w:r>
      <w:r w:rsidRPr="1054D4CA">
        <w:rPr>
          <w:rFonts w:ascii="Arial" w:hAnsi="Arial" w:cs="Arial"/>
          <w:color w:val="000000" w:themeColor="text1"/>
          <w:sz w:val="22"/>
          <w:szCs w:val="22"/>
        </w:rPr>
        <w:t xml:space="preserve">accessed </w:t>
      </w:r>
      <w:r w:rsidR="00576815">
        <w:rPr>
          <w:rFonts w:ascii="Arial" w:hAnsi="Arial" w:cs="Arial"/>
          <w:color w:val="000000" w:themeColor="text1"/>
          <w:sz w:val="22"/>
          <w:szCs w:val="22"/>
        </w:rPr>
        <w:t>via</w:t>
      </w:r>
      <w:r w:rsidRPr="1054D4CA">
        <w:rPr>
          <w:rFonts w:ascii="Arial" w:hAnsi="Arial" w:cs="Arial"/>
          <w:color w:val="000000" w:themeColor="text1"/>
          <w:sz w:val="22"/>
          <w:szCs w:val="22"/>
        </w:rPr>
        <w:t xml:space="preserve"> piers, boat ramps, docks,</w:t>
      </w:r>
      <w:r w:rsidR="00F9279D">
        <w:rPr>
          <w:rFonts w:ascii="Arial" w:hAnsi="Arial" w:cs="Arial"/>
          <w:color w:val="000000" w:themeColor="text1"/>
          <w:sz w:val="22"/>
          <w:szCs w:val="22"/>
        </w:rPr>
        <w:t xml:space="preserve"> </w:t>
      </w:r>
      <w:r w:rsidRPr="1054D4CA">
        <w:rPr>
          <w:rFonts w:ascii="Arial" w:hAnsi="Arial" w:cs="Arial"/>
          <w:color w:val="000000" w:themeColor="text1"/>
          <w:sz w:val="22"/>
          <w:szCs w:val="22"/>
        </w:rPr>
        <w:t>marinas</w:t>
      </w:r>
      <w:r w:rsidR="00F9279D">
        <w:rPr>
          <w:rFonts w:ascii="Arial" w:hAnsi="Arial" w:cs="Arial"/>
          <w:color w:val="000000" w:themeColor="text1"/>
          <w:sz w:val="22"/>
          <w:szCs w:val="22"/>
        </w:rPr>
        <w:t>, beaches and inlets</w:t>
      </w:r>
      <w:r w:rsidRPr="1054D4CA">
        <w:rPr>
          <w:rFonts w:ascii="Arial" w:hAnsi="Arial" w:cs="Arial"/>
          <w:color w:val="000000" w:themeColor="text1"/>
          <w:sz w:val="22"/>
          <w:szCs w:val="22"/>
        </w:rPr>
        <w:t xml:space="preserve">. </w:t>
      </w:r>
      <w:r w:rsidR="00576815">
        <w:rPr>
          <w:rFonts w:ascii="Arial" w:hAnsi="Arial" w:cs="Arial"/>
          <w:color w:val="000000" w:themeColor="text1"/>
          <w:sz w:val="22"/>
          <w:szCs w:val="22"/>
        </w:rPr>
        <w:t>A</w:t>
      </w:r>
      <w:r w:rsidRPr="1054D4CA">
        <w:rPr>
          <w:rFonts w:ascii="Arial" w:hAnsi="Arial" w:cs="Arial"/>
          <w:color w:val="000000" w:themeColor="text1"/>
          <w:sz w:val="22"/>
          <w:szCs w:val="22"/>
        </w:rPr>
        <w:t xml:space="preserve">s past SEFCRI research (Shivlani, 2006) has shown, most residents and visitors have historically been unaware that corals and associated communities exist off Southeast Florida. </w:t>
      </w:r>
      <w:r w:rsidR="00576815">
        <w:rPr>
          <w:rFonts w:ascii="Arial" w:hAnsi="Arial" w:cs="Arial"/>
          <w:color w:val="000000" w:themeColor="text1"/>
          <w:sz w:val="22"/>
          <w:szCs w:val="22"/>
        </w:rPr>
        <w:t>However, w</w:t>
      </w:r>
      <w:r w:rsidRPr="1054D4CA">
        <w:rPr>
          <w:rFonts w:ascii="Arial" w:hAnsi="Arial" w:cs="Arial"/>
          <w:color w:val="000000" w:themeColor="text1"/>
          <w:sz w:val="22"/>
          <w:szCs w:val="22"/>
        </w:rPr>
        <w:t xml:space="preserve">hile CRCP has made considerable progress in increasing public awareness of </w:t>
      </w:r>
      <w:r w:rsidR="00A6330D">
        <w:rPr>
          <w:rFonts w:ascii="Arial" w:hAnsi="Arial" w:cs="Arial"/>
          <w:color w:val="000000" w:themeColor="text1"/>
          <w:sz w:val="22"/>
          <w:szCs w:val="22"/>
        </w:rPr>
        <w:t>KJCAP</w:t>
      </w:r>
      <w:r w:rsidRPr="1054D4CA">
        <w:rPr>
          <w:rFonts w:ascii="Arial" w:hAnsi="Arial" w:cs="Arial"/>
          <w:color w:val="000000" w:themeColor="text1"/>
          <w:sz w:val="22"/>
          <w:szCs w:val="22"/>
        </w:rPr>
        <w:t xml:space="preserve">’s resources, it is unclear </w:t>
      </w:r>
      <w:r w:rsidR="0090366D">
        <w:rPr>
          <w:rFonts w:ascii="Arial" w:hAnsi="Arial" w:cs="Arial"/>
          <w:color w:val="000000" w:themeColor="text1"/>
          <w:sz w:val="22"/>
          <w:szCs w:val="22"/>
        </w:rPr>
        <w:t xml:space="preserve">how much </w:t>
      </w:r>
      <w:r w:rsidRPr="1054D4CA">
        <w:rPr>
          <w:rFonts w:ascii="Arial" w:hAnsi="Arial" w:cs="Arial"/>
          <w:color w:val="000000" w:themeColor="text1"/>
          <w:sz w:val="22"/>
          <w:szCs w:val="22"/>
        </w:rPr>
        <w:t xml:space="preserve">the knowledge base has grown and remains an information gap. </w:t>
      </w:r>
      <w:r w:rsidR="0090366D" w:rsidRPr="1054D4CA">
        <w:rPr>
          <w:rFonts w:ascii="Arial" w:hAnsi="Arial" w:cs="Arial"/>
          <w:color w:val="000000" w:themeColor="text1"/>
          <w:sz w:val="22"/>
          <w:szCs w:val="22"/>
        </w:rPr>
        <w:t>Furthermore,</w:t>
      </w:r>
      <w:r w:rsidRPr="1054D4CA">
        <w:rPr>
          <w:rFonts w:ascii="Arial" w:hAnsi="Arial" w:cs="Arial"/>
          <w:color w:val="000000" w:themeColor="text1"/>
          <w:sz w:val="22"/>
          <w:szCs w:val="22"/>
        </w:rPr>
        <w:t xml:space="preserve"> </w:t>
      </w:r>
      <w:r w:rsidRPr="450E41A2">
        <w:rPr>
          <w:rFonts w:ascii="Arial" w:hAnsi="Arial" w:cs="Arial"/>
          <w:color w:val="000000" w:themeColor="text1"/>
          <w:sz w:val="22"/>
          <w:szCs w:val="22"/>
        </w:rPr>
        <w:t>inequities</w:t>
      </w:r>
      <w:r w:rsidRPr="1054D4CA">
        <w:rPr>
          <w:rFonts w:ascii="Arial" w:hAnsi="Arial" w:cs="Arial"/>
          <w:color w:val="000000" w:themeColor="text1"/>
          <w:sz w:val="22"/>
          <w:szCs w:val="22"/>
        </w:rPr>
        <w:t xml:space="preserve"> in </w:t>
      </w:r>
      <w:r w:rsidRPr="450E41A2">
        <w:rPr>
          <w:rFonts w:ascii="Arial" w:hAnsi="Arial" w:cs="Arial"/>
          <w:color w:val="000000" w:themeColor="text1"/>
          <w:sz w:val="22"/>
          <w:szCs w:val="22"/>
        </w:rPr>
        <w:t>access</w:t>
      </w:r>
      <w:r w:rsidRPr="1054D4CA">
        <w:rPr>
          <w:rFonts w:ascii="Arial" w:hAnsi="Arial" w:cs="Arial"/>
          <w:color w:val="000000" w:themeColor="text1"/>
          <w:sz w:val="22"/>
          <w:szCs w:val="22"/>
        </w:rPr>
        <w:t xml:space="preserve"> for low-income residents of Florida are often experienced through minimal public transit options, parking fees, price of boat</w:t>
      </w:r>
      <w:r w:rsidR="002E6569">
        <w:rPr>
          <w:rFonts w:ascii="Arial" w:hAnsi="Arial" w:cs="Arial"/>
          <w:color w:val="000000" w:themeColor="text1"/>
          <w:sz w:val="22"/>
          <w:szCs w:val="22"/>
        </w:rPr>
        <w:t>/kayak</w:t>
      </w:r>
      <w:r w:rsidRPr="1054D4CA">
        <w:rPr>
          <w:rFonts w:ascii="Arial" w:hAnsi="Arial" w:cs="Arial"/>
          <w:color w:val="000000" w:themeColor="text1"/>
          <w:sz w:val="22"/>
          <w:szCs w:val="22"/>
        </w:rPr>
        <w:t xml:space="preserve"> rentals or trip fees, and a lack of affordable lodging in coastal communities. Although the f</w:t>
      </w:r>
      <w:r w:rsidR="0090366D">
        <w:rPr>
          <w:rFonts w:ascii="Arial" w:hAnsi="Arial" w:cs="Arial"/>
          <w:color w:val="000000" w:themeColor="text1"/>
          <w:sz w:val="22"/>
          <w:szCs w:val="22"/>
        </w:rPr>
        <w:t>our</w:t>
      </w:r>
      <w:r w:rsidRPr="1054D4CA">
        <w:rPr>
          <w:rFonts w:ascii="Arial" w:hAnsi="Arial" w:cs="Arial"/>
          <w:color w:val="000000" w:themeColor="text1"/>
          <w:sz w:val="22"/>
          <w:szCs w:val="22"/>
        </w:rPr>
        <w:t xml:space="preserve"> counties adjacent to </w:t>
      </w:r>
      <w:r w:rsidR="00A6330D">
        <w:rPr>
          <w:rFonts w:ascii="Arial" w:hAnsi="Arial" w:cs="Arial"/>
          <w:color w:val="000000" w:themeColor="text1"/>
          <w:sz w:val="22"/>
          <w:szCs w:val="22"/>
        </w:rPr>
        <w:t>KJCAP</w:t>
      </w:r>
      <w:r w:rsidRPr="1054D4CA">
        <w:rPr>
          <w:rFonts w:ascii="Arial" w:hAnsi="Arial" w:cs="Arial"/>
          <w:color w:val="000000" w:themeColor="text1"/>
          <w:sz w:val="22"/>
          <w:szCs w:val="22"/>
        </w:rPr>
        <w:t xml:space="preserve"> boast </w:t>
      </w:r>
      <w:r w:rsidR="00F60121">
        <w:rPr>
          <w:rFonts w:ascii="Arial" w:hAnsi="Arial" w:cs="Arial"/>
          <w:color w:val="000000" w:themeColor="text1"/>
          <w:sz w:val="22"/>
          <w:szCs w:val="22"/>
        </w:rPr>
        <w:t>over</w:t>
      </w:r>
      <w:r w:rsidRPr="1054D4CA">
        <w:rPr>
          <w:rFonts w:ascii="Arial" w:hAnsi="Arial" w:cs="Arial"/>
          <w:color w:val="000000" w:themeColor="text1"/>
          <w:sz w:val="22"/>
          <w:szCs w:val="22"/>
        </w:rPr>
        <w:t xml:space="preserve"> 17</w:t>
      </w:r>
      <w:r w:rsidR="00F60121">
        <w:rPr>
          <w:rFonts w:ascii="Arial" w:hAnsi="Arial" w:cs="Arial"/>
          <w:color w:val="000000" w:themeColor="text1"/>
          <w:sz w:val="22"/>
          <w:szCs w:val="22"/>
        </w:rPr>
        <w:t>8</w:t>
      </w:r>
      <w:r w:rsidRPr="1054D4CA">
        <w:rPr>
          <w:rFonts w:ascii="Arial" w:hAnsi="Arial" w:cs="Arial"/>
          <w:color w:val="000000" w:themeColor="text1"/>
          <w:sz w:val="22"/>
          <w:szCs w:val="22"/>
        </w:rPr>
        <w:t>,000 registered vessels</w:t>
      </w:r>
      <w:r w:rsidR="002E6569">
        <w:rPr>
          <w:rFonts w:ascii="Arial" w:hAnsi="Arial" w:cs="Arial"/>
          <w:color w:val="000000" w:themeColor="text1"/>
          <w:sz w:val="22"/>
          <w:szCs w:val="22"/>
        </w:rPr>
        <w:t>,</w:t>
      </w:r>
      <w:r w:rsidR="002E6569" w:rsidRPr="002E6569">
        <w:t xml:space="preserve"> </w:t>
      </w:r>
      <w:r w:rsidR="002E6569" w:rsidRPr="002E6569">
        <w:rPr>
          <w:rFonts w:ascii="Arial" w:hAnsi="Arial" w:cs="Arial"/>
          <w:color w:val="000000" w:themeColor="text1"/>
          <w:sz w:val="22"/>
          <w:szCs w:val="22"/>
        </w:rPr>
        <w:t>the majority of which are recreational privately-owned vessels (</w:t>
      </w:r>
      <w:r w:rsidR="00F60121" w:rsidRPr="006D4DC6">
        <w:rPr>
          <w:rFonts w:ascii="Arial" w:hAnsi="Arial" w:cs="Arial"/>
          <w:color w:val="000000" w:themeColor="text1"/>
          <w:sz w:val="22"/>
          <w:szCs w:val="22"/>
        </w:rPr>
        <w:t>FLHSMV, 2024</w:t>
      </w:r>
      <w:r w:rsidR="002E6569" w:rsidRPr="002E6569">
        <w:rPr>
          <w:rFonts w:ascii="Arial" w:hAnsi="Arial" w:cs="Arial"/>
          <w:color w:val="000000" w:themeColor="text1"/>
          <w:sz w:val="22"/>
          <w:szCs w:val="22"/>
        </w:rPr>
        <w:t>)</w:t>
      </w:r>
      <w:r w:rsidR="002E6569">
        <w:rPr>
          <w:rFonts w:ascii="Arial" w:hAnsi="Arial" w:cs="Arial"/>
          <w:color w:val="000000" w:themeColor="text1"/>
          <w:sz w:val="22"/>
          <w:szCs w:val="22"/>
        </w:rPr>
        <w:t>,</w:t>
      </w:r>
      <w:r w:rsidRPr="1054D4CA">
        <w:rPr>
          <w:rFonts w:ascii="Arial" w:hAnsi="Arial" w:cs="Arial"/>
          <w:color w:val="000000" w:themeColor="text1"/>
          <w:sz w:val="22"/>
          <w:szCs w:val="22"/>
        </w:rPr>
        <w:t xml:space="preserve"> and have some of the most expensive real estate in the country, there exist vast income disparities within the region. For example, Greater Miami is second only to New York City in terms of </w:t>
      </w:r>
      <w:r w:rsidRPr="450E41A2">
        <w:rPr>
          <w:rFonts w:ascii="Arial" w:hAnsi="Arial" w:cs="Arial"/>
          <w:color w:val="000000" w:themeColor="text1"/>
          <w:sz w:val="22"/>
          <w:szCs w:val="22"/>
        </w:rPr>
        <w:t>income inequality</w:t>
      </w:r>
      <w:r w:rsidR="006E645A">
        <w:rPr>
          <w:rFonts w:ascii="Arial" w:hAnsi="Arial" w:cs="Arial"/>
          <w:color w:val="000000" w:themeColor="text1"/>
          <w:sz w:val="22"/>
          <w:szCs w:val="22"/>
        </w:rPr>
        <w:t xml:space="preserve"> within the nation</w:t>
      </w:r>
      <w:r w:rsidRPr="1054D4CA">
        <w:rPr>
          <w:rFonts w:ascii="Arial" w:hAnsi="Arial" w:cs="Arial"/>
          <w:color w:val="000000" w:themeColor="text1"/>
          <w:sz w:val="22"/>
          <w:szCs w:val="22"/>
        </w:rPr>
        <w:t xml:space="preserve">, and African American and Hispanic residents are 2.5 times and twice as likely, respectively, to live in poverty compared to white residents (Florida </w:t>
      </w:r>
      <w:r w:rsidR="0083453B">
        <w:rPr>
          <w:rFonts w:ascii="Arial" w:hAnsi="Arial" w:cs="Arial"/>
          <w:color w:val="000000" w:themeColor="text1"/>
          <w:sz w:val="22"/>
          <w:szCs w:val="22"/>
        </w:rPr>
        <w:t>&amp;</w:t>
      </w:r>
      <w:r w:rsidR="0083453B" w:rsidRPr="1054D4CA">
        <w:rPr>
          <w:rFonts w:ascii="Arial" w:hAnsi="Arial" w:cs="Arial"/>
          <w:color w:val="000000" w:themeColor="text1"/>
          <w:sz w:val="22"/>
          <w:szCs w:val="22"/>
        </w:rPr>
        <w:t xml:space="preserve"> </w:t>
      </w:r>
      <w:r w:rsidRPr="1054D4CA">
        <w:rPr>
          <w:rFonts w:ascii="Arial" w:hAnsi="Arial" w:cs="Arial"/>
          <w:color w:val="000000" w:themeColor="text1"/>
          <w:sz w:val="22"/>
          <w:szCs w:val="22"/>
        </w:rPr>
        <w:t>Pedigo, 201</w:t>
      </w:r>
      <w:r w:rsidR="00B0303E">
        <w:rPr>
          <w:rFonts w:ascii="Arial" w:hAnsi="Arial" w:cs="Arial"/>
          <w:color w:val="000000" w:themeColor="text1"/>
          <w:sz w:val="22"/>
          <w:szCs w:val="22"/>
        </w:rPr>
        <w:t>9</w:t>
      </w:r>
      <w:r w:rsidRPr="1054D4CA">
        <w:rPr>
          <w:rFonts w:ascii="Arial" w:hAnsi="Arial" w:cs="Arial"/>
          <w:color w:val="000000" w:themeColor="text1"/>
          <w:sz w:val="22"/>
          <w:szCs w:val="22"/>
        </w:rPr>
        <w:t xml:space="preserve">). </w:t>
      </w:r>
      <w:r w:rsidR="006E645A">
        <w:rPr>
          <w:rFonts w:ascii="Arial" w:hAnsi="Arial" w:cs="Arial"/>
          <w:color w:val="000000" w:themeColor="text1"/>
          <w:sz w:val="22"/>
          <w:szCs w:val="22"/>
        </w:rPr>
        <w:t>Higher levels of income inequality can be found among the c</w:t>
      </w:r>
      <w:r w:rsidRPr="1054D4CA">
        <w:rPr>
          <w:rFonts w:ascii="Arial" w:hAnsi="Arial" w:cs="Arial"/>
          <w:color w:val="000000" w:themeColor="text1"/>
          <w:sz w:val="22"/>
          <w:szCs w:val="22"/>
        </w:rPr>
        <w:t>oastal municipalities and neighborhoods</w:t>
      </w:r>
      <w:r w:rsidR="000F6E17">
        <w:rPr>
          <w:rFonts w:ascii="Arial" w:hAnsi="Arial" w:cs="Arial"/>
          <w:color w:val="000000" w:themeColor="text1"/>
          <w:sz w:val="22"/>
          <w:szCs w:val="22"/>
        </w:rPr>
        <w:t>, as compared to areas more inland,</w:t>
      </w:r>
      <w:r w:rsidRPr="1054D4CA">
        <w:rPr>
          <w:rFonts w:ascii="Arial" w:hAnsi="Arial" w:cs="Arial"/>
          <w:color w:val="000000" w:themeColor="text1"/>
          <w:sz w:val="22"/>
          <w:szCs w:val="22"/>
        </w:rPr>
        <w:t xml:space="preserve"> </w:t>
      </w:r>
      <w:r w:rsidR="000F6E17">
        <w:rPr>
          <w:rFonts w:ascii="Arial" w:hAnsi="Arial" w:cs="Arial"/>
          <w:color w:val="000000" w:themeColor="text1"/>
          <w:sz w:val="22"/>
          <w:szCs w:val="22"/>
        </w:rPr>
        <w:t>in</w:t>
      </w:r>
      <w:r w:rsidRPr="1054D4CA">
        <w:rPr>
          <w:rFonts w:ascii="Arial" w:hAnsi="Arial" w:cs="Arial"/>
          <w:color w:val="000000" w:themeColor="text1"/>
          <w:sz w:val="22"/>
          <w:szCs w:val="22"/>
        </w:rPr>
        <w:t xml:space="preserve"> Miami-Dade </w:t>
      </w:r>
      <w:r w:rsidR="006E645A">
        <w:rPr>
          <w:rFonts w:ascii="Arial" w:hAnsi="Arial" w:cs="Arial"/>
          <w:color w:val="000000" w:themeColor="text1"/>
          <w:sz w:val="22"/>
          <w:szCs w:val="22"/>
        </w:rPr>
        <w:t>and</w:t>
      </w:r>
      <w:r w:rsidRPr="1054D4CA">
        <w:rPr>
          <w:rFonts w:ascii="Arial" w:hAnsi="Arial" w:cs="Arial"/>
          <w:color w:val="000000" w:themeColor="text1"/>
          <w:sz w:val="22"/>
          <w:szCs w:val="22"/>
        </w:rPr>
        <w:t xml:space="preserve"> Palm Beach counties. In addition to socioeconomic restrictions, access to beaches and </w:t>
      </w:r>
      <w:r w:rsidR="00A6330D">
        <w:rPr>
          <w:rFonts w:ascii="Arial" w:hAnsi="Arial" w:cs="Arial"/>
          <w:color w:val="000000" w:themeColor="text1"/>
          <w:sz w:val="22"/>
          <w:szCs w:val="22"/>
        </w:rPr>
        <w:t>KJCAP</w:t>
      </w:r>
      <w:r w:rsidRPr="1054D4CA">
        <w:rPr>
          <w:rFonts w:ascii="Arial" w:hAnsi="Arial" w:cs="Arial"/>
          <w:color w:val="000000" w:themeColor="text1"/>
          <w:sz w:val="22"/>
          <w:szCs w:val="22"/>
        </w:rPr>
        <w:t xml:space="preserve"> for people with mobility impairments is an important aspect of social inclusion and can impede the ability for these stakeholders to build familiarity with the resource (Darcy et al., 202</w:t>
      </w:r>
      <w:r w:rsidR="00B0303E">
        <w:rPr>
          <w:rFonts w:ascii="Arial" w:hAnsi="Arial" w:cs="Arial"/>
          <w:color w:val="000000" w:themeColor="text1"/>
          <w:sz w:val="22"/>
          <w:szCs w:val="22"/>
        </w:rPr>
        <w:t>3</w:t>
      </w:r>
      <w:r w:rsidRPr="1054D4CA">
        <w:rPr>
          <w:rFonts w:ascii="Arial" w:hAnsi="Arial" w:cs="Arial"/>
          <w:color w:val="000000" w:themeColor="text1"/>
          <w:sz w:val="22"/>
          <w:szCs w:val="22"/>
        </w:rPr>
        <w:t>). This is especially important in Florida as</w:t>
      </w:r>
      <w:r w:rsidR="00DA087F">
        <w:rPr>
          <w:rFonts w:ascii="Arial" w:hAnsi="Arial" w:cs="Arial"/>
          <w:color w:val="000000" w:themeColor="text1"/>
          <w:sz w:val="22"/>
          <w:szCs w:val="22"/>
        </w:rPr>
        <w:t>,</w:t>
      </w:r>
      <w:r w:rsidRPr="1054D4CA">
        <w:rPr>
          <w:rFonts w:ascii="Arial" w:hAnsi="Arial" w:cs="Arial"/>
          <w:color w:val="000000" w:themeColor="text1"/>
          <w:sz w:val="22"/>
          <w:szCs w:val="22"/>
        </w:rPr>
        <w:t xml:space="preserve"> </w:t>
      </w:r>
      <w:r w:rsidR="00DA087F">
        <w:rPr>
          <w:rFonts w:ascii="Arial" w:hAnsi="Arial" w:cs="Arial"/>
          <w:color w:val="000000" w:themeColor="text1"/>
          <w:sz w:val="22"/>
          <w:szCs w:val="22"/>
        </w:rPr>
        <w:t xml:space="preserve">according to the 2020 U.S. Census, </w:t>
      </w:r>
      <w:r w:rsidRPr="1054D4CA">
        <w:rPr>
          <w:rFonts w:ascii="Arial" w:hAnsi="Arial" w:cs="Arial"/>
          <w:color w:val="000000" w:themeColor="text1"/>
          <w:sz w:val="22"/>
          <w:szCs w:val="22"/>
        </w:rPr>
        <w:t xml:space="preserve">Florida has an elderly population of </w:t>
      </w:r>
      <w:r w:rsidR="00DA087F">
        <w:rPr>
          <w:rFonts w:ascii="Arial" w:hAnsi="Arial" w:cs="Arial"/>
          <w:color w:val="000000" w:themeColor="text1"/>
          <w:sz w:val="22"/>
          <w:szCs w:val="22"/>
        </w:rPr>
        <w:t>over</w:t>
      </w:r>
      <w:r w:rsidRPr="1054D4CA">
        <w:rPr>
          <w:rFonts w:ascii="Arial" w:hAnsi="Arial" w:cs="Arial"/>
          <w:color w:val="000000" w:themeColor="text1"/>
          <w:sz w:val="22"/>
          <w:szCs w:val="22"/>
        </w:rPr>
        <w:t xml:space="preserve"> 4.</w:t>
      </w:r>
      <w:r w:rsidR="00DA087F">
        <w:rPr>
          <w:rFonts w:ascii="Arial" w:hAnsi="Arial" w:cs="Arial"/>
          <w:color w:val="000000" w:themeColor="text1"/>
          <w:sz w:val="22"/>
          <w:szCs w:val="22"/>
        </w:rPr>
        <w:t>5</w:t>
      </w:r>
      <w:r w:rsidRPr="1054D4CA">
        <w:rPr>
          <w:rFonts w:ascii="Arial" w:hAnsi="Arial" w:cs="Arial"/>
          <w:color w:val="000000" w:themeColor="text1"/>
          <w:sz w:val="22"/>
          <w:szCs w:val="22"/>
        </w:rPr>
        <w:t xml:space="preserve"> million adults aged 65 and older. </w:t>
      </w:r>
      <w:r w:rsidR="00B15D14">
        <w:rPr>
          <w:rFonts w:ascii="Arial" w:hAnsi="Arial" w:cs="Arial"/>
          <w:color w:val="000000" w:themeColor="text1"/>
          <w:sz w:val="22"/>
          <w:szCs w:val="22"/>
        </w:rPr>
        <w:t>The Florida State Plan on Aging (</w:t>
      </w:r>
      <w:r w:rsidR="00B0303E">
        <w:rPr>
          <w:rFonts w:ascii="Arial" w:hAnsi="Arial" w:cs="Arial"/>
          <w:color w:val="000000" w:themeColor="text1"/>
          <w:sz w:val="22"/>
          <w:szCs w:val="22"/>
        </w:rPr>
        <w:t xml:space="preserve">Department of Elder Affairs, </w:t>
      </w:r>
      <w:r w:rsidR="00B15D14">
        <w:rPr>
          <w:rFonts w:ascii="Arial" w:hAnsi="Arial" w:cs="Arial"/>
          <w:color w:val="000000" w:themeColor="text1"/>
          <w:sz w:val="22"/>
          <w:szCs w:val="22"/>
        </w:rPr>
        <w:t xml:space="preserve">2022) </w:t>
      </w:r>
      <w:r w:rsidRPr="1054D4CA">
        <w:rPr>
          <w:rFonts w:ascii="Arial" w:hAnsi="Arial" w:cs="Arial"/>
          <w:color w:val="000000" w:themeColor="text1"/>
          <w:sz w:val="22"/>
          <w:szCs w:val="22"/>
        </w:rPr>
        <w:t>estimate</w:t>
      </w:r>
      <w:r w:rsidR="00B15D14">
        <w:rPr>
          <w:rFonts w:ascii="Arial" w:hAnsi="Arial" w:cs="Arial"/>
          <w:color w:val="000000" w:themeColor="text1"/>
          <w:sz w:val="22"/>
          <w:szCs w:val="22"/>
        </w:rPr>
        <w:t>s</w:t>
      </w:r>
      <w:r w:rsidRPr="1054D4CA">
        <w:rPr>
          <w:rFonts w:ascii="Arial" w:hAnsi="Arial" w:cs="Arial"/>
          <w:color w:val="000000" w:themeColor="text1"/>
          <w:sz w:val="22"/>
          <w:szCs w:val="22"/>
        </w:rPr>
        <w:t xml:space="preserve"> that </w:t>
      </w:r>
      <w:r w:rsidR="00B15D14">
        <w:rPr>
          <w:rFonts w:ascii="Arial" w:hAnsi="Arial" w:cs="Arial"/>
          <w:color w:val="000000" w:themeColor="text1"/>
          <w:sz w:val="22"/>
          <w:szCs w:val="22"/>
        </w:rPr>
        <w:t xml:space="preserve">by 2045, </w:t>
      </w:r>
      <w:r w:rsidRPr="1054D4CA">
        <w:rPr>
          <w:rFonts w:ascii="Arial" w:hAnsi="Arial" w:cs="Arial"/>
          <w:color w:val="000000" w:themeColor="text1"/>
          <w:sz w:val="22"/>
          <w:szCs w:val="22"/>
        </w:rPr>
        <w:t>more than 30% of the state’s population will be ages 60 and older.</w:t>
      </w:r>
      <w:r w:rsidR="002E6569">
        <w:rPr>
          <w:rFonts w:ascii="Arial" w:hAnsi="Arial" w:cs="Arial"/>
          <w:color w:val="000000" w:themeColor="text1"/>
          <w:sz w:val="22"/>
          <w:szCs w:val="22"/>
        </w:rPr>
        <w:t xml:space="preserve"> Many parks within </w:t>
      </w:r>
      <w:r w:rsidR="00A6330D">
        <w:rPr>
          <w:rFonts w:ascii="Arial" w:hAnsi="Arial" w:cs="Arial"/>
          <w:color w:val="000000" w:themeColor="text1"/>
          <w:sz w:val="22"/>
          <w:szCs w:val="22"/>
        </w:rPr>
        <w:t>KJCAP</w:t>
      </w:r>
      <w:r w:rsidR="002E6569">
        <w:rPr>
          <w:rFonts w:ascii="Arial" w:hAnsi="Arial" w:cs="Arial"/>
          <w:color w:val="000000" w:themeColor="text1"/>
          <w:sz w:val="22"/>
          <w:szCs w:val="22"/>
        </w:rPr>
        <w:t xml:space="preserve"> offer beach wheelchairs, accessible restrooms and other accommodations such as synthetic mats for wheelchairs to pass on the sand.</w:t>
      </w:r>
      <w:r w:rsidR="00A80231">
        <w:rPr>
          <w:rFonts w:ascii="Arial" w:hAnsi="Arial" w:cs="Arial"/>
          <w:color w:val="000000" w:themeColor="text1"/>
          <w:sz w:val="22"/>
          <w:szCs w:val="22"/>
        </w:rPr>
        <w:t xml:space="preserve"> </w:t>
      </w:r>
      <w:r w:rsidRPr="1054D4CA">
        <w:rPr>
          <w:rFonts w:ascii="Arial" w:hAnsi="Arial" w:cs="Arial"/>
          <w:color w:val="000000" w:themeColor="text1"/>
          <w:sz w:val="22"/>
          <w:szCs w:val="22"/>
        </w:rPr>
        <w:t xml:space="preserve">If access is not facilitated for all residents in the region, </w:t>
      </w:r>
      <w:r w:rsidR="00A6330D">
        <w:rPr>
          <w:rFonts w:ascii="Arial" w:hAnsi="Arial" w:cs="Arial"/>
          <w:color w:val="000000" w:themeColor="text1"/>
          <w:sz w:val="22"/>
          <w:szCs w:val="22"/>
        </w:rPr>
        <w:t>KJCAP</w:t>
      </w:r>
      <w:r w:rsidRPr="1054D4CA">
        <w:rPr>
          <w:rFonts w:ascii="Arial" w:hAnsi="Arial" w:cs="Arial"/>
          <w:color w:val="000000" w:themeColor="text1"/>
          <w:sz w:val="22"/>
          <w:szCs w:val="22"/>
        </w:rPr>
        <w:t xml:space="preserve">, its resources, and its heritage will be enjoyed by only the select few who can afford access. This disparity has long-term, even intergenerational, impacts, in that those residents who do not have access to experience or appreciate </w:t>
      </w:r>
      <w:r w:rsidR="00A6330D">
        <w:rPr>
          <w:rFonts w:ascii="Arial" w:hAnsi="Arial" w:cs="Arial"/>
          <w:color w:val="000000" w:themeColor="text1"/>
          <w:sz w:val="22"/>
          <w:szCs w:val="22"/>
        </w:rPr>
        <w:t>KJCAP</w:t>
      </w:r>
      <w:r w:rsidRPr="1054D4CA">
        <w:rPr>
          <w:rFonts w:ascii="Arial" w:hAnsi="Arial" w:cs="Arial"/>
          <w:color w:val="000000" w:themeColor="text1"/>
          <w:sz w:val="22"/>
          <w:szCs w:val="22"/>
        </w:rPr>
        <w:t xml:space="preserve"> will likely be the least equipped</w:t>
      </w:r>
      <w:r w:rsidR="00F60121">
        <w:rPr>
          <w:rFonts w:ascii="Arial" w:hAnsi="Arial" w:cs="Arial"/>
          <w:color w:val="000000" w:themeColor="text1"/>
          <w:sz w:val="22"/>
          <w:szCs w:val="22"/>
        </w:rPr>
        <w:t xml:space="preserve"> and willing </w:t>
      </w:r>
      <w:r w:rsidR="00AA0B89">
        <w:rPr>
          <w:rFonts w:ascii="Arial" w:hAnsi="Arial" w:cs="Arial"/>
          <w:color w:val="000000" w:themeColor="text1"/>
          <w:sz w:val="22"/>
          <w:szCs w:val="22"/>
        </w:rPr>
        <w:t xml:space="preserve">to </w:t>
      </w:r>
      <w:r w:rsidR="00F60121">
        <w:rPr>
          <w:rFonts w:ascii="Arial" w:hAnsi="Arial" w:cs="Arial"/>
          <w:color w:val="000000" w:themeColor="text1"/>
          <w:sz w:val="22"/>
          <w:szCs w:val="22"/>
        </w:rPr>
        <w:t>take action</w:t>
      </w:r>
      <w:r w:rsidRPr="1054D4CA">
        <w:rPr>
          <w:rFonts w:ascii="Arial" w:hAnsi="Arial" w:cs="Arial"/>
          <w:color w:val="000000" w:themeColor="text1"/>
          <w:sz w:val="22"/>
          <w:szCs w:val="22"/>
        </w:rPr>
        <w:t xml:space="preserve"> to protect it into the future.</w:t>
      </w:r>
    </w:p>
    <w:p w14:paraId="51CE599E" w14:textId="77777777" w:rsidR="00932635" w:rsidRPr="0074670A" w:rsidRDefault="00932635" w:rsidP="00932635">
      <w:pPr>
        <w:rPr>
          <w:rFonts w:ascii="Arial" w:hAnsi="Arial" w:cs="Arial"/>
          <w:color w:val="000000" w:themeColor="text1"/>
          <w:sz w:val="22"/>
          <w:szCs w:val="22"/>
        </w:rPr>
      </w:pPr>
    </w:p>
    <w:p w14:paraId="7450ED78" w14:textId="00F235F7" w:rsidR="00932635" w:rsidRDefault="00F9279D" w:rsidP="00932635">
      <w:pPr>
        <w:rPr>
          <w:rFonts w:ascii="Arial" w:hAnsi="Arial" w:cs="Arial"/>
          <w:color w:val="000000" w:themeColor="text1"/>
          <w:sz w:val="22"/>
          <w:szCs w:val="22"/>
        </w:rPr>
      </w:pPr>
      <w:r w:rsidRPr="00F9279D">
        <w:rPr>
          <w:rFonts w:ascii="Arial" w:hAnsi="Arial" w:cs="Arial"/>
          <w:color w:val="000000" w:themeColor="text1"/>
          <w:sz w:val="22"/>
          <w:szCs w:val="22"/>
        </w:rPr>
        <w:t xml:space="preserve">One of </w:t>
      </w:r>
      <w:r w:rsidR="00F60121">
        <w:rPr>
          <w:rFonts w:ascii="Arial" w:hAnsi="Arial" w:cs="Arial"/>
          <w:color w:val="000000" w:themeColor="text1"/>
          <w:sz w:val="22"/>
          <w:szCs w:val="22"/>
        </w:rPr>
        <w:t>KJCAP</w:t>
      </w:r>
      <w:r w:rsidRPr="00F9279D">
        <w:rPr>
          <w:rFonts w:ascii="Arial" w:hAnsi="Arial" w:cs="Arial"/>
          <w:color w:val="000000" w:themeColor="text1"/>
          <w:sz w:val="22"/>
          <w:szCs w:val="22"/>
        </w:rPr>
        <w:t xml:space="preserve">’s critical management challenges during the next 10 years will be balancing anticipated increases in public use with the need to ensure conservation of site resources for future generations. </w:t>
      </w:r>
      <w:r w:rsidR="00636DEB">
        <w:rPr>
          <w:rFonts w:ascii="Arial" w:hAnsi="Arial" w:cs="Arial"/>
          <w:color w:val="000000" w:themeColor="text1"/>
          <w:sz w:val="22"/>
          <w:szCs w:val="22"/>
        </w:rPr>
        <w:t>M</w:t>
      </w:r>
      <w:r w:rsidRPr="00F9279D">
        <w:rPr>
          <w:rFonts w:ascii="Arial" w:hAnsi="Arial" w:cs="Arial"/>
          <w:color w:val="000000" w:themeColor="text1"/>
          <w:sz w:val="22"/>
          <w:szCs w:val="22"/>
        </w:rPr>
        <w:t>anaging</w:t>
      </w:r>
      <w:r w:rsidR="00636DEB">
        <w:rPr>
          <w:rFonts w:ascii="Arial" w:hAnsi="Arial" w:cs="Arial"/>
          <w:color w:val="000000" w:themeColor="text1"/>
          <w:sz w:val="22"/>
          <w:szCs w:val="22"/>
        </w:rPr>
        <w:t xml:space="preserve"> of</w:t>
      </w:r>
      <w:r w:rsidRPr="00F9279D">
        <w:rPr>
          <w:rFonts w:ascii="Arial" w:hAnsi="Arial" w:cs="Arial"/>
          <w:color w:val="000000" w:themeColor="text1"/>
          <w:sz w:val="22"/>
          <w:szCs w:val="22"/>
        </w:rPr>
        <w:t xml:space="preserve"> </w:t>
      </w:r>
      <w:r w:rsidR="00A6330D">
        <w:rPr>
          <w:rFonts w:ascii="Arial" w:hAnsi="Arial" w:cs="Arial"/>
          <w:color w:val="000000" w:themeColor="text1"/>
          <w:sz w:val="22"/>
          <w:szCs w:val="22"/>
        </w:rPr>
        <w:t>KJCAP</w:t>
      </w:r>
      <w:r w:rsidR="00636DEB">
        <w:rPr>
          <w:rFonts w:ascii="Arial" w:hAnsi="Arial" w:cs="Arial"/>
          <w:color w:val="000000" w:themeColor="text1"/>
          <w:sz w:val="22"/>
          <w:szCs w:val="22"/>
        </w:rPr>
        <w:t xml:space="preserve"> </w:t>
      </w:r>
      <w:r w:rsidRPr="00F9279D">
        <w:rPr>
          <w:rFonts w:ascii="Arial" w:hAnsi="Arial" w:cs="Arial"/>
          <w:color w:val="000000" w:themeColor="text1"/>
          <w:sz w:val="22"/>
          <w:szCs w:val="22"/>
        </w:rPr>
        <w:t xml:space="preserve">seeks to enhance equitable access to the resource while making the current recreational and economic uses sustainable. It is essential for staff to analyze existing public uses and define management strategies that balance these activities in a manner that protects natural, cultural, and aesthetic resources, and broadens access to underserved communities—both as a moral imperative and to broaden the local emotional investment in the health of the resource. Supporting sustainable public access will require gathering existing information on use, needs, and opportunities, as well as a thorough consideration of the existing and potential impacts to critical upland, wetland, and submerged habitats. The effort will also include the coordination of visitor program planning using social science research to ensure equitable and effective opportunities and experiences. </w:t>
      </w:r>
      <w:r w:rsidR="00932635" w:rsidRPr="1054D4CA">
        <w:rPr>
          <w:rFonts w:ascii="Arial" w:hAnsi="Arial" w:cs="Arial"/>
          <w:color w:val="000000" w:themeColor="text1"/>
          <w:sz w:val="22"/>
          <w:szCs w:val="22"/>
        </w:rPr>
        <w:t xml:space="preserve">Existing access </w:t>
      </w:r>
      <w:r w:rsidR="00A73F2B">
        <w:rPr>
          <w:rFonts w:ascii="Arial" w:hAnsi="Arial" w:cs="Arial"/>
          <w:color w:val="000000" w:themeColor="text1"/>
          <w:sz w:val="22"/>
          <w:szCs w:val="22"/>
        </w:rPr>
        <w:t>points</w:t>
      </w:r>
      <w:r w:rsidR="00932635" w:rsidRPr="1054D4CA">
        <w:rPr>
          <w:rFonts w:ascii="Arial" w:hAnsi="Arial" w:cs="Arial"/>
          <w:color w:val="000000" w:themeColor="text1"/>
          <w:sz w:val="22"/>
          <w:szCs w:val="22"/>
        </w:rPr>
        <w:t xml:space="preserve"> to </w:t>
      </w:r>
      <w:r w:rsidR="00A6330D">
        <w:rPr>
          <w:rFonts w:ascii="Arial" w:hAnsi="Arial" w:cs="Arial"/>
          <w:color w:val="000000" w:themeColor="text1"/>
          <w:sz w:val="22"/>
          <w:szCs w:val="22"/>
        </w:rPr>
        <w:t>KJCAP</w:t>
      </w:r>
      <w:r w:rsidR="00932635" w:rsidRPr="1054D4CA">
        <w:rPr>
          <w:rFonts w:ascii="Arial" w:hAnsi="Arial" w:cs="Arial"/>
          <w:color w:val="000000" w:themeColor="text1"/>
          <w:sz w:val="22"/>
          <w:szCs w:val="22"/>
        </w:rPr>
        <w:t xml:space="preserve"> should be maintained and improved, </w:t>
      </w:r>
      <w:r w:rsidR="00A73F2B">
        <w:rPr>
          <w:rFonts w:ascii="Arial" w:hAnsi="Arial" w:cs="Arial"/>
          <w:color w:val="000000" w:themeColor="text1"/>
          <w:sz w:val="22"/>
          <w:szCs w:val="22"/>
        </w:rPr>
        <w:t>while</w:t>
      </w:r>
      <w:r w:rsidR="00932635" w:rsidRPr="1054D4CA">
        <w:rPr>
          <w:rFonts w:ascii="Arial" w:hAnsi="Arial" w:cs="Arial"/>
          <w:color w:val="000000" w:themeColor="text1"/>
          <w:sz w:val="22"/>
          <w:szCs w:val="22"/>
        </w:rPr>
        <w:t xml:space="preserve"> additional access </w:t>
      </w:r>
      <w:r w:rsidR="00A73F2B">
        <w:rPr>
          <w:rFonts w:ascii="Arial" w:hAnsi="Arial" w:cs="Arial"/>
          <w:color w:val="000000" w:themeColor="text1"/>
          <w:sz w:val="22"/>
          <w:szCs w:val="22"/>
        </w:rPr>
        <w:t>points</w:t>
      </w:r>
      <w:r w:rsidR="00932635" w:rsidRPr="1054D4CA">
        <w:rPr>
          <w:rFonts w:ascii="Arial" w:hAnsi="Arial" w:cs="Arial"/>
          <w:color w:val="000000" w:themeColor="text1"/>
          <w:sz w:val="22"/>
          <w:szCs w:val="22"/>
        </w:rPr>
        <w:t xml:space="preserve"> should be </w:t>
      </w:r>
      <w:r w:rsidR="00A73F2B" w:rsidRPr="1054D4CA">
        <w:rPr>
          <w:rFonts w:ascii="Arial" w:hAnsi="Arial" w:cs="Arial"/>
          <w:color w:val="000000" w:themeColor="text1"/>
          <w:sz w:val="22"/>
          <w:szCs w:val="22"/>
        </w:rPr>
        <w:t>c</w:t>
      </w:r>
      <w:r w:rsidR="00A73F2B">
        <w:rPr>
          <w:rFonts w:ascii="Arial" w:hAnsi="Arial" w:cs="Arial"/>
          <w:color w:val="000000" w:themeColor="text1"/>
          <w:sz w:val="22"/>
          <w:szCs w:val="22"/>
        </w:rPr>
        <w:t>reated</w:t>
      </w:r>
      <w:r w:rsidR="00932635" w:rsidRPr="1054D4CA">
        <w:rPr>
          <w:rFonts w:ascii="Arial" w:hAnsi="Arial" w:cs="Arial"/>
          <w:color w:val="000000" w:themeColor="text1"/>
          <w:sz w:val="22"/>
          <w:szCs w:val="22"/>
        </w:rPr>
        <w:t xml:space="preserve">, </w:t>
      </w:r>
      <w:r w:rsidR="002E6569">
        <w:rPr>
          <w:rFonts w:ascii="Arial" w:hAnsi="Arial" w:cs="Arial"/>
          <w:color w:val="000000" w:themeColor="text1"/>
          <w:sz w:val="22"/>
          <w:szCs w:val="22"/>
        </w:rPr>
        <w:t>with equity of access in mind</w:t>
      </w:r>
      <w:r w:rsidR="00932635" w:rsidRPr="1054D4CA">
        <w:rPr>
          <w:rFonts w:ascii="Arial" w:hAnsi="Arial" w:cs="Arial"/>
          <w:color w:val="000000" w:themeColor="text1"/>
          <w:sz w:val="22"/>
          <w:szCs w:val="22"/>
        </w:rPr>
        <w:t xml:space="preserve">. However, weighing the benefits of additional </w:t>
      </w:r>
      <w:r w:rsidR="00932635" w:rsidRPr="450E41A2">
        <w:rPr>
          <w:rFonts w:ascii="Arial" w:hAnsi="Arial" w:cs="Arial"/>
          <w:color w:val="000000" w:themeColor="text1"/>
          <w:sz w:val="22"/>
          <w:szCs w:val="22"/>
        </w:rPr>
        <w:t>access</w:t>
      </w:r>
      <w:r w:rsidR="00932635" w:rsidRPr="1054D4CA">
        <w:rPr>
          <w:rFonts w:ascii="Arial" w:hAnsi="Arial" w:cs="Arial"/>
          <w:color w:val="000000" w:themeColor="text1"/>
          <w:sz w:val="22"/>
          <w:szCs w:val="22"/>
        </w:rPr>
        <w:t xml:space="preserve"> against resource impacts should be part of the consideration. Apart from physically experiencing </w:t>
      </w:r>
      <w:r w:rsidR="00A6330D">
        <w:rPr>
          <w:rFonts w:ascii="Arial" w:hAnsi="Arial" w:cs="Arial"/>
          <w:color w:val="000000" w:themeColor="text1"/>
          <w:sz w:val="22"/>
          <w:szCs w:val="22"/>
        </w:rPr>
        <w:t>KJCAP</w:t>
      </w:r>
      <w:r w:rsidR="00932635" w:rsidRPr="1054D4CA">
        <w:rPr>
          <w:rFonts w:ascii="Arial" w:hAnsi="Arial" w:cs="Arial"/>
          <w:color w:val="000000" w:themeColor="text1"/>
          <w:sz w:val="22"/>
          <w:szCs w:val="22"/>
        </w:rPr>
        <w:t xml:space="preserve">, educational facilities can introduce the population to </w:t>
      </w:r>
      <w:r w:rsidR="00A6330D">
        <w:rPr>
          <w:rFonts w:ascii="Arial" w:hAnsi="Arial" w:cs="Arial"/>
          <w:color w:val="000000" w:themeColor="text1"/>
          <w:sz w:val="22"/>
          <w:szCs w:val="22"/>
        </w:rPr>
        <w:t>KJCAP</w:t>
      </w:r>
      <w:r w:rsidR="00932635" w:rsidRPr="1054D4CA">
        <w:rPr>
          <w:rFonts w:ascii="Arial" w:hAnsi="Arial" w:cs="Arial"/>
          <w:color w:val="000000" w:themeColor="text1"/>
          <w:sz w:val="22"/>
          <w:szCs w:val="22"/>
        </w:rPr>
        <w:t xml:space="preserve"> without requiring a first-hand immersive experience which may not be appropriate for all stakeholders. </w:t>
      </w:r>
    </w:p>
    <w:p w14:paraId="62CB93CE" w14:textId="77777777" w:rsidR="00F9279D" w:rsidRDefault="00F9279D" w:rsidP="00932635">
      <w:pPr>
        <w:rPr>
          <w:rFonts w:ascii="Arial" w:hAnsi="Arial" w:cs="Arial"/>
          <w:color w:val="000000" w:themeColor="text1"/>
          <w:sz w:val="22"/>
          <w:szCs w:val="22"/>
        </w:rPr>
      </w:pPr>
    </w:p>
    <w:p w14:paraId="03932C0E" w14:textId="154226CC" w:rsidR="00F9279D" w:rsidRDefault="00F9279D" w:rsidP="00932635">
      <w:pPr>
        <w:rPr>
          <w:rFonts w:ascii="Arial" w:hAnsi="Arial" w:cs="Arial"/>
          <w:color w:val="000000" w:themeColor="text1"/>
          <w:sz w:val="22"/>
          <w:szCs w:val="22"/>
        </w:rPr>
      </w:pPr>
      <w:r w:rsidRPr="00F9279D">
        <w:rPr>
          <w:rFonts w:ascii="Arial" w:hAnsi="Arial" w:cs="Arial"/>
          <w:color w:val="000000" w:themeColor="text1"/>
          <w:sz w:val="22"/>
          <w:szCs w:val="22"/>
        </w:rPr>
        <w:t xml:space="preserve">The four counties </w:t>
      </w:r>
      <w:r>
        <w:rPr>
          <w:rFonts w:ascii="Arial" w:hAnsi="Arial" w:cs="Arial"/>
          <w:color w:val="000000" w:themeColor="text1"/>
          <w:sz w:val="22"/>
          <w:szCs w:val="22"/>
        </w:rPr>
        <w:t xml:space="preserve">adjacent to </w:t>
      </w:r>
      <w:r w:rsidR="00A6330D">
        <w:rPr>
          <w:rFonts w:ascii="Arial" w:hAnsi="Arial" w:cs="Arial"/>
          <w:color w:val="000000" w:themeColor="text1"/>
          <w:sz w:val="22"/>
          <w:szCs w:val="22"/>
        </w:rPr>
        <w:t>KJCAP</w:t>
      </w:r>
      <w:r>
        <w:rPr>
          <w:rFonts w:ascii="Arial" w:hAnsi="Arial" w:cs="Arial"/>
          <w:color w:val="000000" w:themeColor="text1"/>
          <w:sz w:val="22"/>
          <w:szCs w:val="22"/>
        </w:rPr>
        <w:t xml:space="preserve"> </w:t>
      </w:r>
      <w:r w:rsidRPr="00F9279D">
        <w:rPr>
          <w:rFonts w:ascii="Arial" w:hAnsi="Arial" w:cs="Arial"/>
          <w:color w:val="000000" w:themeColor="text1"/>
          <w:sz w:val="22"/>
          <w:szCs w:val="22"/>
        </w:rPr>
        <w:t>have</w:t>
      </w:r>
      <w:r>
        <w:rPr>
          <w:rFonts w:ascii="Arial" w:hAnsi="Arial" w:cs="Arial"/>
          <w:color w:val="000000" w:themeColor="text1"/>
          <w:sz w:val="22"/>
          <w:szCs w:val="22"/>
        </w:rPr>
        <w:t xml:space="preserve"> also</w:t>
      </w:r>
      <w:r w:rsidRPr="00F9279D">
        <w:rPr>
          <w:rFonts w:ascii="Arial" w:hAnsi="Arial" w:cs="Arial"/>
          <w:color w:val="000000" w:themeColor="text1"/>
          <w:sz w:val="22"/>
          <w:szCs w:val="22"/>
        </w:rPr>
        <w:t xml:space="preserve"> stated their intent through their comprehensive development plans to increase public waterfront access by limiting coastal public land sales and converting those lands instead to marinas and other access points. Going forward, it is incumbent on </w:t>
      </w:r>
      <w:r w:rsidR="00636DEB">
        <w:rPr>
          <w:rFonts w:ascii="Arial" w:hAnsi="Arial" w:cs="Arial"/>
          <w:color w:val="000000" w:themeColor="text1"/>
          <w:sz w:val="22"/>
          <w:szCs w:val="22"/>
        </w:rPr>
        <w:t>KJCAP</w:t>
      </w:r>
      <w:r w:rsidRPr="00F9279D">
        <w:rPr>
          <w:rFonts w:ascii="Arial" w:hAnsi="Arial" w:cs="Arial"/>
          <w:color w:val="000000" w:themeColor="text1"/>
          <w:sz w:val="22"/>
          <w:szCs w:val="22"/>
        </w:rPr>
        <w:t xml:space="preserve"> and the four counties to partner together to ensure that increases in access also open new opportunities for more communities to experience and enjoy the resources in </w:t>
      </w:r>
      <w:r w:rsidR="00A6330D">
        <w:rPr>
          <w:rFonts w:ascii="Arial" w:hAnsi="Arial" w:cs="Arial"/>
          <w:color w:val="000000" w:themeColor="text1"/>
          <w:sz w:val="22"/>
          <w:szCs w:val="22"/>
        </w:rPr>
        <w:t>KJCAP</w:t>
      </w:r>
      <w:r w:rsidRPr="00F9279D">
        <w:rPr>
          <w:rFonts w:ascii="Arial" w:hAnsi="Arial" w:cs="Arial"/>
          <w:color w:val="000000" w:themeColor="text1"/>
          <w:sz w:val="22"/>
          <w:szCs w:val="22"/>
        </w:rPr>
        <w:t>. Such an expansion in equitable community access can be developed with respect to the carrying capacity of the ecosystem for human activities.</w:t>
      </w:r>
    </w:p>
    <w:p w14:paraId="5FB30416" w14:textId="77777777" w:rsidR="00932635" w:rsidRPr="0074670A" w:rsidRDefault="00932635" w:rsidP="00932635">
      <w:pPr>
        <w:rPr>
          <w:rFonts w:ascii="Arial" w:hAnsi="Arial" w:cs="Arial"/>
          <w:color w:val="000000" w:themeColor="text1"/>
          <w:sz w:val="22"/>
          <w:szCs w:val="22"/>
        </w:rPr>
      </w:pPr>
      <w:r w:rsidRPr="21692409">
        <w:rPr>
          <w:rFonts w:ascii="Arial" w:hAnsi="Arial" w:cs="Arial"/>
          <w:color w:val="000000" w:themeColor="text1"/>
          <w:sz w:val="22"/>
          <w:szCs w:val="22"/>
        </w:rPr>
        <w:t xml:space="preserve"> </w:t>
      </w:r>
    </w:p>
    <w:p w14:paraId="71B0A49E" w14:textId="191BB537" w:rsidR="00932635" w:rsidRPr="0074670A" w:rsidRDefault="00932635" w:rsidP="00932635">
      <w:pPr>
        <w:rPr>
          <w:rFonts w:ascii="Arial" w:hAnsi="Arial" w:cs="Arial"/>
          <w:color w:val="000000" w:themeColor="text1"/>
          <w:sz w:val="22"/>
          <w:szCs w:val="22"/>
        </w:rPr>
      </w:pPr>
      <w:r w:rsidRPr="21692409">
        <w:rPr>
          <w:rFonts w:ascii="Arial" w:hAnsi="Arial" w:cs="Arial"/>
          <w:color w:val="000000" w:themeColor="text1"/>
          <w:sz w:val="22"/>
          <w:szCs w:val="22"/>
        </w:rPr>
        <w:t>Outreach, education, and access capacity should be coordinated, expanded, and tailored to the desired audience</w:t>
      </w:r>
      <w:r w:rsidRPr="68360197">
        <w:rPr>
          <w:rFonts w:ascii="Arial" w:hAnsi="Arial" w:cs="Arial"/>
          <w:color w:val="000000" w:themeColor="text1"/>
          <w:sz w:val="22"/>
          <w:szCs w:val="22"/>
        </w:rPr>
        <w:t xml:space="preserve"> to increase the likelihood of suc</w:t>
      </w:r>
      <w:r>
        <w:rPr>
          <w:rFonts w:ascii="Arial" w:hAnsi="Arial" w:cs="Arial"/>
          <w:color w:val="000000" w:themeColor="text1"/>
          <w:sz w:val="22"/>
          <w:szCs w:val="22"/>
        </w:rPr>
        <w:t>c</w:t>
      </w:r>
      <w:r w:rsidRPr="68360197">
        <w:rPr>
          <w:rFonts w:ascii="Arial" w:hAnsi="Arial" w:cs="Arial"/>
          <w:color w:val="000000" w:themeColor="text1"/>
          <w:sz w:val="22"/>
          <w:szCs w:val="22"/>
        </w:rPr>
        <w:t>ess.</w:t>
      </w:r>
      <w:r w:rsidRPr="21692409">
        <w:rPr>
          <w:rFonts w:ascii="Arial" w:hAnsi="Arial" w:cs="Arial"/>
          <w:color w:val="000000" w:themeColor="text1"/>
          <w:sz w:val="22"/>
          <w:szCs w:val="22"/>
        </w:rPr>
        <w:t xml:space="preserve"> The value of reaching out to, informing, and building trust among stakeholders and the public when implementing the strategies in this plan cannot be </w:t>
      </w:r>
      <w:r w:rsidRPr="68360197">
        <w:rPr>
          <w:rFonts w:ascii="Arial" w:hAnsi="Arial" w:cs="Arial"/>
          <w:color w:val="000000" w:themeColor="text1"/>
          <w:sz w:val="22"/>
          <w:szCs w:val="22"/>
        </w:rPr>
        <w:t>understated.</w:t>
      </w:r>
      <w:r w:rsidRPr="21692409">
        <w:rPr>
          <w:rFonts w:ascii="Arial" w:hAnsi="Arial" w:cs="Arial"/>
          <w:color w:val="000000" w:themeColor="text1"/>
          <w:sz w:val="22"/>
          <w:szCs w:val="22"/>
        </w:rPr>
        <w:t xml:space="preserve"> </w:t>
      </w:r>
      <w:r w:rsidR="005E75F8" w:rsidRPr="005E75F8">
        <w:rPr>
          <w:rFonts w:ascii="Arial" w:hAnsi="Arial" w:cs="Arial"/>
          <w:color w:val="000000" w:themeColor="text1"/>
          <w:sz w:val="22"/>
          <w:szCs w:val="22"/>
        </w:rPr>
        <w:t xml:space="preserve">Targeted audiences include all ages and walks of life from elementary school children to governmental agencies and the fishing and diving communities. </w:t>
      </w:r>
      <w:r w:rsidR="005E75F8">
        <w:rPr>
          <w:rFonts w:ascii="Arial" w:hAnsi="Arial" w:cs="Arial"/>
          <w:color w:val="000000" w:themeColor="text1"/>
          <w:sz w:val="22"/>
          <w:szCs w:val="22"/>
        </w:rPr>
        <w:t>B</w:t>
      </w:r>
      <w:r w:rsidR="005E75F8" w:rsidRPr="005E75F8">
        <w:rPr>
          <w:rFonts w:ascii="Arial" w:hAnsi="Arial" w:cs="Arial"/>
          <w:color w:val="000000" w:themeColor="text1"/>
          <w:sz w:val="22"/>
          <w:szCs w:val="22"/>
        </w:rPr>
        <w:t>uild</w:t>
      </w:r>
      <w:r w:rsidR="005E75F8">
        <w:rPr>
          <w:rFonts w:ascii="Arial" w:hAnsi="Arial" w:cs="Arial"/>
          <w:color w:val="000000" w:themeColor="text1"/>
          <w:sz w:val="22"/>
          <w:szCs w:val="22"/>
        </w:rPr>
        <w:t>ing</w:t>
      </w:r>
      <w:r w:rsidR="005E75F8" w:rsidRPr="005E75F8">
        <w:rPr>
          <w:rFonts w:ascii="Arial" w:hAnsi="Arial" w:cs="Arial"/>
          <w:color w:val="000000" w:themeColor="text1"/>
          <w:sz w:val="22"/>
          <w:szCs w:val="22"/>
        </w:rPr>
        <w:t xml:space="preserve"> and maintain</w:t>
      </w:r>
      <w:r w:rsidR="005E75F8">
        <w:rPr>
          <w:rFonts w:ascii="Arial" w:hAnsi="Arial" w:cs="Arial"/>
          <w:color w:val="000000" w:themeColor="text1"/>
          <w:sz w:val="22"/>
          <w:szCs w:val="22"/>
        </w:rPr>
        <w:t>ing</w:t>
      </w:r>
      <w:r w:rsidR="005E75F8" w:rsidRPr="005E75F8">
        <w:rPr>
          <w:rFonts w:ascii="Arial" w:hAnsi="Arial" w:cs="Arial"/>
          <w:color w:val="000000" w:themeColor="text1"/>
          <w:sz w:val="22"/>
          <w:szCs w:val="22"/>
        </w:rPr>
        <w:t xml:space="preserve"> relationships and conve</w:t>
      </w:r>
      <w:r w:rsidR="005E75F8">
        <w:rPr>
          <w:rFonts w:ascii="Arial" w:hAnsi="Arial" w:cs="Arial"/>
          <w:color w:val="000000" w:themeColor="text1"/>
          <w:sz w:val="22"/>
          <w:szCs w:val="22"/>
        </w:rPr>
        <w:t>ying</w:t>
      </w:r>
      <w:r w:rsidR="005E75F8" w:rsidRPr="005E75F8">
        <w:rPr>
          <w:rFonts w:ascii="Arial" w:hAnsi="Arial" w:cs="Arial"/>
          <w:color w:val="000000" w:themeColor="text1"/>
          <w:sz w:val="22"/>
          <w:szCs w:val="22"/>
        </w:rPr>
        <w:t xml:space="preserve"> knowledge to the community </w:t>
      </w:r>
      <w:r w:rsidR="005E75F8">
        <w:rPr>
          <w:rFonts w:ascii="Arial" w:hAnsi="Arial" w:cs="Arial"/>
          <w:color w:val="000000" w:themeColor="text1"/>
          <w:sz w:val="22"/>
          <w:szCs w:val="22"/>
        </w:rPr>
        <w:t>are</w:t>
      </w:r>
      <w:r w:rsidR="005E75F8" w:rsidRPr="005E75F8">
        <w:rPr>
          <w:rFonts w:ascii="Arial" w:hAnsi="Arial" w:cs="Arial"/>
          <w:color w:val="000000" w:themeColor="text1"/>
          <w:sz w:val="22"/>
          <w:szCs w:val="22"/>
        </w:rPr>
        <w:t xml:space="preserve"> </w:t>
      </w:r>
      <w:r w:rsidR="005E75F8">
        <w:rPr>
          <w:rFonts w:ascii="Arial" w:hAnsi="Arial" w:cs="Arial"/>
          <w:color w:val="000000" w:themeColor="text1"/>
          <w:sz w:val="22"/>
          <w:szCs w:val="22"/>
        </w:rPr>
        <w:t xml:space="preserve">invaluable </w:t>
      </w:r>
      <w:r w:rsidR="005E75F8" w:rsidRPr="005E75F8">
        <w:rPr>
          <w:rFonts w:ascii="Arial" w:hAnsi="Arial" w:cs="Arial"/>
          <w:color w:val="000000" w:themeColor="text1"/>
          <w:sz w:val="22"/>
          <w:szCs w:val="22"/>
        </w:rPr>
        <w:t>components in successful management.</w:t>
      </w:r>
      <w:r w:rsidR="005E75F8">
        <w:rPr>
          <w:rFonts w:ascii="Arial" w:hAnsi="Arial" w:cs="Arial"/>
          <w:color w:val="000000" w:themeColor="text1"/>
          <w:sz w:val="22"/>
          <w:szCs w:val="22"/>
        </w:rPr>
        <w:t xml:space="preserve"> </w:t>
      </w:r>
      <w:r w:rsidRPr="68360197">
        <w:rPr>
          <w:rFonts w:ascii="Arial" w:hAnsi="Arial" w:cs="Arial"/>
          <w:color w:val="000000" w:themeColor="text1"/>
          <w:sz w:val="22"/>
          <w:szCs w:val="22"/>
        </w:rPr>
        <w:t xml:space="preserve">In fact, despite </w:t>
      </w:r>
      <w:r w:rsidR="00636DEB">
        <w:rPr>
          <w:rFonts w:ascii="Arial" w:hAnsi="Arial" w:cs="Arial"/>
          <w:color w:val="000000" w:themeColor="text1"/>
          <w:sz w:val="22"/>
          <w:szCs w:val="22"/>
        </w:rPr>
        <w:t>KJCAP</w:t>
      </w:r>
      <w:r w:rsidRPr="68360197">
        <w:rPr>
          <w:rFonts w:ascii="Arial" w:hAnsi="Arial" w:cs="Arial"/>
          <w:color w:val="000000" w:themeColor="text1"/>
          <w:sz w:val="22"/>
          <w:szCs w:val="22"/>
        </w:rPr>
        <w:t>’s existing initiatives</w:t>
      </w:r>
      <w:r w:rsidRPr="21692409">
        <w:rPr>
          <w:rFonts w:ascii="Arial" w:hAnsi="Arial" w:cs="Arial"/>
          <w:color w:val="000000" w:themeColor="text1"/>
          <w:sz w:val="22"/>
          <w:szCs w:val="22"/>
        </w:rPr>
        <w:t xml:space="preserve">, many stakeholders remain unaware of the existence of </w:t>
      </w:r>
      <w:r w:rsidR="00636DEB">
        <w:rPr>
          <w:rFonts w:ascii="Arial" w:hAnsi="Arial" w:cs="Arial"/>
          <w:color w:val="000000" w:themeColor="text1"/>
          <w:sz w:val="22"/>
          <w:szCs w:val="22"/>
        </w:rPr>
        <w:t>the aquatic preserve</w:t>
      </w:r>
      <w:r w:rsidRPr="68360197">
        <w:rPr>
          <w:rFonts w:ascii="Arial" w:hAnsi="Arial" w:cs="Arial"/>
          <w:color w:val="000000" w:themeColor="text1"/>
          <w:sz w:val="22"/>
          <w:szCs w:val="22"/>
        </w:rPr>
        <w:t>,</w:t>
      </w:r>
      <w:r w:rsidRPr="21692409">
        <w:rPr>
          <w:rFonts w:ascii="Arial" w:hAnsi="Arial" w:cs="Arial"/>
          <w:color w:val="000000" w:themeColor="text1"/>
          <w:sz w:val="22"/>
          <w:szCs w:val="22"/>
        </w:rPr>
        <w:t xml:space="preserve"> its designated boundaries</w:t>
      </w:r>
      <w:r w:rsidR="00A73F2B">
        <w:rPr>
          <w:rFonts w:ascii="Arial" w:hAnsi="Arial" w:cs="Arial"/>
          <w:color w:val="000000" w:themeColor="text1"/>
          <w:sz w:val="22"/>
          <w:szCs w:val="22"/>
        </w:rPr>
        <w:t>,</w:t>
      </w:r>
      <w:r w:rsidRPr="68360197">
        <w:rPr>
          <w:rFonts w:ascii="Arial" w:hAnsi="Arial" w:cs="Arial"/>
          <w:color w:val="000000" w:themeColor="text1"/>
          <w:sz w:val="22"/>
          <w:szCs w:val="22"/>
        </w:rPr>
        <w:t xml:space="preserve"> and related policies.</w:t>
      </w:r>
      <w:r w:rsidRPr="21692409">
        <w:rPr>
          <w:rFonts w:ascii="Arial" w:hAnsi="Arial" w:cs="Arial"/>
          <w:color w:val="000000" w:themeColor="text1"/>
          <w:sz w:val="22"/>
          <w:szCs w:val="22"/>
        </w:rPr>
        <w:t xml:space="preserve"> Community engagement strategies should ideally be implemented early in the</w:t>
      </w:r>
      <w:r w:rsidR="005E75F8">
        <w:rPr>
          <w:rFonts w:ascii="Arial" w:hAnsi="Arial" w:cs="Arial"/>
          <w:color w:val="000000" w:themeColor="text1"/>
          <w:sz w:val="22"/>
          <w:szCs w:val="22"/>
        </w:rPr>
        <w:t xml:space="preserve"> </w:t>
      </w:r>
      <w:r w:rsidR="006B7004">
        <w:rPr>
          <w:rFonts w:ascii="Arial" w:hAnsi="Arial" w:cs="Arial"/>
          <w:color w:val="000000" w:themeColor="text1"/>
          <w:sz w:val="22"/>
          <w:szCs w:val="22"/>
        </w:rPr>
        <w:t>management</w:t>
      </w:r>
      <w:r w:rsidRPr="21692409">
        <w:rPr>
          <w:rFonts w:ascii="Arial" w:hAnsi="Arial" w:cs="Arial"/>
          <w:color w:val="000000" w:themeColor="text1"/>
          <w:sz w:val="22"/>
          <w:szCs w:val="22"/>
        </w:rPr>
        <w:t xml:space="preserve"> process, as has been the case with SEFCRI, to achieve two purposes: (1) to </w:t>
      </w:r>
      <w:r w:rsidR="008E7C30">
        <w:rPr>
          <w:rFonts w:ascii="Arial" w:hAnsi="Arial" w:cs="Arial"/>
          <w:color w:val="000000" w:themeColor="text1"/>
          <w:sz w:val="22"/>
          <w:szCs w:val="22"/>
        </w:rPr>
        <w:t xml:space="preserve">promote informed stewardship of </w:t>
      </w:r>
      <w:r w:rsidR="00A6330D">
        <w:rPr>
          <w:rFonts w:ascii="Arial" w:hAnsi="Arial" w:cs="Arial"/>
          <w:color w:val="000000" w:themeColor="text1"/>
          <w:sz w:val="22"/>
          <w:szCs w:val="22"/>
        </w:rPr>
        <w:t>KJCAP</w:t>
      </w:r>
      <w:r w:rsidR="008E7C30">
        <w:rPr>
          <w:rFonts w:ascii="Arial" w:hAnsi="Arial" w:cs="Arial"/>
          <w:color w:val="000000" w:themeColor="text1"/>
          <w:sz w:val="22"/>
          <w:szCs w:val="22"/>
        </w:rPr>
        <w:t xml:space="preserve"> within local communities by</w:t>
      </w:r>
      <w:r w:rsidRPr="21692409">
        <w:rPr>
          <w:rFonts w:ascii="Arial" w:hAnsi="Arial" w:cs="Arial"/>
          <w:color w:val="000000" w:themeColor="text1"/>
          <w:sz w:val="22"/>
          <w:szCs w:val="22"/>
        </w:rPr>
        <w:t xml:space="preserve"> providing information and promoting participation; and (2) to curtail the </w:t>
      </w:r>
      <w:r w:rsidR="000F1B57">
        <w:rPr>
          <w:rFonts w:ascii="Arial" w:hAnsi="Arial" w:cs="Arial"/>
          <w:color w:val="000000" w:themeColor="text1"/>
          <w:sz w:val="22"/>
          <w:szCs w:val="22"/>
        </w:rPr>
        <w:t>spread</w:t>
      </w:r>
      <w:r w:rsidRPr="21692409">
        <w:rPr>
          <w:rFonts w:ascii="Arial" w:hAnsi="Arial" w:cs="Arial"/>
          <w:color w:val="000000" w:themeColor="text1"/>
          <w:sz w:val="22"/>
          <w:szCs w:val="22"/>
        </w:rPr>
        <w:t xml:space="preserve"> of misinformation that might otherwise fill the vacuum </w:t>
      </w:r>
      <w:r w:rsidRPr="68360197">
        <w:rPr>
          <w:rFonts w:ascii="Arial" w:hAnsi="Arial" w:cs="Arial"/>
          <w:color w:val="000000" w:themeColor="text1"/>
          <w:sz w:val="22"/>
          <w:szCs w:val="22"/>
        </w:rPr>
        <w:t xml:space="preserve">if </w:t>
      </w:r>
      <w:r w:rsidRPr="21692409">
        <w:rPr>
          <w:rFonts w:ascii="Arial" w:hAnsi="Arial" w:cs="Arial"/>
          <w:color w:val="000000" w:themeColor="text1"/>
          <w:sz w:val="22"/>
          <w:szCs w:val="22"/>
        </w:rPr>
        <w:t xml:space="preserve">participation and information are not available (Suman et al., 1999). </w:t>
      </w:r>
    </w:p>
    <w:p w14:paraId="20A83F6E" w14:textId="77777777" w:rsidR="00932635" w:rsidRPr="0074670A" w:rsidRDefault="00932635" w:rsidP="00932635">
      <w:pPr>
        <w:rPr>
          <w:rFonts w:ascii="Arial" w:hAnsi="Arial" w:cs="Arial"/>
          <w:color w:val="000000" w:themeColor="text1"/>
          <w:sz w:val="22"/>
          <w:szCs w:val="22"/>
        </w:rPr>
      </w:pPr>
    </w:p>
    <w:p w14:paraId="71962684" w14:textId="59757918" w:rsidR="00932635" w:rsidRDefault="00932635" w:rsidP="00932635">
      <w:pPr>
        <w:rPr>
          <w:rFonts w:ascii="Arial" w:hAnsi="Arial" w:cs="Arial"/>
          <w:color w:val="000000" w:themeColor="text1"/>
          <w:sz w:val="22"/>
          <w:szCs w:val="22"/>
        </w:rPr>
      </w:pPr>
      <w:r w:rsidRPr="1054D4CA">
        <w:rPr>
          <w:rFonts w:ascii="Arial" w:hAnsi="Arial" w:cs="Arial"/>
          <w:color w:val="000000" w:themeColor="text1"/>
          <w:sz w:val="22"/>
          <w:szCs w:val="22"/>
        </w:rPr>
        <w:t xml:space="preserve">Future outreach and education efforts to build access to </w:t>
      </w:r>
      <w:r w:rsidR="00A6330D">
        <w:rPr>
          <w:rFonts w:ascii="Arial" w:hAnsi="Arial" w:cs="Arial"/>
          <w:color w:val="000000" w:themeColor="text1"/>
          <w:sz w:val="22"/>
          <w:szCs w:val="22"/>
        </w:rPr>
        <w:t>KJCAP</w:t>
      </w:r>
      <w:r w:rsidRPr="1054D4CA">
        <w:rPr>
          <w:rFonts w:ascii="Arial" w:hAnsi="Arial" w:cs="Arial"/>
          <w:color w:val="000000" w:themeColor="text1"/>
          <w:sz w:val="22"/>
          <w:szCs w:val="22"/>
        </w:rPr>
        <w:t xml:space="preserve"> should be coordinated </w:t>
      </w:r>
      <w:r w:rsidR="00A73F2B" w:rsidRPr="1054D4CA">
        <w:rPr>
          <w:rFonts w:ascii="Arial" w:hAnsi="Arial" w:cs="Arial"/>
          <w:color w:val="000000" w:themeColor="text1"/>
          <w:sz w:val="22"/>
          <w:szCs w:val="22"/>
        </w:rPr>
        <w:t>by</w:t>
      </w:r>
      <w:r w:rsidRPr="1054D4CA">
        <w:rPr>
          <w:rFonts w:ascii="Arial" w:hAnsi="Arial" w:cs="Arial"/>
          <w:color w:val="000000" w:themeColor="text1"/>
          <w:sz w:val="22"/>
          <w:szCs w:val="22"/>
        </w:rPr>
        <w:t xml:space="preserve"> partners and be distributed across multiple channels. Social media plays an important role in modern communications and can be readily accessed by large numbers of a population for free, but more research is required on how exactly to tailor social media messaging </w:t>
      </w:r>
      <w:r w:rsidR="000F1B57">
        <w:rPr>
          <w:rFonts w:ascii="Arial" w:hAnsi="Arial" w:cs="Arial"/>
          <w:color w:val="000000" w:themeColor="text1"/>
          <w:sz w:val="22"/>
          <w:szCs w:val="22"/>
        </w:rPr>
        <w:t>for differing</w:t>
      </w:r>
      <w:r w:rsidRPr="1054D4CA">
        <w:rPr>
          <w:rFonts w:ascii="Arial" w:hAnsi="Arial" w:cs="Arial"/>
          <w:color w:val="000000" w:themeColor="text1"/>
          <w:sz w:val="22"/>
          <w:szCs w:val="22"/>
        </w:rPr>
        <w:t xml:space="preserve"> segments of the population, their social media</w:t>
      </w:r>
      <w:r w:rsidR="00636DEB">
        <w:rPr>
          <w:rFonts w:ascii="Arial" w:hAnsi="Arial" w:cs="Arial"/>
          <w:color w:val="000000" w:themeColor="text1"/>
          <w:sz w:val="22"/>
          <w:szCs w:val="22"/>
        </w:rPr>
        <w:t xml:space="preserve"> platform</w:t>
      </w:r>
      <w:r w:rsidRPr="1054D4CA">
        <w:rPr>
          <w:rFonts w:ascii="Arial" w:hAnsi="Arial" w:cs="Arial"/>
          <w:color w:val="000000" w:themeColor="text1"/>
          <w:sz w:val="22"/>
          <w:szCs w:val="22"/>
        </w:rPr>
        <w:t xml:space="preserve"> preferences, and other characteristics. Similarly, given the population to be targeted, outreach and education products should be developed in the population’s language preference. For example, 7</w:t>
      </w:r>
      <w:r w:rsidR="0096448E">
        <w:rPr>
          <w:rFonts w:ascii="Arial" w:hAnsi="Arial" w:cs="Arial"/>
          <w:color w:val="000000" w:themeColor="text1"/>
          <w:sz w:val="22"/>
          <w:szCs w:val="22"/>
        </w:rPr>
        <w:t>5.1</w:t>
      </w:r>
      <w:r w:rsidRPr="1054D4CA">
        <w:rPr>
          <w:rFonts w:ascii="Arial" w:hAnsi="Arial" w:cs="Arial"/>
          <w:color w:val="000000" w:themeColor="text1"/>
          <w:sz w:val="22"/>
          <w:szCs w:val="22"/>
        </w:rPr>
        <w:t xml:space="preserve">% of Miami-Dade County residents </w:t>
      </w:r>
      <w:r w:rsidR="0096448E">
        <w:rPr>
          <w:rFonts w:ascii="Arial" w:hAnsi="Arial" w:cs="Arial"/>
          <w:color w:val="000000" w:themeColor="text1"/>
          <w:sz w:val="22"/>
          <w:szCs w:val="22"/>
        </w:rPr>
        <w:t>speak a language other than English, with the next most common languages spoken being Spanish (66.3% of residents) and other Indo-European languages including Creole (7.2% of residents) (U</w:t>
      </w:r>
      <w:r w:rsidR="00414BF9">
        <w:rPr>
          <w:rFonts w:ascii="Arial" w:hAnsi="Arial" w:cs="Arial"/>
          <w:color w:val="000000" w:themeColor="text1"/>
          <w:sz w:val="22"/>
          <w:szCs w:val="22"/>
        </w:rPr>
        <w:t>.</w:t>
      </w:r>
      <w:r w:rsidR="0096448E">
        <w:rPr>
          <w:rFonts w:ascii="Arial" w:hAnsi="Arial" w:cs="Arial"/>
          <w:color w:val="000000" w:themeColor="text1"/>
          <w:sz w:val="22"/>
          <w:szCs w:val="22"/>
        </w:rPr>
        <w:t>S</w:t>
      </w:r>
      <w:r w:rsidR="00414BF9">
        <w:rPr>
          <w:rFonts w:ascii="Arial" w:hAnsi="Arial" w:cs="Arial"/>
          <w:color w:val="000000" w:themeColor="text1"/>
          <w:sz w:val="22"/>
          <w:szCs w:val="22"/>
        </w:rPr>
        <w:t>.</w:t>
      </w:r>
      <w:r w:rsidR="0096448E">
        <w:rPr>
          <w:rFonts w:ascii="Arial" w:hAnsi="Arial" w:cs="Arial"/>
          <w:color w:val="000000" w:themeColor="text1"/>
          <w:sz w:val="22"/>
          <w:szCs w:val="22"/>
        </w:rPr>
        <w:t xml:space="preserve"> Census</w:t>
      </w:r>
      <w:r w:rsidR="00664CA7">
        <w:rPr>
          <w:rFonts w:ascii="Arial" w:hAnsi="Arial" w:cs="Arial"/>
          <w:color w:val="000000" w:themeColor="text1"/>
          <w:sz w:val="22"/>
          <w:szCs w:val="22"/>
        </w:rPr>
        <w:t xml:space="preserve"> American Community Survey</w:t>
      </w:r>
      <w:r w:rsidR="0096448E">
        <w:rPr>
          <w:rFonts w:ascii="Arial" w:hAnsi="Arial" w:cs="Arial"/>
          <w:color w:val="000000" w:themeColor="text1"/>
          <w:sz w:val="22"/>
          <w:szCs w:val="22"/>
        </w:rPr>
        <w:t>, 2023)</w:t>
      </w:r>
      <w:r w:rsidRPr="1054D4CA">
        <w:rPr>
          <w:rFonts w:ascii="Arial" w:hAnsi="Arial" w:cs="Arial"/>
          <w:color w:val="000000" w:themeColor="text1"/>
          <w:sz w:val="22"/>
          <w:szCs w:val="22"/>
        </w:rPr>
        <w:t xml:space="preserve">. </w:t>
      </w:r>
      <w:r w:rsidR="0096448E">
        <w:rPr>
          <w:rFonts w:ascii="Arial" w:hAnsi="Arial" w:cs="Arial"/>
          <w:color w:val="000000" w:themeColor="text1"/>
          <w:sz w:val="22"/>
          <w:szCs w:val="22"/>
        </w:rPr>
        <w:t xml:space="preserve">In Broward County, more than 44% of the population speaks a language other than English with the most widely spoken languages being Spanish (29%) followed by Haitian Creole (6%) (Broward County Urban Planning Division, 2024). </w:t>
      </w:r>
      <w:r w:rsidRPr="1054D4CA">
        <w:rPr>
          <w:rFonts w:ascii="Arial" w:hAnsi="Arial" w:cs="Arial"/>
          <w:color w:val="000000" w:themeColor="text1"/>
          <w:sz w:val="22"/>
          <w:szCs w:val="22"/>
        </w:rPr>
        <w:t xml:space="preserve">While most of these residents are bilingual, using their </w:t>
      </w:r>
      <w:r w:rsidR="00203E1B">
        <w:rPr>
          <w:rFonts w:ascii="Arial" w:hAnsi="Arial" w:cs="Arial"/>
          <w:color w:val="000000" w:themeColor="text1"/>
          <w:sz w:val="22"/>
          <w:szCs w:val="22"/>
        </w:rPr>
        <w:t>preferred</w:t>
      </w:r>
      <w:r w:rsidR="00203E1B" w:rsidRPr="1054D4CA">
        <w:rPr>
          <w:rFonts w:ascii="Arial" w:hAnsi="Arial" w:cs="Arial"/>
          <w:color w:val="000000" w:themeColor="text1"/>
          <w:sz w:val="22"/>
          <w:szCs w:val="22"/>
        </w:rPr>
        <w:t xml:space="preserve"> </w:t>
      </w:r>
      <w:r w:rsidRPr="1054D4CA">
        <w:rPr>
          <w:rFonts w:ascii="Arial" w:hAnsi="Arial" w:cs="Arial"/>
          <w:color w:val="000000" w:themeColor="text1"/>
          <w:sz w:val="22"/>
          <w:szCs w:val="22"/>
        </w:rPr>
        <w:t>language can be helpful in building trust and avoiding misperceptions on terms (Valdes-Pizzini, 1990).</w:t>
      </w:r>
      <w:r w:rsidR="00A80231">
        <w:rPr>
          <w:rFonts w:ascii="Arial" w:hAnsi="Arial" w:cs="Arial"/>
          <w:color w:val="000000" w:themeColor="text1"/>
          <w:sz w:val="22"/>
          <w:szCs w:val="22"/>
        </w:rPr>
        <w:t xml:space="preserve"> </w:t>
      </w:r>
      <w:r w:rsidRPr="1054D4CA">
        <w:rPr>
          <w:rFonts w:ascii="Arial" w:hAnsi="Arial" w:cs="Arial"/>
          <w:color w:val="000000" w:themeColor="text1"/>
          <w:sz w:val="22"/>
          <w:szCs w:val="22"/>
        </w:rPr>
        <w:t xml:space="preserve"> </w:t>
      </w:r>
    </w:p>
    <w:p w14:paraId="285081B4" w14:textId="77777777" w:rsidR="00932635" w:rsidRPr="0074670A" w:rsidRDefault="00932635" w:rsidP="00932635">
      <w:pPr>
        <w:rPr>
          <w:rFonts w:ascii="Arial" w:hAnsi="Arial" w:cs="Arial"/>
          <w:color w:val="000000" w:themeColor="text1"/>
          <w:sz w:val="22"/>
          <w:szCs w:val="22"/>
        </w:rPr>
      </w:pPr>
    </w:p>
    <w:p w14:paraId="338C91A9" w14:textId="178473D7" w:rsidR="00932635" w:rsidRDefault="00932635" w:rsidP="00932635">
      <w:pPr>
        <w:rPr>
          <w:rFonts w:ascii="Arial" w:hAnsi="Arial" w:cs="Arial"/>
          <w:color w:val="000000" w:themeColor="text1"/>
          <w:sz w:val="22"/>
          <w:szCs w:val="22"/>
        </w:rPr>
      </w:pPr>
      <w:r w:rsidRPr="1054D4CA">
        <w:rPr>
          <w:rFonts w:ascii="Arial" w:hAnsi="Arial" w:cs="Arial"/>
          <w:color w:val="000000" w:themeColor="text1"/>
          <w:sz w:val="22"/>
          <w:szCs w:val="22"/>
        </w:rPr>
        <w:t xml:space="preserve">Outreach and education material should </w:t>
      </w:r>
      <w:r w:rsidR="001F2122">
        <w:rPr>
          <w:rFonts w:ascii="Arial" w:hAnsi="Arial" w:cs="Arial"/>
          <w:color w:val="000000" w:themeColor="text1"/>
          <w:sz w:val="22"/>
          <w:szCs w:val="22"/>
        </w:rPr>
        <w:t xml:space="preserve">also </w:t>
      </w:r>
      <w:r w:rsidRPr="1054D4CA">
        <w:rPr>
          <w:rFonts w:ascii="Arial" w:hAnsi="Arial" w:cs="Arial"/>
          <w:color w:val="000000" w:themeColor="text1"/>
          <w:sz w:val="22"/>
          <w:szCs w:val="22"/>
        </w:rPr>
        <w:t xml:space="preserve">be distributed across the community via trusted (often differentiated) sources at a level where the information is not jargony or otherwise overly technical. Formalizing stakeholder engagement via representation on a council or advisory body, similar to the Sanctuary Advisory Councils across the National Marine Sanctuary Program, can increase the connections and information sharing between management entities and stakeholders. SEFCRI has relied on stakeholder representatives to serve as ambassadors to various industries and regions. </w:t>
      </w:r>
    </w:p>
    <w:p w14:paraId="0CED5FDD" w14:textId="77777777" w:rsidR="008E7C30" w:rsidRDefault="008E7C30" w:rsidP="00932635">
      <w:pPr>
        <w:rPr>
          <w:rFonts w:ascii="Arial" w:hAnsi="Arial" w:cs="Arial"/>
          <w:color w:val="000000" w:themeColor="text1"/>
          <w:sz w:val="22"/>
          <w:szCs w:val="22"/>
        </w:rPr>
      </w:pPr>
    </w:p>
    <w:p w14:paraId="0E015265" w14:textId="447345A1" w:rsidR="008E7C30" w:rsidRPr="0074670A" w:rsidRDefault="005E75F8" w:rsidP="00932635">
      <w:pPr>
        <w:rPr>
          <w:rFonts w:ascii="Arial" w:hAnsi="Arial" w:cs="Arial"/>
          <w:color w:val="000000" w:themeColor="text1"/>
          <w:sz w:val="22"/>
          <w:szCs w:val="22"/>
        </w:rPr>
      </w:pPr>
      <w:r>
        <w:rPr>
          <w:rFonts w:ascii="Arial" w:hAnsi="Arial" w:cs="Arial"/>
          <w:color w:val="000000" w:themeColor="text1"/>
          <w:sz w:val="22"/>
          <w:szCs w:val="22"/>
        </w:rPr>
        <w:t>Over</w:t>
      </w:r>
      <w:r w:rsidR="008E7C30" w:rsidRPr="21692409">
        <w:rPr>
          <w:rFonts w:ascii="Arial" w:hAnsi="Arial" w:cs="Arial"/>
          <w:color w:val="000000" w:themeColor="text1"/>
          <w:sz w:val="22"/>
          <w:szCs w:val="22"/>
        </w:rPr>
        <w:t xml:space="preserve"> the past 20 years, </w:t>
      </w:r>
      <w:r w:rsidR="00636DEB">
        <w:rPr>
          <w:rFonts w:ascii="Arial" w:hAnsi="Arial" w:cs="Arial"/>
          <w:color w:val="000000" w:themeColor="text1"/>
          <w:sz w:val="22"/>
          <w:szCs w:val="22"/>
        </w:rPr>
        <w:t>CRCP</w:t>
      </w:r>
      <w:r w:rsidR="008E7C30" w:rsidRPr="21692409">
        <w:rPr>
          <w:rFonts w:ascii="Arial" w:hAnsi="Arial" w:cs="Arial"/>
          <w:color w:val="000000" w:themeColor="text1"/>
          <w:sz w:val="22"/>
          <w:szCs w:val="22"/>
        </w:rPr>
        <w:t xml:space="preserve"> has strived to develop a comprehensive outreach and education program. These projects include </w:t>
      </w:r>
      <w:r>
        <w:rPr>
          <w:rFonts w:ascii="Arial" w:hAnsi="Arial" w:cs="Arial"/>
          <w:color w:val="000000" w:themeColor="text1"/>
          <w:sz w:val="22"/>
          <w:szCs w:val="22"/>
        </w:rPr>
        <w:t xml:space="preserve">the development and distribution of </w:t>
      </w:r>
      <w:r w:rsidR="008E7C30" w:rsidRPr="21692409">
        <w:rPr>
          <w:rFonts w:ascii="Arial" w:hAnsi="Arial" w:cs="Arial"/>
          <w:color w:val="000000" w:themeColor="text1"/>
          <w:sz w:val="22"/>
          <w:szCs w:val="22"/>
        </w:rPr>
        <w:t xml:space="preserve">public service announcements, educational </w:t>
      </w:r>
      <w:r w:rsidR="00C232BD">
        <w:rPr>
          <w:rFonts w:ascii="Arial" w:hAnsi="Arial" w:cs="Arial"/>
          <w:color w:val="000000" w:themeColor="text1"/>
          <w:sz w:val="22"/>
          <w:szCs w:val="22"/>
        </w:rPr>
        <w:t>resources</w:t>
      </w:r>
      <w:r w:rsidR="008E7C30" w:rsidRPr="21692409">
        <w:rPr>
          <w:rFonts w:ascii="Arial" w:hAnsi="Arial" w:cs="Arial"/>
          <w:color w:val="000000" w:themeColor="text1"/>
          <w:sz w:val="22"/>
          <w:szCs w:val="22"/>
        </w:rPr>
        <w:t>, brochures and posters</w:t>
      </w:r>
      <w:r w:rsidR="006B7004">
        <w:rPr>
          <w:rFonts w:ascii="Arial" w:hAnsi="Arial" w:cs="Arial"/>
          <w:color w:val="000000" w:themeColor="text1"/>
          <w:sz w:val="22"/>
          <w:szCs w:val="22"/>
        </w:rPr>
        <w:t xml:space="preserve">. The creation </w:t>
      </w:r>
      <w:r w:rsidR="00636DEB">
        <w:rPr>
          <w:rFonts w:ascii="Arial" w:hAnsi="Arial" w:cs="Arial"/>
          <w:color w:val="000000" w:themeColor="text1"/>
          <w:sz w:val="22"/>
          <w:szCs w:val="22"/>
        </w:rPr>
        <w:t xml:space="preserve">and distribution </w:t>
      </w:r>
      <w:r w:rsidR="006B7004">
        <w:rPr>
          <w:rFonts w:ascii="Arial" w:hAnsi="Arial" w:cs="Arial"/>
          <w:color w:val="000000" w:themeColor="text1"/>
          <w:sz w:val="22"/>
          <w:szCs w:val="22"/>
        </w:rPr>
        <w:t xml:space="preserve">of Coral Reef Teaching Trunks provides teachers in the four </w:t>
      </w:r>
      <w:r w:rsidR="000F4F9B">
        <w:rPr>
          <w:rFonts w:ascii="Arial" w:hAnsi="Arial" w:cs="Arial"/>
          <w:color w:val="000000" w:themeColor="text1"/>
          <w:sz w:val="22"/>
          <w:szCs w:val="22"/>
        </w:rPr>
        <w:t>KJCAP</w:t>
      </w:r>
      <w:r w:rsidR="006B7004">
        <w:rPr>
          <w:rFonts w:ascii="Arial" w:hAnsi="Arial" w:cs="Arial"/>
          <w:color w:val="000000" w:themeColor="text1"/>
          <w:sz w:val="22"/>
          <w:szCs w:val="22"/>
        </w:rPr>
        <w:t xml:space="preserve"> adjacent counties with</w:t>
      </w:r>
      <w:r w:rsidR="008E7C30" w:rsidRPr="21692409">
        <w:rPr>
          <w:rFonts w:ascii="Arial" w:hAnsi="Arial" w:cs="Arial"/>
          <w:color w:val="000000" w:themeColor="text1"/>
          <w:sz w:val="22"/>
          <w:szCs w:val="22"/>
        </w:rPr>
        <w:t xml:space="preserve"> curricula, lesson plan</w:t>
      </w:r>
      <w:r w:rsidR="006B7004">
        <w:rPr>
          <w:rFonts w:ascii="Arial" w:hAnsi="Arial" w:cs="Arial"/>
          <w:color w:val="000000" w:themeColor="text1"/>
          <w:sz w:val="22"/>
          <w:szCs w:val="22"/>
        </w:rPr>
        <w:t>s</w:t>
      </w:r>
      <w:r w:rsidR="008E7C30" w:rsidRPr="21692409">
        <w:rPr>
          <w:rFonts w:ascii="Arial" w:hAnsi="Arial" w:cs="Arial"/>
          <w:color w:val="000000" w:themeColor="text1"/>
          <w:sz w:val="22"/>
          <w:szCs w:val="22"/>
        </w:rPr>
        <w:t xml:space="preserve"> and customized learning materials for grades K-12</w:t>
      </w:r>
      <w:r w:rsidR="006B7004">
        <w:rPr>
          <w:rFonts w:ascii="Arial" w:hAnsi="Arial" w:cs="Arial"/>
          <w:color w:val="000000" w:themeColor="text1"/>
          <w:sz w:val="22"/>
          <w:szCs w:val="22"/>
        </w:rPr>
        <w:t xml:space="preserve"> to help give their</w:t>
      </w:r>
      <w:r w:rsidR="00F9279D">
        <w:rPr>
          <w:rFonts w:ascii="Arial" w:hAnsi="Arial" w:cs="Arial"/>
          <w:color w:val="000000" w:themeColor="text1"/>
          <w:sz w:val="22"/>
          <w:szCs w:val="22"/>
        </w:rPr>
        <w:t xml:space="preserve"> students local information on coral reef </w:t>
      </w:r>
      <w:r w:rsidR="00636DEB">
        <w:rPr>
          <w:rFonts w:ascii="Arial" w:hAnsi="Arial" w:cs="Arial"/>
          <w:color w:val="000000" w:themeColor="text1"/>
          <w:sz w:val="22"/>
          <w:szCs w:val="22"/>
        </w:rPr>
        <w:t xml:space="preserve">biology, </w:t>
      </w:r>
      <w:r w:rsidR="00F9279D">
        <w:rPr>
          <w:rFonts w:ascii="Arial" w:hAnsi="Arial" w:cs="Arial"/>
          <w:color w:val="000000" w:themeColor="text1"/>
          <w:sz w:val="22"/>
          <w:szCs w:val="22"/>
        </w:rPr>
        <w:t>conservation and stewardship</w:t>
      </w:r>
      <w:r w:rsidR="008E7C30" w:rsidRPr="21692409">
        <w:rPr>
          <w:rFonts w:ascii="Arial" w:hAnsi="Arial" w:cs="Arial"/>
          <w:color w:val="000000" w:themeColor="text1"/>
          <w:sz w:val="22"/>
          <w:szCs w:val="22"/>
        </w:rPr>
        <w:t>.</w:t>
      </w:r>
      <w:r w:rsidR="00F9279D">
        <w:rPr>
          <w:rFonts w:ascii="Arial" w:hAnsi="Arial" w:cs="Arial"/>
          <w:color w:val="000000" w:themeColor="text1"/>
          <w:sz w:val="22"/>
          <w:szCs w:val="22"/>
        </w:rPr>
        <w:t xml:space="preserve"> </w:t>
      </w:r>
      <w:r w:rsidR="00F9279D" w:rsidRPr="00F9279D">
        <w:rPr>
          <w:rFonts w:ascii="Arial" w:hAnsi="Arial" w:cs="Arial"/>
          <w:color w:val="000000" w:themeColor="text1"/>
          <w:sz w:val="22"/>
          <w:szCs w:val="22"/>
        </w:rPr>
        <w:t xml:space="preserve">Additionally, SEFCRI </w:t>
      </w:r>
      <w:r w:rsidR="00F9279D">
        <w:rPr>
          <w:rFonts w:ascii="Arial" w:hAnsi="Arial" w:cs="Arial"/>
          <w:color w:val="000000" w:themeColor="text1"/>
          <w:sz w:val="22"/>
          <w:szCs w:val="22"/>
        </w:rPr>
        <w:t>and CRCP have</w:t>
      </w:r>
      <w:r w:rsidR="00F9279D" w:rsidRPr="00F9279D">
        <w:rPr>
          <w:rFonts w:ascii="Arial" w:hAnsi="Arial" w:cs="Arial"/>
          <w:color w:val="000000" w:themeColor="text1"/>
          <w:sz w:val="22"/>
          <w:szCs w:val="22"/>
        </w:rPr>
        <w:t xml:space="preserve"> utilized existing organizations for disseminating information, such as having RIPR staff include </w:t>
      </w:r>
      <w:r w:rsidR="000F4F9B">
        <w:rPr>
          <w:rFonts w:ascii="Arial" w:hAnsi="Arial" w:cs="Arial"/>
          <w:color w:val="000000" w:themeColor="text1"/>
          <w:sz w:val="22"/>
          <w:szCs w:val="22"/>
        </w:rPr>
        <w:t>KJCAP</w:t>
      </w:r>
      <w:r w:rsidR="00F9279D" w:rsidRPr="00F9279D">
        <w:rPr>
          <w:rFonts w:ascii="Arial" w:hAnsi="Arial" w:cs="Arial"/>
          <w:color w:val="000000" w:themeColor="text1"/>
          <w:sz w:val="22"/>
          <w:szCs w:val="22"/>
        </w:rPr>
        <w:t xml:space="preserve"> information in presentations to local law enforcement (e.g., FWC</w:t>
      </w:r>
      <w:r w:rsidR="00596F75">
        <w:rPr>
          <w:rFonts w:ascii="Arial" w:hAnsi="Arial" w:cs="Arial"/>
          <w:color w:val="000000" w:themeColor="text1"/>
          <w:sz w:val="22"/>
          <w:szCs w:val="22"/>
        </w:rPr>
        <w:t xml:space="preserve"> and </w:t>
      </w:r>
      <w:r w:rsidR="00203E1B">
        <w:rPr>
          <w:rFonts w:ascii="Arial" w:hAnsi="Arial" w:cs="Arial"/>
          <w:color w:val="000000" w:themeColor="text1"/>
          <w:sz w:val="22"/>
          <w:szCs w:val="22"/>
        </w:rPr>
        <w:t>U.S. Coast Guard</w:t>
      </w:r>
      <w:r w:rsidR="00F9279D" w:rsidRPr="00F9279D">
        <w:rPr>
          <w:rFonts w:ascii="Arial" w:hAnsi="Arial" w:cs="Arial"/>
          <w:color w:val="000000" w:themeColor="text1"/>
          <w:sz w:val="22"/>
          <w:szCs w:val="22"/>
        </w:rPr>
        <w:t xml:space="preserve">) and by distributing informational materials about </w:t>
      </w:r>
      <w:r w:rsidR="00A6330D">
        <w:rPr>
          <w:rFonts w:ascii="Arial" w:hAnsi="Arial" w:cs="Arial"/>
          <w:color w:val="000000" w:themeColor="text1"/>
          <w:sz w:val="22"/>
          <w:szCs w:val="22"/>
        </w:rPr>
        <w:t>KJCAP</w:t>
      </w:r>
      <w:r w:rsidR="00F9279D" w:rsidRPr="00F9279D">
        <w:rPr>
          <w:rFonts w:ascii="Arial" w:hAnsi="Arial" w:cs="Arial"/>
          <w:color w:val="000000" w:themeColor="text1"/>
          <w:sz w:val="22"/>
          <w:szCs w:val="22"/>
        </w:rPr>
        <w:t xml:space="preserve"> to the U.S. Coast Guard Auxiliary and Power Squadrons for use in their boater safety classes.</w:t>
      </w:r>
      <w:r w:rsidR="006414BF">
        <w:rPr>
          <w:rFonts w:ascii="Arial" w:hAnsi="Arial" w:cs="Arial"/>
          <w:color w:val="000000" w:themeColor="text1"/>
          <w:sz w:val="22"/>
          <w:szCs w:val="22"/>
        </w:rPr>
        <w:t xml:space="preserve"> </w:t>
      </w:r>
      <w:r w:rsidR="006414BF" w:rsidRPr="006414BF">
        <w:rPr>
          <w:rFonts w:ascii="Arial" w:hAnsi="Arial" w:cs="Arial"/>
          <w:color w:val="000000" w:themeColor="text1"/>
          <w:sz w:val="22"/>
          <w:szCs w:val="22"/>
        </w:rPr>
        <w:t>In 2011, SEFCRI completed the Wayside Exhibit project, installing large signs at 20 boat ramps throughout the area. In 2022, the signs were updated with the most recent information on the ecosystem and the diversity of species that live there, the legal protections of corals, and how users can help the resource both when they go out on the water and in their daily lives. These signs</w:t>
      </w:r>
      <w:r w:rsidR="00C232BD">
        <w:rPr>
          <w:rFonts w:ascii="Arial" w:hAnsi="Arial" w:cs="Arial"/>
          <w:color w:val="000000" w:themeColor="text1"/>
          <w:sz w:val="22"/>
          <w:szCs w:val="22"/>
        </w:rPr>
        <w:t>, as well as the online content they link to</w:t>
      </w:r>
      <w:r w:rsidR="006414BF" w:rsidRPr="006414BF">
        <w:rPr>
          <w:rFonts w:ascii="Arial" w:hAnsi="Arial" w:cs="Arial"/>
          <w:color w:val="000000" w:themeColor="text1"/>
          <w:sz w:val="22"/>
          <w:szCs w:val="22"/>
        </w:rPr>
        <w:t xml:space="preserve"> will be updated to reflect new management measures imposed in this plan, as well as Spanish-language content to increase accessibility of information.</w:t>
      </w:r>
      <w:r w:rsidR="008E7C30" w:rsidRPr="21692409">
        <w:rPr>
          <w:rFonts w:ascii="Arial" w:hAnsi="Arial" w:cs="Arial"/>
          <w:color w:val="000000" w:themeColor="text1"/>
          <w:sz w:val="22"/>
          <w:szCs w:val="22"/>
        </w:rPr>
        <w:t xml:space="preserve"> </w:t>
      </w:r>
      <w:r w:rsidR="00F9279D" w:rsidRPr="00F9279D">
        <w:rPr>
          <w:rFonts w:ascii="Arial" w:hAnsi="Arial" w:cs="Arial"/>
          <w:color w:val="000000" w:themeColor="text1"/>
          <w:sz w:val="22"/>
          <w:szCs w:val="22"/>
        </w:rPr>
        <w:t xml:space="preserve">Many initial projects are still ongoing, including the production of public service announcements </w:t>
      </w:r>
      <w:r w:rsidR="00636DEB">
        <w:rPr>
          <w:rFonts w:ascii="Arial" w:hAnsi="Arial" w:cs="Arial"/>
          <w:color w:val="000000" w:themeColor="text1"/>
          <w:sz w:val="22"/>
          <w:szCs w:val="22"/>
        </w:rPr>
        <w:t>that are</w:t>
      </w:r>
      <w:r w:rsidR="00F9279D" w:rsidRPr="00F9279D">
        <w:rPr>
          <w:rFonts w:ascii="Arial" w:hAnsi="Arial" w:cs="Arial"/>
          <w:color w:val="000000" w:themeColor="text1"/>
          <w:sz w:val="22"/>
          <w:szCs w:val="22"/>
        </w:rPr>
        <w:t xml:space="preserve"> distribut</w:t>
      </w:r>
      <w:r w:rsidR="00C232BD">
        <w:rPr>
          <w:rFonts w:ascii="Arial" w:hAnsi="Arial" w:cs="Arial"/>
          <w:color w:val="000000" w:themeColor="text1"/>
          <w:sz w:val="22"/>
          <w:szCs w:val="22"/>
        </w:rPr>
        <w:t>ed</w:t>
      </w:r>
      <w:r w:rsidR="00F9279D" w:rsidRPr="00F9279D">
        <w:rPr>
          <w:rFonts w:ascii="Arial" w:hAnsi="Arial" w:cs="Arial"/>
          <w:color w:val="000000" w:themeColor="text1"/>
          <w:sz w:val="22"/>
          <w:szCs w:val="22"/>
        </w:rPr>
        <w:t xml:space="preserve"> </w:t>
      </w:r>
      <w:r w:rsidR="00636DEB">
        <w:rPr>
          <w:rFonts w:ascii="Arial" w:hAnsi="Arial" w:cs="Arial"/>
          <w:color w:val="000000" w:themeColor="text1"/>
          <w:sz w:val="22"/>
          <w:szCs w:val="22"/>
        </w:rPr>
        <w:t>digitally</w:t>
      </w:r>
      <w:r w:rsidR="00F9279D" w:rsidRPr="00F9279D">
        <w:rPr>
          <w:rFonts w:ascii="Arial" w:hAnsi="Arial" w:cs="Arial"/>
          <w:color w:val="000000" w:themeColor="text1"/>
          <w:sz w:val="22"/>
          <w:szCs w:val="22"/>
        </w:rPr>
        <w:t xml:space="preserve"> and participating in community events. Since 2017, numerous new SEFCRI projects </w:t>
      </w:r>
      <w:r w:rsidR="003710E2">
        <w:rPr>
          <w:rFonts w:ascii="Arial" w:hAnsi="Arial" w:cs="Arial"/>
          <w:color w:val="000000" w:themeColor="text1"/>
          <w:sz w:val="22"/>
          <w:szCs w:val="22"/>
        </w:rPr>
        <w:t>have been</w:t>
      </w:r>
      <w:r w:rsidR="003710E2" w:rsidRPr="00F9279D">
        <w:rPr>
          <w:rFonts w:ascii="Arial" w:hAnsi="Arial" w:cs="Arial"/>
          <w:color w:val="000000" w:themeColor="text1"/>
          <w:sz w:val="22"/>
          <w:szCs w:val="22"/>
        </w:rPr>
        <w:t xml:space="preserve"> </w:t>
      </w:r>
      <w:r w:rsidR="00F9279D" w:rsidRPr="00F9279D">
        <w:rPr>
          <w:rFonts w:ascii="Arial" w:hAnsi="Arial" w:cs="Arial"/>
          <w:color w:val="000000" w:themeColor="text1"/>
          <w:sz w:val="22"/>
          <w:szCs w:val="22"/>
        </w:rPr>
        <w:t xml:space="preserve">underway and involve: translating online resources to be accessible to the entire South Florida community, updating the original inventory of regional educational programs, improving stakeholder education with regards to water quality as well as the connection of water quality with better environmental and economic outcomes, and incorporating </w:t>
      </w:r>
      <w:r w:rsidR="000F4F9B">
        <w:rPr>
          <w:rFonts w:ascii="Arial" w:hAnsi="Arial" w:cs="Arial"/>
          <w:color w:val="000000" w:themeColor="text1"/>
          <w:sz w:val="22"/>
          <w:szCs w:val="22"/>
        </w:rPr>
        <w:t>KJCAP</w:t>
      </w:r>
      <w:r w:rsidR="00F9279D" w:rsidRPr="00F9279D">
        <w:rPr>
          <w:rFonts w:ascii="Arial" w:hAnsi="Arial" w:cs="Arial"/>
          <w:color w:val="000000" w:themeColor="text1"/>
          <w:sz w:val="22"/>
          <w:szCs w:val="22"/>
        </w:rPr>
        <w:t xml:space="preserve"> information more permanently into curricula of local schools.</w:t>
      </w:r>
    </w:p>
    <w:p w14:paraId="32BCCDDF" w14:textId="77777777" w:rsidR="00932635" w:rsidRPr="0074670A" w:rsidRDefault="00932635" w:rsidP="00932635">
      <w:pPr>
        <w:rPr>
          <w:rFonts w:ascii="Arial" w:hAnsi="Arial" w:cs="Arial"/>
          <w:color w:val="000000" w:themeColor="text1"/>
          <w:sz w:val="22"/>
          <w:szCs w:val="22"/>
        </w:rPr>
      </w:pPr>
    </w:p>
    <w:p w14:paraId="1032B6D0" w14:textId="789136FD" w:rsidR="00932635" w:rsidRPr="0074670A" w:rsidRDefault="00932635" w:rsidP="00932635">
      <w:pPr>
        <w:rPr>
          <w:rFonts w:ascii="Arial" w:hAnsi="Arial" w:cs="Arial"/>
          <w:color w:val="000000" w:themeColor="text1"/>
          <w:sz w:val="22"/>
          <w:szCs w:val="22"/>
        </w:rPr>
      </w:pPr>
      <w:r w:rsidRPr="1054D4CA">
        <w:rPr>
          <w:rFonts w:ascii="Arial" w:hAnsi="Arial" w:cs="Arial"/>
          <w:color w:val="000000" w:themeColor="text1"/>
          <w:sz w:val="22"/>
          <w:szCs w:val="22"/>
        </w:rPr>
        <w:t>Moreover,</w:t>
      </w:r>
      <w:r w:rsidR="001F2122">
        <w:rPr>
          <w:rFonts w:ascii="Arial" w:hAnsi="Arial" w:cs="Arial"/>
          <w:color w:val="000000" w:themeColor="text1"/>
          <w:sz w:val="22"/>
          <w:szCs w:val="22"/>
        </w:rPr>
        <w:t xml:space="preserve"> CRCP</w:t>
      </w:r>
      <w:r w:rsidRPr="1054D4CA">
        <w:rPr>
          <w:rFonts w:ascii="Arial" w:hAnsi="Arial" w:cs="Arial"/>
          <w:color w:val="000000" w:themeColor="text1"/>
          <w:sz w:val="22"/>
          <w:szCs w:val="22"/>
        </w:rPr>
        <w:t xml:space="preserve"> has partnered with Friends of Our Florida Reef (FOFR), a citizen support organization that seeks to enhance the efforts to conserve </w:t>
      </w:r>
      <w:r w:rsidR="00A6330D">
        <w:rPr>
          <w:rFonts w:ascii="Arial" w:hAnsi="Arial" w:cs="Arial"/>
          <w:color w:val="000000" w:themeColor="text1"/>
          <w:sz w:val="22"/>
          <w:szCs w:val="22"/>
        </w:rPr>
        <w:t>KJCAP</w:t>
      </w:r>
      <w:r w:rsidRPr="1054D4CA">
        <w:rPr>
          <w:rFonts w:ascii="Arial" w:hAnsi="Arial" w:cs="Arial"/>
          <w:color w:val="000000" w:themeColor="text1"/>
          <w:sz w:val="22"/>
          <w:szCs w:val="22"/>
        </w:rPr>
        <w:t xml:space="preserve"> by filling in budget gaps, </w:t>
      </w:r>
      <w:r w:rsidR="001F2122">
        <w:rPr>
          <w:rFonts w:ascii="Arial" w:hAnsi="Arial" w:cs="Arial"/>
          <w:color w:val="000000" w:themeColor="text1"/>
          <w:sz w:val="22"/>
          <w:szCs w:val="22"/>
        </w:rPr>
        <w:t>disseminating information to the community with reduce</w:t>
      </w:r>
      <w:r w:rsidR="00636DEB">
        <w:rPr>
          <w:rFonts w:ascii="Arial" w:hAnsi="Arial" w:cs="Arial"/>
          <w:color w:val="000000" w:themeColor="text1"/>
          <w:sz w:val="22"/>
          <w:szCs w:val="22"/>
        </w:rPr>
        <w:t>d</w:t>
      </w:r>
      <w:r w:rsidR="001F2122">
        <w:rPr>
          <w:rFonts w:ascii="Arial" w:hAnsi="Arial" w:cs="Arial"/>
          <w:color w:val="000000" w:themeColor="text1"/>
          <w:sz w:val="22"/>
          <w:szCs w:val="22"/>
        </w:rPr>
        <w:t xml:space="preserve"> response times</w:t>
      </w:r>
      <w:r w:rsidRPr="1054D4CA">
        <w:rPr>
          <w:rFonts w:ascii="Arial" w:hAnsi="Arial" w:cs="Arial"/>
          <w:color w:val="000000" w:themeColor="text1"/>
          <w:sz w:val="22"/>
          <w:szCs w:val="22"/>
        </w:rPr>
        <w:t>, initiating self-directed action, and providing education and outreach. Regional and community partners have also enhanced capacity for outreach, education, and access-building among stakeholders for Florida’s Coral Reef. For instance, regional science museums</w:t>
      </w:r>
      <w:r w:rsidR="000F1B57">
        <w:rPr>
          <w:rFonts w:ascii="Arial" w:hAnsi="Arial" w:cs="Arial"/>
          <w:color w:val="000000" w:themeColor="text1"/>
          <w:sz w:val="22"/>
          <w:szCs w:val="22"/>
        </w:rPr>
        <w:t>,</w:t>
      </w:r>
      <w:r w:rsidRPr="1054D4CA">
        <w:rPr>
          <w:rFonts w:ascii="Arial" w:hAnsi="Arial" w:cs="Arial"/>
          <w:color w:val="000000" w:themeColor="text1"/>
          <w:sz w:val="22"/>
          <w:szCs w:val="22"/>
        </w:rPr>
        <w:t xml:space="preserve"> such as Frost Science in Miami-Dade County</w:t>
      </w:r>
      <w:r w:rsidR="000F1B57">
        <w:rPr>
          <w:rFonts w:ascii="Arial" w:hAnsi="Arial" w:cs="Arial"/>
          <w:color w:val="000000" w:themeColor="text1"/>
          <w:sz w:val="22"/>
          <w:szCs w:val="22"/>
        </w:rPr>
        <w:t>,</w:t>
      </w:r>
      <w:r w:rsidRPr="1054D4CA">
        <w:rPr>
          <w:rFonts w:ascii="Arial" w:hAnsi="Arial" w:cs="Arial"/>
          <w:color w:val="000000" w:themeColor="text1"/>
          <w:sz w:val="22"/>
          <w:szCs w:val="22"/>
        </w:rPr>
        <w:t xml:space="preserve"> h</w:t>
      </w:r>
      <w:r w:rsidR="000F1B57">
        <w:rPr>
          <w:rFonts w:ascii="Arial" w:hAnsi="Arial" w:cs="Arial"/>
          <w:color w:val="000000" w:themeColor="text1"/>
          <w:sz w:val="22"/>
          <w:szCs w:val="22"/>
        </w:rPr>
        <w:t>ave</w:t>
      </w:r>
      <w:r w:rsidRPr="1054D4CA">
        <w:rPr>
          <w:rFonts w:ascii="Arial" w:hAnsi="Arial" w:cs="Arial"/>
          <w:color w:val="000000" w:themeColor="text1"/>
          <w:sz w:val="22"/>
          <w:szCs w:val="22"/>
        </w:rPr>
        <w:t xml:space="preserve"> built exhibits and host</w:t>
      </w:r>
      <w:r w:rsidR="000F1B57">
        <w:rPr>
          <w:rFonts w:ascii="Arial" w:hAnsi="Arial" w:cs="Arial"/>
          <w:color w:val="000000" w:themeColor="text1"/>
          <w:sz w:val="22"/>
          <w:szCs w:val="22"/>
        </w:rPr>
        <w:t>ed</w:t>
      </w:r>
      <w:r w:rsidRPr="1054D4CA">
        <w:rPr>
          <w:rFonts w:ascii="Arial" w:hAnsi="Arial" w:cs="Arial"/>
          <w:color w:val="000000" w:themeColor="text1"/>
          <w:sz w:val="22"/>
          <w:szCs w:val="22"/>
        </w:rPr>
        <w:t xml:space="preserve"> programming </w:t>
      </w:r>
      <w:r w:rsidR="000930F6">
        <w:rPr>
          <w:rFonts w:ascii="Arial" w:hAnsi="Arial" w:cs="Arial"/>
          <w:color w:val="000000" w:themeColor="text1"/>
          <w:sz w:val="22"/>
          <w:szCs w:val="22"/>
        </w:rPr>
        <w:t>that highlights</w:t>
      </w:r>
      <w:r w:rsidRPr="1054D4CA">
        <w:rPr>
          <w:rFonts w:ascii="Arial" w:hAnsi="Arial" w:cs="Arial"/>
          <w:color w:val="000000" w:themeColor="text1"/>
          <w:sz w:val="22"/>
          <w:szCs w:val="22"/>
        </w:rPr>
        <w:t xml:space="preserve"> Florida’s Coral Reef</w:t>
      </w:r>
      <w:r w:rsidR="000F1B57">
        <w:rPr>
          <w:rFonts w:ascii="Arial" w:hAnsi="Arial" w:cs="Arial"/>
          <w:color w:val="000000" w:themeColor="text1"/>
          <w:sz w:val="22"/>
          <w:szCs w:val="22"/>
        </w:rPr>
        <w:t xml:space="preserve">. </w:t>
      </w:r>
      <w:r w:rsidR="00636DEB">
        <w:rPr>
          <w:rFonts w:ascii="Arial" w:hAnsi="Arial" w:cs="Arial"/>
          <w:color w:val="000000" w:themeColor="text1"/>
          <w:sz w:val="22"/>
          <w:szCs w:val="22"/>
        </w:rPr>
        <w:t>Another</w:t>
      </w:r>
      <w:r w:rsidR="000F1B57">
        <w:rPr>
          <w:rFonts w:ascii="Arial" w:hAnsi="Arial" w:cs="Arial"/>
          <w:color w:val="000000" w:themeColor="text1"/>
          <w:sz w:val="22"/>
          <w:szCs w:val="22"/>
        </w:rPr>
        <w:t xml:space="preserve"> example is</w:t>
      </w:r>
      <w:r w:rsidRPr="1054D4CA">
        <w:rPr>
          <w:rFonts w:ascii="Arial" w:hAnsi="Arial" w:cs="Arial"/>
          <w:color w:val="000000" w:themeColor="text1"/>
          <w:sz w:val="22"/>
          <w:szCs w:val="22"/>
        </w:rPr>
        <w:t xml:space="preserve"> the Blue Scholars Initiative</w:t>
      </w:r>
      <w:r w:rsidR="000930F6">
        <w:rPr>
          <w:rFonts w:ascii="Arial" w:hAnsi="Arial" w:cs="Arial"/>
          <w:color w:val="000000" w:themeColor="text1"/>
          <w:sz w:val="22"/>
          <w:szCs w:val="22"/>
        </w:rPr>
        <w:t>, which</w:t>
      </w:r>
      <w:r w:rsidRPr="1054D4CA">
        <w:rPr>
          <w:rFonts w:ascii="Arial" w:hAnsi="Arial" w:cs="Arial"/>
          <w:color w:val="000000" w:themeColor="text1"/>
          <w:sz w:val="22"/>
          <w:szCs w:val="22"/>
        </w:rPr>
        <w:t xml:space="preserve"> hosts youth from </w:t>
      </w:r>
      <w:r w:rsidRPr="450E41A2">
        <w:rPr>
          <w:rFonts w:ascii="Arial" w:hAnsi="Arial" w:cs="Arial"/>
          <w:color w:val="000000" w:themeColor="text1"/>
          <w:sz w:val="22"/>
          <w:szCs w:val="22"/>
        </w:rPr>
        <w:t>underserved</w:t>
      </w:r>
      <w:r w:rsidRPr="1054D4CA">
        <w:rPr>
          <w:rFonts w:ascii="Arial" w:hAnsi="Arial" w:cs="Arial"/>
          <w:color w:val="000000" w:themeColor="text1"/>
          <w:sz w:val="22"/>
          <w:szCs w:val="22"/>
        </w:rPr>
        <w:t xml:space="preserve"> communities at hands-on marine conservation opportunities</w:t>
      </w:r>
      <w:r w:rsidR="000930F6">
        <w:rPr>
          <w:rFonts w:ascii="Arial" w:hAnsi="Arial" w:cs="Arial"/>
          <w:color w:val="000000" w:themeColor="text1"/>
          <w:sz w:val="22"/>
          <w:szCs w:val="22"/>
        </w:rPr>
        <w:t>.</w:t>
      </w:r>
      <w:r w:rsidRPr="1054D4CA">
        <w:rPr>
          <w:rFonts w:ascii="Arial" w:hAnsi="Arial" w:cs="Arial"/>
          <w:color w:val="000000" w:themeColor="text1"/>
          <w:sz w:val="22"/>
          <w:szCs w:val="22"/>
        </w:rPr>
        <w:t xml:space="preserve"> Palm Beach County’s Youth Services </w:t>
      </w:r>
      <w:r w:rsidR="00D3209C">
        <w:rPr>
          <w:rFonts w:ascii="Arial" w:hAnsi="Arial" w:cs="Arial"/>
          <w:color w:val="000000" w:themeColor="text1"/>
          <w:sz w:val="22"/>
          <w:szCs w:val="22"/>
        </w:rPr>
        <w:t xml:space="preserve">also </w:t>
      </w:r>
      <w:r w:rsidR="000930F6">
        <w:rPr>
          <w:rFonts w:ascii="Arial" w:hAnsi="Arial" w:cs="Arial"/>
          <w:color w:val="000000" w:themeColor="text1"/>
          <w:sz w:val="22"/>
          <w:szCs w:val="22"/>
        </w:rPr>
        <w:t>periodically</w:t>
      </w:r>
      <w:r w:rsidRPr="1054D4CA">
        <w:rPr>
          <w:rFonts w:ascii="Arial" w:hAnsi="Arial" w:cs="Arial"/>
          <w:color w:val="000000" w:themeColor="text1"/>
          <w:sz w:val="22"/>
          <w:szCs w:val="22"/>
        </w:rPr>
        <w:t xml:space="preserve"> provides educational events and internships for students</w:t>
      </w:r>
      <w:r w:rsidR="000930F6">
        <w:rPr>
          <w:rFonts w:ascii="Arial" w:hAnsi="Arial" w:cs="Arial"/>
          <w:color w:val="000000" w:themeColor="text1"/>
          <w:sz w:val="22"/>
          <w:szCs w:val="22"/>
        </w:rPr>
        <w:t xml:space="preserve"> related to Florida’s Coral Reef</w:t>
      </w:r>
      <w:r w:rsidRPr="1054D4CA">
        <w:rPr>
          <w:rFonts w:ascii="Arial" w:hAnsi="Arial" w:cs="Arial"/>
          <w:color w:val="000000" w:themeColor="text1"/>
          <w:sz w:val="22"/>
          <w:szCs w:val="22"/>
        </w:rPr>
        <w:t>.</w:t>
      </w:r>
    </w:p>
    <w:p w14:paraId="049BF207" w14:textId="77777777" w:rsidR="00932635" w:rsidRPr="0074670A" w:rsidRDefault="00932635" w:rsidP="00932635">
      <w:pPr>
        <w:rPr>
          <w:rFonts w:ascii="Arial" w:hAnsi="Arial" w:cs="Arial"/>
          <w:color w:val="000000" w:themeColor="text1"/>
          <w:sz w:val="22"/>
          <w:szCs w:val="22"/>
        </w:rPr>
      </w:pPr>
    </w:p>
    <w:p w14:paraId="6DA0AD50" w14:textId="0E668A4A" w:rsidR="00932635" w:rsidRPr="0074670A" w:rsidRDefault="00932635" w:rsidP="00932635">
      <w:pPr>
        <w:rPr>
          <w:rFonts w:ascii="Arial" w:hAnsi="Arial" w:cs="Arial"/>
          <w:color w:val="000000" w:themeColor="text1"/>
          <w:sz w:val="22"/>
          <w:szCs w:val="22"/>
        </w:rPr>
      </w:pPr>
      <w:r w:rsidRPr="2D103C88">
        <w:rPr>
          <w:rFonts w:ascii="Arial" w:hAnsi="Arial" w:cs="Arial"/>
          <w:color w:val="000000" w:themeColor="text1"/>
          <w:sz w:val="22"/>
          <w:szCs w:val="22"/>
        </w:rPr>
        <w:t>Finally, as stated above, building awareness via outreach and education cannot be viewed as a static exercise. Awareness changes over time and across stakeholder</w:t>
      </w:r>
      <w:r w:rsidR="000930F6">
        <w:rPr>
          <w:rFonts w:ascii="Arial" w:hAnsi="Arial" w:cs="Arial"/>
          <w:color w:val="000000" w:themeColor="text1"/>
          <w:sz w:val="22"/>
          <w:szCs w:val="22"/>
        </w:rPr>
        <w:t xml:space="preserve"> groups</w:t>
      </w:r>
      <w:r w:rsidRPr="2D103C88">
        <w:rPr>
          <w:rFonts w:ascii="Arial" w:hAnsi="Arial" w:cs="Arial"/>
          <w:color w:val="000000" w:themeColor="text1"/>
          <w:sz w:val="22"/>
          <w:szCs w:val="22"/>
        </w:rPr>
        <w:t>.</w:t>
      </w:r>
      <w:r>
        <w:rPr>
          <w:rFonts w:ascii="Arial" w:hAnsi="Arial" w:cs="Arial"/>
          <w:color w:val="000000" w:themeColor="text1"/>
          <w:sz w:val="22"/>
          <w:szCs w:val="22"/>
        </w:rPr>
        <w:t xml:space="preserve"> </w:t>
      </w:r>
      <w:r w:rsidRPr="2D103C88">
        <w:rPr>
          <w:rFonts w:ascii="Arial" w:hAnsi="Arial" w:cs="Arial"/>
          <w:color w:val="000000" w:themeColor="text1"/>
          <w:sz w:val="22"/>
          <w:szCs w:val="22"/>
        </w:rPr>
        <w:t xml:space="preserve">Any </w:t>
      </w:r>
      <w:r w:rsidR="000F4F9B">
        <w:rPr>
          <w:rFonts w:ascii="Arial" w:hAnsi="Arial" w:cs="Arial"/>
          <w:color w:val="000000" w:themeColor="text1"/>
          <w:sz w:val="22"/>
          <w:szCs w:val="22"/>
        </w:rPr>
        <w:t>KJCAP</w:t>
      </w:r>
      <w:r w:rsidRPr="2D103C88">
        <w:rPr>
          <w:rFonts w:ascii="Arial" w:hAnsi="Arial" w:cs="Arial"/>
          <w:color w:val="000000" w:themeColor="text1"/>
          <w:sz w:val="22"/>
          <w:szCs w:val="22"/>
        </w:rPr>
        <w:t xml:space="preserve"> outreach and education program should </w:t>
      </w:r>
      <w:r w:rsidR="000930F6">
        <w:rPr>
          <w:rFonts w:ascii="Arial" w:hAnsi="Arial" w:cs="Arial"/>
          <w:color w:val="000000" w:themeColor="text1"/>
          <w:sz w:val="22"/>
          <w:szCs w:val="22"/>
        </w:rPr>
        <w:t>aim to</w:t>
      </w:r>
      <w:r w:rsidRPr="2D103C88">
        <w:rPr>
          <w:rFonts w:ascii="Arial" w:hAnsi="Arial" w:cs="Arial"/>
          <w:color w:val="000000" w:themeColor="text1"/>
          <w:sz w:val="22"/>
          <w:szCs w:val="22"/>
        </w:rPr>
        <w:t xml:space="preserve"> inform</w:t>
      </w:r>
      <w:r w:rsidR="000930F6">
        <w:rPr>
          <w:rFonts w:ascii="Arial" w:hAnsi="Arial" w:cs="Arial"/>
          <w:color w:val="000000" w:themeColor="text1"/>
          <w:sz w:val="22"/>
          <w:szCs w:val="22"/>
        </w:rPr>
        <w:t xml:space="preserve"> </w:t>
      </w:r>
      <w:r w:rsidR="000930F6" w:rsidRPr="2D103C88">
        <w:rPr>
          <w:rFonts w:ascii="Arial" w:hAnsi="Arial" w:cs="Arial"/>
          <w:color w:val="000000" w:themeColor="text1"/>
          <w:sz w:val="22"/>
          <w:szCs w:val="22"/>
        </w:rPr>
        <w:t xml:space="preserve">stakeholders, </w:t>
      </w:r>
      <w:r w:rsidR="000930F6">
        <w:rPr>
          <w:rFonts w:ascii="Arial" w:hAnsi="Arial" w:cs="Arial"/>
          <w:color w:val="000000" w:themeColor="text1"/>
          <w:sz w:val="22"/>
          <w:szCs w:val="22"/>
        </w:rPr>
        <w:t xml:space="preserve">but also </w:t>
      </w:r>
      <w:r w:rsidRPr="2D103C88">
        <w:rPr>
          <w:rFonts w:ascii="Arial" w:hAnsi="Arial" w:cs="Arial"/>
          <w:color w:val="000000" w:themeColor="text1"/>
          <w:sz w:val="22"/>
          <w:szCs w:val="22"/>
        </w:rPr>
        <w:t xml:space="preserve">routinely gauge </w:t>
      </w:r>
      <w:r w:rsidR="000930F6">
        <w:rPr>
          <w:rFonts w:ascii="Arial" w:hAnsi="Arial" w:cs="Arial"/>
          <w:color w:val="000000" w:themeColor="text1"/>
          <w:sz w:val="22"/>
          <w:szCs w:val="22"/>
        </w:rPr>
        <w:t>their</w:t>
      </w:r>
      <w:r w:rsidRPr="2D103C88">
        <w:rPr>
          <w:rFonts w:ascii="Arial" w:hAnsi="Arial" w:cs="Arial"/>
          <w:color w:val="000000" w:themeColor="text1"/>
          <w:sz w:val="22"/>
          <w:szCs w:val="22"/>
        </w:rPr>
        <w:t xml:space="preserve"> understanding </w:t>
      </w:r>
      <w:r w:rsidR="000930F6">
        <w:rPr>
          <w:rFonts w:ascii="Arial" w:hAnsi="Arial" w:cs="Arial"/>
          <w:color w:val="000000" w:themeColor="text1"/>
          <w:sz w:val="22"/>
          <w:szCs w:val="22"/>
        </w:rPr>
        <w:t>of issues</w:t>
      </w:r>
      <w:r w:rsidRPr="2D103C88">
        <w:rPr>
          <w:rFonts w:ascii="Arial" w:hAnsi="Arial" w:cs="Arial"/>
          <w:color w:val="000000" w:themeColor="text1"/>
          <w:sz w:val="22"/>
          <w:szCs w:val="22"/>
        </w:rPr>
        <w:t xml:space="preserve">, such that management can pivot to </w:t>
      </w:r>
      <w:r w:rsidR="000930F6" w:rsidRPr="2D103C88">
        <w:rPr>
          <w:rFonts w:ascii="Arial" w:hAnsi="Arial" w:cs="Arial"/>
          <w:color w:val="000000" w:themeColor="text1"/>
          <w:sz w:val="22"/>
          <w:szCs w:val="22"/>
        </w:rPr>
        <w:t xml:space="preserve">modify approaches </w:t>
      </w:r>
      <w:r w:rsidR="000930F6">
        <w:rPr>
          <w:rFonts w:ascii="Arial" w:hAnsi="Arial" w:cs="Arial"/>
          <w:color w:val="000000" w:themeColor="text1"/>
          <w:sz w:val="22"/>
          <w:szCs w:val="22"/>
        </w:rPr>
        <w:t>and</w:t>
      </w:r>
      <w:r w:rsidR="003414F7">
        <w:rPr>
          <w:rFonts w:ascii="Arial" w:hAnsi="Arial" w:cs="Arial"/>
          <w:color w:val="000000" w:themeColor="text1"/>
          <w:sz w:val="22"/>
          <w:szCs w:val="22"/>
        </w:rPr>
        <w:t xml:space="preserve"> quickly</w:t>
      </w:r>
      <w:r w:rsidR="000930F6">
        <w:rPr>
          <w:rFonts w:ascii="Arial" w:hAnsi="Arial" w:cs="Arial"/>
          <w:color w:val="000000" w:themeColor="text1"/>
          <w:sz w:val="22"/>
          <w:szCs w:val="22"/>
        </w:rPr>
        <w:t xml:space="preserve"> </w:t>
      </w:r>
      <w:r w:rsidRPr="2D103C88">
        <w:rPr>
          <w:rFonts w:ascii="Arial" w:hAnsi="Arial" w:cs="Arial"/>
          <w:color w:val="000000" w:themeColor="text1"/>
          <w:sz w:val="22"/>
          <w:szCs w:val="22"/>
        </w:rPr>
        <w:t>dispel misinformation as required (Giakoumi et al.</w:t>
      </w:r>
      <w:r w:rsidR="008F5EE9">
        <w:rPr>
          <w:rFonts w:ascii="Arial" w:hAnsi="Arial" w:cs="Arial"/>
          <w:color w:val="000000" w:themeColor="text1"/>
          <w:sz w:val="22"/>
          <w:szCs w:val="22"/>
        </w:rPr>
        <w:t>,</w:t>
      </w:r>
      <w:r w:rsidRPr="2D103C88">
        <w:rPr>
          <w:rFonts w:ascii="Arial" w:hAnsi="Arial" w:cs="Arial"/>
          <w:color w:val="000000" w:themeColor="text1"/>
          <w:sz w:val="22"/>
          <w:szCs w:val="22"/>
        </w:rPr>
        <w:t xml:space="preserve"> 2018).</w:t>
      </w:r>
      <w:r w:rsidR="00A80231">
        <w:rPr>
          <w:rFonts w:ascii="Arial" w:hAnsi="Arial" w:cs="Arial"/>
          <w:color w:val="000000" w:themeColor="text1"/>
          <w:sz w:val="22"/>
          <w:szCs w:val="22"/>
        </w:rPr>
        <w:t xml:space="preserve"> </w:t>
      </w:r>
    </w:p>
    <w:p w14:paraId="4825CDCC" w14:textId="77777777" w:rsidR="00932635" w:rsidRPr="0074670A" w:rsidRDefault="00932635" w:rsidP="00932635">
      <w:pPr>
        <w:rPr>
          <w:rFonts w:ascii="Arial" w:hAnsi="Arial" w:cs="Arial"/>
          <w:color w:val="000000" w:themeColor="text1"/>
          <w:sz w:val="22"/>
          <w:szCs w:val="22"/>
        </w:rPr>
      </w:pPr>
    </w:p>
    <w:p w14:paraId="6D54EF23" w14:textId="51FE74FD" w:rsidR="00932635" w:rsidRPr="0074670A" w:rsidRDefault="00932635" w:rsidP="00932635">
      <w:pPr>
        <w:pBdr>
          <w:top w:val="nil"/>
          <w:left w:val="nil"/>
          <w:bottom w:val="nil"/>
          <w:right w:val="nil"/>
          <w:between w:val="nil"/>
        </w:pBdr>
        <w:rPr>
          <w:rFonts w:ascii="Arial" w:hAnsi="Arial" w:cs="Arial"/>
          <w:color w:val="000000" w:themeColor="text1"/>
          <w:sz w:val="22"/>
          <w:szCs w:val="22"/>
        </w:rPr>
      </w:pPr>
      <w:r w:rsidRPr="1054D4CA">
        <w:rPr>
          <w:rFonts w:ascii="Arial" w:hAnsi="Arial" w:cs="Arial"/>
          <w:b/>
          <w:bCs/>
          <w:color w:val="000000" w:themeColor="text1"/>
          <w:sz w:val="22"/>
          <w:szCs w:val="22"/>
        </w:rPr>
        <w:t>Goal D1:</w:t>
      </w:r>
      <w:r w:rsidRPr="1054D4CA">
        <w:rPr>
          <w:rFonts w:ascii="Arial" w:hAnsi="Arial" w:cs="Arial"/>
          <w:color w:val="000000" w:themeColor="text1"/>
          <w:sz w:val="22"/>
          <w:szCs w:val="22"/>
        </w:rPr>
        <w:t xml:space="preserve"> </w:t>
      </w:r>
      <w:r w:rsidR="00615661" w:rsidRPr="00615661">
        <w:rPr>
          <w:rFonts w:ascii="Arial" w:hAnsi="Arial" w:cs="Arial"/>
          <w:color w:val="000000" w:themeColor="text1"/>
          <w:sz w:val="22"/>
          <w:szCs w:val="22"/>
        </w:rPr>
        <w:t xml:space="preserve">Comprehensively evaluate access </w:t>
      </w:r>
      <w:r w:rsidR="00615661">
        <w:rPr>
          <w:rFonts w:ascii="Arial" w:hAnsi="Arial" w:cs="Arial"/>
          <w:color w:val="000000" w:themeColor="text1"/>
          <w:sz w:val="22"/>
          <w:szCs w:val="22"/>
        </w:rPr>
        <w:t xml:space="preserve">(virtual, physical, educational) </w:t>
      </w:r>
      <w:r w:rsidR="00615661" w:rsidRPr="00615661">
        <w:rPr>
          <w:rFonts w:ascii="Arial" w:hAnsi="Arial" w:cs="Arial"/>
          <w:color w:val="000000" w:themeColor="text1"/>
          <w:sz w:val="22"/>
          <w:szCs w:val="22"/>
        </w:rPr>
        <w:t>to KJCAP for all communities</w:t>
      </w:r>
      <w:r w:rsidRPr="1054D4CA">
        <w:rPr>
          <w:rFonts w:ascii="Arial" w:hAnsi="Arial" w:cs="Arial"/>
          <w:color w:val="000000" w:themeColor="text1"/>
          <w:sz w:val="22"/>
          <w:szCs w:val="22"/>
        </w:rPr>
        <w:t>.</w:t>
      </w:r>
    </w:p>
    <w:p w14:paraId="6E66FE5C" w14:textId="77777777" w:rsidR="00932635" w:rsidRPr="0074670A" w:rsidRDefault="00932635" w:rsidP="00932635">
      <w:pPr>
        <w:pBdr>
          <w:top w:val="nil"/>
          <w:left w:val="nil"/>
          <w:bottom w:val="nil"/>
          <w:right w:val="nil"/>
          <w:between w:val="nil"/>
        </w:pBdr>
        <w:rPr>
          <w:rFonts w:ascii="Arial" w:hAnsi="Arial" w:cs="Arial"/>
          <w:b/>
          <w:color w:val="000000" w:themeColor="text1"/>
          <w:sz w:val="22"/>
          <w:szCs w:val="22"/>
        </w:rPr>
      </w:pPr>
    </w:p>
    <w:p w14:paraId="0038F7F3" w14:textId="123F9206" w:rsidR="00932635" w:rsidRPr="0074670A" w:rsidRDefault="00932635" w:rsidP="00932635">
      <w:pPr>
        <w:pBdr>
          <w:top w:val="nil"/>
          <w:left w:val="nil"/>
          <w:bottom w:val="nil"/>
          <w:right w:val="nil"/>
          <w:between w:val="nil"/>
        </w:pBdr>
        <w:rPr>
          <w:rFonts w:ascii="Arial" w:hAnsi="Arial" w:cs="Arial"/>
          <w:color w:val="000000" w:themeColor="text1"/>
          <w:sz w:val="22"/>
          <w:szCs w:val="22"/>
        </w:rPr>
      </w:pPr>
      <w:r w:rsidRPr="1054D4CA">
        <w:rPr>
          <w:rFonts w:ascii="Arial" w:hAnsi="Arial" w:cs="Arial"/>
          <w:b/>
          <w:bCs/>
          <w:color w:val="000000" w:themeColor="text1"/>
          <w:sz w:val="22"/>
          <w:szCs w:val="22"/>
        </w:rPr>
        <w:t>Objective D1.1:</w:t>
      </w:r>
      <w:r w:rsidRPr="1054D4CA">
        <w:rPr>
          <w:rFonts w:ascii="Arial" w:hAnsi="Arial" w:cs="Arial"/>
          <w:color w:val="000000" w:themeColor="text1"/>
          <w:sz w:val="22"/>
          <w:szCs w:val="22"/>
        </w:rPr>
        <w:t xml:space="preserve"> Identify existing forms of access and </w:t>
      </w:r>
      <w:r w:rsidRPr="450E41A2">
        <w:rPr>
          <w:rFonts w:ascii="Arial" w:hAnsi="Arial" w:cs="Arial"/>
          <w:color w:val="000000" w:themeColor="text1"/>
          <w:sz w:val="22"/>
          <w:szCs w:val="22"/>
        </w:rPr>
        <w:t>equity</w:t>
      </w:r>
      <w:r w:rsidRPr="1054D4CA">
        <w:rPr>
          <w:rFonts w:ascii="Arial" w:hAnsi="Arial" w:cs="Arial"/>
          <w:color w:val="000000" w:themeColor="text1"/>
          <w:sz w:val="22"/>
          <w:szCs w:val="22"/>
        </w:rPr>
        <w:t xml:space="preserve"> of access to </w:t>
      </w:r>
      <w:r w:rsidR="00A6330D">
        <w:rPr>
          <w:rFonts w:ascii="Arial" w:hAnsi="Arial" w:cs="Arial"/>
          <w:color w:val="000000" w:themeColor="text1"/>
          <w:sz w:val="22"/>
          <w:szCs w:val="22"/>
        </w:rPr>
        <w:t>KJCAP</w:t>
      </w:r>
      <w:r w:rsidRPr="1054D4CA">
        <w:rPr>
          <w:rFonts w:ascii="Arial" w:hAnsi="Arial" w:cs="Arial"/>
          <w:color w:val="000000" w:themeColor="text1"/>
          <w:sz w:val="22"/>
          <w:szCs w:val="22"/>
        </w:rPr>
        <w:t>.</w:t>
      </w:r>
    </w:p>
    <w:p w14:paraId="248CE7BE" w14:textId="77777777" w:rsidR="00932635" w:rsidRPr="0074670A" w:rsidRDefault="00932635" w:rsidP="00932635">
      <w:pPr>
        <w:pBdr>
          <w:top w:val="nil"/>
          <w:left w:val="nil"/>
          <w:bottom w:val="nil"/>
          <w:right w:val="nil"/>
          <w:between w:val="nil"/>
        </w:pBdr>
        <w:rPr>
          <w:rFonts w:ascii="Arial" w:hAnsi="Arial" w:cs="Arial"/>
          <w:color w:val="000000" w:themeColor="text1"/>
          <w:sz w:val="22"/>
          <w:szCs w:val="22"/>
        </w:rPr>
      </w:pPr>
    </w:p>
    <w:p w14:paraId="4CA31BEC" w14:textId="6CA0F7B7"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1054D4CA">
        <w:rPr>
          <w:rFonts w:ascii="Arial" w:hAnsi="Arial" w:cs="Arial"/>
          <w:color w:val="000000" w:themeColor="text1"/>
          <w:sz w:val="22"/>
          <w:szCs w:val="22"/>
        </w:rPr>
        <w:t>I</w:t>
      </w:r>
      <w:r w:rsidRPr="1054D4CA">
        <w:rPr>
          <w:rFonts w:ascii="Arial" w:hAnsi="Arial" w:cs="Arial"/>
          <w:b/>
          <w:bCs/>
          <w:color w:val="000000" w:themeColor="text1"/>
          <w:sz w:val="22"/>
          <w:szCs w:val="22"/>
        </w:rPr>
        <w:t>ntegrated Strategy D1.1.1</w:t>
      </w:r>
      <w:r w:rsidRPr="1054D4CA">
        <w:rPr>
          <w:rFonts w:ascii="Arial" w:hAnsi="Arial" w:cs="Arial"/>
          <w:color w:val="000000" w:themeColor="text1"/>
          <w:sz w:val="22"/>
          <w:szCs w:val="22"/>
        </w:rPr>
        <w:t xml:space="preserve">: Conduct and/or secure funding aimed at studies to determine modes of access, visitor types, and </w:t>
      </w:r>
      <w:r w:rsidRPr="450E41A2">
        <w:rPr>
          <w:rFonts w:ascii="Arial" w:hAnsi="Arial" w:cs="Arial"/>
          <w:color w:val="000000" w:themeColor="text1"/>
          <w:sz w:val="22"/>
          <w:szCs w:val="22"/>
        </w:rPr>
        <w:t>equity</w:t>
      </w:r>
      <w:r w:rsidRPr="1054D4CA">
        <w:rPr>
          <w:rFonts w:ascii="Arial" w:hAnsi="Arial" w:cs="Arial"/>
          <w:color w:val="000000" w:themeColor="text1"/>
          <w:sz w:val="22"/>
          <w:szCs w:val="22"/>
        </w:rPr>
        <w:t xml:space="preserve"> of access.</w:t>
      </w:r>
    </w:p>
    <w:p w14:paraId="287301EE" w14:textId="53D34C30" w:rsidR="00932635" w:rsidRDefault="00932635" w:rsidP="00932635">
      <w:pPr>
        <w:pBdr>
          <w:top w:val="nil"/>
          <w:left w:val="nil"/>
          <w:bottom w:val="nil"/>
          <w:right w:val="nil"/>
          <w:between w:val="nil"/>
        </w:pBdr>
        <w:ind w:left="720"/>
        <w:rPr>
          <w:rFonts w:ascii="Arial" w:hAnsi="Arial" w:cs="Arial"/>
          <w:color w:val="000000" w:themeColor="text1"/>
          <w:sz w:val="22"/>
          <w:szCs w:val="22"/>
        </w:rPr>
      </w:pPr>
      <w:r w:rsidRPr="1054D4CA">
        <w:rPr>
          <w:rFonts w:ascii="Arial" w:hAnsi="Arial" w:cs="Arial"/>
          <w:b/>
          <w:bCs/>
          <w:color w:val="000000" w:themeColor="text1"/>
          <w:sz w:val="22"/>
          <w:szCs w:val="22"/>
        </w:rPr>
        <w:t>Integrated Strategy D1.1.2:</w:t>
      </w:r>
      <w:r w:rsidRPr="1054D4CA">
        <w:rPr>
          <w:rFonts w:ascii="Arial" w:hAnsi="Arial" w:cs="Arial"/>
          <w:color w:val="000000" w:themeColor="text1"/>
          <w:sz w:val="22"/>
          <w:szCs w:val="22"/>
        </w:rPr>
        <w:t xml:space="preserve"> Using social science study above, identify communities that </w:t>
      </w:r>
      <w:r w:rsidR="003414F7">
        <w:rPr>
          <w:rFonts w:ascii="Arial" w:hAnsi="Arial" w:cs="Arial"/>
          <w:color w:val="000000" w:themeColor="text1"/>
          <w:sz w:val="22"/>
          <w:szCs w:val="22"/>
        </w:rPr>
        <w:t>experience</w:t>
      </w:r>
      <w:r w:rsidRPr="1054D4CA">
        <w:rPr>
          <w:rFonts w:ascii="Arial" w:hAnsi="Arial" w:cs="Arial"/>
          <w:color w:val="000000" w:themeColor="text1"/>
          <w:sz w:val="22"/>
          <w:szCs w:val="22"/>
        </w:rPr>
        <w:t xml:space="preserve"> the </w:t>
      </w:r>
      <w:r w:rsidR="003414F7">
        <w:rPr>
          <w:rFonts w:ascii="Arial" w:hAnsi="Arial" w:cs="Arial"/>
          <w:color w:val="000000" w:themeColor="text1"/>
          <w:sz w:val="22"/>
          <w:szCs w:val="22"/>
        </w:rPr>
        <w:t>lowest levels of</w:t>
      </w:r>
      <w:r w:rsidRPr="1054D4CA">
        <w:rPr>
          <w:rFonts w:ascii="Arial" w:hAnsi="Arial" w:cs="Arial"/>
          <w:color w:val="000000" w:themeColor="text1"/>
          <w:sz w:val="22"/>
          <w:szCs w:val="22"/>
        </w:rPr>
        <w:t xml:space="preserve"> access,</w:t>
      </w:r>
      <w:r w:rsidR="003414F7">
        <w:rPr>
          <w:rFonts w:ascii="Arial" w:hAnsi="Arial" w:cs="Arial"/>
          <w:color w:val="000000" w:themeColor="text1"/>
          <w:sz w:val="22"/>
          <w:szCs w:val="22"/>
        </w:rPr>
        <w:t xml:space="preserve"> whether</w:t>
      </w:r>
      <w:r w:rsidRPr="1054D4CA">
        <w:rPr>
          <w:rFonts w:ascii="Arial" w:hAnsi="Arial" w:cs="Arial"/>
          <w:color w:val="000000" w:themeColor="text1"/>
          <w:sz w:val="22"/>
          <w:szCs w:val="22"/>
        </w:rPr>
        <w:t xml:space="preserve"> in terms of lack of access sites, lack of amenities that facilitate </w:t>
      </w:r>
      <w:r w:rsidRPr="450E41A2">
        <w:rPr>
          <w:rFonts w:ascii="Arial" w:hAnsi="Arial" w:cs="Arial"/>
          <w:color w:val="000000" w:themeColor="text1"/>
          <w:sz w:val="22"/>
          <w:szCs w:val="22"/>
        </w:rPr>
        <w:t>equitable</w:t>
      </w:r>
      <w:r w:rsidRPr="1054D4CA">
        <w:rPr>
          <w:rFonts w:ascii="Arial" w:hAnsi="Arial" w:cs="Arial"/>
          <w:color w:val="000000" w:themeColor="text1"/>
          <w:sz w:val="22"/>
          <w:szCs w:val="22"/>
        </w:rPr>
        <w:t xml:space="preserve"> access, or low participation rates in access.</w:t>
      </w:r>
    </w:p>
    <w:p w14:paraId="3307C42F" w14:textId="60CD3792" w:rsidR="303739FA" w:rsidRDefault="303739FA" w:rsidP="303739FA">
      <w:pPr>
        <w:pBdr>
          <w:top w:val="nil"/>
          <w:left w:val="nil"/>
          <w:bottom w:val="nil"/>
          <w:right w:val="nil"/>
          <w:between w:val="nil"/>
        </w:pBdr>
        <w:ind w:left="720"/>
        <w:rPr>
          <w:rFonts w:ascii="Arial" w:hAnsi="Arial" w:cs="Arial"/>
          <w:color w:val="000000" w:themeColor="text1"/>
          <w:sz w:val="22"/>
          <w:szCs w:val="22"/>
        </w:rPr>
      </w:pPr>
    </w:p>
    <w:p w14:paraId="4EF52404" w14:textId="29DAF1F1" w:rsidR="009827EB" w:rsidRPr="009827EB" w:rsidRDefault="00F75201" w:rsidP="009827EB">
      <w:pPr>
        <w:pBdr>
          <w:top w:val="nil"/>
          <w:left w:val="nil"/>
          <w:bottom w:val="nil"/>
          <w:right w:val="nil"/>
          <w:between w:val="nil"/>
        </w:pBdr>
        <w:rPr>
          <w:rFonts w:ascii="Arial" w:hAnsi="Arial" w:cs="Arial"/>
          <w:i/>
          <w:iCs/>
          <w:color w:val="000000" w:themeColor="text1"/>
          <w:sz w:val="22"/>
          <w:szCs w:val="22"/>
        </w:rPr>
      </w:pPr>
      <w:r w:rsidRPr="009827EB">
        <w:rPr>
          <w:rFonts w:ascii="Arial" w:hAnsi="Arial" w:cs="Arial"/>
          <w:i/>
          <w:iCs/>
          <w:color w:val="000000" w:themeColor="text1"/>
          <w:sz w:val="22"/>
          <w:szCs w:val="22"/>
        </w:rPr>
        <w:t>Performance Measure D1.1</w:t>
      </w:r>
    </w:p>
    <w:p w14:paraId="385ACC45" w14:textId="2B332389" w:rsidR="00797C6E" w:rsidRPr="009827EB" w:rsidRDefault="00D44565" w:rsidP="00AC2059">
      <w:pPr>
        <w:pStyle w:val="ListParagraph"/>
        <w:numPr>
          <w:ilvl w:val="0"/>
          <w:numId w:val="33"/>
        </w:numPr>
        <w:pBdr>
          <w:top w:val="nil"/>
          <w:left w:val="nil"/>
          <w:bottom w:val="nil"/>
          <w:right w:val="nil"/>
          <w:between w:val="nil"/>
        </w:pBdr>
        <w:rPr>
          <w:color w:val="000000" w:themeColor="text1"/>
        </w:rPr>
      </w:pPr>
      <w:r>
        <w:rPr>
          <w:color w:val="000000" w:themeColor="text1"/>
        </w:rPr>
        <w:t>S</w:t>
      </w:r>
      <w:r w:rsidR="00797C6E" w:rsidRPr="009827EB">
        <w:rPr>
          <w:color w:val="000000" w:themeColor="text1"/>
        </w:rPr>
        <w:t>urvey</w:t>
      </w:r>
      <w:r w:rsidR="53F71D3E" w:rsidRPr="009827EB">
        <w:rPr>
          <w:color w:val="000000" w:themeColor="text1"/>
        </w:rPr>
        <w:t xml:space="preserve"> results</w:t>
      </w:r>
      <w:r w:rsidR="00797C6E" w:rsidRPr="009827EB">
        <w:rPr>
          <w:color w:val="000000" w:themeColor="text1"/>
        </w:rPr>
        <w:t xml:space="preserve"> </w:t>
      </w:r>
      <w:r w:rsidR="1836E924" w:rsidRPr="009827EB">
        <w:rPr>
          <w:color w:val="000000" w:themeColor="text1"/>
        </w:rPr>
        <w:t>from</w:t>
      </w:r>
      <w:r w:rsidR="00797C6E" w:rsidRPr="009827EB">
        <w:rPr>
          <w:color w:val="000000" w:themeColor="text1"/>
        </w:rPr>
        <w:t xml:space="preserve"> </w:t>
      </w:r>
      <w:r>
        <w:rPr>
          <w:color w:val="000000" w:themeColor="text1"/>
        </w:rPr>
        <w:t xml:space="preserve">access studies are shared </w:t>
      </w:r>
      <w:r w:rsidR="09010B6D" w:rsidRPr="009827EB">
        <w:rPr>
          <w:color w:val="000000" w:themeColor="text1"/>
        </w:rPr>
        <w:t xml:space="preserve">with SEFCRI </w:t>
      </w:r>
      <w:r>
        <w:rPr>
          <w:color w:val="000000" w:themeColor="text1"/>
        </w:rPr>
        <w:t>Team and other pertinent partners.</w:t>
      </w:r>
      <w:r w:rsidR="09010B6D" w:rsidRPr="009827EB">
        <w:rPr>
          <w:color w:val="000000" w:themeColor="text1"/>
        </w:rPr>
        <w:t xml:space="preserve"> </w:t>
      </w:r>
    </w:p>
    <w:p w14:paraId="481EB9E6" w14:textId="67352D0C" w:rsidR="3E7E53C4" w:rsidRDefault="3E7E53C4" w:rsidP="3E7E53C4">
      <w:pPr>
        <w:pBdr>
          <w:top w:val="nil"/>
          <w:left w:val="nil"/>
          <w:bottom w:val="nil"/>
          <w:right w:val="nil"/>
          <w:between w:val="nil"/>
        </w:pBdr>
        <w:ind w:left="720"/>
        <w:rPr>
          <w:rFonts w:ascii="Arial" w:hAnsi="Arial" w:cs="Arial"/>
          <w:color w:val="000000" w:themeColor="text1"/>
          <w:sz w:val="22"/>
          <w:szCs w:val="22"/>
        </w:rPr>
      </w:pPr>
    </w:p>
    <w:p w14:paraId="159E9813" w14:textId="705A3BB3" w:rsidR="00932635" w:rsidRPr="0074670A" w:rsidRDefault="00932635" w:rsidP="00932635">
      <w:pPr>
        <w:pBdr>
          <w:top w:val="nil"/>
          <w:left w:val="nil"/>
          <w:bottom w:val="nil"/>
          <w:right w:val="nil"/>
          <w:between w:val="nil"/>
        </w:pBdr>
        <w:rPr>
          <w:rFonts w:ascii="Arial" w:hAnsi="Arial" w:cs="Arial"/>
          <w:color w:val="000000" w:themeColor="text1"/>
          <w:sz w:val="22"/>
          <w:szCs w:val="22"/>
        </w:rPr>
      </w:pPr>
      <w:r w:rsidRPr="5E7B6DE2">
        <w:rPr>
          <w:rFonts w:ascii="Arial" w:hAnsi="Arial" w:cs="Arial"/>
          <w:b/>
          <w:bCs/>
          <w:color w:val="000000" w:themeColor="text1"/>
          <w:sz w:val="22"/>
          <w:szCs w:val="22"/>
        </w:rPr>
        <w:t>Objective D1.2:</w:t>
      </w:r>
      <w:r w:rsidRPr="5E7B6DE2">
        <w:rPr>
          <w:rFonts w:ascii="Arial" w:hAnsi="Arial" w:cs="Arial"/>
          <w:color w:val="000000" w:themeColor="text1"/>
          <w:sz w:val="22"/>
          <w:szCs w:val="22"/>
        </w:rPr>
        <w:t xml:space="preserve"> </w:t>
      </w:r>
      <w:r>
        <w:rPr>
          <w:rFonts w:ascii="Arial" w:hAnsi="Arial" w:cs="Arial"/>
          <w:color w:val="000000" w:themeColor="text1"/>
          <w:sz w:val="22"/>
          <w:szCs w:val="22"/>
        </w:rPr>
        <w:t>Continue to d</w:t>
      </w:r>
      <w:r w:rsidRPr="5E7B6DE2">
        <w:rPr>
          <w:rFonts w:ascii="Arial" w:hAnsi="Arial" w:cs="Arial"/>
          <w:color w:val="000000" w:themeColor="text1"/>
          <w:sz w:val="22"/>
          <w:szCs w:val="22"/>
        </w:rPr>
        <w:t xml:space="preserve">evelop and implement </w:t>
      </w:r>
      <w:r>
        <w:rPr>
          <w:rFonts w:ascii="Arial" w:hAnsi="Arial" w:cs="Arial"/>
          <w:color w:val="000000" w:themeColor="text1"/>
          <w:sz w:val="22"/>
          <w:szCs w:val="22"/>
        </w:rPr>
        <w:t xml:space="preserve">tailored </w:t>
      </w:r>
      <w:r w:rsidRPr="5E7B6DE2">
        <w:rPr>
          <w:rFonts w:ascii="Arial" w:hAnsi="Arial" w:cs="Arial"/>
          <w:color w:val="000000" w:themeColor="text1"/>
          <w:sz w:val="22"/>
          <w:szCs w:val="22"/>
        </w:rPr>
        <w:t xml:space="preserve">approaches to improve </w:t>
      </w:r>
      <w:r w:rsidR="000F4F9B">
        <w:rPr>
          <w:rFonts w:ascii="Arial" w:hAnsi="Arial" w:cs="Arial"/>
          <w:color w:val="000000" w:themeColor="text1"/>
          <w:sz w:val="22"/>
          <w:szCs w:val="22"/>
        </w:rPr>
        <w:t>KJCAP</w:t>
      </w:r>
      <w:r w:rsidRPr="5E7B6DE2">
        <w:rPr>
          <w:rFonts w:ascii="Arial" w:hAnsi="Arial" w:cs="Arial"/>
          <w:color w:val="000000" w:themeColor="text1"/>
          <w:sz w:val="22"/>
          <w:szCs w:val="22"/>
        </w:rPr>
        <w:t xml:space="preserve"> access across different communities.</w:t>
      </w:r>
    </w:p>
    <w:p w14:paraId="003CC7E7" w14:textId="77777777" w:rsidR="00932635" w:rsidRPr="0074670A" w:rsidRDefault="00932635" w:rsidP="00932635">
      <w:pPr>
        <w:pBdr>
          <w:top w:val="nil"/>
          <w:left w:val="nil"/>
          <w:bottom w:val="nil"/>
          <w:right w:val="nil"/>
          <w:between w:val="nil"/>
        </w:pBdr>
        <w:rPr>
          <w:rFonts w:ascii="Arial" w:hAnsi="Arial" w:cs="Arial"/>
          <w:color w:val="000000" w:themeColor="text1"/>
          <w:sz w:val="22"/>
          <w:szCs w:val="22"/>
        </w:rPr>
      </w:pPr>
    </w:p>
    <w:p w14:paraId="36CDA8D5" w14:textId="1CB2AA3E"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1054D4CA">
        <w:rPr>
          <w:rFonts w:ascii="Arial" w:hAnsi="Arial" w:cs="Arial"/>
          <w:b/>
          <w:bCs/>
          <w:color w:val="000000" w:themeColor="text1"/>
          <w:sz w:val="22"/>
          <w:szCs w:val="22"/>
        </w:rPr>
        <w:t xml:space="preserve">Integrated Strategy D1.2.1: </w:t>
      </w:r>
      <w:r w:rsidRPr="1054D4CA">
        <w:rPr>
          <w:rFonts w:ascii="Arial" w:hAnsi="Arial" w:cs="Arial"/>
          <w:color w:val="000000" w:themeColor="text1"/>
          <w:sz w:val="22"/>
          <w:szCs w:val="22"/>
        </w:rPr>
        <w:t>Encourage and promote</w:t>
      </w:r>
      <w:r w:rsidRPr="1054D4CA">
        <w:rPr>
          <w:rFonts w:ascii="Arial" w:hAnsi="Arial" w:cs="Arial"/>
          <w:b/>
          <w:bCs/>
          <w:color w:val="000000" w:themeColor="text1"/>
          <w:sz w:val="22"/>
          <w:szCs w:val="22"/>
        </w:rPr>
        <w:t xml:space="preserve"> </w:t>
      </w:r>
      <w:r w:rsidRPr="1054D4CA">
        <w:rPr>
          <w:rFonts w:ascii="Arial" w:hAnsi="Arial" w:cs="Arial"/>
          <w:color w:val="000000" w:themeColor="text1"/>
          <w:sz w:val="22"/>
          <w:szCs w:val="22"/>
        </w:rPr>
        <w:t>school programs to expand education (e.g.</w:t>
      </w:r>
      <w:r w:rsidR="00596F75">
        <w:rPr>
          <w:rFonts w:ascii="Arial" w:hAnsi="Arial" w:cs="Arial"/>
          <w:color w:val="000000" w:themeColor="text1"/>
          <w:sz w:val="22"/>
          <w:szCs w:val="22"/>
        </w:rPr>
        <w:t>,</w:t>
      </w:r>
      <w:r w:rsidRPr="1054D4CA">
        <w:rPr>
          <w:rFonts w:ascii="Arial" w:hAnsi="Arial" w:cs="Arial"/>
          <w:color w:val="000000" w:themeColor="text1"/>
          <w:sz w:val="22"/>
          <w:szCs w:val="22"/>
        </w:rPr>
        <w:t xml:space="preserve"> planting living shorelines or snorkeling on </w:t>
      </w:r>
      <w:r w:rsidR="000F4F9B">
        <w:rPr>
          <w:rFonts w:ascii="Arial" w:hAnsi="Arial" w:cs="Arial"/>
          <w:color w:val="000000" w:themeColor="text1"/>
          <w:sz w:val="22"/>
          <w:szCs w:val="22"/>
        </w:rPr>
        <w:t>KJCAP</w:t>
      </w:r>
      <w:r w:rsidRPr="1054D4CA">
        <w:rPr>
          <w:rFonts w:ascii="Arial" w:hAnsi="Arial" w:cs="Arial"/>
          <w:color w:val="000000" w:themeColor="text1"/>
          <w:sz w:val="22"/>
          <w:szCs w:val="22"/>
        </w:rPr>
        <w:t xml:space="preserve">) and target underserved communities for </w:t>
      </w:r>
      <w:r w:rsidR="000F4F9B">
        <w:rPr>
          <w:rFonts w:ascii="Arial" w:hAnsi="Arial" w:cs="Arial"/>
          <w:color w:val="000000" w:themeColor="text1"/>
          <w:sz w:val="22"/>
          <w:szCs w:val="22"/>
        </w:rPr>
        <w:t>KJCAP</w:t>
      </w:r>
      <w:r w:rsidRPr="1054D4CA">
        <w:rPr>
          <w:rFonts w:ascii="Arial" w:hAnsi="Arial" w:cs="Arial"/>
          <w:color w:val="000000" w:themeColor="text1"/>
          <w:sz w:val="22"/>
          <w:szCs w:val="22"/>
        </w:rPr>
        <w:t xml:space="preserve"> access.</w:t>
      </w:r>
    </w:p>
    <w:p w14:paraId="0AD2CAE6" w14:textId="30BC8BF8"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0074670A">
        <w:rPr>
          <w:rFonts w:ascii="Arial" w:hAnsi="Arial" w:cs="Arial"/>
          <w:b/>
          <w:color w:val="000000" w:themeColor="text1"/>
          <w:sz w:val="22"/>
          <w:szCs w:val="22"/>
        </w:rPr>
        <w:t xml:space="preserve">Integrated Strategy </w:t>
      </w:r>
      <w:r>
        <w:rPr>
          <w:rFonts w:ascii="Arial" w:hAnsi="Arial" w:cs="Arial"/>
          <w:b/>
          <w:color w:val="000000" w:themeColor="text1"/>
          <w:sz w:val="22"/>
          <w:szCs w:val="22"/>
        </w:rPr>
        <w:t>D</w:t>
      </w:r>
      <w:r w:rsidRPr="0074670A">
        <w:rPr>
          <w:rFonts w:ascii="Arial" w:hAnsi="Arial" w:cs="Arial"/>
          <w:b/>
          <w:color w:val="000000" w:themeColor="text1"/>
          <w:sz w:val="22"/>
          <w:szCs w:val="22"/>
        </w:rPr>
        <w:t xml:space="preserve">1.2.2: </w:t>
      </w:r>
      <w:r w:rsidRPr="0074670A">
        <w:rPr>
          <w:rFonts w:ascii="Arial" w:hAnsi="Arial" w:cs="Arial"/>
          <w:color w:val="000000" w:themeColor="text1"/>
          <w:sz w:val="22"/>
          <w:szCs w:val="22"/>
        </w:rPr>
        <w:t xml:space="preserve">Support </w:t>
      </w:r>
      <w:r w:rsidR="00D44565">
        <w:rPr>
          <w:rFonts w:ascii="Arial" w:hAnsi="Arial" w:cs="Arial"/>
          <w:color w:val="000000" w:themeColor="text1"/>
          <w:sz w:val="22"/>
          <w:szCs w:val="22"/>
        </w:rPr>
        <w:t>c</w:t>
      </w:r>
      <w:r w:rsidRPr="0074670A">
        <w:rPr>
          <w:rFonts w:ascii="Arial" w:hAnsi="Arial" w:cs="Arial"/>
          <w:color w:val="000000" w:themeColor="text1"/>
          <w:sz w:val="22"/>
          <w:szCs w:val="22"/>
        </w:rPr>
        <w:t xml:space="preserve">ounty and municipal efforts to increase </w:t>
      </w:r>
      <w:r>
        <w:rPr>
          <w:rFonts w:ascii="Arial" w:hAnsi="Arial" w:cs="Arial"/>
          <w:color w:val="000000" w:themeColor="text1"/>
          <w:sz w:val="22"/>
          <w:szCs w:val="22"/>
        </w:rPr>
        <w:t xml:space="preserve">the number of and improve amenities that facilitate equitable use of </w:t>
      </w:r>
      <w:r w:rsidRPr="0074670A">
        <w:rPr>
          <w:rFonts w:ascii="Arial" w:hAnsi="Arial" w:cs="Arial"/>
          <w:color w:val="000000" w:themeColor="text1"/>
          <w:sz w:val="22"/>
          <w:szCs w:val="22"/>
        </w:rPr>
        <w:t>access points</w:t>
      </w:r>
      <w:r>
        <w:rPr>
          <w:rFonts w:ascii="Arial" w:hAnsi="Arial" w:cs="Arial"/>
          <w:color w:val="000000" w:themeColor="text1"/>
          <w:sz w:val="22"/>
          <w:szCs w:val="22"/>
        </w:rPr>
        <w:t xml:space="preserve"> to </w:t>
      </w:r>
      <w:r w:rsidR="00A6330D">
        <w:rPr>
          <w:rFonts w:ascii="Arial" w:hAnsi="Arial" w:cs="Arial"/>
          <w:color w:val="000000" w:themeColor="text1"/>
          <w:sz w:val="22"/>
          <w:szCs w:val="22"/>
        </w:rPr>
        <w:t>KJCAP</w:t>
      </w:r>
      <w:r w:rsidR="003C343C">
        <w:rPr>
          <w:rFonts w:ascii="Arial" w:hAnsi="Arial" w:cs="Arial"/>
          <w:color w:val="000000" w:themeColor="text1"/>
          <w:sz w:val="22"/>
          <w:szCs w:val="22"/>
        </w:rPr>
        <w:t xml:space="preserve"> by identifying gaps in access and making recommendations</w:t>
      </w:r>
      <w:r w:rsidRPr="0074670A">
        <w:rPr>
          <w:rFonts w:ascii="Arial" w:hAnsi="Arial" w:cs="Arial"/>
          <w:color w:val="000000" w:themeColor="text1"/>
          <w:sz w:val="22"/>
          <w:szCs w:val="22"/>
        </w:rPr>
        <w:t>.</w:t>
      </w:r>
    </w:p>
    <w:p w14:paraId="53BEA169" w14:textId="0D504D7C" w:rsidR="00932635" w:rsidRPr="0074670A" w:rsidRDefault="48FC6B57" w:rsidP="05A8731D">
      <w:pPr>
        <w:pBdr>
          <w:top w:val="nil"/>
          <w:left w:val="nil"/>
          <w:bottom w:val="nil"/>
          <w:right w:val="nil"/>
          <w:between w:val="nil"/>
        </w:pBdr>
        <w:ind w:left="720"/>
        <w:rPr>
          <w:rFonts w:ascii="Arial" w:hAnsi="Arial" w:cs="Arial"/>
          <w:color w:val="000000" w:themeColor="text1"/>
          <w:sz w:val="22"/>
          <w:szCs w:val="22"/>
        </w:rPr>
      </w:pPr>
      <w:r w:rsidRPr="05A8731D">
        <w:rPr>
          <w:rFonts w:ascii="Arial" w:hAnsi="Arial" w:cs="Arial"/>
          <w:b/>
          <w:bCs/>
          <w:color w:val="000000" w:themeColor="text1"/>
          <w:sz w:val="22"/>
          <w:szCs w:val="22"/>
        </w:rPr>
        <w:t>Integrated Strategy D1.2.3:</w:t>
      </w:r>
      <w:r w:rsidRPr="05A8731D">
        <w:rPr>
          <w:rFonts w:ascii="Arial" w:hAnsi="Arial" w:cs="Arial"/>
          <w:color w:val="000000" w:themeColor="text1"/>
          <w:sz w:val="22"/>
          <w:szCs w:val="22"/>
        </w:rPr>
        <w:t xml:space="preserve"> Based on results from </w:t>
      </w:r>
      <w:r w:rsidR="4EEDC436" w:rsidRPr="05A8731D">
        <w:rPr>
          <w:rFonts w:ascii="Arial" w:hAnsi="Arial" w:cs="Arial"/>
          <w:color w:val="000000" w:themeColor="text1"/>
          <w:sz w:val="22"/>
          <w:szCs w:val="22"/>
        </w:rPr>
        <w:t>D</w:t>
      </w:r>
      <w:r w:rsidRPr="05A8731D">
        <w:rPr>
          <w:rFonts w:ascii="Arial" w:hAnsi="Arial" w:cs="Arial"/>
          <w:color w:val="000000" w:themeColor="text1"/>
          <w:sz w:val="22"/>
          <w:szCs w:val="22"/>
        </w:rPr>
        <w:t xml:space="preserve">1.1.1, partner with FOFR, industry or other stakeholder groups to organize </w:t>
      </w:r>
      <w:r w:rsidR="04F1C6E0" w:rsidRPr="05A8731D">
        <w:rPr>
          <w:rFonts w:ascii="Arial" w:hAnsi="Arial" w:cs="Arial"/>
          <w:color w:val="000000" w:themeColor="text1"/>
          <w:sz w:val="22"/>
          <w:szCs w:val="22"/>
        </w:rPr>
        <w:t>KJCAP</w:t>
      </w:r>
      <w:r w:rsidRPr="05A8731D">
        <w:rPr>
          <w:rFonts w:ascii="Arial" w:hAnsi="Arial" w:cs="Arial"/>
          <w:color w:val="000000" w:themeColor="text1"/>
          <w:sz w:val="22"/>
          <w:szCs w:val="22"/>
        </w:rPr>
        <w:t xml:space="preserve"> tours, targeting school programs and identified communities.</w:t>
      </w:r>
    </w:p>
    <w:p w14:paraId="53431A67" w14:textId="4F8070D5" w:rsidR="00932635" w:rsidRPr="002B4947" w:rsidRDefault="00932635" w:rsidP="00932635">
      <w:pPr>
        <w:pBdr>
          <w:top w:val="nil"/>
          <w:left w:val="nil"/>
          <w:bottom w:val="nil"/>
          <w:right w:val="nil"/>
          <w:between w:val="nil"/>
        </w:pBdr>
        <w:ind w:left="720"/>
        <w:rPr>
          <w:rFonts w:ascii="Arial" w:hAnsi="Arial" w:cs="Arial"/>
          <w:color w:val="000000" w:themeColor="text1"/>
          <w:sz w:val="22"/>
          <w:szCs w:val="22"/>
        </w:rPr>
      </w:pPr>
      <w:r w:rsidRPr="1054D4CA">
        <w:rPr>
          <w:rFonts w:ascii="Arial" w:hAnsi="Arial" w:cs="Arial"/>
          <w:b/>
          <w:bCs/>
          <w:color w:val="000000" w:themeColor="text1"/>
          <w:sz w:val="22"/>
          <w:szCs w:val="22"/>
        </w:rPr>
        <w:t>Integrated Strategy D1.2.4:</w:t>
      </w:r>
      <w:r w:rsidRPr="1054D4CA">
        <w:rPr>
          <w:rFonts w:ascii="Arial" w:hAnsi="Arial" w:cs="Arial"/>
          <w:color w:val="000000" w:themeColor="text1"/>
          <w:sz w:val="22"/>
          <w:szCs w:val="22"/>
        </w:rPr>
        <w:t xml:space="preserve"> Continue to partner with institutions to build </w:t>
      </w:r>
      <w:r w:rsidR="000F4F9B">
        <w:rPr>
          <w:rFonts w:ascii="Arial" w:hAnsi="Arial" w:cs="Arial"/>
          <w:color w:val="000000" w:themeColor="text1"/>
          <w:sz w:val="22"/>
          <w:szCs w:val="22"/>
        </w:rPr>
        <w:t>KJCAP</w:t>
      </w:r>
      <w:r w:rsidRPr="1054D4CA">
        <w:rPr>
          <w:rFonts w:ascii="Arial" w:hAnsi="Arial" w:cs="Arial"/>
          <w:color w:val="000000" w:themeColor="text1"/>
          <w:sz w:val="22"/>
          <w:szCs w:val="22"/>
        </w:rPr>
        <w:t xml:space="preserve"> exhibits (</w:t>
      </w:r>
      <w:r w:rsidR="00DC51E5">
        <w:rPr>
          <w:rFonts w:ascii="Arial" w:hAnsi="Arial" w:cs="Arial"/>
          <w:color w:val="000000" w:themeColor="text1"/>
          <w:sz w:val="22"/>
          <w:szCs w:val="22"/>
        </w:rPr>
        <w:t>e.g.</w:t>
      </w:r>
      <w:r w:rsidRPr="1054D4CA">
        <w:rPr>
          <w:rFonts w:ascii="Arial" w:hAnsi="Arial" w:cs="Arial"/>
          <w:color w:val="000000" w:themeColor="text1"/>
          <w:sz w:val="22"/>
          <w:szCs w:val="22"/>
        </w:rPr>
        <w:t xml:space="preserve">, fixed, mobile </w:t>
      </w:r>
      <w:r w:rsidR="00DC51E5">
        <w:rPr>
          <w:rFonts w:ascii="Arial" w:hAnsi="Arial" w:cs="Arial"/>
          <w:color w:val="000000" w:themeColor="text1"/>
          <w:sz w:val="22"/>
          <w:szCs w:val="22"/>
        </w:rPr>
        <w:t>or</w:t>
      </w:r>
      <w:r w:rsidRPr="1054D4CA">
        <w:rPr>
          <w:rFonts w:ascii="Arial" w:hAnsi="Arial" w:cs="Arial"/>
          <w:color w:val="000000" w:themeColor="text1"/>
          <w:sz w:val="22"/>
          <w:szCs w:val="22"/>
        </w:rPr>
        <w:t xml:space="preserve"> on-water exhibitions) and incorporate </w:t>
      </w:r>
      <w:r w:rsidR="000F4F9B">
        <w:rPr>
          <w:rFonts w:ascii="Arial" w:hAnsi="Arial" w:cs="Arial"/>
          <w:color w:val="000000" w:themeColor="text1"/>
          <w:sz w:val="22"/>
          <w:szCs w:val="22"/>
        </w:rPr>
        <w:t>KJCAP</w:t>
      </w:r>
      <w:r w:rsidRPr="1054D4CA">
        <w:rPr>
          <w:rFonts w:ascii="Arial" w:hAnsi="Arial" w:cs="Arial"/>
          <w:color w:val="000000" w:themeColor="text1"/>
          <w:sz w:val="22"/>
          <w:szCs w:val="22"/>
        </w:rPr>
        <w:t xml:space="preserve"> messaging. Study different models for mobile exhibitions, on-water exhibitions (e.g., Frost </w:t>
      </w:r>
      <w:r w:rsidR="001A4F45">
        <w:rPr>
          <w:rFonts w:ascii="Arial" w:hAnsi="Arial" w:cs="Arial"/>
          <w:color w:val="000000" w:themeColor="text1"/>
          <w:sz w:val="22"/>
          <w:szCs w:val="22"/>
        </w:rPr>
        <w:t>Florida’s Coral Reef</w:t>
      </w:r>
      <w:r w:rsidR="001A4F45" w:rsidRPr="1054D4CA">
        <w:rPr>
          <w:rFonts w:ascii="Arial" w:hAnsi="Arial" w:cs="Arial"/>
          <w:color w:val="000000" w:themeColor="text1"/>
          <w:sz w:val="22"/>
          <w:szCs w:val="22"/>
        </w:rPr>
        <w:t xml:space="preserve"> </w:t>
      </w:r>
      <w:r w:rsidRPr="1054D4CA">
        <w:rPr>
          <w:rFonts w:ascii="Arial" w:hAnsi="Arial" w:cs="Arial"/>
          <w:color w:val="000000" w:themeColor="text1"/>
          <w:sz w:val="22"/>
          <w:szCs w:val="22"/>
        </w:rPr>
        <w:t>exhibit</w:t>
      </w:r>
      <w:r w:rsidR="00596F75">
        <w:rPr>
          <w:rFonts w:ascii="Arial" w:hAnsi="Arial" w:cs="Arial"/>
          <w:color w:val="000000" w:themeColor="text1"/>
          <w:sz w:val="22"/>
          <w:szCs w:val="22"/>
        </w:rPr>
        <w:t xml:space="preserve"> and</w:t>
      </w:r>
      <w:r w:rsidRPr="1054D4CA">
        <w:rPr>
          <w:rFonts w:ascii="Arial" w:hAnsi="Arial" w:cs="Arial"/>
          <w:color w:val="000000" w:themeColor="text1"/>
          <w:sz w:val="22"/>
          <w:szCs w:val="22"/>
        </w:rPr>
        <w:t xml:space="preserve"> Sea to Shore Alliance H2O bus) that could be implemented for </w:t>
      </w:r>
      <w:r w:rsidR="00A6330D">
        <w:rPr>
          <w:rFonts w:ascii="Arial" w:hAnsi="Arial" w:cs="Arial"/>
          <w:color w:val="000000" w:themeColor="text1"/>
          <w:sz w:val="22"/>
          <w:szCs w:val="22"/>
        </w:rPr>
        <w:t>KJCAP</w:t>
      </w:r>
      <w:r w:rsidRPr="1054D4CA">
        <w:rPr>
          <w:rFonts w:ascii="Arial" w:hAnsi="Arial" w:cs="Arial"/>
          <w:color w:val="000000" w:themeColor="text1"/>
          <w:sz w:val="22"/>
          <w:szCs w:val="22"/>
        </w:rPr>
        <w:t>.</w:t>
      </w:r>
    </w:p>
    <w:p w14:paraId="5058B26A" w14:textId="0D7583C2"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1054D4CA">
        <w:rPr>
          <w:rFonts w:ascii="Arial" w:hAnsi="Arial" w:cs="Arial"/>
          <w:b/>
          <w:bCs/>
          <w:color w:val="000000" w:themeColor="text1"/>
          <w:sz w:val="22"/>
          <w:szCs w:val="22"/>
        </w:rPr>
        <w:t>Integrated Strategy D1.2.5:</w:t>
      </w:r>
      <w:r w:rsidRPr="1054D4CA">
        <w:rPr>
          <w:rFonts w:ascii="Arial" w:hAnsi="Arial" w:cs="Arial"/>
          <w:color w:val="000000" w:themeColor="text1"/>
          <w:sz w:val="22"/>
          <w:szCs w:val="22"/>
        </w:rPr>
        <w:t xml:space="preserve"> Continue working on the development of an interactive website showcasing </w:t>
      </w:r>
      <w:r w:rsidR="000F4F9B">
        <w:rPr>
          <w:rFonts w:ascii="Arial" w:hAnsi="Arial" w:cs="Arial"/>
          <w:color w:val="000000" w:themeColor="text1"/>
          <w:sz w:val="22"/>
          <w:szCs w:val="22"/>
        </w:rPr>
        <w:t>KJCAP</w:t>
      </w:r>
      <w:r w:rsidRPr="1054D4CA">
        <w:rPr>
          <w:rFonts w:ascii="Arial" w:hAnsi="Arial" w:cs="Arial"/>
          <w:color w:val="000000" w:themeColor="text1"/>
          <w:sz w:val="22"/>
          <w:szCs w:val="22"/>
        </w:rPr>
        <w:t xml:space="preserve"> videos, images, activities, etc. and encourage virtual learning opportunities to increase access and appreciation through </w:t>
      </w:r>
      <w:r w:rsidR="001B4AB5">
        <w:rPr>
          <w:rFonts w:ascii="Arial" w:hAnsi="Arial" w:cs="Arial"/>
          <w:color w:val="000000" w:themeColor="text1"/>
          <w:sz w:val="22"/>
          <w:szCs w:val="22"/>
        </w:rPr>
        <w:t>remote</w:t>
      </w:r>
      <w:r w:rsidRPr="1054D4CA">
        <w:rPr>
          <w:rFonts w:ascii="Arial" w:hAnsi="Arial" w:cs="Arial"/>
          <w:color w:val="000000" w:themeColor="text1"/>
          <w:sz w:val="22"/>
          <w:szCs w:val="22"/>
        </w:rPr>
        <w:t xml:space="preserve"> access.</w:t>
      </w:r>
      <w:r w:rsidR="00A80231">
        <w:rPr>
          <w:rFonts w:ascii="Arial" w:hAnsi="Arial" w:cs="Arial"/>
          <w:color w:val="000000" w:themeColor="text1"/>
          <w:sz w:val="22"/>
          <w:szCs w:val="22"/>
        </w:rPr>
        <w:t xml:space="preserve"> </w:t>
      </w:r>
      <w:r w:rsidR="003C343C">
        <w:rPr>
          <w:rFonts w:ascii="Arial" w:hAnsi="Arial" w:cs="Arial"/>
          <w:color w:val="000000" w:themeColor="text1"/>
          <w:sz w:val="22"/>
          <w:szCs w:val="22"/>
        </w:rPr>
        <w:t>Leverage existing resources where appropriate.</w:t>
      </w:r>
    </w:p>
    <w:p w14:paraId="75C173E8" w14:textId="3CBC2CA2"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2D103C88">
        <w:rPr>
          <w:rFonts w:ascii="Arial" w:hAnsi="Arial" w:cs="Arial"/>
          <w:b/>
          <w:bCs/>
          <w:color w:val="000000" w:themeColor="text1"/>
          <w:sz w:val="22"/>
          <w:szCs w:val="22"/>
        </w:rPr>
        <w:t xml:space="preserve">Integrated Strategy </w:t>
      </w:r>
      <w:r>
        <w:rPr>
          <w:rFonts w:ascii="Arial" w:hAnsi="Arial" w:cs="Arial"/>
          <w:b/>
          <w:bCs/>
          <w:color w:val="000000" w:themeColor="text1"/>
          <w:sz w:val="22"/>
          <w:szCs w:val="22"/>
        </w:rPr>
        <w:t>D</w:t>
      </w:r>
      <w:r w:rsidRPr="2D103C88">
        <w:rPr>
          <w:rFonts w:ascii="Arial" w:hAnsi="Arial" w:cs="Arial"/>
          <w:b/>
          <w:bCs/>
          <w:color w:val="000000" w:themeColor="text1"/>
          <w:sz w:val="22"/>
          <w:szCs w:val="22"/>
        </w:rPr>
        <w:t>1.2.6:</w:t>
      </w:r>
      <w:r w:rsidRPr="2D103C88">
        <w:rPr>
          <w:rFonts w:ascii="Arial" w:hAnsi="Arial" w:cs="Arial"/>
          <w:color w:val="000000" w:themeColor="text1"/>
          <w:sz w:val="22"/>
          <w:szCs w:val="22"/>
        </w:rPr>
        <w:t xml:space="preserve"> Continue to create and promote </w:t>
      </w:r>
      <w:r w:rsidR="00E358B2" w:rsidRPr="2D103C88">
        <w:rPr>
          <w:rFonts w:ascii="Arial" w:hAnsi="Arial" w:cs="Arial"/>
          <w:color w:val="000000" w:themeColor="text1"/>
          <w:sz w:val="22"/>
          <w:szCs w:val="22"/>
        </w:rPr>
        <w:t>tours, exhibitions, and outreach material</w:t>
      </w:r>
      <w:r w:rsidR="00E358B2">
        <w:rPr>
          <w:rFonts w:ascii="Arial" w:hAnsi="Arial" w:cs="Arial"/>
          <w:color w:val="000000" w:themeColor="text1"/>
          <w:sz w:val="22"/>
          <w:szCs w:val="22"/>
        </w:rPr>
        <w:t xml:space="preserve">s in </w:t>
      </w:r>
      <w:r w:rsidRPr="2D103C88">
        <w:rPr>
          <w:rFonts w:ascii="Arial" w:hAnsi="Arial" w:cs="Arial"/>
          <w:color w:val="000000" w:themeColor="text1"/>
          <w:sz w:val="22"/>
          <w:szCs w:val="22"/>
        </w:rPr>
        <w:t>Spanish, American Sign Language, Creole</w:t>
      </w:r>
      <w:r>
        <w:rPr>
          <w:rFonts w:ascii="Arial" w:hAnsi="Arial" w:cs="Arial"/>
          <w:color w:val="000000" w:themeColor="text1"/>
          <w:sz w:val="22"/>
          <w:szCs w:val="22"/>
        </w:rPr>
        <w:t>, and other</w:t>
      </w:r>
      <w:r w:rsidRPr="2D103C88">
        <w:rPr>
          <w:rFonts w:ascii="Arial" w:hAnsi="Arial" w:cs="Arial"/>
          <w:color w:val="000000" w:themeColor="text1"/>
          <w:sz w:val="22"/>
          <w:szCs w:val="22"/>
        </w:rPr>
        <w:t xml:space="preserve"> </w:t>
      </w:r>
      <w:r w:rsidR="00760ABB">
        <w:rPr>
          <w:rFonts w:ascii="Arial" w:hAnsi="Arial" w:cs="Arial"/>
          <w:color w:val="000000" w:themeColor="text1"/>
          <w:sz w:val="22"/>
          <w:szCs w:val="22"/>
        </w:rPr>
        <w:t>target languages</w:t>
      </w:r>
      <w:r w:rsidRPr="2D103C88">
        <w:rPr>
          <w:rFonts w:ascii="Arial" w:hAnsi="Arial" w:cs="Arial"/>
          <w:color w:val="000000" w:themeColor="text1"/>
          <w:sz w:val="22"/>
          <w:szCs w:val="22"/>
        </w:rPr>
        <w:t xml:space="preserve"> to increase access</w:t>
      </w:r>
      <w:r w:rsidR="00E358B2">
        <w:rPr>
          <w:rFonts w:ascii="Arial" w:hAnsi="Arial" w:cs="Arial"/>
          <w:color w:val="000000" w:themeColor="text1"/>
          <w:sz w:val="22"/>
          <w:szCs w:val="22"/>
        </w:rPr>
        <w:t xml:space="preserve"> among </w:t>
      </w:r>
      <w:r w:rsidR="00D44565">
        <w:rPr>
          <w:rFonts w:ascii="Arial" w:hAnsi="Arial" w:cs="Arial"/>
          <w:color w:val="000000" w:themeColor="text1"/>
          <w:sz w:val="22"/>
          <w:szCs w:val="22"/>
        </w:rPr>
        <w:t>KJC</w:t>
      </w:r>
      <w:r w:rsidR="00E358B2">
        <w:rPr>
          <w:rFonts w:ascii="Arial" w:hAnsi="Arial" w:cs="Arial"/>
          <w:color w:val="000000" w:themeColor="text1"/>
          <w:sz w:val="22"/>
          <w:szCs w:val="22"/>
        </w:rPr>
        <w:t xml:space="preserve">AP residents and visitors. </w:t>
      </w:r>
    </w:p>
    <w:p w14:paraId="19887E99" w14:textId="1A697349" w:rsidR="00932635" w:rsidRDefault="00932635" w:rsidP="00932635">
      <w:pPr>
        <w:pBdr>
          <w:top w:val="nil"/>
          <w:left w:val="nil"/>
          <w:bottom w:val="nil"/>
          <w:right w:val="nil"/>
          <w:between w:val="nil"/>
        </w:pBdr>
        <w:ind w:left="720"/>
        <w:rPr>
          <w:rFonts w:ascii="Arial" w:hAnsi="Arial" w:cs="Arial"/>
          <w:color w:val="000000" w:themeColor="text1"/>
          <w:sz w:val="22"/>
          <w:szCs w:val="22"/>
        </w:rPr>
      </w:pPr>
      <w:r w:rsidRPr="0074670A">
        <w:rPr>
          <w:rFonts w:ascii="Arial" w:hAnsi="Arial" w:cs="Arial"/>
          <w:b/>
          <w:color w:val="000000" w:themeColor="text1"/>
          <w:sz w:val="22"/>
          <w:szCs w:val="22"/>
        </w:rPr>
        <w:t xml:space="preserve">Integrated Strategy </w:t>
      </w:r>
      <w:r>
        <w:rPr>
          <w:rFonts w:ascii="Arial" w:hAnsi="Arial" w:cs="Arial"/>
          <w:b/>
          <w:color w:val="000000" w:themeColor="text1"/>
          <w:sz w:val="22"/>
          <w:szCs w:val="22"/>
        </w:rPr>
        <w:t>D</w:t>
      </w:r>
      <w:r w:rsidRPr="0074670A">
        <w:rPr>
          <w:rFonts w:ascii="Arial" w:hAnsi="Arial" w:cs="Arial"/>
          <w:b/>
          <w:color w:val="000000" w:themeColor="text1"/>
          <w:sz w:val="22"/>
          <w:szCs w:val="22"/>
        </w:rPr>
        <w:t>1.2.</w:t>
      </w:r>
      <w:r>
        <w:rPr>
          <w:rFonts w:ascii="Arial" w:hAnsi="Arial" w:cs="Arial"/>
          <w:b/>
          <w:color w:val="000000" w:themeColor="text1"/>
          <w:sz w:val="22"/>
          <w:szCs w:val="22"/>
        </w:rPr>
        <w:t>7</w:t>
      </w:r>
      <w:r w:rsidRPr="0074670A">
        <w:rPr>
          <w:rFonts w:ascii="Arial" w:hAnsi="Arial" w:cs="Arial"/>
          <w:b/>
          <w:color w:val="000000" w:themeColor="text1"/>
          <w:sz w:val="22"/>
          <w:szCs w:val="22"/>
        </w:rPr>
        <w:t>:</w:t>
      </w:r>
      <w:r w:rsidRPr="0074670A">
        <w:rPr>
          <w:rFonts w:ascii="Arial" w:hAnsi="Arial" w:cs="Arial"/>
          <w:color w:val="000000" w:themeColor="text1"/>
          <w:sz w:val="22"/>
          <w:szCs w:val="22"/>
        </w:rPr>
        <w:t xml:space="preserve"> Partner with community leaders to disseminate </w:t>
      </w:r>
      <w:r w:rsidR="000F4F9B">
        <w:rPr>
          <w:rFonts w:ascii="Arial" w:hAnsi="Arial" w:cs="Arial"/>
          <w:color w:val="000000" w:themeColor="text1"/>
          <w:sz w:val="22"/>
          <w:szCs w:val="22"/>
        </w:rPr>
        <w:t>KJCAP</w:t>
      </w:r>
      <w:r w:rsidRPr="0074670A">
        <w:rPr>
          <w:rFonts w:ascii="Arial" w:hAnsi="Arial" w:cs="Arial"/>
          <w:color w:val="000000" w:themeColor="text1"/>
          <w:sz w:val="22"/>
          <w:szCs w:val="22"/>
        </w:rPr>
        <w:t xml:space="preserve"> information, activities, and visitation opportunities</w:t>
      </w:r>
      <w:r>
        <w:rPr>
          <w:rFonts w:ascii="Arial" w:hAnsi="Arial" w:cs="Arial"/>
          <w:color w:val="000000" w:themeColor="text1"/>
          <w:sz w:val="22"/>
          <w:szCs w:val="22"/>
        </w:rPr>
        <w:t xml:space="preserve"> to their associated groups</w:t>
      </w:r>
      <w:r w:rsidRPr="0074670A">
        <w:rPr>
          <w:rFonts w:ascii="Arial" w:hAnsi="Arial" w:cs="Arial"/>
          <w:color w:val="000000" w:themeColor="text1"/>
          <w:sz w:val="22"/>
          <w:szCs w:val="22"/>
        </w:rPr>
        <w:t>.</w:t>
      </w:r>
    </w:p>
    <w:p w14:paraId="246D7C0A" w14:textId="7DB98F77" w:rsidR="00932635" w:rsidRDefault="00932635" w:rsidP="00932635">
      <w:pPr>
        <w:pBdr>
          <w:top w:val="nil"/>
          <w:left w:val="nil"/>
          <w:bottom w:val="nil"/>
          <w:right w:val="nil"/>
          <w:between w:val="nil"/>
        </w:pBdr>
        <w:ind w:left="720"/>
        <w:rPr>
          <w:rFonts w:ascii="Arial" w:hAnsi="Arial" w:cs="Arial"/>
          <w:color w:val="000000" w:themeColor="text1"/>
          <w:sz w:val="22"/>
          <w:szCs w:val="22"/>
        </w:rPr>
      </w:pPr>
      <w:r w:rsidRPr="1054D4CA">
        <w:rPr>
          <w:rFonts w:ascii="Arial" w:hAnsi="Arial" w:cs="Arial"/>
          <w:b/>
          <w:bCs/>
          <w:color w:val="000000" w:themeColor="text1"/>
          <w:sz w:val="22"/>
          <w:szCs w:val="22"/>
        </w:rPr>
        <w:t xml:space="preserve">Integrated Strategy D1.2.8: </w:t>
      </w:r>
      <w:r w:rsidRPr="1054D4CA">
        <w:rPr>
          <w:rFonts w:ascii="Arial" w:hAnsi="Arial" w:cs="Arial"/>
          <w:color w:val="000000" w:themeColor="text1"/>
          <w:sz w:val="22"/>
          <w:szCs w:val="22"/>
        </w:rPr>
        <w:t xml:space="preserve">Work to identify and establish lines of communication with underrepresented local subsistence fishers to engage this community in opportunities to participate in relevant projects and actions within </w:t>
      </w:r>
      <w:r w:rsidR="00A6330D">
        <w:rPr>
          <w:rFonts w:ascii="Arial" w:hAnsi="Arial" w:cs="Arial"/>
          <w:color w:val="000000" w:themeColor="text1"/>
          <w:sz w:val="22"/>
          <w:szCs w:val="22"/>
        </w:rPr>
        <w:t>KJCAP</w:t>
      </w:r>
      <w:r w:rsidRPr="1054D4CA">
        <w:rPr>
          <w:rFonts w:ascii="Arial" w:hAnsi="Arial" w:cs="Arial"/>
          <w:color w:val="000000" w:themeColor="text1"/>
          <w:sz w:val="22"/>
          <w:szCs w:val="22"/>
        </w:rPr>
        <w:t xml:space="preserve"> and </w:t>
      </w:r>
      <w:r w:rsidR="00D44565">
        <w:rPr>
          <w:rFonts w:ascii="Arial" w:hAnsi="Arial" w:cs="Arial"/>
          <w:color w:val="000000" w:themeColor="text1"/>
          <w:sz w:val="22"/>
          <w:szCs w:val="22"/>
        </w:rPr>
        <w:t xml:space="preserve">to </w:t>
      </w:r>
      <w:r w:rsidRPr="1054D4CA">
        <w:rPr>
          <w:rFonts w:ascii="Arial" w:hAnsi="Arial" w:cs="Arial"/>
          <w:color w:val="000000" w:themeColor="text1"/>
          <w:sz w:val="22"/>
          <w:szCs w:val="22"/>
        </w:rPr>
        <w:t>raise awareness of resources DEP provides that relay water quality status.</w:t>
      </w:r>
    </w:p>
    <w:p w14:paraId="173C57EA" w14:textId="512BF754" w:rsidR="00932635" w:rsidRDefault="00932635" w:rsidP="00932635">
      <w:pPr>
        <w:pBdr>
          <w:top w:val="nil"/>
          <w:left w:val="nil"/>
          <w:bottom w:val="nil"/>
          <w:right w:val="nil"/>
          <w:between w:val="nil"/>
        </w:pBdr>
        <w:ind w:left="720"/>
        <w:rPr>
          <w:rFonts w:ascii="Arial" w:hAnsi="Arial" w:cs="Arial"/>
          <w:color w:val="000000" w:themeColor="text1"/>
          <w:sz w:val="22"/>
          <w:szCs w:val="22"/>
        </w:rPr>
      </w:pPr>
      <w:r w:rsidRPr="1054D4CA">
        <w:rPr>
          <w:rFonts w:ascii="Arial" w:hAnsi="Arial" w:cs="Arial"/>
          <w:b/>
          <w:bCs/>
          <w:color w:val="000000" w:themeColor="text1"/>
          <w:sz w:val="22"/>
          <w:szCs w:val="22"/>
        </w:rPr>
        <w:t>Integrated Strategy D1.2.9:</w:t>
      </w:r>
      <w:r w:rsidRPr="1054D4CA">
        <w:rPr>
          <w:rFonts w:ascii="Arial" w:hAnsi="Arial" w:cs="Arial"/>
          <w:color w:val="000000" w:themeColor="text1"/>
          <w:sz w:val="22"/>
          <w:szCs w:val="22"/>
        </w:rPr>
        <w:t xml:space="preserve"> Develop a (tri-lingual) </w:t>
      </w:r>
      <w:r w:rsidR="000F4F9B">
        <w:rPr>
          <w:rFonts w:ascii="Arial" w:hAnsi="Arial" w:cs="Arial"/>
          <w:color w:val="000000" w:themeColor="text1"/>
          <w:sz w:val="22"/>
          <w:szCs w:val="22"/>
        </w:rPr>
        <w:t>KJCAP</w:t>
      </w:r>
      <w:r w:rsidRPr="1054D4CA">
        <w:rPr>
          <w:rFonts w:ascii="Arial" w:hAnsi="Arial" w:cs="Arial"/>
          <w:color w:val="000000" w:themeColor="text1"/>
          <w:sz w:val="22"/>
          <w:szCs w:val="22"/>
        </w:rPr>
        <w:t xml:space="preserve"> website that includes location, access points, </w:t>
      </w:r>
      <w:r w:rsidR="00F55697">
        <w:rPr>
          <w:rFonts w:ascii="Arial" w:hAnsi="Arial" w:cs="Arial"/>
          <w:color w:val="000000" w:themeColor="text1"/>
          <w:sz w:val="22"/>
          <w:szCs w:val="22"/>
        </w:rPr>
        <w:t xml:space="preserve">educational </w:t>
      </w:r>
      <w:r w:rsidRPr="1054D4CA">
        <w:rPr>
          <w:rFonts w:ascii="Arial" w:hAnsi="Arial" w:cs="Arial"/>
          <w:color w:val="000000" w:themeColor="text1"/>
          <w:sz w:val="22"/>
          <w:szCs w:val="22"/>
        </w:rPr>
        <w:t>resource</w:t>
      </w:r>
      <w:r w:rsidR="00447DD5">
        <w:rPr>
          <w:rFonts w:ascii="Arial" w:hAnsi="Arial" w:cs="Arial"/>
          <w:color w:val="000000" w:themeColor="text1"/>
          <w:sz w:val="22"/>
          <w:szCs w:val="22"/>
        </w:rPr>
        <w:t>s</w:t>
      </w:r>
      <w:r w:rsidRPr="1054D4CA">
        <w:rPr>
          <w:rFonts w:ascii="Arial" w:hAnsi="Arial" w:cs="Arial"/>
          <w:color w:val="000000" w:themeColor="text1"/>
          <w:sz w:val="22"/>
          <w:szCs w:val="22"/>
        </w:rPr>
        <w:t>, and other basic information easily accessible via low bandwidth, a</w:t>
      </w:r>
      <w:r w:rsidR="00447DD5">
        <w:rPr>
          <w:rFonts w:ascii="Arial" w:hAnsi="Arial" w:cs="Arial"/>
          <w:color w:val="000000" w:themeColor="text1"/>
          <w:sz w:val="22"/>
          <w:szCs w:val="22"/>
        </w:rPr>
        <w:t>s well as</w:t>
      </w:r>
      <w:r w:rsidRPr="1054D4CA" w:rsidDel="2B7C7343">
        <w:rPr>
          <w:rFonts w:ascii="Arial" w:hAnsi="Arial" w:cs="Arial"/>
          <w:color w:val="000000" w:themeColor="text1"/>
          <w:sz w:val="22"/>
          <w:szCs w:val="22"/>
        </w:rPr>
        <w:t xml:space="preserve"> </w:t>
      </w:r>
      <w:r w:rsidRPr="1054D4CA">
        <w:rPr>
          <w:rFonts w:ascii="Arial" w:hAnsi="Arial" w:cs="Arial"/>
          <w:color w:val="000000" w:themeColor="text1"/>
          <w:sz w:val="22"/>
          <w:szCs w:val="22"/>
        </w:rPr>
        <w:t>videos, interactive material</w:t>
      </w:r>
      <w:r w:rsidR="00447DD5">
        <w:rPr>
          <w:rFonts w:ascii="Arial" w:hAnsi="Arial" w:cs="Arial"/>
          <w:color w:val="000000" w:themeColor="text1"/>
          <w:sz w:val="22"/>
          <w:szCs w:val="22"/>
        </w:rPr>
        <w:t>s</w:t>
      </w:r>
      <w:r w:rsidRPr="1054D4CA">
        <w:rPr>
          <w:rFonts w:ascii="Arial" w:hAnsi="Arial" w:cs="Arial"/>
          <w:color w:val="000000" w:themeColor="text1"/>
          <w:sz w:val="22"/>
          <w:szCs w:val="22"/>
        </w:rPr>
        <w:t xml:space="preserve">, and other high-resolution </w:t>
      </w:r>
      <w:r w:rsidR="00F55697">
        <w:rPr>
          <w:rFonts w:ascii="Arial" w:hAnsi="Arial" w:cs="Arial"/>
          <w:color w:val="000000" w:themeColor="text1"/>
          <w:sz w:val="22"/>
          <w:szCs w:val="22"/>
        </w:rPr>
        <w:t xml:space="preserve">educational </w:t>
      </w:r>
      <w:r w:rsidR="00447DD5">
        <w:rPr>
          <w:rFonts w:ascii="Arial" w:hAnsi="Arial" w:cs="Arial"/>
          <w:color w:val="000000" w:themeColor="text1"/>
          <w:sz w:val="22"/>
          <w:szCs w:val="22"/>
        </w:rPr>
        <w:t>resources</w:t>
      </w:r>
      <w:r w:rsidRPr="1054D4CA">
        <w:rPr>
          <w:rFonts w:ascii="Arial" w:hAnsi="Arial" w:cs="Arial"/>
          <w:color w:val="000000" w:themeColor="text1"/>
          <w:sz w:val="22"/>
          <w:szCs w:val="22"/>
        </w:rPr>
        <w:t xml:space="preserve"> that require higher bandwidth. </w:t>
      </w:r>
    </w:p>
    <w:p w14:paraId="5A340BDA" w14:textId="3D0906FD" w:rsidR="54053F13" w:rsidRDefault="54053F13" w:rsidP="54053F13">
      <w:pPr>
        <w:pBdr>
          <w:top w:val="nil"/>
          <w:left w:val="nil"/>
          <w:bottom w:val="nil"/>
          <w:right w:val="nil"/>
          <w:between w:val="nil"/>
        </w:pBdr>
        <w:ind w:left="720"/>
        <w:rPr>
          <w:rFonts w:ascii="Arial" w:hAnsi="Arial" w:cs="Arial"/>
          <w:color w:val="000000" w:themeColor="text1"/>
          <w:sz w:val="22"/>
          <w:szCs w:val="22"/>
        </w:rPr>
      </w:pPr>
    </w:p>
    <w:p w14:paraId="591D80AF" w14:textId="1A090D1C" w:rsidR="009827EB" w:rsidRPr="009827EB" w:rsidRDefault="00392EFE" w:rsidP="009827EB">
      <w:pPr>
        <w:pBdr>
          <w:top w:val="nil"/>
          <w:left w:val="nil"/>
          <w:bottom w:val="nil"/>
          <w:right w:val="nil"/>
          <w:between w:val="nil"/>
        </w:pBdr>
        <w:rPr>
          <w:rFonts w:ascii="Arial" w:hAnsi="Arial" w:cs="Arial"/>
          <w:i/>
          <w:iCs/>
          <w:color w:val="000000" w:themeColor="text1"/>
          <w:sz w:val="22"/>
          <w:szCs w:val="22"/>
        </w:rPr>
      </w:pPr>
      <w:r w:rsidRPr="009827EB">
        <w:rPr>
          <w:rFonts w:ascii="Arial" w:hAnsi="Arial" w:cs="Arial"/>
          <w:i/>
          <w:iCs/>
          <w:color w:val="000000" w:themeColor="text1"/>
          <w:sz w:val="22"/>
          <w:szCs w:val="22"/>
        </w:rPr>
        <w:t>Performance Measure D1.2</w:t>
      </w:r>
    </w:p>
    <w:p w14:paraId="3800B381" w14:textId="2E1AE705" w:rsidR="00392EFE" w:rsidRPr="009827EB" w:rsidRDefault="69CEA859" w:rsidP="6BD4DE06">
      <w:pPr>
        <w:pStyle w:val="ListParagraph"/>
        <w:numPr>
          <w:ilvl w:val="0"/>
          <w:numId w:val="34"/>
        </w:numPr>
        <w:pBdr>
          <w:top w:val="nil"/>
          <w:left w:val="nil"/>
          <w:bottom w:val="nil"/>
          <w:right w:val="nil"/>
          <w:between w:val="nil"/>
        </w:pBdr>
        <w:rPr>
          <w:color w:val="000000" w:themeColor="text1"/>
          <w:lang w:val="en-US"/>
        </w:rPr>
      </w:pPr>
      <w:r w:rsidRPr="6BD4DE06">
        <w:rPr>
          <w:color w:val="000000" w:themeColor="text1"/>
          <w:lang w:val="en-US"/>
        </w:rPr>
        <w:t xml:space="preserve">In conjunction with partners and FOFR, debut one new physical or virtual KJCAP resource or exhibit per year. </w:t>
      </w:r>
    </w:p>
    <w:p w14:paraId="05A1F46B" w14:textId="2C910031" w:rsidR="000B6436" w:rsidRPr="009827EB" w:rsidRDefault="2A89304A" w:rsidP="05A8731D">
      <w:pPr>
        <w:pStyle w:val="ListParagraph"/>
        <w:numPr>
          <w:ilvl w:val="0"/>
          <w:numId w:val="34"/>
        </w:numPr>
        <w:pBdr>
          <w:top w:val="nil"/>
          <w:left w:val="nil"/>
          <w:bottom w:val="nil"/>
          <w:right w:val="nil"/>
          <w:between w:val="nil"/>
        </w:pBdr>
        <w:rPr>
          <w:color w:val="000000" w:themeColor="text1"/>
          <w:lang w:val="en-US"/>
        </w:rPr>
      </w:pPr>
      <w:r w:rsidRPr="05A8731D">
        <w:rPr>
          <w:color w:val="000000" w:themeColor="text1"/>
          <w:lang w:val="en-US"/>
        </w:rPr>
        <w:t xml:space="preserve">The number of tours </w:t>
      </w:r>
      <w:r w:rsidR="27C6A86B" w:rsidRPr="05A8731D">
        <w:rPr>
          <w:color w:val="000000" w:themeColor="text1"/>
          <w:lang w:val="en-US"/>
        </w:rPr>
        <w:t>provid</w:t>
      </w:r>
      <w:r w:rsidRPr="05A8731D">
        <w:rPr>
          <w:color w:val="000000" w:themeColor="text1"/>
          <w:lang w:val="en-US"/>
        </w:rPr>
        <w:t xml:space="preserve">ed by </w:t>
      </w:r>
      <w:r w:rsidR="524E20C8" w:rsidRPr="05A8731D">
        <w:rPr>
          <w:color w:val="000000" w:themeColor="text1"/>
          <w:lang w:val="en-US"/>
        </w:rPr>
        <w:t xml:space="preserve">direct </w:t>
      </w:r>
      <w:r w:rsidRPr="05A8731D">
        <w:rPr>
          <w:color w:val="000000" w:themeColor="text1"/>
          <w:lang w:val="en-US"/>
        </w:rPr>
        <w:t>partner organizations within KJCAP is summarized in an annual report and shared with SEFCRI.</w:t>
      </w:r>
    </w:p>
    <w:p w14:paraId="01055C0B" w14:textId="77777777" w:rsidR="00932635" w:rsidRPr="0074670A" w:rsidRDefault="00932635" w:rsidP="00932635">
      <w:pPr>
        <w:pBdr>
          <w:top w:val="nil"/>
          <w:left w:val="nil"/>
          <w:bottom w:val="nil"/>
          <w:right w:val="nil"/>
          <w:between w:val="nil"/>
        </w:pBdr>
        <w:rPr>
          <w:rFonts w:ascii="Arial" w:hAnsi="Arial" w:cs="Arial"/>
          <w:b/>
          <w:color w:val="000000" w:themeColor="text1"/>
          <w:sz w:val="22"/>
          <w:szCs w:val="22"/>
        </w:rPr>
      </w:pPr>
    </w:p>
    <w:p w14:paraId="45A8AFAB" w14:textId="3C720B00" w:rsidR="00932635" w:rsidRDefault="00932635" w:rsidP="00932635">
      <w:pPr>
        <w:pBdr>
          <w:top w:val="nil"/>
          <w:left w:val="nil"/>
          <w:bottom w:val="nil"/>
          <w:right w:val="nil"/>
          <w:between w:val="nil"/>
        </w:pBdr>
        <w:rPr>
          <w:rFonts w:ascii="Arial" w:hAnsi="Arial" w:cs="Arial"/>
          <w:color w:val="000000" w:themeColor="text1"/>
          <w:sz w:val="22"/>
          <w:szCs w:val="22"/>
        </w:rPr>
      </w:pPr>
      <w:r w:rsidRPr="1054D4CA">
        <w:rPr>
          <w:rFonts w:ascii="Arial" w:hAnsi="Arial" w:cs="Arial"/>
          <w:b/>
          <w:bCs/>
          <w:color w:val="000000" w:themeColor="text1"/>
          <w:sz w:val="22"/>
          <w:szCs w:val="22"/>
        </w:rPr>
        <w:t>Objective D1.3:</w:t>
      </w:r>
      <w:r w:rsidRPr="1054D4CA">
        <w:rPr>
          <w:rFonts w:ascii="Arial" w:hAnsi="Arial" w:cs="Arial"/>
          <w:color w:val="000000" w:themeColor="text1"/>
          <w:sz w:val="22"/>
          <w:szCs w:val="22"/>
        </w:rPr>
        <w:t xml:space="preserve"> Assess the effectiveness of adopted access approaches to </w:t>
      </w:r>
      <w:r w:rsidR="00A6330D">
        <w:rPr>
          <w:rFonts w:ascii="Arial" w:hAnsi="Arial" w:cs="Arial"/>
          <w:color w:val="000000" w:themeColor="text1"/>
          <w:sz w:val="22"/>
          <w:szCs w:val="22"/>
        </w:rPr>
        <w:t>KJCAP</w:t>
      </w:r>
      <w:r w:rsidRPr="1054D4CA">
        <w:rPr>
          <w:rFonts w:ascii="Arial" w:hAnsi="Arial" w:cs="Arial"/>
          <w:color w:val="000000" w:themeColor="text1"/>
          <w:sz w:val="22"/>
          <w:szCs w:val="22"/>
        </w:rPr>
        <w:t>.</w:t>
      </w:r>
    </w:p>
    <w:p w14:paraId="73680A43" w14:textId="77777777"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p>
    <w:p w14:paraId="795E9B28" w14:textId="48EA98C6"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0074670A">
        <w:rPr>
          <w:rFonts w:ascii="Arial" w:hAnsi="Arial" w:cs="Arial"/>
          <w:b/>
          <w:color w:val="000000" w:themeColor="text1"/>
          <w:sz w:val="22"/>
          <w:szCs w:val="22"/>
        </w:rPr>
        <w:t xml:space="preserve">Integrated Strategy </w:t>
      </w:r>
      <w:r>
        <w:rPr>
          <w:rFonts w:ascii="Arial" w:hAnsi="Arial" w:cs="Arial"/>
          <w:b/>
          <w:color w:val="000000" w:themeColor="text1"/>
          <w:sz w:val="22"/>
          <w:szCs w:val="22"/>
        </w:rPr>
        <w:t>D</w:t>
      </w:r>
      <w:r w:rsidRPr="0074670A">
        <w:rPr>
          <w:rFonts w:ascii="Arial" w:hAnsi="Arial" w:cs="Arial"/>
          <w:b/>
          <w:color w:val="000000" w:themeColor="text1"/>
          <w:sz w:val="22"/>
          <w:szCs w:val="22"/>
        </w:rPr>
        <w:t xml:space="preserve">1.3.1: </w:t>
      </w:r>
      <w:r w:rsidRPr="0074670A">
        <w:rPr>
          <w:rFonts w:ascii="Arial" w:hAnsi="Arial" w:cs="Arial"/>
          <w:color w:val="000000" w:themeColor="text1"/>
          <w:sz w:val="22"/>
          <w:szCs w:val="22"/>
        </w:rPr>
        <w:t xml:space="preserve">Partner with agencies and/or secure funding aimed at </w:t>
      </w:r>
      <w:r>
        <w:rPr>
          <w:rFonts w:ascii="Arial" w:hAnsi="Arial" w:cs="Arial"/>
          <w:color w:val="000000" w:themeColor="text1"/>
          <w:sz w:val="22"/>
          <w:szCs w:val="22"/>
        </w:rPr>
        <w:t xml:space="preserve">standardized </w:t>
      </w:r>
      <w:r w:rsidRPr="0074670A">
        <w:rPr>
          <w:rFonts w:ascii="Arial" w:hAnsi="Arial" w:cs="Arial"/>
          <w:color w:val="000000" w:themeColor="text1"/>
          <w:sz w:val="22"/>
          <w:szCs w:val="22"/>
        </w:rPr>
        <w:t xml:space="preserve">studies </w:t>
      </w:r>
      <w:r>
        <w:rPr>
          <w:rFonts w:ascii="Arial" w:hAnsi="Arial" w:cs="Arial"/>
          <w:color w:val="000000" w:themeColor="text1"/>
          <w:sz w:val="22"/>
          <w:szCs w:val="22"/>
        </w:rPr>
        <w:t>or other methods (e.g.</w:t>
      </w:r>
      <w:r w:rsidR="00596F75">
        <w:rPr>
          <w:rFonts w:ascii="Arial" w:hAnsi="Arial" w:cs="Arial"/>
          <w:color w:val="000000" w:themeColor="text1"/>
          <w:sz w:val="22"/>
          <w:szCs w:val="22"/>
        </w:rPr>
        <w:t>,</w:t>
      </w:r>
      <w:r>
        <w:rPr>
          <w:rFonts w:ascii="Arial" w:hAnsi="Arial" w:cs="Arial"/>
          <w:color w:val="000000" w:themeColor="text1"/>
          <w:sz w:val="22"/>
          <w:szCs w:val="22"/>
        </w:rPr>
        <w:t xml:space="preserve"> questionnaires</w:t>
      </w:r>
      <w:r w:rsidR="00596F75">
        <w:rPr>
          <w:rFonts w:ascii="Arial" w:hAnsi="Arial" w:cs="Arial"/>
          <w:color w:val="000000" w:themeColor="text1"/>
          <w:sz w:val="22"/>
          <w:szCs w:val="22"/>
        </w:rPr>
        <w:t xml:space="preserve"> and</w:t>
      </w:r>
      <w:r>
        <w:rPr>
          <w:rFonts w:ascii="Arial" w:hAnsi="Arial" w:cs="Arial"/>
          <w:color w:val="000000" w:themeColor="text1"/>
          <w:sz w:val="22"/>
          <w:szCs w:val="22"/>
        </w:rPr>
        <w:t xml:space="preserve"> exit surveys) </w:t>
      </w:r>
      <w:r w:rsidRPr="0074670A">
        <w:rPr>
          <w:rFonts w:ascii="Arial" w:hAnsi="Arial" w:cs="Arial"/>
          <w:color w:val="000000" w:themeColor="text1"/>
          <w:sz w:val="22"/>
          <w:szCs w:val="22"/>
        </w:rPr>
        <w:t>to evaluate changes in and levels of satisfaction concerning access opportunities by different communities.</w:t>
      </w:r>
    </w:p>
    <w:p w14:paraId="3D73403F" w14:textId="7C150CB5"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1054D4CA">
        <w:rPr>
          <w:rFonts w:ascii="Arial" w:hAnsi="Arial" w:cs="Arial"/>
          <w:b/>
          <w:bCs/>
          <w:color w:val="000000" w:themeColor="text1"/>
          <w:sz w:val="22"/>
          <w:szCs w:val="22"/>
        </w:rPr>
        <w:t>Integrated Strategy D1.3.2</w:t>
      </w:r>
      <w:r w:rsidRPr="1054D4CA">
        <w:rPr>
          <w:rFonts w:ascii="Arial" w:hAnsi="Arial" w:cs="Arial"/>
          <w:color w:val="000000" w:themeColor="text1"/>
          <w:sz w:val="22"/>
          <w:szCs w:val="22"/>
        </w:rPr>
        <w:t>: Continue to evaluate effectiveness of school program</w:t>
      </w:r>
      <w:r w:rsidR="00447DD5">
        <w:rPr>
          <w:rFonts w:ascii="Arial" w:hAnsi="Arial" w:cs="Arial"/>
          <w:color w:val="000000" w:themeColor="text1"/>
          <w:sz w:val="22"/>
          <w:szCs w:val="22"/>
        </w:rPr>
        <w:t>s</w:t>
      </w:r>
      <w:r w:rsidRPr="1054D4CA">
        <w:rPr>
          <w:rFonts w:ascii="Arial" w:hAnsi="Arial" w:cs="Arial"/>
          <w:color w:val="000000" w:themeColor="text1"/>
          <w:sz w:val="22"/>
          <w:szCs w:val="22"/>
        </w:rPr>
        <w:t xml:space="preserve"> by levels of participation, follow-up surveys, and other monitoring tools.</w:t>
      </w:r>
    </w:p>
    <w:p w14:paraId="09748E53" w14:textId="0A1575D4" w:rsidR="00932635" w:rsidRDefault="00932635" w:rsidP="00932635">
      <w:pPr>
        <w:pBdr>
          <w:top w:val="nil"/>
          <w:left w:val="nil"/>
          <w:bottom w:val="nil"/>
          <w:right w:val="nil"/>
          <w:between w:val="nil"/>
        </w:pBdr>
        <w:ind w:left="720"/>
        <w:rPr>
          <w:rFonts w:ascii="Arial" w:hAnsi="Arial" w:cs="Arial"/>
          <w:color w:val="000000" w:themeColor="text1"/>
          <w:sz w:val="22"/>
          <w:szCs w:val="22"/>
        </w:rPr>
      </w:pPr>
      <w:r w:rsidRPr="1054D4CA">
        <w:rPr>
          <w:rFonts w:ascii="Arial" w:hAnsi="Arial" w:cs="Arial"/>
          <w:b/>
          <w:bCs/>
          <w:color w:val="000000" w:themeColor="text1"/>
          <w:sz w:val="22"/>
          <w:szCs w:val="22"/>
        </w:rPr>
        <w:t>Integrated Strategy D1.3.3:</w:t>
      </w:r>
      <w:r w:rsidRPr="1054D4CA">
        <w:rPr>
          <w:rFonts w:ascii="Arial" w:hAnsi="Arial" w:cs="Arial"/>
          <w:color w:val="000000" w:themeColor="text1"/>
          <w:sz w:val="22"/>
          <w:szCs w:val="22"/>
        </w:rPr>
        <w:t xml:space="preserve"> Utilize results from standardized evaluation and other studies to revise implementation strategies, as needed. </w:t>
      </w:r>
    </w:p>
    <w:p w14:paraId="29A8056A" w14:textId="11CA61E7" w:rsidR="2EE0EC1F" w:rsidRDefault="2EE0EC1F" w:rsidP="2EE0EC1F">
      <w:pPr>
        <w:pBdr>
          <w:top w:val="nil"/>
          <w:left w:val="nil"/>
          <w:bottom w:val="nil"/>
          <w:right w:val="nil"/>
          <w:between w:val="nil"/>
        </w:pBdr>
        <w:ind w:left="720"/>
        <w:rPr>
          <w:rFonts w:ascii="Arial" w:hAnsi="Arial" w:cs="Arial"/>
          <w:color w:val="000000" w:themeColor="text1"/>
          <w:sz w:val="22"/>
          <w:szCs w:val="22"/>
        </w:rPr>
      </w:pPr>
    </w:p>
    <w:p w14:paraId="118189F5" w14:textId="68489EDF" w:rsidR="009827EB" w:rsidRPr="009827EB" w:rsidRDefault="0040057B" w:rsidP="009827EB">
      <w:pPr>
        <w:pBdr>
          <w:top w:val="nil"/>
          <w:left w:val="nil"/>
          <w:bottom w:val="nil"/>
          <w:right w:val="nil"/>
          <w:between w:val="nil"/>
        </w:pBdr>
        <w:rPr>
          <w:rFonts w:ascii="Arial" w:hAnsi="Arial" w:cs="Arial"/>
          <w:i/>
          <w:iCs/>
          <w:color w:val="000000" w:themeColor="text1"/>
          <w:sz w:val="22"/>
          <w:szCs w:val="22"/>
        </w:rPr>
      </w:pPr>
      <w:r w:rsidRPr="009827EB">
        <w:rPr>
          <w:rFonts w:ascii="Arial" w:hAnsi="Arial" w:cs="Arial"/>
          <w:i/>
          <w:iCs/>
          <w:color w:val="000000" w:themeColor="text1"/>
          <w:sz w:val="22"/>
          <w:szCs w:val="22"/>
        </w:rPr>
        <w:t>Performance Measure D1.3</w:t>
      </w:r>
    </w:p>
    <w:p w14:paraId="76C5BB52" w14:textId="77777777" w:rsidR="000B6436" w:rsidRDefault="000B6436" w:rsidP="075EF6FA">
      <w:pPr>
        <w:pStyle w:val="ListParagraph"/>
        <w:numPr>
          <w:ilvl w:val="0"/>
          <w:numId w:val="35"/>
        </w:numPr>
        <w:pBdr>
          <w:top w:val="nil"/>
          <w:left w:val="nil"/>
          <w:bottom w:val="nil"/>
          <w:right w:val="nil"/>
          <w:between w:val="nil"/>
        </w:pBdr>
        <w:rPr>
          <w:color w:val="000000" w:themeColor="text1"/>
          <w:lang w:val="en-US"/>
        </w:rPr>
      </w:pPr>
      <w:r w:rsidRPr="075EF6FA">
        <w:rPr>
          <w:color w:val="000000" w:themeColor="text1"/>
          <w:lang w:val="en-US"/>
        </w:rPr>
        <w:t>Results from methods to evaluate changes in level of satisfaction concerning acess to KJCAP are summarized in an annual report and shared with SEFCRI.</w:t>
      </w:r>
    </w:p>
    <w:p w14:paraId="6B55821D" w14:textId="3040F574" w:rsidR="0040057B" w:rsidRPr="009827EB" w:rsidRDefault="000B6436" w:rsidP="00AC2059">
      <w:pPr>
        <w:pStyle w:val="ListParagraph"/>
        <w:numPr>
          <w:ilvl w:val="0"/>
          <w:numId w:val="35"/>
        </w:numPr>
        <w:pBdr>
          <w:top w:val="nil"/>
          <w:left w:val="nil"/>
          <w:bottom w:val="nil"/>
          <w:right w:val="nil"/>
          <w:between w:val="nil"/>
        </w:pBdr>
        <w:rPr>
          <w:color w:val="000000" w:themeColor="text1"/>
        </w:rPr>
      </w:pPr>
      <w:r>
        <w:rPr>
          <w:color w:val="000000" w:themeColor="text1"/>
        </w:rPr>
        <w:t xml:space="preserve">Strategies </w:t>
      </w:r>
      <w:r w:rsidR="00D44565">
        <w:rPr>
          <w:color w:val="000000" w:themeColor="text1"/>
        </w:rPr>
        <w:t>to improve access to KJCAP</w:t>
      </w:r>
      <w:r>
        <w:rPr>
          <w:color w:val="000000" w:themeColor="text1"/>
        </w:rPr>
        <w:t xml:space="preserve"> are updated regularly based on studies and surveys</w:t>
      </w:r>
      <w:r w:rsidR="00D44565">
        <w:rPr>
          <w:color w:val="000000" w:themeColor="text1"/>
        </w:rPr>
        <w:t>.</w:t>
      </w:r>
      <w:r w:rsidR="7E65166F" w:rsidRPr="009827EB">
        <w:rPr>
          <w:color w:val="000000" w:themeColor="text1"/>
        </w:rPr>
        <w:t xml:space="preserve"> </w:t>
      </w:r>
    </w:p>
    <w:p w14:paraId="6160E37B" w14:textId="7BBDA82A" w:rsidR="5EF5D856" w:rsidRDefault="5EF5D856" w:rsidP="5EF5D856">
      <w:pPr>
        <w:ind w:left="720" w:firstLine="720"/>
        <w:rPr>
          <w:rFonts w:ascii="Arial" w:hAnsi="Arial" w:cs="Arial"/>
          <w:color w:val="000000" w:themeColor="text1"/>
          <w:sz w:val="22"/>
          <w:szCs w:val="22"/>
        </w:rPr>
      </w:pPr>
    </w:p>
    <w:p w14:paraId="1CBAA5AB" w14:textId="1F45944C" w:rsidR="00932635" w:rsidRPr="0074670A" w:rsidRDefault="00932635" w:rsidP="00932635">
      <w:pPr>
        <w:pBdr>
          <w:top w:val="nil"/>
          <w:left w:val="nil"/>
          <w:bottom w:val="nil"/>
          <w:right w:val="nil"/>
          <w:between w:val="nil"/>
        </w:pBdr>
        <w:rPr>
          <w:rFonts w:ascii="Arial" w:hAnsi="Arial" w:cs="Arial"/>
          <w:color w:val="000000" w:themeColor="text1"/>
          <w:sz w:val="22"/>
          <w:szCs w:val="22"/>
        </w:rPr>
      </w:pPr>
      <w:r w:rsidRPr="0074670A">
        <w:rPr>
          <w:rFonts w:ascii="Arial" w:hAnsi="Arial" w:cs="Arial"/>
          <w:b/>
          <w:color w:val="000000" w:themeColor="text1"/>
          <w:sz w:val="22"/>
          <w:szCs w:val="22"/>
        </w:rPr>
        <w:t xml:space="preserve">Goal </w:t>
      </w:r>
      <w:r>
        <w:rPr>
          <w:rFonts w:ascii="Arial" w:hAnsi="Arial" w:cs="Arial"/>
          <w:b/>
          <w:color w:val="000000" w:themeColor="text1"/>
          <w:sz w:val="22"/>
          <w:szCs w:val="22"/>
        </w:rPr>
        <w:t>D</w:t>
      </w:r>
      <w:r w:rsidRPr="0074670A">
        <w:rPr>
          <w:rFonts w:ascii="Arial" w:hAnsi="Arial" w:cs="Arial"/>
          <w:b/>
          <w:color w:val="000000" w:themeColor="text1"/>
          <w:sz w:val="22"/>
          <w:szCs w:val="22"/>
        </w:rPr>
        <w:t>2:</w:t>
      </w:r>
      <w:r w:rsidRPr="0074670A">
        <w:rPr>
          <w:rFonts w:ascii="Arial" w:hAnsi="Arial" w:cs="Arial"/>
          <w:color w:val="000000" w:themeColor="text1"/>
          <w:sz w:val="22"/>
          <w:szCs w:val="22"/>
        </w:rPr>
        <w:t xml:space="preserve"> Build awareness of </w:t>
      </w:r>
      <w:r w:rsidR="00A6330D">
        <w:rPr>
          <w:rFonts w:ascii="Arial" w:hAnsi="Arial" w:cs="Arial"/>
          <w:color w:val="000000" w:themeColor="text1"/>
          <w:sz w:val="22"/>
          <w:szCs w:val="22"/>
        </w:rPr>
        <w:t>KJCAP</w:t>
      </w:r>
      <w:r w:rsidRPr="0074670A">
        <w:rPr>
          <w:rFonts w:ascii="Arial" w:hAnsi="Arial" w:cs="Arial"/>
          <w:color w:val="000000" w:themeColor="text1"/>
          <w:sz w:val="22"/>
          <w:szCs w:val="22"/>
        </w:rPr>
        <w:t xml:space="preserve"> and its goals and attributes via education and outreach.</w:t>
      </w:r>
    </w:p>
    <w:p w14:paraId="3F724AF7" w14:textId="77777777" w:rsidR="00932635" w:rsidRPr="0074670A" w:rsidRDefault="00932635" w:rsidP="00932635">
      <w:pPr>
        <w:pBdr>
          <w:top w:val="nil"/>
          <w:left w:val="nil"/>
          <w:bottom w:val="nil"/>
          <w:right w:val="nil"/>
          <w:between w:val="nil"/>
        </w:pBdr>
        <w:rPr>
          <w:rFonts w:ascii="Arial" w:hAnsi="Arial" w:cs="Arial"/>
          <w:color w:val="000000" w:themeColor="text1"/>
          <w:sz w:val="22"/>
          <w:szCs w:val="22"/>
        </w:rPr>
      </w:pPr>
    </w:p>
    <w:p w14:paraId="1EB2C843" w14:textId="71B963F6" w:rsidR="00932635" w:rsidRPr="0074670A" w:rsidRDefault="00932635" w:rsidP="00932635">
      <w:pPr>
        <w:pBdr>
          <w:top w:val="nil"/>
          <w:left w:val="nil"/>
          <w:bottom w:val="nil"/>
          <w:right w:val="nil"/>
          <w:between w:val="nil"/>
        </w:pBdr>
        <w:rPr>
          <w:rFonts w:ascii="Arial" w:hAnsi="Arial" w:cs="Arial"/>
          <w:color w:val="000000" w:themeColor="text1"/>
          <w:sz w:val="22"/>
          <w:szCs w:val="22"/>
        </w:rPr>
      </w:pPr>
      <w:r w:rsidRPr="1054D4CA">
        <w:rPr>
          <w:rFonts w:ascii="Arial" w:hAnsi="Arial" w:cs="Arial"/>
          <w:b/>
          <w:bCs/>
          <w:color w:val="000000" w:themeColor="text1"/>
          <w:sz w:val="22"/>
          <w:szCs w:val="22"/>
        </w:rPr>
        <w:t>Objective D2.1:</w:t>
      </w:r>
      <w:r w:rsidRPr="1054D4CA">
        <w:rPr>
          <w:rFonts w:ascii="Arial" w:hAnsi="Arial" w:cs="Arial"/>
          <w:color w:val="000000" w:themeColor="text1"/>
          <w:sz w:val="22"/>
          <w:szCs w:val="22"/>
        </w:rPr>
        <w:t xml:space="preserve"> Using D1 Objectives, establish a baseline to measure and monitor the level of awareness among stakeholders and the general public concerning the </w:t>
      </w:r>
      <w:r w:rsidR="00447DD5" w:rsidRPr="450E41A2">
        <w:rPr>
          <w:rFonts w:ascii="Arial" w:hAnsi="Arial" w:cs="Arial"/>
          <w:color w:val="000000" w:themeColor="text1"/>
          <w:sz w:val="22"/>
          <w:szCs w:val="22"/>
        </w:rPr>
        <w:t>interconnectedness</w:t>
      </w:r>
      <w:r w:rsidRPr="450E41A2">
        <w:rPr>
          <w:rFonts w:ascii="Arial" w:hAnsi="Arial" w:cs="Arial"/>
          <w:color w:val="000000" w:themeColor="text1"/>
          <w:sz w:val="22"/>
          <w:szCs w:val="22"/>
        </w:rPr>
        <w:t xml:space="preserve"> of </w:t>
      </w:r>
      <w:r w:rsidR="00A6330D">
        <w:rPr>
          <w:rFonts w:ascii="Arial" w:hAnsi="Arial" w:cs="Arial"/>
          <w:color w:val="000000" w:themeColor="text1"/>
          <w:sz w:val="22"/>
          <w:szCs w:val="22"/>
        </w:rPr>
        <w:t>KJCAP</w:t>
      </w:r>
      <w:r w:rsidRPr="450E41A2">
        <w:rPr>
          <w:rFonts w:ascii="Arial" w:hAnsi="Arial" w:cs="Arial"/>
          <w:color w:val="000000" w:themeColor="text1"/>
          <w:sz w:val="22"/>
          <w:szCs w:val="22"/>
        </w:rPr>
        <w:t xml:space="preserve"> and </w:t>
      </w:r>
      <w:r w:rsidR="00447DD5">
        <w:rPr>
          <w:rFonts w:ascii="Arial" w:hAnsi="Arial" w:cs="Arial"/>
          <w:color w:val="000000" w:themeColor="text1"/>
          <w:sz w:val="22"/>
          <w:szCs w:val="22"/>
        </w:rPr>
        <w:t>its</w:t>
      </w:r>
      <w:r w:rsidRPr="450E41A2">
        <w:rPr>
          <w:rFonts w:ascii="Arial" w:hAnsi="Arial" w:cs="Arial"/>
          <w:color w:val="000000" w:themeColor="text1"/>
          <w:sz w:val="22"/>
          <w:szCs w:val="22"/>
        </w:rPr>
        <w:t xml:space="preserve"> associated resources</w:t>
      </w:r>
      <w:r w:rsidRPr="1054D4CA">
        <w:rPr>
          <w:rFonts w:ascii="Arial" w:hAnsi="Arial" w:cs="Arial"/>
          <w:color w:val="000000" w:themeColor="text1"/>
          <w:sz w:val="22"/>
          <w:szCs w:val="22"/>
        </w:rPr>
        <w:t>.</w:t>
      </w:r>
    </w:p>
    <w:p w14:paraId="4BB986B5" w14:textId="77777777" w:rsidR="00932635" w:rsidRPr="0074670A" w:rsidRDefault="00932635" w:rsidP="00932635">
      <w:pPr>
        <w:pBdr>
          <w:top w:val="nil"/>
          <w:left w:val="nil"/>
          <w:bottom w:val="nil"/>
          <w:right w:val="nil"/>
          <w:between w:val="nil"/>
        </w:pBdr>
        <w:rPr>
          <w:rFonts w:ascii="Arial" w:hAnsi="Arial" w:cs="Arial"/>
          <w:color w:val="000000" w:themeColor="text1"/>
          <w:sz w:val="22"/>
          <w:szCs w:val="22"/>
        </w:rPr>
      </w:pPr>
    </w:p>
    <w:p w14:paraId="2771BBD3" w14:textId="37B0089E"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1054D4CA">
        <w:rPr>
          <w:rFonts w:ascii="Arial" w:hAnsi="Arial" w:cs="Arial"/>
          <w:b/>
          <w:bCs/>
          <w:color w:val="000000" w:themeColor="text1"/>
          <w:sz w:val="22"/>
          <w:szCs w:val="22"/>
        </w:rPr>
        <w:t>Integrated Strategy: D2.1.1:</w:t>
      </w:r>
      <w:r w:rsidRPr="1054D4CA">
        <w:rPr>
          <w:rFonts w:ascii="Arial" w:hAnsi="Arial" w:cs="Arial"/>
          <w:color w:val="000000" w:themeColor="text1"/>
          <w:sz w:val="22"/>
          <w:szCs w:val="22"/>
        </w:rPr>
        <w:t xml:space="preserve"> Partner with agencies and/or secure funding aimed at studies to establish a baseline, measure and monitor the level of awareness of </w:t>
      </w:r>
      <w:r w:rsidR="00A6330D">
        <w:rPr>
          <w:rFonts w:ascii="Arial" w:hAnsi="Arial" w:cs="Arial"/>
          <w:color w:val="000000" w:themeColor="text1"/>
          <w:sz w:val="22"/>
          <w:szCs w:val="22"/>
        </w:rPr>
        <w:t>KJCAP</w:t>
      </w:r>
      <w:r w:rsidRPr="1054D4CA">
        <w:rPr>
          <w:rFonts w:ascii="Arial" w:hAnsi="Arial" w:cs="Arial"/>
          <w:color w:val="000000" w:themeColor="text1"/>
          <w:sz w:val="22"/>
          <w:szCs w:val="22"/>
        </w:rPr>
        <w:t>, and its goals and attributes, especially as to determine how awareness varies across socioeconomic, socio-demographic, and regional lines.</w:t>
      </w:r>
    </w:p>
    <w:p w14:paraId="513F60F9" w14:textId="77777777"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0074670A">
        <w:rPr>
          <w:rFonts w:ascii="Arial" w:hAnsi="Arial" w:cs="Arial"/>
          <w:b/>
          <w:color w:val="000000" w:themeColor="text1"/>
          <w:sz w:val="22"/>
          <w:szCs w:val="22"/>
        </w:rPr>
        <w:t xml:space="preserve">Integrated Strategy </w:t>
      </w:r>
      <w:r>
        <w:rPr>
          <w:rFonts w:ascii="Arial" w:hAnsi="Arial" w:cs="Arial"/>
          <w:b/>
          <w:color w:val="000000" w:themeColor="text1"/>
          <w:sz w:val="22"/>
          <w:szCs w:val="22"/>
        </w:rPr>
        <w:t>D</w:t>
      </w:r>
      <w:r w:rsidRPr="0074670A">
        <w:rPr>
          <w:rFonts w:ascii="Arial" w:hAnsi="Arial" w:cs="Arial"/>
          <w:b/>
          <w:color w:val="000000" w:themeColor="text1"/>
          <w:sz w:val="22"/>
          <w:szCs w:val="22"/>
        </w:rPr>
        <w:t>2.1.2:</w:t>
      </w:r>
      <w:r w:rsidRPr="0074670A">
        <w:rPr>
          <w:rFonts w:ascii="Arial" w:hAnsi="Arial" w:cs="Arial"/>
          <w:color w:val="000000" w:themeColor="text1"/>
          <w:sz w:val="22"/>
          <w:szCs w:val="22"/>
        </w:rPr>
        <w:t xml:space="preserve"> </w:t>
      </w:r>
      <w:r>
        <w:rPr>
          <w:rFonts w:ascii="Arial" w:hAnsi="Arial" w:cs="Arial"/>
          <w:color w:val="000000" w:themeColor="text1"/>
          <w:sz w:val="22"/>
          <w:szCs w:val="22"/>
        </w:rPr>
        <w:t>Continue to w</w:t>
      </w:r>
      <w:r w:rsidRPr="0074670A">
        <w:rPr>
          <w:rFonts w:ascii="Arial" w:hAnsi="Arial" w:cs="Arial"/>
          <w:color w:val="000000" w:themeColor="text1"/>
          <w:sz w:val="22"/>
          <w:szCs w:val="22"/>
        </w:rPr>
        <w:t xml:space="preserve">ork with </w:t>
      </w:r>
      <w:r>
        <w:rPr>
          <w:rFonts w:ascii="Arial" w:hAnsi="Arial" w:cs="Arial"/>
          <w:color w:val="000000" w:themeColor="text1"/>
          <w:sz w:val="22"/>
          <w:szCs w:val="22"/>
        </w:rPr>
        <w:t xml:space="preserve">partners and </w:t>
      </w:r>
      <w:r w:rsidRPr="0074670A">
        <w:rPr>
          <w:rFonts w:ascii="Arial" w:hAnsi="Arial" w:cs="Arial"/>
          <w:color w:val="000000" w:themeColor="text1"/>
          <w:sz w:val="22"/>
          <w:szCs w:val="22"/>
        </w:rPr>
        <w:t>local stakeholders to understand how education and outreach is best disseminated in their respective groups.</w:t>
      </w:r>
    </w:p>
    <w:p w14:paraId="077809B3" w14:textId="24195899" w:rsidR="00932635" w:rsidRDefault="00932635" w:rsidP="00932635">
      <w:pPr>
        <w:pBdr>
          <w:top w:val="nil"/>
          <w:left w:val="nil"/>
          <w:bottom w:val="nil"/>
          <w:right w:val="nil"/>
          <w:between w:val="nil"/>
        </w:pBdr>
        <w:ind w:left="720"/>
        <w:rPr>
          <w:rFonts w:ascii="Arial" w:hAnsi="Arial" w:cs="Arial"/>
          <w:color w:val="000000" w:themeColor="text1"/>
          <w:sz w:val="22"/>
          <w:szCs w:val="22"/>
        </w:rPr>
      </w:pPr>
      <w:r w:rsidRPr="1054D4CA">
        <w:rPr>
          <w:rFonts w:ascii="Arial" w:hAnsi="Arial" w:cs="Arial"/>
          <w:b/>
          <w:bCs/>
          <w:color w:val="000000" w:themeColor="text1"/>
          <w:sz w:val="22"/>
          <w:szCs w:val="22"/>
        </w:rPr>
        <w:t>Integrated Strategy D2.1.3:</w:t>
      </w:r>
      <w:r w:rsidRPr="1054D4CA">
        <w:rPr>
          <w:rFonts w:ascii="Arial" w:hAnsi="Arial" w:cs="Arial"/>
          <w:color w:val="000000" w:themeColor="text1"/>
          <w:sz w:val="22"/>
          <w:szCs w:val="22"/>
        </w:rPr>
        <w:t xml:space="preserve"> Review education and outreach materials used in local, state, and federal agencies, NGOs, and other groups concerning coastal and marine areas for </w:t>
      </w:r>
      <w:r w:rsidR="000F4F9B">
        <w:rPr>
          <w:rFonts w:ascii="Arial" w:hAnsi="Arial" w:cs="Arial"/>
          <w:color w:val="000000" w:themeColor="text1"/>
          <w:sz w:val="22"/>
          <w:szCs w:val="22"/>
        </w:rPr>
        <w:t>KJCAP</w:t>
      </w:r>
      <w:r w:rsidRPr="1054D4CA">
        <w:rPr>
          <w:rFonts w:ascii="Arial" w:hAnsi="Arial" w:cs="Arial"/>
          <w:color w:val="000000" w:themeColor="text1"/>
          <w:sz w:val="22"/>
          <w:szCs w:val="22"/>
        </w:rPr>
        <w:t xml:space="preserve"> messaging to better understand </w:t>
      </w:r>
      <w:r w:rsidR="00973F28">
        <w:rPr>
          <w:rFonts w:ascii="Arial" w:hAnsi="Arial" w:cs="Arial"/>
          <w:color w:val="000000" w:themeColor="text1"/>
          <w:sz w:val="22"/>
          <w:szCs w:val="22"/>
        </w:rPr>
        <w:t>knowledge gaps</w:t>
      </w:r>
      <w:r w:rsidR="00F55697">
        <w:rPr>
          <w:rFonts w:ascii="Arial" w:hAnsi="Arial" w:cs="Arial"/>
          <w:color w:val="000000" w:themeColor="text1"/>
          <w:sz w:val="22"/>
          <w:szCs w:val="22"/>
        </w:rPr>
        <w:t xml:space="preserve"> in outreach messaging used by regional partners</w:t>
      </w:r>
      <w:r w:rsidRPr="1054D4CA">
        <w:rPr>
          <w:rFonts w:ascii="Arial" w:hAnsi="Arial" w:cs="Arial"/>
          <w:color w:val="000000" w:themeColor="text1"/>
          <w:sz w:val="22"/>
          <w:szCs w:val="22"/>
        </w:rPr>
        <w:t xml:space="preserve">. </w:t>
      </w:r>
    </w:p>
    <w:p w14:paraId="1D2BF0C8" w14:textId="14A4F785" w:rsidR="6A5FD6D2" w:rsidRDefault="6A5FD6D2" w:rsidP="6A5FD6D2">
      <w:pPr>
        <w:pBdr>
          <w:top w:val="nil"/>
          <w:left w:val="nil"/>
          <w:bottom w:val="nil"/>
          <w:right w:val="nil"/>
          <w:between w:val="nil"/>
        </w:pBdr>
        <w:ind w:left="720"/>
        <w:rPr>
          <w:rFonts w:ascii="Arial" w:hAnsi="Arial" w:cs="Arial"/>
          <w:color w:val="000000" w:themeColor="text1"/>
          <w:sz w:val="22"/>
          <w:szCs w:val="22"/>
        </w:rPr>
      </w:pPr>
    </w:p>
    <w:p w14:paraId="458D3130" w14:textId="77777777" w:rsidR="009827EB" w:rsidRPr="009827EB" w:rsidRDefault="0C984A77" w:rsidP="009827EB">
      <w:pPr>
        <w:pBdr>
          <w:top w:val="nil"/>
          <w:left w:val="nil"/>
          <w:bottom w:val="nil"/>
          <w:right w:val="nil"/>
          <w:between w:val="nil"/>
        </w:pBdr>
        <w:rPr>
          <w:rFonts w:ascii="Arial" w:hAnsi="Arial" w:cs="Arial"/>
          <w:bCs/>
          <w:i/>
          <w:iCs/>
          <w:color w:val="000000" w:themeColor="text1"/>
          <w:sz w:val="22"/>
          <w:szCs w:val="22"/>
        </w:rPr>
      </w:pPr>
      <w:r w:rsidRPr="009827EB">
        <w:rPr>
          <w:rFonts w:ascii="Arial" w:hAnsi="Arial" w:cs="Arial"/>
          <w:bCs/>
          <w:i/>
          <w:iCs/>
          <w:color w:val="000000" w:themeColor="text1"/>
          <w:sz w:val="22"/>
          <w:szCs w:val="22"/>
        </w:rPr>
        <w:t>Performance Measure</w:t>
      </w:r>
      <w:r w:rsidR="009827EB" w:rsidRPr="009827EB">
        <w:rPr>
          <w:rFonts w:ascii="Arial" w:hAnsi="Arial" w:cs="Arial"/>
          <w:bCs/>
          <w:i/>
          <w:iCs/>
          <w:color w:val="000000" w:themeColor="text1"/>
          <w:sz w:val="22"/>
          <w:szCs w:val="22"/>
        </w:rPr>
        <w:t>s</w:t>
      </w:r>
      <w:r w:rsidRPr="009827EB">
        <w:rPr>
          <w:rFonts w:ascii="Arial" w:hAnsi="Arial" w:cs="Arial"/>
          <w:bCs/>
          <w:i/>
          <w:iCs/>
          <w:color w:val="000000" w:themeColor="text1"/>
          <w:sz w:val="22"/>
          <w:szCs w:val="22"/>
        </w:rPr>
        <w:t xml:space="preserve"> D2</w:t>
      </w:r>
      <w:r w:rsidR="3BBE636B" w:rsidRPr="009827EB">
        <w:rPr>
          <w:rFonts w:ascii="Arial" w:hAnsi="Arial" w:cs="Arial"/>
          <w:bCs/>
          <w:i/>
          <w:iCs/>
          <w:color w:val="000000" w:themeColor="text1"/>
          <w:sz w:val="22"/>
          <w:szCs w:val="22"/>
        </w:rPr>
        <w:t>.1</w:t>
      </w:r>
    </w:p>
    <w:p w14:paraId="4E48425C" w14:textId="6A2DBA8E" w:rsidR="009827EB" w:rsidRDefault="00D44565" w:rsidP="00AC2059">
      <w:pPr>
        <w:pStyle w:val="ListParagraph"/>
        <w:numPr>
          <w:ilvl w:val="0"/>
          <w:numId w:val="36"/>
        </w:numPr>
        <w:pBdr>
          <w:top w:val="nil"/>
          <w:left w:val="nil"/>
          <w:bottom w:val="nil"/>
          <w:right w:val="nil"/>
          <w:between w:val="nil"/>
        </w:pBdr>
        <w:rPr>
          <w:color w:val="000000" w:themeColor="text1"/>
        </w:rPr>
      </w:pPr>
      <w:r>
        <w:rPr>
          <w:color w:val="000000" w:themeColor="text1"/>
        </w:rPr>
        <w:t>B</w:t>
      </w:r>
      <w:r w:rsidR="3BBE636B" w:rsidRPr="009827EB">
        <w:rPr>
          <w:color w:val="000000" w:themeColor="text1"/>
        </w:rPr>
        <w:t xml:space="preserve">aseline survey results </w:t>
      </w:r>
      <w:r>
        <w:rPr>
          <w:color w:val="000000" w:themeColor="text1"/>
        </w:rPr>
        <w:t>are shared</w:t>
      </w:r>
      <w:r w:rsidR="3BBE636B" w:rsidRPr="009827EB">
        <w:rPr>
          <w:color w:val="000000" w:themeColor="text1"/>
        </w:rPr>
        <w:t xml:space="preserve"> with SEFCRI team</w:t>
      </w:r>
      <w:r>
        <w:rPr>
          <w:color w:val="000000" w:themeColor="text1"/>
        </w:rPr>
        <w:t xml:space="preserve"> and other pertinent partners</w:t>
      </w:r>
      <w:r w:rsidR="3BBE636B" w:rsidRPr="009827EB">
        <w:rPr>
          <w:color w:val="000000" w:themeColor="text1"/>
        </w:rPr>
        <w:t>.</w:t>
      </w:r>
    </w:p>
    <w:p w14:paraId="60BCCBB6" w14:textId="6717FBCA" w:rsidR="0C984A77" w:rsidRPr="009827EB" w:rsidRDefault="5974F8F9" w:rsidP="00AC2059">
      <w:pPr>
        <w:pStyle w:val="ListParagraph"/>
        <w:numPr>
          <w:ilvl w:val="0"/>
          <w:numId w:val="36"/>
        </w:numPr>
        <w:pBdr>
          <w:top w:val="nil"/>
          <w:left w:val="nil"/>
          <w:bottom w:val="nil"/>
          <w:right w:val="nil"/>
          <w:between w:val="nil"/>
        </w:pBdr>
        <w:rPr>
          <w:color w:val="000000" w:themeColor="text1"/>
        </w:rPr>
      </w:pPr>
      <w:r w:rsidRPr="009827EB">
        <w:rPr>
          <w:color w:val="000000" w:themeColor="text1"/>
        </w:rPr>
        <w:t xml:space="preserve">Hold one meeting annually with partners and local stakeholders to discuss gaps in awareness and best ways to address them. </w:t>
      </w:r>
    </w:p>
    <w:p w14:paraId="52D0A1E4" w14:textId="4B1A6079" w:rsidR="0C984A77" w:rsidRDefault="0C984A77" w:rsidP="6A5FD6D2">
      <w:pPr>
        <w:pBdr>
          <w:top w:val="nil"/>
          <w:left w:val="nil"/>
          <w:bottom w:val="nil"/>
          <w:right w:val="nil"/>
          <w:between w:val="nil"/>
        </w:pBdr>
        <w:ind w:left="720"/>
        <w:rPr>
          <w:rFonts w:ascii="Arial" w:hAnsi="Arial" w:cs="Arial"/>
          <w:color w:val="000000" w:themeColor="text1"/>
          <w:sz w:val="22"/>
          <w:szCs w:val="22"/>
        </w:rPr>
      </w:pPr>
    </w:p>
    <w:p w14:paraId="35D24D77" w14:textId="41496B61" w:rsidR="00932635" w:rsidRPr="0074670A" w:rsidRDefault="00932635" w:rsidP="00932635">
      <w:pPr>
        <w:pBdr>
          <w:top w:val="nil"/>
          <w:left w:val="nil"/>
          <w:bottom w:val="nil"/>
          <w:right w:val="nil"/>
          <w:between w:val="nil"/>
        </w:pBdr>
        <w:rPr>
          <w:rFonts w:ascii="Arial" w:hAnsi="Arial" w:cs="Arial"/>
          <w:color w:val="000000" w:themeColor="text1"/>
          <w:sz w:val="22"/>
          <w:szCs w:val="22"/>
        </w:rPr>
      </w:pPr>
      <w:r w:rsidRPr="0074670A">
        <w:rPr>
          <w:rFonts w:ascii="Arial" w:hAnsi="Arial" w:cs="Arial"/>
          <w:b/>
          <w:color w:val="000000" w:themeColor="text1"/>
          <w:sz w:val="22"/>
          <w:szCs w:val="22"/>
        </w:rPr>
        <w:t xml:space="preserve">Objective </w:t>
      </w:r>
      <w:r>
        <w:rPr>
          <w:rFonts w:ascii="Arial" w:hAnsi="Arial" w:cs="Arial"/>
          <w:b/>
          <w:color w:val="000000" w:themeColor="text1"/>
          <w:sz w:val="22"/>
          <w:szCs w:val="22"/>
        </w:rPr>
        <w:t>D</w:t>
      </w:r>
      <w:r w:rsidRPr="0074670A">
        <w:rPr>
          <w:rFonts w:ascii="Arial" w:hAnsi="Arial" w:cs="Arial"/>
          <w:b/>
          <w:color w:val="000000" w:themeColor="text1"/>
          <w:sz w:val="22"/>
          <w:szCs w:val="22"/>
        </w:rPr>
        <w:t>2.2:</w:t>
      </w:r>
      <w:r w:rsidRPr="0074670A">
        <w:rPr>
          <w:rFonts w:ascii="Arial" w:hAnsi="Arial" w:cs="Arial"/>
          <w:color w:val="000000" w:themeColor="text1"/>
          <w:sz w:val="22"/>
          <w:szCs w:val="22"/>
        </w:rPr>
        <w:t xml:space="preserve"> </w:t>
      </w:r>
      <w:r w:rsidR="00D44565">
        <w:rPr>
          <w:rFonts w:ascii="Arial" w:hAnsi="Arial" w:cs="Arial"/>
          <w:color w:val="000000" w:themeColor="text1"/>
          <w:sz w:val="22"/>
          <w:szCs w:val="22"/>
        </w:rPr>
        <w:t>Develop and implement strategies to i</w:t>
      </w:r>
      <w:r w:rsidRPr="0074670A">
        <w:rPr>
          <w:rFonts w:ascii="Arial" w:hAnsi="Arial" w:cs="Arial"/>
          <w:color w:val="000000" w:themeColor="text1"/>
          <w:sz w:val="22"/>
          <w:szCs w:val="22"/>
        </w:rPr>
        <w:t xml:space="preserve">ncrease awareness of </w:t>
      </w:r>
      <w:r w:rsidR="00A6330D">
        <w:rPr>
          <w:rFonts w:ascii="Arial" w:hAnsi="Arial" w:cs="Arial"/>
          <w:color w:val="000000" w:themeColor="text1"/>
          <w:sz w:val="22"/>
          <w:szCs w:val="22"/>
        </w:rPr>
        <w:t>KJCAP</w:t>
      </w:r>
      <w:r w:rsidRPr="0074670A">
        <w:rPr>
          <w:rFonts w:ascii="Arial" w:hAnsi="Arial" w:cs="Arial"/>
          <w:color w:val="000000" w:themeColor="text1"/>
          <w:sz w:val="22"/>
          <w:szCs w:val="22"/>
        </w:rPr>
        <w:t xml:space="preserve"> and its</w:t>
      </w:r>
      <w:r w:rsidR="00E925CC">
        <w:rPr>
          <w:rFonts w:ascii="Arial" w:hAnsi="Arial" w:cs="Arial"/>
          <w:color w:val="000000" w:themeColor="text1"/>
          <w:sz w:val="22"/>
          <w:szCs w:val="22"/>
        </w:rPr>
        <w:t xml:space="preserve"> conservation</w:t>
      </w:r>
      <w:r w:rsidRPr="0074670A">
        <w:rPr>
          <w:rFonts w:ascii="Arial" w:hAnsi="Arial" w:cs="Arial"/>
          <w:color w:val="000000" w:themeColor="text1"/>
          <w:sz w:val="22"/>
          <w:szCs w:val="22"/>
        </w:rPr>
        <w:t xml:space="preserve"> goals and </w:t>
      </w:r>
      <w:r w:rsidR="00E925CC">
        <w:rPr>
          <w:rFonts w:ascii="Arial" w:hAnsi="Arial" w:cs="Arial"/>
          <w:color w:val="000000" w:themeColor="text1"/>
          <w:sz w:val="22"/>
          <w:szCs w:val="22"/>
        </w:rPr>
        <w:t xml:space="preserve">ecosystem </w:t>
      </w:r>
      <w:r w:rsidRPr="0074670A">
        <w:rPr>
          <w:rFonts w:ascii="Arial" w:hAnsi="Arial" w:cs="Arial"/>
          <w:color w:val="000000" w:themeColor="text1"/>
          <w:sz w:val="22"/>
          <w:szCs w:val="22"/>
        </w:rPr>
        <w:t>attributes.</w:t>
      </w:r>
    </w:p>
    <w:p w14:paraId="5FF28FCB" w14:textId="77777777"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p>
    <w:p w14:paraId="7783361C" w14:textId="372D50E7"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0074670A">
        <w:rPr>
          <w:rFonts w:ascii="Arial" w:hAnsi="Arial" w:cs="Arial"/>
          <w:b/>
          <w:color w:val="000000" w:themeColor="text1"/>
          <w:sz w:val="22"/>
          <w:szCs w:val="22"/>
        </w:rPr>
        <w:t xml:space="preserve">Integrated Strategy </w:t>
      </w:r>
      <w:r>
        <w:rPr>
          <w:rFonts w:ascii="Arial" w:hAnsi="Arial" w:cs="Arial"/>
          <w:b/>
          <w:color w:val="000000" w:themeColor="text1"/>
          <w:sz w:val="22"/>
          <w:szCs w:val="22"/>
        </w:rPr>
        <w:t>D</w:t>
      </w:r>
      <w:r w:rsidRPr="0074670A">
        <w:rPr>
          <w:rFonts w:ascii="Arial" w:hAnsi="Arial" w:cs="Arial"/>
          <w:b/>
          <w:color w:val="000000" w:themeColor="text1"/>
          <w:sz w:val="22"/>
          <w:szCs w:val="22"/>
        </w:rPr>
        <w:t>2.2.</w:t>
      </w:r>
      <w:r>
        <w:rPr>
          <w:rFonts w:ascii="Arial" w:hAnsi="Arial" w:cs="Arial"/>
          <w:b/>
          <w:color w:val="000000" w:themeColor="text1"/>
          <w:sz w:val="22"/>
          <w:szCs w:val="22"/>
        </w:rPr>
        <w:t>1</w:t>
      </w:r>
      <w:r w:rsidRPr="0074670A">
        <w:rPr>
          <w:rFonts w:ascii="Arial" w:hAnsi="Arial" w:cs="Arial"/>
          <w:b/>
          <w:color w:val="000000" w:themeColor="text1"/>
          <w:sz w:val="22"/>
          <w:szCs w:val="22"/>
        </w:rPr>
        <w:t>:</w:t>
      </w:r>
      <w:r w:rsidRPr="0074670A">
        <w:rPr>
          <w:rFonts w:ascii="Arial" w:hAnsi="Arial" w:cs="Arial"/>
          <w:color w:val="000000" w:themeColor="text1"/>
          <w:sz w:val="22"/>
          <w:szCs w:val="22"/>
        </w:rPr>
        <w:t xml:space="preserve"> Build on existing SEFCRI AA initiatives to promote </w:t>
      </w:r>
      <w:r w:rsidR="00A6330D">
        <w:rPr>
          <w:rFonts w:ascii="Arial" w:hAnsi="Arial" w:cs="Arial"/>
          <w:color w:val="000000" w:themeColor="text1"/>
          <w:sz w:val="22"/>
          <w:szCs w:val="22"/>
        </w:rPr>
        <w:t>KJCAP</w:t>
      </w:r>
      <w:r w:rsidRPr="0074670A">
        <w:rPr>
          <w:rFonts w:ascii="Arial" w:hAnsi="Arial" w:cs="Arial"/>
          <w:color w:val="000000" w:themeColor="text1"/>
          <w:sz w:val="22"/>
          <w:szCs w:val="22"/>
        </w:rPr>
        <w:t xml:space="preserve"> via PSAs, videos, media kits, signs, exhibits and maps.</w:t>
      </w:r>
    </w:p>
    <w:p w14:paraId="7FBFC86E" w14:textId="3975AE7A"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0074670A">
        <w:rPr>
          <w:rFonts w:ascii="Arial" w:hAnsi="Arial" w:cs="Arial"/>
          <w:b/>
          <w:color w:val="000000" w:themeColor="text1"/>
          <w:sz w:val="22"/>
          <w:szCs w:val="22"/>
        </w:rPr>
        <w:t xml:space="preserve">Integrated Strategy </w:t>
      </w:r>
      <w:r>
        <w:rPr>
          <w:rFonts w:ascii="Arial" w:hAnsi="Arial" w:cs="Arial"/>
          <w:b/>
          <w:color w:val="000000" w:themeColor="text1"/>
          <w:sz w:val="22"/>
          <w:szCs w:val="22"/>
        </w:rPr>
        <w:t>D</w:t>
      </w:r>
      <w:r w:rsidRPr="0074670A">
        <w:rPr>
          <w:rFonts w:ascii="Arial" w:hAnsi="Arial" w:cs="Arial"/>
          <w:b/>
          <w:color w:val="000000" w:themeColor="text1"/>
          <w:sz w:val="22"/>
          <w:szCs w:val="22"/>
        </w:rPr>
        <w:t>2.2.</w:t>
      </w:r>
      <w:r>
        <w:rPr>
          <w:rFonts w:ascii="Arial" w:hAnsi="Arial" w:cs="Arial"/>
          <w:b/>
          <w:color w:val="000000" w:themeColor="text1"/>
          <w:sz w:val="22"/>
          <w:szCs w:val="22"/>
        </w:rPr>
        <w:t>2</w:t>
      </w:r>
      <w:r w:rsidRPr="0074670A">
        <w:rPr>
          <w:rFonts w:ascii="Arial" w:hAnsi="Arial" w:cs="Arial"/>
          <w:b/>
          <w:color w:val="000000" w:themeColor="text1"/>
          <w:sz w:val="22"/>
          <w:szCs w:val="22"/>
        </w:rPr>
        <w:t>:</w:t>
      </w:r>
      <w:r w:rsidRPr="0074670A">
        <w:rPr>
          <w:rFonts w:ascii="Arial" w:hAnsi="Arial" w:cs="Arial"/>
          <w:color w:val="000000" w:themeColor="text1"/>
          <w:sz w:val="22"/>
          <w:szCs w:val="22"/>
        </w:rPr>
        <w:t xml:space="preserve"> Tailor promotional material based on local </w:t>
      </w:r>
      <w:r>
        <w:rPr>
          <w:rFonts w:ascii="Arial" w:hAnsi="Arial" w:cs="Arial"/>
          <w:color w:val="000000" w:themeColor="text1"/>
          <w:sz w:val="22"/>
          <w:szCs w:val="22"/>
        </w:rPr>
        <w:t xml:space="preserve">and intergeneration preferences for media types, ways of </w:t>
      </w:r>
      <w:r w:rsidR="00261ABA">
        <w:rPr>
          <w:rFonts w:ascii="Arial" w:hAnsi="Arial" w:cs="Arial"/>
          <w:color w:val="000000" w:themeColor="text1"/>
          <w:sz w:val="22"/>
          <w:szCs w:val="22"/>
        </w:rPr>
        <w:t>engaging with</w:t>
      </w:r>
      <w:r>
        <w:rPr>
          <w:rFonts w:ascii="Arial" w:hAnsi="Arial" w:cs="Arial"/>
          <w:color w:val="000000" w:themeColor="text1"/>
          <w:sz w:val="22"/>
          <w:szCs w:val="22"/>
        </w:rPr>
        <w:t xml:space="preserve"> </w:t>
      </w:r>
      <w:r w:rsidR="00A6330D">
        <w:rPr>
          <w:rFonts w:ascii="Arial" w:hAnsi="Arial" w:cs="Arial"/>
          <w:color w:val="000000" w:themeColor="text1"/>
          <w:sz w:val="22"/>
          <w:szCs w:val="22"/>
        </w:rPr>
        <w:t>KJCAP</w:t>
      </w:r>
      <w:r>
        <w:rPr>
          <w:rFonts w:ascii="Arial" w:hAnsi="Arial" w:cs="Arial"/>
          <w:color w:val="000000" w:themeColor="text1"/>
          <w:sz w:val="22"/>
          <w:szCs w:val="22"/>
        </w:rPr>
        <w:t xml:space="preserve">, and levels of awareness, </w:t>
      </w:r>
      <w:r w:rsidR="007C17FD">
        <w:rPr>
          <w:rFonts w:ascii="Arial" w:hAnsi="Arial" w:cs="Arial"/>
          <w:color w:val="000000" w:themeColor="text1"/>
          <w:sz w:val="22"/>
          <w:szCs w:val="22"/>
        </w:rPr>
        <w:t>to ensure they</w:t>
      </w:r>
      <w:r w:rsidRPr="0074670A">
        <w:rPr>
          <w:rFonts w:ascii="Arial" w:hAnsi="Arial" w:cs="Arial"/>
          <w:color w:val="000000" w:themeColor="text1"/>
          <w:sz w:val="22"/>
          <w:szCs w:val="22"/>
        </w:rPr>
        <w:t xml:space="preserve"> can be provided in the appropriate language, </w:t>
      </w:r>
      <w:r>
        <w:rPr>
          <w:rFonts w:ascii="Arial" w:hAnsi="Arial" w:cs="Arial"/>
          <w:color w:val="000000" w:themeColor="text1"/>
          <w:sz w:val="22"/>
          <w:szCs w:val="22"/>
        </w:rPr>
        <w:t>messaging, and media type</w:t>
      </w:r>
      <w:r w:rsidRPr="0074670A">
        <w:rPr>
          <w:rFonts w:ascii="Arial" w:hAnsi="Arial" w:cs="Arial"/>
          <w:color w:val="000000" w:themeColor="text1"/>
          <w:sz w:val="22"/>
          <w:szCs w:val="22"/>
        </w:rPr>
        <w:t xml:space="preserve">. </w:t>
      </w:r>
    </w:p>
    <w:p w14:paraId="7B791254" w14:textId="41CF6433"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0074670A">
        <w:rPr>
          <w:rFonts w:ascii="Arial" w:hAnsi="Arial" w:cs="Arial"/>
          <w:b/>
          <w:color w:val="000000" w:themeColor="text1"/>
          <w:sz w:val="22"/>
          <w:szCs w:val="22"/>
        </w:rPr>
        <w:t xml:space="preserve">Integrated Strategy </w:t>
      </w:r>
      <w:r>
        <w:rPr>
          <w:rFonts w:ascii="Arial" w:hAnsi="Arial" w:cs="Arial"/>
          <w:b/>
          <w:color w:val="000000" w:themeColor="text1"/>
          <w:sz w:val="22"/>
          <w:szCs w:val="22"/>
        </w:rPr>
        <w:t>D</w:t>
      </w:r>
      <w:r w:rsidRPr="0074670A">
        <w:rPr>
          <w:rFonts w:ascii="Arial" w:hAnsi="Arial" w:cs="Arial"/>
          <w:b/>
          <w:color w:val="000000" w:themeColor="text1"/>
          <w:sz w:val="22"/>
          <w:szCs w:val="22"/>
        </w:rPr>
        <w:t>2.2.</w:t>
      </w:r>
      <w:r>
        <w:rPr>
          <w:rFonts w:ascii="Arial" w:hAnsi="Arial" w:cs="Arial"/>
          <w:b/>
          <w:color w:val="000000" w:themeColor="text1"/>
          <w:sz w:val="22"/>
          <w:szCs w:val="22"/>
        </w:rPr>
        <w:t>3</w:t>
      </w:r>
      <w:r w:rsidRPr="0074670A">
        <w:rPr>
          <w:rFonts w:ascii="Arial" w:hAnsi="Arial" w:cs="Arial"/>
          <w:b/>
          <w:color w:val="000000" w:themeColor="text1"/>
          <w:sz w:val="22"/>
          <w:szCs w:val="22"/>
        </w:rPr>
        <w:t>:</w:t>
      </w:r>
      <w:r w:rsidRPr="0074670A">
        <w:rPr>
          <w:rFonts w:ascii="Arial" w:hAnsi="Arial" w:cs="Arial"/>
          <w:color w:val="000000" w:themeColor="text1"/>
          <w:sz w:val="22"/>
          <w:szCs w:val="22"/>
        </w:rPr>
        <w:t xml:space="preserve"> </w:t>
      </w:r>
      <w:r>
        <w:rPr>
          <w:rFonts w:ascii="Arial" w:hAnsi="Arial" w:cs="Arial"/>
          <w:color w:val="000000" w:themeColor="text1"/>
          <w:sz w:val="22"/>
          <w:szCs w:val="22"/>
        </w:rPr>
        <w:t xml:space="preserve">Support partners in the development of </w:t>
      </w:r>
      <w:r w:rsidRPr="0074670A">
        <w:rPr>
          <w:rFonts w:ascii="Arial" w:hAnsi="Arial" w:cs="Arial"/>
          <w:color w:val="000000" w:themeColor="text1"/>
          <w:sz w:val="22"/>
          <w:szCs w:val="22"/>
        </w:rPr>
        <w:t xml:space="preserve">live </w:t>
      </w:r>
      <w:r>
        <w:rPr>
          <w:rFonts w:ascii="Arial" w:hAnsi="Arial" w:cs="Arial"/>
          <w:color w:val="000000" w:themeColor="text1"/>
          <w:sz w:val="22"/>
          <w:szCs w:val="22"/>
        </w:rPr>
        <w:t xml:space="preserve">underwater </w:t>
      </w:r>
      <w:r w:rsidRPr="0074670A">
        <w:rPr>
          <w:rFonts w:ascii="Arial" w:hAnsi="Arial" w:cs="Arial"/>
          <w:color w:val="000000" w:themeColor="text1"/>
          <w:sz w:val="22"/>
          <w:szCs w:val="22"/>
        </w:rPr>
        <w:t>webcams in strategic locations (e.g., restoration areas, artificial reefs</w:t>
      </w:r>
      <w:r w:rsidR="00596F75">
        <w:rPr>
          <w:rFonts w:ascii="Arial" w:hAnsi="Arial" w:cs="Arial"/>
          <w:color w:val="000000" w:themeColor="text1"/>
          <w:sz w:val="22"/>
          <w:szCs w:val="22"/>
        </w:rPr>
        <w:t xml:space="preserve"> and</w:t>
      </w:r>
      <w:r w:rsidRPr="0074670A">
        <w:rPr>
          <w:rFonts w:ascii="Arial" w:hAnsi="Arial" w:cs="Arial"/>
          <w:color w:val="000000" w:themeColor="text1"/>
          <w:sz w:val="22"/>
          <w:szCs w:val="22"/>
        </w:rPr>
        <w:t xml:space="preserve"> hardbottom communities) to showcase </w:t>
      </w:r>
      <w:r w:rsidR="00A6330D">
        <w:rPr>
          <w:rFonts w:ascii="Arial" w:hAnsi="Arial" w:cs="Arial"/>
          <w:color w:val="000000" w:themeColor="text1"/>
          <w:sz w:val="22"/>
          <w:szCs w:val="22"/>
        </w:rPr>
        <w:t>KJCAP</w:t>
      </w:r>
      <w:r w:rsidRPr="0074670A">
        <w:rPr>
          <w:rFonts w:ascii="Arial" w:hAnsi="Arial" w:cs="Arial"/>
          <w:color w:val="000000" w:themeColor="text1"/>
          <w:sz w:val="22"/>
          <w:szCs w:val="22"/>
        </w:rPr>
        <w:t xml:space="preserve"> via the website.</w:t>
      </w:r>
    </w:p>
    <w:p w14:paraId="6EC10FC8" w14:textId="20AF82F5"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0074670A">
        <w:rPr>
          <w:rFonts w:ascii="Arial" w:hAnsi="Arial" w:cs="Arial"/>
          <w:b/>
          <w:color w:val="000000" w:themeColor="text1"/>
          <w:sz w:val="22"/>
          <w:szCs w:val="22"/>
        </w:rPr>
        <w:t xml:space="preserve">Integrated Strategy </w:t>
      </w:r>
      <w:r>
        <w:rPr>
          <w:rFonts w:ascii="Arial" w:hAnsi="Arial" w:cs="Arial"/>
          <w:b/>
          <w:color w:val="000000" w:themeColor="text1"/>
          <w:sz w:val="22"/>
          <w:szCs w:val="22"/>
        </w:rPr>
        <w:t>D</w:t>
      </w:r>
      <w:r w:rsidRPr="0074670A">
        <w:rPr>
          <w:rFonts w:ascii="Arial" w:hAnsi="Arial" w:cs="Arial"/>
          <w:b/>
          <w:color w:val="000000" w:themeColor="text1"/>
          <w:sz w:val="22"/>
          <w:szCs w:val="22"/>
        </w:rPr>
        <w:t>2.2.</w:t>
      </w:r>
      <w:r>
        <w:rPr>
          <w:rFonts w:ascii="Arial" w:hAnsi="Arial" w:cs="Arial"/>
          <w:b/>
          <w:color w:val="000000" w:themeColor="text1"/>
          <w:sz w:val="22"/>
          <w:szCs w:val="22"/>
        </w:rPr>
        <w:t>4</w:t>
      </w:r>
      <w:r w:rsidRPr="0074670A">
        <w:rPr>
          <w:rFonts w:ascii="Arial" w:hAnsi="Arial" w:cs="Arial"/>
          <w:color w:val="000000" w:themeColor="text1"/>
          <w:sz w:val="22"/>
          <w:szCs w:val="22"/>
        </w:rPr>
        <w:t>: Partner with local indust</w:t>
      </w:r>
      <w:r w:rsidR="007C17FD">
        <w:rPr>
          <w:rFonts w:ascii="Arial" w:hAnsi="Arial" w:cs="Arial"/>
          <w:color w:val="000000" w:themeColor="text1"/>
          <w:sz w:val="22"/>
          <w:szCs w:val="22"/>
        </w:rPr>
        <w:t>ries</w:t>
      </w:r>
      <w:r w:rsidRPr="0074670A">
        <w:rPr>
          <w:rFonts w:ascii="Arial" w:hAnsi="Arial" w:cs="Arial"/>
          <w:color w:val="000000" w:themeColor="text1"/>
          <w:sz w:val="22"/>
          <w:szCs w:val="22"/>
        </w:rPr>
        <w:t xml:space="preserve"> (</w:t>
      </w:r>
      <w:r w:rsidR="007C17FD">
        <w:rPr>
          <w:rFonts w:ascii="Arial" w:hAnsi="Arial" w:cs="Arial"/>
          <w:color w:val="000000" w:themeColor="text1"/>
          <w:sz w:val="22"/>
          <w:szCs w:val="22"/>
        </w:rPr>
        <w:t xml:space="preserve">e.g., </w:t>
      </w:r>
      <w:r w:rsidRPr="0074670A">
        <w:rPr>
          <w:rFonts w:ascii="Arial" w:hAnsi="Arial" w:cs="Arial"/>
          <w:color w:val="000000" w:themeColor="text1"/>
          <w:sz w:val="22"/>
          <w:szCs w:val="22"/>
        </w:rPr>
        <w:t>dive shops, bait and tackle stores, charter fishing operations</w:t>
      </w:r>
      <w:r w:rsidR="007C17FD">
        <w:rPr>
          <w:rFonts w:ascii="Arial" w:hAnsi="Arial" w:cs="Arial"/>
          <w:color w:val="000000" w:themeColor="text1"/>
          <w:sz w:val="22"/>
          <w:szCs w:val="22"/>
        </w:rPr>
        <w:t xml:space="preserve"> and</w:t>
      </w:r>
      <w:r>
        <w:rPr>
          <w:rFonts w:ascii="Arial" w:hAnsi="Arial" w:cs="Arial"/>
          <w:color w:val="000000" w:themeColor="text1"/>
          <w:sz w:val="22"/>
          <w:szCs w:val="22"/>
        </w:rPr>
        <w:t xml:space="preserve"> public transit</w:t>
      </w:r>
      <w:r w:rsidRPr="0074670A">
        <w:rPr>
          <w:rFonts w:ascii="Arial" w:hAnsi="Arial" w:cs="Arial"/>
          <w:color w:val="000000" w:themeColor="text1"/>
          <w:sz w:val="22"/>
          <w:szCs w:val="22"/>
        </w:rPr>
        <w:t xml:space="preserve">) to provide </w:t>
      </w:r>
      <w:r w:rsidR="000F4F9B">
        <w:rPr>
          <w:rFonts w:ascii="Arial" w:hAnsi="Arial" w:cs="Arial"/>
          <w:color w:val="000000" w:themeColor="text1"/>
          <w:sz w:val="22"/>
          <w:szCs w:val="22"/>
        </w:rPr>
        <w:t>KJCAP</w:t>
      </w:r>
      <w:r w:rsidRPr="0074670A">
        <w:rPr>
          <w:rFonts w:ascii="Arial" w:hAnsi="Arial" w:cs="Arial"/>
          <w:color w:val="000000" w:themeColor="text1"/>
          <w:sz w:val="22"/>
          <w:szCs w:val="22"/>
        </w:rPr>
        <w:t xml:space="preserve"> promotional material</w:t>
      </w:r>
      <w:r w:rsidR="005B3EA6">
        <w:rPr>
          <w:rFonts w:ascii="Arial" w:hAnsi="Arial" w:cs="Arial"/>
          <w:color w:val="000000" w:themeColor="text1"/>
          <w:sz w:val="22"/>
          <w:szCs w:val="22"/>
        </w:rPr>
        <w:t>s</w:t>
      </w:r>
      <w:r w:rsidRPr="0074670A">
        <w:rPr>
          <w:rFonts w:ascii="Arial" w:hAnsi="Arial" w:cs="Arial"/>
          <w:color w:val="000000" w:themeColor="text1"/>
          <w:sz w:val="22"/>
          <w:szCs w:val="22"/>
        </w:rPr>
        <w:t xml:space="preserve">, run </w:t>
      </w:r>
      <w:r w:rsidR="000F4F9B">
        <w:rPr>
          <w:rFonts w:ascii="Arial" w:hAnsi="Arial" w:cs="Arial"/>
          <w:color w:val="000000" w:themeColor="text1"/>
          <w:sz w:val="22"/>
          <w:szCs w:val="22"/>
        </w:rPr>
        <w:t>KJCAP</w:t>
      </w:r>
      <w:r w:rsidRPr="0074670A">
        <w:rPr>
          <w:rFonts w:ascii="Arial" w:hAnsi="Arial" w:cs="Arial"/>
          <w:color w:val="000000" w:themeColor="text1"/>
          <w:sz w:val="22"/>
          <w:szCs w:val="22"/>
        </w:rPr>
        <w:t xml:space="preserve"> PSAs/videos, and/or describe </w:t>
      </w:r>
      <w:r w:rsidR="00A6330D">
        <w:rPr>
          <w:rFonts w:ascii="Arial" w:hAnsi="Arial" w:cs="Arial"/>
          <w:color w:val="000000" w:themeColor="text1"/>
          <w:sz w:val="22"/>
          <w:szCs w:val="22"/>
        </w:rPr>
        <w:t>KJCAP</w:t>
      </w:r>
      <w:r w:rsidRPr="0074670A">
        <w:rPr>
          <w:rFonts w:ascii="Arial" w:hAnsi="Arial" w:cs="Arial"/>
          <w:color w:val="000000" w:themeColor="text1"/>
          <w:sz w:val="22"/>
          <w:szCs w:val="22"/>
        </w:rPr>
        <w:t xml:space="preserve"> </w:t>
      </w:r>
      <w:r w:rsidR="005B3EA6">
        <w:rPr>
          <w:rFonts w:ascii="Arial" w:hAnsi="Arial" w:cs="Arial"/>
          <w:color w:val="000000" w:themeColor="text1"/>
          <w:sz w:val="22"/>
          <w:szCs w:val="22"/>
        </w:rPr>
        <w:t>to customers</w:t>
      </w:r>
      <w:r w:rsidRPr="0074670A">
        <w:rPr>
          <w:rFonts w:ascii="Arial" w:hAnsi="Arial" w:cs="Arial"/>
          <w:color w:val="000000" w:themeColor="text1"/>
          <w:sz w:val="22"/>
          <w:szCs w:val="22"/>
        </w:rPr>
        <w:t xml:space="preserve"> </w:t>
      </w:r>
      <w:r w:rsidRPr="450E41A2">
        <w:rPr>
          <w:rFonts w:ascii="Arial" w:hAnsi="Arial" w:cs="Arial"/>
          <w:color w:val="000000" w:themeColor="text1"/>
          <w:sz w:val="22"/>
          <w:szCs w:val="22"/>
        </w:rPr>
        <w:t xml:space="preserve">in </w:t>
      </w:r>
      <w:r w:rsidR="005B3EA6">
        <w:rPr>
          <w:rFonts w:ascii="Arial" w:hAnsi="Arial" w:cs="Arial"/>
          <w:color w:val="000000" w:themeColor="text1"/>
          <w:sz w:val="22"/>
          <w:szCs w:val="22"/>
        </w:rPr>
        <w:t>our</w:t>
      </w:r>
      <w:r w:rsidRPr="0074670A">
        <w:rPr>
          <w:rFonts w:ascii="Arial" w:hAnsi="Arial" w:cs="Arial"/>
          <w:color w:val="000000" w:themeColor="text1"/>
          <w:sz w:val="22"/>
          <w:szCs w:val="22"/>
        </w:rPr>
        <w:t xml:space="preserve"> region. </w:t>
      </w:r>
    </w:p>
    <w:p w14:paraId="7F8761D1" w14:textId="24BD1870"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0074670A">
        <w:rPr>
          <w:rFonts w:ascii="Arial" w:hAnsi="Arial" w:cs="Arial"/>
          <w:b/>
          <w:color w:val="000000" w:themeColor="text1"/>
          <w:sz w:val="22"/>
          <w:szCs w:val="22"/>
        </w:rPr>
        <w:t xml:space="preserve">Integrated Strategy </w:t>
      </w:r>
      <w:r>
        <w:rPr>
          <w:rFonts w:ascii="Arial" w:hAnsi="Arial" w:cs="Arial"/>
          <w:b/>
          <w:color w:val="000000" w:themeColor="text1"/>
          <w:sz w:val="22"/>
          <w:szCs w:val="22"/>
        </w:rPr>
        <w:t>D</w:t>
      </w:r>
      <w:r w:rsidRPr="0074670A">
        <w:rPr>
          <w:rFonts w:ascii="Arial" w:hAnsi="Arial" w:cs="Arial"/>
          <w:b/>
          <w:color w:val="000000" w:themeColor="text1"/>
          <w:sz w:val="22"/>
          <w:szCs w:val="22"/>
        </w:rPr>
        <w:t>2.2.</w:t>
      </w:r>
      <w:r>
        <w:rPr>
          <w:rFonts w:ascii="Arial" w:hAnsi="Arial" w:cs="Arial"/>
          <w:b/>
          <w:color w:val="000000" w:themeColor="text1"/>
          <w:sz w:val="22"/>
          <w:szCs w:val="22"/>
        </w:rPr>
        <w:t>5</w:t>
      </w:r>
      <w:r w:rsidRPr="0074670A">
        <w:rPr>
          <w:rFonts w:ascii="Arial" w:hAnsi="Arial" w:cs="Arial"/>
          <w:b/>
          <w:color w:val="000000" w:themeColor="text1"/>
          <w:sz w:val="22"/>
          <w:szCs w:val="22"/>
        </w:rPr>
        <w:t xml:space="preserve">: </w:t>
      </w:r>
      <w:r w:rsidRPr="0074670A">
        <w:rPr>
          <w:rFonts w:ascii="Arial" w:hAnsi="Arial" w:cs="Arial"/>
          <w:color w:val="000000" w:themeColor="text1"/>
          <w:sz w:val="22"/>
          <w:szCs w:val="22"/>
        </w:rPr>
        <w:t>Enhance</w:t>
      </w:r>
      <w:r>
        <w:rPr>
          <w:rFonts w:ascii="Arial" w:hAnsi="Arial" w:cs="Arial"/>
          <w:color w:val="000000" w:themeColor="text1"/>
          <w:sz w:val="22"/>
          <w:szCs w:val="22"/>
        </w:rPr>
        <w:t xml:space="preserve"> and update</w:t>
      </w:r>
      <w:r w:rsidRPr="0074670A">
        <w:rPr>
          <w:rFonts w:ascii="Arial" w:hAnsi="Arial" w:cs="Arial"/>
          <w:color w:val="000000" w:themeColor="text1"/>
          <w:sz w:val="22"/>
          <w:szCs w:val="22"/>
        </w:rPr>
        <w:t xml:space="preserve"> </w:t>
      </w:r>
      <w:r w:rsidR="00A6330D">
        <w:rPr>
          <w:rFonts w:ascii="Arial" w:hAnsi="Arial" w:cs="Arial"/>
          <w:color w:val="000000" w:themeColor="text1"/>
          <w:sz w:val="22"/>
          <w:szCs w:val="22"/>
        </w:rPr>
        <w:t>KJCAP</w:t>
      </w:r>
      <w:r>
        <w:rPr>
          <w:rFonts w:ascii="Arial" w:hAnsi="Arial" w:cs="Arial"/>
          <w:color w:val="000000" w:themeColor="text1"/>
          <w:sz w:val="22"/>
          <w:szCs w:val="22"/>
        </w:rPr>
        <w:t xml:space="preserve"> re</w:t>
      </w:r>
      <w:r w:rsidRPr="0074670A">
        <w:rPr>
          <w:rFonts w:ascii="Arial" w:hAnsi="Arial" w:cs="Arial"/>
          <w:color w:val="000000" w:themeColor="text1"/>
          <w:sz w:val="22"/>
          <w:szCs w:val="22"/>
        </w:rPr>
        <w:t xml:space="preserve">efs and ecosystems curriculum, </w:t>
      </w:r>
      <w:r w:rsidR="005B3EA6">
        <w:rPr>
          <w:rFonts w:ascii="Arial" w:hAnsi="Arial" w:cs="Arial"/>
          <w:color w:val="000000" w:themeColor="text1"/>
          <w:sz w:val="22"/>
          <w:szCs w:val="22"/>
        </w:rPr>
        <w:t xml:space="preserve">promoting </w:t>
      </w:r>
      <w:r w:rsidRPr="0074670A">
        <w:rPr>
          <w:rFonts w:ascii="Arial" w:hAnsi="Arial" w:cs="Arial"/>
          <w:color w:val="000000" w:themeColor="text1"/>
          <w:sz w:val="22"/>
          <w:szCs w:val="22"/>
        </w:rPr>
        <w:t xml:space="preserve">available resources and </w:t>
      </w:r>
      <w:r w:rsidR="005B3EA6">
        <w:rPr>
          <w:rFonts w:ascii="Arial" w:hAnsi="Arial" w:cs="Arial"/>
          <w:color w:val="000000" w:themeColor="text1"/>
          <w:sz w:val="22"/>
          <w:szCs w:val="22"/>
        </w:rPr>
        <w:t>their</w:t>
      </w:r>
      <w:r>
        <w:rPr>
          <w:rFonts w:ascii="Arial" w:hAnsi="Arial" w:cs="Arial"/>
          <w:color w:val="000000" w:themeColor="text1"/>
          <w:sz w:val="22"/>
          <w:szCs w:val="22"/>
        </w:rPr>
        <w:t xml:space="preserve"> incorporation into school </w:t>
      </w:r>
      <w:r w:rsidR="007C17FD">
        <w:rPr>
          <w:rFonts w:ascii="Arial" w:hAnsi="Arial" w:cs="Arial"/>
          <w:color w:val="000000" w:themeColor="text1"/>
          <w:sz w:val="22"/>
          <w:szCs w:val="22"/>
        </w:rPr>
        <w:t>programs</w:t>
      </w:r>
      <w:r>
        <w:rPr>
          <w:rFonts w:ascii="Arial" w:hAnsi="Arial" w:cs="Arial"/>
          <w:color w:val="000000" w:themeColor="text1"/>
          <w:sz w:val="22"/>
          <w:szCs w:val="22"/>
        </w:rPr>
        <w:t xml:space="preserve"> for </w:t>
      </w:r>
      <w:r w:rsidRPr="0074670A">
        <w:rPr>
          <w:rFonts w:ascii="Arial" w:hAnsi="Arial" w:cs="Arial"/>
          <w:color w:val="000000" w:themeColor="text1"/>
          <w:sz w:val="22"/>
          <w:szCs w:val="22"/>
        </w:rPr>
        <w:t xml:space="preserve">elementary school, middle school and high school </w:t>
      </w:r>
      <w:r w:rsidR="00973F28">
        <w:rPr>
          <w:rFonts w:ascii="Arial" w:hAnsi="Arial" w:cs="Arial"/>
          <w:color w:val="000000" w:themeColor="text1"/>
          <w:sz w:val="22"/>
          <w:szCs w:val="22"/>
        </w:rPr>
        <w:t>by educators,</w:t>
      </w:r>
      <w:r w:rsidRPr="0074670A">
        <w:rPr>
          <w:rFonts w:ascii="Arial" w:hAnsi="Arial" w:cs="Arial"/>
          <w:color w:val="000000" w:themeColor="text1"/>
          <w:sz w:val="22"/>
          <w:szCs w:val="22"/>
        </w:rPr>
        <w:t xml:space="preserve"> t</w:t>
      </w:r>
      <w:r w:rsidR="00973F28">
        <w:rPr>
          <w:rFonts w:ascii="Arial" w:hAnsi="Arial" w:cs="Arial"/>
          <w:color w:val="000000" w:themeColor="text1"/>
          <w:sz w:val="22"/>
          <w:szCs w:val="22"/>
        </w:rPr>
        <w:t>hereby</w:t>
      </w:r>
      <w:r w:rsidRPr="0074670A">
        <w:rPr>
          <w:rFonts w:ascii="Arial" w:hAnsi="Arial" w:cs="Arial"/>
          <w:color w:val="000000" w:themeColor="text1"/>
          <w:sz w:val="22"/>
          <w:szCs w:val="22"/>
        </w:rPr>
        <w:t xml:space="preserve"> provid</w:t>
      </w:r>
      <w:r w:rsidR="00973F28">
        <w:rPr>
          <w:rFonts w:ascii="Arial" w:hAnsi="Arial" w:cs="Arial"/>
          <w:color w:val="000000" w:themeColor="text1"/>
          <w:sz w:val="22"/>
          <w:szCs w:val="22"/>
        </w:rPr>
        <w:t>ing a</w:t>
      </w:r>
      <w:r w:rsidRPr="0074670A">
        <w:rPr>
          <w:rFonts w:ascii="Arial" w:hAnsi="Arial" w:cs="Arial"/>
          <w:color w:val="000000" w:themeColor="text1"/>
          <w:sz w:val="22"/>
          <w:szCs w:val="22"/>
        </w:rPr>
        <w:t xml:space="preserve"> science-based foundation </w:t>
      </w:r>
      <w:r w:rsidR="00973F28">
        <w:rPr>
          <w:rFonts w:ascii="Arial" w:hAnsi="Arial" w:cs="Arial"/>
          <w:color w:val="000000" w:themeColor="text1"/>
          <w:sz w:val="22"/>
          <w:szCs w:val="22"/>
        </w:rPr>
        <w:t>and instilling the stewardship of</w:t>
      </w:r>
      <w:r w:rsidRPr="0074670A">
        <w:rPr>
          <w:rFonts w:ascii="Arial" w:hAnsi="Arial" w:cs="Arial"/>
          <w:color w:val="000000" w:themeColor="text1"/>
          <w:sz w:val="22"/>
          <w:szCs w:val="22"/>
        </w:rPr>
        <w:t xml:space="preserve"> coral reefs </w:t>
      </w:r>
      <w:r w:rsidR="00973F28">
        <w:rPr>
          <w:rFonts w:ascii="Arial" w:hAnsi="Arial" w:cs="Arial"/>
          <w:color w:val="000000" w:themeColor="text1"/>
          <w:sz w:val="22"/>
          <w:szCs w:val="22"/>
        </w:rPr>
        <w:t>into our</w:t>
      </w:r>
      <w:r w:rsidRPr="0074670A">
        <w:rPr>
          <w:rFonts w:ascii="Arial" w:hAnsi="Arial" w:cs="Arial"/>
          <w:color w:val="000000" w:themeColor="text1"/>
          <w:sz w:val="22"/>
          <w:szCs w:val="22"/>
        </w:rPr>
        <w:t xml:space="preserve"> future decision</w:t>
      </w:r>
      <w:r w:rsidR="00973F28">
        <w:rPr>
          <w:rFonts w:ascii="Arial" w:hAnsi="Arial" w:cs="Arial"/>
          <w:color w:val="000000" w:themeColor="text1"/>
          <w:sz w:val="22"/>
          <w:szCs w:val="22"/>
        </w:rPr>
        <w:t xml:space="preserve"> makers</w:t>
      </w:r>
      <w:r w:rsidRPr="0074670A">
        <w:rPr>
          <w:rFonts w:ascii="Arial" w:hAnsi="Arial" w:cs="Arial"/>
          <w:color w:val="000000" w:themeColor="text1"/>
          <w:sz w:val="22"/>
          <w:szCs w:val="22"/>
        </w:rPr>
        <w:t xml:space="preserve"> </w:t>
      </w:r>
      <w:r w:rsidRPr="0074670A">
        <w:rPr>
          <w:rFonts w:ascii="Arial" w:hAnsi="Arial" w:cs="Arial"/>
          <w:b/>
          <w:color w:val="000000" w:themeColor="text1"/>
          <w:sz w:val="22"/>
          <w:szCs w:val="22"/>
        </w:rPr>
        <w:t>(N-5)</w:t>
      </w:r>
      <w:r w:rsidRPr="0074670A">
        <w:rPr>
          <w:rFonts w:ascii="Arial" w:hAnsi="Arial" w:cs="Arial"/>
          <w:color w:val="000000" w:themeColor="text1"/>
          <w:sz w:val="22"/>
          <w:szCs w:val="22"/>
        </w:rPr>
        <w:t>.</w:t>
      </w:r>
    </w:p>
    <w:p w14:paraId="07C07A01" w14:textId="77777777"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0074670A">
        <w:rPr>
          <w:rFonts w:ascii="Arial" w:hAnsi="Arial" w:cs="Arial"/>
          <w:b/>
          <w:color w:val="000000" w:themeColor="text1"/>
          <w:sz w:val="22"/>
          <w:szCs w:val="22"/>
        </w:rPr>
        <w:t xml:space="preserve">Integrated Strategy </w:t>
      </w:r>
      <w:r>
        <w:rPr>
          <w:rFonts w:ascii="Arial" w:hAnsi="Arial" w:cs="Arial"/>
          <w:b/>
          <w:color w:val="000000" w:themeColor="text1"/>
          <w:sz w:val="22"/>
          <w:szCs w:val="22"/>
        </w:rPr>
        <w:t>D</w:t>
      </w:r>
      <w:r w:rsidRPr="0074670A">
        <w:rPr>
          <w:rFonts w:ascii="Arial" w:hAnsi="Arial" w:cs="Arial"/>
          <w:b/>
          <w:color w:val="000000" w:themeColor="text1"/>
          <w:sz w:val="22"/>
          <w:szCs w:val="22"/>
        </w:rPr>
        <w:t>2.2.</w:t>
      </w:r>
      <w:r>
        <w:rPr>
          <w:rFonts w:ascii="Arial" w:hAnsi="Arial" w:cs="Arial"/>
          <w:b/>
          <w:color w:val="000000" w:themeColor="text1"/>
          <w:sz w:val="22"/>
          <w:szCs w:val="22"/>
        </w:rPr>
        <w:t>6</w:t>
      </w:r>
      <w:r w:rsidRPr="0074670A">
        <w:rPr>
          <w:rFonts w:ascii="Arial" w:hAnsi="Arial" w:cs="Arial"/>
          <w:b/>
          <w:color w:val="000000" w:themeColor="text1"/>
          <w:sz w:val="22"/>
          <w:szCs w:val="22"/>
        </w:rPr>
        <w:t xml:space="preserve">: </w:t>
      </w:r>
      <w:r w:rsidRPr="0074670A">
        <w:rPr>
          <w:rFonts w:ascii="Arial" w:hAnsi="Arial" w:cs="Arial"/>
          <w:color w:val="000000" w:themeColor="text1"/>
          <w:sz w:val="22"/>
          <w:szCs w:val="22"/>
        </w:rPr>
        <w:t>Promote</w:t>
      </w:r>
      <w:r>
        <w:rPr>
          <w:rFonts w:ascii="Arial" w:hAnsi="Arial" w:cs="Arial"/>
          <w:color w:val="000000" w:themeColor="text1"/>
          <w:sz w:val="22"/>
          <w:szCs w:val="22"/>
        </w:rPr>
        <w:t xml:space="preserve"> the</w:t>
      </w:r>
      <w:r w:rsidRPr="0074670A">
        <w:rPr>
          <w:rFonts w:ascii="Arial" w:hAnsi="Arial" w:cs="Arial"/>
          <w:color w:val="000000" w:themeColor="text1"/>
          <w:sz w:val="22"/>
          <w:szCs w:val="22"/>
        </w:rPr>
        <w:t xml:space="preserve"> citizen support organization, Friends of Our Florida Reefs, to enable better community engagement in coral reef efforts and target funding for conservation activities more effectively and efficiently </w:t>
      </w:r>
      <w:r w:rsidRPr="0074670A">
        <w:rPr>
          <w:rFonts w:ascii="Arial" w:hAnsi="Arial" w:cs="Arial"/>
          <w:b/>
          <w:color w:val="000000" w:themeColor="text1"/>
          <w:sz w:val="22"/>
          <w:szCs w:val="22"/>
        </w:rPr>
        <w:t>(N-15)</w:t>
      </w:r>
      <w:r w:rsidRPr="0074670A">
        <w:rPr>
          <w:rFonts w:ascii="Arial" w:hAnsi="Arial" w:cs="Arial"/>
          <w:color w:val="000000" w:themeColor="text1"/>
          <w:sz w:val="22"/>
          <w:szCs w:val="22"/>
        </w:rPr>
        <w:t>.</w:t>
      </w:r>
    </w:p>
    <w:p w14:paraId="7E151B34" w14:textId="30D2728E"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0074670A">
        <w:rPr>
          <w:rFonts w:ascii="Arial" w:hAnsi="Arial" w:cs="Arial"/>
          <w:b/>
          <w:bCs/>
          <w:color w:val="000000" w:themeColor="text1"/>
          <w:sz w:val="22"/>
          <w:szCs w:val="22"/>
        </w:rPr>
        <w:t xml:space="preserve">Integrated Strategy </w:t>
      </w:r>
      <w:r>
        <w:rPr>
          <w:rFonts w:ascii="Arial" w:hAnsi="Arial" w:cs="Arial"/>
          <w:b/>
          <w:bCs/>
          <w:color w:val="000000" w:themeColor="text1"/>
          <w:sz w:val="22"/>
          <w:szCs w:val="22"/>
        </w:rPr>
        <w:t>D</w:t>
      </w:r>
      <w:r w:rsidRPr="0074670A">
        <w:rPr>
          <w:rFonts w:ascii="Arial" w:hAnsi="Arial" w:cs="Arial"/>
          <w:b/>
          <w:bCs/>
          <w:color w:val="000000" w:themeColor="text1"/>
          <w:sz w:val="22"/>
          <w:szCs w:val="22"/>
        </w:rPr>
        <w:t>2.2.</w:t>
      </w:r>
      <w:r>
        <w:rPr>
          <w:rFonts w:ascii="Arial" w:hAnsi="Arial" w:cs="Arial"/>
          <w:b/>
          <w:bCs/>
          <w:color w:val="000000" w:themeColor="text1"/>
          <w:sz w:val="22"/>
          <w:szCs w:val="22"/>
        </w:rPr>
        <w:t>7</w:t>
      </w:r>
      <w:r w:rsidRPr="0074670A">
        <w:rPr>
          <w:rFonts w:ascii="Arial" w:hAnsi="Arial" w:cs="Arial"/>
          <w:b/>
          <w:bCs/>
          <w:color w:val="000000" w:themeColor="text1"/>
          <w:sz w:val="22"/>
          <w:szCs w:val="22"/>
        </w:rPr>
        <w:t xml:space="preserve">: </w:t>
      </w:r>
      <w:r w:rsidRPr="0074670A">
        <w:rPr>
          <w:rFonts w:ascii="Arial" w:hAnsi="Arial" w:cs="Arial"/>
          <w:color w:val="000000" w:themeColor="text1"/>
          <w:sz w:val="22"/>
          <w:szCs w:val="22"/>
        </w:rPr>
        <w:t xml:space="preserve">Enhance </w:t>
      </w:r>
      <w:r>
        <w:rPr>
          <w:rFonts w:ascii="Arial" w:hAnsi="Arial" w:cs="Arial"/>
          <w:color w:val="000000" w:themeColor="text1"/>
          <w:sz w:val="22"/>
          <w:szCs w:val="22"/>
        </w:rPr>
        <w:t xml:space="preserve">current </w:t>
      </w:r>
      <w:r w:rsidRPr="0074670A">
        <w:rPr>
          <w:rFonts w:ascii="Arial" w:hAnsi="Arial" w:cs="Arial"/>
          <w:color w:val="000000" w:themeColor="text1"/>
          <w:sz w:val="22"/>
          <w:szCs w:val="22"/>
        </w:rPr>
        <w:t>distribution of materials</w:t>
      </w:r>
      <w:r>
        <w:rPr>
          <w:rFonts w:ascii="Arial" w:hAnsi="Arial" w:cs="Arial"/>
          <w:color w:val="000000" w:themeColor="text1"/>
          <w:sz w:val="22"/>
          <w:szCs w:val="22"/>
        </w:rPr>
        <w:t xml:space="preserve">, </w:t>
      </w:r>
      <w:r w:rsidRPr="0074670A">
        <w:rPr>
          <w:rFonts w:ascii="Arial" w:hAnsi="Arial" w:cs="Arial"/>
          <w:color w:val="000000" w:themeColor="text1"/>
          <w:sz w:val="22"/>
          <w:szCs w:val="22"/>
        </w:rPr>
        <w:t xml:space="preserve">highlighting the economic and recreational values of </w:t>
      </w:r>
      <w:r w:rsidR="007C17FD">
        <w:rPr>
          <w:rFonts w:ascii="Arial" w:hAnsi="Arial" w:cs="Arial"/>
          <w:color w:val="000000" w:themeColor="text1"/>
          <w:sz w:val="22"/>
          <w:szCs w:val="22"/>
        </w:rPr>
        <w:t>Florida’s Coral Reef</w:t>
      </w:r>
      <w:r w:rsidRPr="0074670A">
        <w:rPr>
          <w:rFonts w:ascii="Arial" w:hAnsi="Arial" w:cs="Arial"/>
          <w:color w:val="000000" w:themeColor="text1"/>
          <w:sz w:val="22"/>
          <w:szCs w:val="22"/>
        </w:rPr>
        <w:t xml:space="preserve"> to </w:t>
      </w:r>
      <w:r w:rsidR="007C17FD">
        <w:rPr>
          <w:rFonts w:ascii="Arial" w:hAnsi="Arial" w:cs="Arial"/>
          <w:color w:val="000000" w:themeColor="text1"/>
          <w:sz w:val="22"/>
          <w:szCs w:val="22"/>
        </w:rPr>
        <w:t>educate</w:t>
      </w:r>
      <w:r w:rsidRPr="0074670A">
        <w:rPr>
          <w:rFonts w:ascii="Arial" w:hAnsi="Arial" w:cs="Arial"/>
          <w:color w:val="000000" w:themeColor="text1"/>
          <w:sz w:val="22"/>
          <w:szCs w:val="22"/>
        </w:rPr>
        <w:t xml:space="preserve"> residents, elected officials, and visitors </w:t>
      </w:r>
      <w:r w:rsidRPr="0074670A">
        <w:rPr>
          <w:rFonts w:ascii="Arial" w:hAnsi="Arial" w:cs="Arial"/>
          <w:b/>
          <w:bCs/>
          <w:color w:val="000000" w:themeColor="text1"/>
          <w:sz w:val="22"/>
          <w:szCs w:val="22"/>
        </w:rPr>
        <w:t>(N-14)</w:t>
      </w:r>
      <w:r w:rsidRPr="0074670A">
        <w:rPr>
          <w:rFonts w:ascii="Arial" w:hAnsi="Arial" w:cs="Arial"/>
          <w:color w:val="000000" w:themeColor="text1"/>
          <w:sz w:val="22"/>
          <w:szCs w:val="22"/>
        </w:rPr>
        <w:t>.</w:t>
      </w:r>
    </w:p>
    <w:p w14:paraId="0AC1857E" w14:textId="77777777" w:rsidR="00932635" w:rsidRPr="0074670A" w:rsidRDefault="00932635" w:rsidP="00932635">
      <w:pPr>
        <w:pBdr>
          <w:top w:val="nil"/>
          <w:left w:val="nil"/>
          <w:bottom w:val="nil"/>
          <w:right w:val="nil"/>
          <w:between w:val="nil"/>
        </w:pBdr>
        <w:ind w:left="720"/>
        <w:rPr>
          <w:rFonts w:ascii="Arial" w:hAnsi="Arial" w:cs="Arial"/>
          <w:color w:val="000000" w:themeColor="text1"/>
          <w:sz w:val="22"/>
          <w:szCs w:val="22"/>
        </w:rPr>
      </w:pPr>
      <w:r w:rsidRPr="7B640DD7">
        <w:rPr>
          <w:rFonts w:ascii="Arial" w:hAnsi="Arial" w:cs="Arial"/>
          <w:b/>
          <w:bCs/>
          <w:color w:val="000000" w:themeColor="text1"/>
          <w:sz w:val="22"/>
          <w:szCs w:val="22"/>
        </w:rPr>
        <w:t xml:space="preserve">Integrated Strategy D2.2.8: </w:t>
      </w:r>
      <w:r w:rsidRPr="7B640DD7">
        <w:rPr>
          <w:rFonts w:ascii="Arial" w:hAnsi="Arial" w:cs="Arial"/>
          <w:color w:val="000000" w:themeColor="text1"/>
          <w:sz w:val="22"/>
          <w:szCs w:val="22"/>
        </w:rPr>
        <w:t xml:space="preserve">Augment existing fishery and coral reef education programs to incorporate multi-cultural fishing practices, including addressing environmental ethics (i.e., responsible fishing practices), to promote awareness of coral reef habitat to multi-cultural resource users </w:t>
      </w:r>
      <w:r w:rsidRPr="7B640DD7">
        <w:rPr>
          <w:rFonts w:ascii="Arial" w:hAnsi="Arial" w:cs="Arial"/>
          <w:b/>
          <w:bCs/>
          <w:color w:val="000000" w:themeColor="text1"/>
          <w:sz w:val="22"/>
          <w:szCs w:val="22"/>
        </w:rPr>
        <w:t>(N-18)</w:t>
      </w:r>
      <w:r w:rsidRPr="7B640DD7">
        <w:rPr>
          <w:rFonts w:ascii="Arial" w:hAnsi="Arial" w:cs="Arial"/>
          <w:color w:val="000000" w:themeColor="text1"/>
          <w:sz w:val="22"/>
          <w:szCs w:val="22"/>
        </w:rPr>
        <w:t>.</w:t>
      </w:r>
    </w:p>
    <w:p w14:paraId="3D2ADFF5" w14:textId="5751F8E9" w:rsidR="00932635" w:rsidRDefault="00932635" w:rsidP="00932635">
      <w:pPr>
        <w:pBdr>
          <w:top w:val="nil"/>
          <w:left w:val="nil"/>
          <w:bottom w:val="nil"/>
          <w:right w:val="nil"/>
          <w:between w:val="nil"/>
        </w:pBdr>
        <w:ind w:left="720"/>
        <w:rPr>
          <w:rFonts w:ascii="Arial" w:hAnsi="Arial" w:cs="Arial"/>
          <w:color w:val="000000" w:themeColor="text1"/>
          <w:sz w:val="22"/>
          <w:szCs w:val="22"/>
        </w:rPr>
      </w:pPr>
      <w:r w:rsidRPr="0074670A">
        <w:rPr>
          <w:rFonts w:ascii="Arial" w:hAnsi="Arial" w:cs="Arial"/>
          <w:b/>
          <w:color w:val="000000" w:themeColor="text1"/>
          <w:sz w:val="22"/>
          <w:szCs w:val="22"/>
        </w:rPr>
        <w:t xml:space="preserve">Integrated Strategy </w:t>
      </w:r>
      <w:r>
        <w:rPr>
          <w:rFonts w:ascii="Arial" w:hAnsi="Arial" w:cs="Arial"/>
          <w:b/>
          <w:color w:val="000000" w:themeColor="text1"/>
          <w:sz w:val="22"/>
          <w:szCs w:val="22"/>
        </w:rPr>
        <w:t>D</w:t>
      </w:r>
      <w:r w:rsidRPr="0074670A">
        <w:rPr>
          <w:rFonts w:ascii="Arial" w:hAnsi="Arial" w:cs="Arial"/>
          <w:b/>
          <w:color w:val="000000" w:themeColor="text1"/>
          <w:sz w:val="22"/>
          <w:szCs w:val="22"/>
        </w:rPr>
        <w:t>2.2.</w:t>
      </w:r>
      <w:r>
        <w:rPr>
          <w:rFonts w:ascii="Arial" w:hAnsi="Arial" w:cs="Arial"/>
          <w:b/>
          <w:color w:val="000000" w:themeColor="text1"/>
          <w:sz w:val="22"/>
          <w:szCs w:val="22"/>
        </w:rPr>
        <w:t>9</w:t>
      </w:r>
      <w:r w:rsidRPr="0074670A">
        <w:rPr>
          <w:rFonts w:ascii="Arial" w:hAnsi="Arial" w:cs="Arial"/>
          <w:b/>
          <w:color w:val="000000" w:themeColor="text1"/>
          <w:sz w:val="22"/>
          <w:szCs w:val="22"/>
        </w:rPr>
        <w:t xml:space="preserve">: </w:t>
      </w:r>
      <w:r w:rsidRPr="002D358B">
        <w:rPr>
          <w:rFonts w:ascii="Arial" w:hAnsi="Arial" w:cs="Arial"/>
          <w:bCs/>
          <w:color w:val="000000" w:themeColor="text1"/>
          <w:sz w:val="22"/>
          <w:szCs w:val="22"/>
        </w:rPr>
        <w:t xml:space="preserve">Support and partner with </w:t>
      </w:r>
      <w:r w:rsidR="007C17FD">
        <w:rPr>
          <w:rFonts w:ascii="Arial" w:hAnsi="Arial" w:cs="Arial"/>
          <w:bCs/>
          <w:color w:val="000000" w:themeColor="text1"/>
          <w:sz w:val="22"/>
          <w:szCs w:val="22"/>
        </w:rPr>
        <w:t xml:space="preserve">the Florida </w:t>
      </w:r>
      <w:r w:rsidRPr="002D358B">
        <w:rPr>
          <w:rFonts w:ascii="Arial" w:hAnsi="Arial" w:cs="Arial"/>
          <w:bCs/>
          <w:color w:val="000000" w:themeColor="text1"/>
          <w:sz w:val="22"/>
          <w:szCs w:val="22"/>
        </w:rPr>
        <w:t xml:space="preserve">tourism board and visitor centers to </w:t>
      </w:r>
      <w:r>
        <w:rPr>
          <w:rFonts w:ascii="Arial" w:hAnsi="Arial" w:cs="Arial"/>
          <w:color w:val="000000" w:themeColor="text1"/>
          <w:sz w:val="22"/>
          <w:szCs w:val="22"/>
        </w:rPr>
        <w:t>d</w:t>
      </w:r>
      <w:r w:rsidRPr="0074670A">
        <w:rPr>
          <w:rFonts w:ascii="Arial" w:hAnsi="Arial" w:cs="Arial"/>
          <w:color w:val="000000" w:themeColor="text1"/>
          <w:sz w:val="22"/>
          <w:szCs w:val="22"/>
        </w:rPr>
        <w:t xml:space="preserve">evelop and </w:t>
      </w:r>
      <w:r>
        <w:rPr>
          <w:rFonts w:ascii="Arial" w:hAnsi="Arial" w:cs="Arial"/>
          <w:color w:val="000000" w:themeColor="text1"/>
          <w:sz w:val="22"/>
          <w:szCs w:val="22"/>
        </w:rPr>
        <w:t>incorporate</w:t>
      </w:r>
      <w:r w:rsidRPr="0074670A">
        <w:rPr>
          <w:rFonts w:ascii="Arial" w:hAnsi="Arial" w:cs="Arial"/>
          <w:color w:val="000000" w:themeColor="text1"/>
          <w:sz w:val="22"/>
          <w:szCs w:val="22"/>
        </w:rPr>
        <w:t xml:space="preserve"> welcome information </w:t>
      </w:r>
      <w:r>
        <w:rPr>
          <w:rFonts w:ascii="Arial" w:hAnsi="Arial" w:cs="Arial"/>
          <w:color w:val="000000" w:themeColor="text1"/>
          <w:sz w:val="22"/>
          <w:szCs w:val="22"/>
        </w:rPr>
        <w:t xml:space="preserve">into </w:t>
      </w:r>
      <w:r w:rsidRPr="0074670A">
        <w:rPr>
          <w:rFonts w:ascii="Arial" w:hAnsi="Arial" w:cs="Arial"/>
          <w:color w:val="000000" w:themeColor="text1"/>
          <w:sz w:val="22"/>
          <w:szCs w:val="22"/>
        </w:rPr>
        <w:t>digital video or image packages for new Florida residents</w:t>
      </w:r>
      <w:r>
        <w:rPr>
          <w:rFonts w:ascii="Arial" w:hAnsi="Arial" w:cs="Arial"/>
          <w:color w:val="000000" w:themeColor="text1"/>
          <w:sz w:val="22"/>
          <w:szCs w:val="22"/>
        </w:rPr>
        <w:t xml:space="preserve"> </w:t>
      </w:r>
      <w:r w:rsidR="007C17FD">
        <w:rPr>
          <w:rFonts w:ascii="Arial" w:hAnsi="Arial" w:cs="Arial"/>
          <w:color w:val="000000" w:themeColor="text1"/>
          <w:sz w:val="22"/>
          <w:szCs w:val="22"/>
        </w:rPr>
        <w:t xml:space="preserve">and visitors </w:t>
      </w:r>
      <w:r>
        <w:rPr>
          <w:rFonts w:ascii="Arial" w:hAnsi="Arial" w:cs="Arial"/>
          <w:color w:val="000000" w:themeColor="text1"/>
          <w:sz w:val="22"/>
          <w:szCs w:val="22"/>
        </w:rPr>
        <w:t xml:space="preserve">with a focus on the four counties adjacent to </w:t>
      </w:r>
      <w:r w:rsidR="00A6330D">
        <w:rPr>
          <w:rFonts w:ascii="Arial" w:hAnsi="Arial" w:cs="Arial"/>
          <w:color w:val="000000" w:themeColor="text1"/>
          <w:sz w:val="22"/>
          <w:szCs w:val="22"/>
        </w:rPr>
        <w:t>KJCAP</w:t>
      </w:r>
      <w:r w:rsidR="007C17FD">
        <w:rPr>
          <w:rFonts w:ascii="Arial" w:hAnsi="Arial" w:cs="Arial"/>
          <w:color w:val="000000" w:themeColor="text1"/>
          <w:sz w:val="22"/>
          <w:szCs w:val="22"/>
        </w:rPr>
        <w:t xml:space="preserve">. Resources should </w:t>
      </w:r>
      <w:r w:rsidRPr="0074670A">
        <w:rPr>
          <w:rFonts w:ascii="Arial" w:hAnsi="Arial" w:cs="Arial"/>
          <w:color w:val="000000" w:themeColor="text1"/>
          <w:sz w:val="22"/>
          <w:szCs w:val="22"/>
        </w:rPr>
        <w:t xml:space="preserve">provide information on impacts to reef systems and how they can be addressed </w:t>
      </w:r>
      <w:r w:rsidR="007C17FD">
        <w:rPr>
          <w:rFonts w:ascii="Arial" w:hAnsi="Arial" w:cs="Arial"/>
          <w:color w:val="000000" w:themeColor="text1"/>
          <w:sz w:val="22"/>
          <w:szCs w:val="22"/>
        </w:rPr>
        <w:t>with the goal of</w:t>
      </w:r>
      <w:r w:rsidRPr="0074670A">
        <w:rPr>
          <w:rFonts w:ascii="Arial" w:hAnsi="Arial" w:cs="Arial"/>
          <w:color w:val="000000" w:themeColor="text1"/>
          <w:sz w:val="22"/>
          <w:szCs w:val="22"/>
        </w:rPr>
        <w:t xml:space="preserve"> rais</w:t>
      </w:r>
      <w:r w:rsidR="007C17FD">
        <w:rPr>
          <w:rFonts w:ascii="Arial" w:hAnsi="Arial" w:cs="Arial"/>
          <w:color w:val="000000" w:themeColor="text1"/>
          <w:sz w:val="22"/>
          <w:szCs w:val="22"/>
        </w:rPr>
        <w:t>ing</w:t>
      </w:r>
      <w:r w:rsidRPr="0074670A">
        <w:rPr>
          <w:rFonts w:ascii="Arial" w:hAnsi="Arial" w:cs="Arial"/>
          <w:color w:val="000000" w:themeColor="text1"/>
          <w:sz w:val="22"/>
          <w:szCs w:val="22"/>
        </w:rPr>
        <w:t xml:space="preserve"> influen</w:t>
      </w:r>
      <w:r w:rsidR="000E03D7">
        <w:rPr>
          <w:rFonts w:ascii="Arial" w:hAnsi="Arial" w:cs="Arial"/>
          <w:color w:val="000000" w:themeColor="text1"/>
          <w:sz w:val="22"/>
          <w:szCs w:val="22"/>
        </w:rPr>
        <w:t>c</w:t>
      </w:r>
      <w:r w:rsidR="007C17FD">
        <w:rPr>
          <w:rFonts w:ascii="Arial" w:hAnsi="Arial" w:cs="Arial"/>
          <w:color w:val="000000" w:themeColor="text1"/>
          <w:sz w:val="22"/>
          <w:szCs w:val="22"/>
        </w:rPr>
        <w:t>ing</w:t>
      </w:r>
      <w:r w:rsidRPr="0074670A">
        <w:rPr>
          <w:rFonts w:ascii="Arial" w:hAnsi="Arial" w:cs="Arial"/>
          <w:color w:val="000000" w:themeColor="text1"/>
          <w:sz w:val="22"/>
          <w:szCs w:val="22"/>
        </w:rPr>
        <w:t xml:space="preserve"> </w:t>
      </w:r>
      <w:r w:rsidRPr="354CFFE3">
        <w:rPr>
          <w:rFonts w:ascii="Arial" w:hAnsi="Arial" w:cs="Arial"/>
          <w:color w:val="000000" w:themeColor="text1"/>
          <w:sz w:val="22"/>
          <w:szCs w:val="22"/>
        </w:rPr>
        <w:t>behavioral changes</w:t>
      </w:r>
      <w:r w:rsidRPr="0074670A">
        <w:rPr>
          <w:rFonts w:ascii="Arial" w:hAnsi="Arial" w:cs="Arial"/>
          <w:color w:val="000000" w:themeColor="text1"/>
          <w:sz w:val="22"/>
          <w:szCs w:val="22"/>
        </w:rPr>
        <w:t xml:space="preserve"> to reduce impacts to reefs </w:t>
      </w:r>
      <w:r w:rsidRPr="0074670A">
        <w:rPr>
          <w:rFonts w:ascii="Arial" w:hAnsi="Arial" w:cs="Arial"/>
          <w:b/>
          <w:color w:val="000000" w:themeColor="text1"/>
          <w:sz w:val="22"/>
          <w:szCs w:val="22"/>
        </w:rPr>
        <w:t>(N-21)</w:t>
      </w:r>
      <w:r w:rsidRPr="0074670A">
        <w:rPr>
          <w:rFonts w:ascii="Arial" w:hAnsi="Arial" w:cs="Arial"/>
          <w:color w:val="000000" w:themeColor="text1"/>
          <w:sz w:val="22"/>
          <w:szCs w:val="22"/>
        </w:rPr>
        <w:t>.</w:t>
      </w:r>
    </w:p>
    <w:p w14:paraId="30DE81C9" w14:textId="7ACE442D" w:rsidR="00932635" w:rsidRDefault="00932635" w:rsidP="00932635">
      <w:pPr>
        <w:ind w:left="720"/>
        <w:rPr>
          <w:rFonts w:ascii="Arial" w:hAnsi="Arial" w:cs="Arial"/>
          <w:color w:val="000000" w:themeColor="text1"/>
          <w:sz w:val="22"/>
          <w:szCs w:val="22"/>
        </w:rPr>
      </w:pPr>
      <w:r w:rsidRPr="7B640DD7">
        <w:rPr>
          <w:rFonts w:ascii="Arial" w:hAnsi="Arial" w:cs="Arial"/>
          <w:b/>
          <w:bCs/>
          <w:color w:val="000000" w:themeColor="text1"/>
          <w:sz w:val="22"/>
          <w:szCs w:val="22"/>
        </w:rPr>
        <w:t>Integrated Strategy D2.2.10:</w:t>
      </w:r>
      <w:r w:rsidRPr="7B640DD7">
        <w:rPr>
          <w:rFonts w:ascii="Arial" w:hAnsi="Arial" w:cs="Arial"/>
          <w:color w:val="000000" w:themeColor="text1"/>
          <w:sz w:val="22"/>
          <w:szCs w:val="22"/>
        </w:rPr>
        <w:t xml:space="preserve"> Partner with local agencies, </w:t>
      </w:r>
      <w:r w:rsidR="00973F28" w:rsidRPr="7B640DD7">
        <w:rPr>
          <w:rFonts w:ascii="Arial" w:hAnsi="Arial" w:cs="Arial"/>
          <w:color w:val="000000" w:themeColor="text1"/>
          <w:sz w:val="22"/>
          <w:szCs w:val="22"/>
        </w:rPr>
        <w:t>non-governmental</w:t>
      </w:r>
      <w:r w:rsidRPr="7B640DD7">
        <w:rPr>
          <w:rFonts w:ascii="Arial" w:hAnsi="Arial" w:cs="Arial"/>
          <w:color w:val="000000" w:themeColor="text1"/>
          <w:sz w:val="22"/>
          <w:szCs w:val="22"/>
        </w:rPr>
        <w:t xml:space="preserve"> organizations, and educational facilities to include </w:t>
      </w:r>
      <w:r w:rsidR="000F4F9B">
        <w:rPr>
          <w:rFonts w:ascii="Arial" w:hAnsi="Arial" w:cs="Arial"/>
          <w:color w:val="000000" w:themeColor="text1"/>
          <w:sz w:val="22"/>
          <w:szCs w:val="22"/>
        </w:rPr>
        <w:t>KJCAP</w:t>
      </w:r>
      <w:r w:rsidRPr="7B640DD7">
        <w:rPr>
          <w:rFonts w:ascii="Arial" w:hAnsi="Arial" w:cs="Arial"/>
          <w:color w:val="000000" w:themeColor="text1"/>
          <w:sz w:val="22"/>
          <w:szCs w:val="22"/>
        </w:rPr>
        <w:t xml:space="preserve">-specific information and examples in existing impacts awareness initiatives. </w:t>
      </w:r>
    </w:p>
    <w:p w14:paraId="6325D64E" w14:textId="676615EF" w:rsidR="00932635" w:rsidRDefault="00932635" w:rsidP="00932635">
      <w:pPr>
        <w:pStyle w:val="paragraph"/>
        <w:spacing w:before="0" w:beforeAutospacing="0" w:after="0" w:afterAutospacing="0"/>
        <w:ind w:left="720"/>
        <w:textAlignment w:val="baseline"/>
        <w:rPr>
          <w:rStyle w:val="normaltextrun"/>
          <w:rFonts w:ascii="Arial" w:eastAsia="Arial" w:hAnsi="Arial" w:cs="Arial"/>
          <w:sz w:val="22"/>
          <w:szCs w:val="22"/>
        </w:rPr>
      </w:pPr>
      <w:r w:rsidRPr="7B640DD7">
        <w:rPr>
          <w:rFonts w:ascii="Arial" w:eastAsia="Arial" w:hAnsi="Arial" w:cs="Arial"/>
          <w:b/>
          <w:bCs/>
          <w:color w:val="000000" w:themeColor="text1"/>
          <w:sz w:val="22"/>
          <w:szCs w:val="22"/>
        </w:rPr>
        <w:t>Integrated Strategy D2.</w:t>
      </w:r>
      <w:r>
        <w:rPr>
          <w:rFonts w:ascii="Arial" w:eastAsia="Arial" w:hAnsi="Arial" w:cs="Arial"/>
          <w:b/>
          <w:bCs/>
          <w:color w:val="000000" w:themeColor="text1"/>
          <w:sz w:val="22"/>
          <w:szCs w:val="22"/>
        </w:rPr>
        <w:t>2.11</w:t>
      </w:r>
      <w:r w:rsidRPr="7B640DD7">
        <w:rPr>
          <w:rFonts w:ascii="Arial" w:eastAsia="Arial" w:hAnsi="Arial" w:cs="Arial"/>
          <w:b/>
          <w:bCs/>
          <w:color w:val="000000" w:themeColor="text1"/>
          <w:sz w:val="22"/>
          <w:szCs w:val="22"/>
        </w:rPr>
        <w:t>:</w:t>
      </w:r>
      <w:r w:rsidRPr="7B640DD7">
        <w:rPr>
          <w:rFonts w:ascii="Arial" w:eastAsia="Arial" w:hAnsi="Arial" w:cs="Arial"/>
          <w:color w:val="000000" w:themeColor="text1"/>
          <w:sz w:val="22"/>
          <w:szCs w:val="22"/>
        </w:rPr>
        <w:t xml:space="preserve"> Partner with local agencies and build contact networks to increase awareness of best practices via literature, signage, and other material at </w:t>
      </w:r>
      <w:r w:rsidR="000F4F9B">
        <w:rPr>
          <w:rFonts w:ascii="Arial" w:eastAsia="Arial" w:hAnsi="Arial" w:cs="Arial"/>
          <w:color w:val="000000" w:themeColor="text1"/>
          <w:sz w:val="22"/>
          <w:szCs w:val="22"/>
        </w:rPr>
        <w:t>KJCAP</w:t>
      </w:r>
      <w:r w:rsidRPr="7B640DD7">
        <w:rPr>
          <w:rFonts w:ascii="Arial" w:eastAsia="Arial" w:hAnsi="Arial" w:cs="Arial"/>
          <w:color w:val="000000" w:themeColor="text1"/>
          <w:sz w:val="22"/>
          <w:szCs w:val="22"/>
        </w:rPr>
        <w:t xml:space="preserve"> access points (</w:t>
      </w:r>
      <w:r w:rsidR="00DC51E5">
        <w:rPr>
          <w:rFonts w:ascii="Arial" w:eastAsia="Arial" w:hAnsi="Arial" w:cs="Arial"/>
          <w:color w:val="000000" w:themeColor="text1"/>
          <w:sz w:val="22"/>
          <w:szCs w:val="22"/>
        </w:rPr>
        <w:t>e.g.</w:t>
      </w:r>
      <w:r w:rsidRPr="7B640DD7">
        <w:rPr>
          <w:rFonts w:ascii="Arial" w:eastAsia="Arial" w:hAnsi="Arial" w:cs="Arial"/>
          <w:color w:val="000000" w:themeColor="text1"/>
          <w:sz w:val="22"/>
          <w:szCs w:val="22"/>
        </w:rPr>
        <w:t xml:space="preserve">, marinas and boat ramps). </w:t>
      </w:r>
    </w:p>
    <w:p w14:paraId="28C95E53" w14:textId="402122F2" w:rsidR="268B5278" w:rsidRDefault="268B5278" w:rsidP="268B5278">
      <w:pPr>
        <w:pStyle w:val="paragraph"/>
        <w:spacing w:before="0" w:beforeAutospacing="0" w:after="0" w:afterAutospacing="0"/>
        <w:ind w:left="720"/>
        <w:rPr>
          <w:rFonts w:ascii="Arial" w:eastAsia="Arial" w:hAnsi="Arial" w:cs="Arial"/>
          <w:color w:val="000000" w:themeColor="text1"/>
          <w:sz w:val="22"/>
          <w:szCs w:val="22"/>
        </w:rPr>
      </w:pPr>
    </w:p>
    <w:p w14:paraId="1FF53DCB" w14:textId="77777777" w:rsidR="009827EB" w:rsidRPr="009827EB" w:rsidRDefault="2041B084" w:rsidP="009827EB">
      <w:pPr>
        <w:pBdr>
          <w:top w:val="nil"/>
          <w:left w:val="nil"/>
          <w:bottom w:val="nil"/>
          <w:right w:val="nil"/>
          <w:between w:val="nil"/>
        </w:pBdr>
        <w:rPr>
          <w:rFonts w:ascii="Arial" w:hAnsi="Arial" w:cs="Arial"/>
          <w:i/>
          <w:iCs/>
          <w:color w:val="000000" w:themeColor="text1"/>
          <w:sz w:val="22"/>
          <w:szCs w:val="22"/>
        </w:rPr>
      </w:pPr>
      <w:r w:rsidRPr="009827EB">
        <w:rPr>
          <w:rFonts w:ascii="Arial" w:hAnsi="Arial" w:cs="Arial"/>
          <w:i/>
          <w:iCs/>
          <w:color w:val="000000" w:themeColor="text1"/>
          <w:sz w:val="22"/>
          <w:szCs w:val="22"/>
        </w:rPr>
        <w:t>Performance Measure</w:t>
      </w:r>
      <w:r w:rsidR="009827EB" w:rsidRPr="009827EB">
        <w:rPr>
          <w:rFonts w:ascii="Arial" w:hAnsi="Arial" w:cs="Arial"/>
          <w:i/>
          <w:iCs/>
          <w:color w:val="000000" w:themeColor="text1"/>
          <w:sz w:val="22"/>
          <w:szCs w:val="22"/>
        </w:rPr>
        <w:t>s</w:t>
      </w:r>
      <w:r w:rsidRPr="009827EB">
        <w:rPr>
          <w:rFonts w:ascii="Arial" w:hAnsi="Arial" w:cs="Arial"/>
          <w:i/>
          <w:iCs/>
          <w:color w:val="000000" w:themeColor="text1"/>
          <w:sz w:val="22"/>
          <w:szCs w:val="22"/>
        </w:rPr>
        <w:t xml:space="preserve"> D2.2</w:t>
      </w:r>
    </w:p>
    <w:p w14:paraId="21A4BC57" w14:textId="17FFE5EE" w:rsidR="009827EB" w:rsidRDefault="00F36383" w:rsidP="00AC2059">
      <w:pPr>
        <w:pStyle w:val="ListParagraph"/>
        <w:numPr>
          <w:ilvl w:val="0"/>
          <w:numId w:val="37"/>
        </w:numPr>
        <w:pBdr>
          <w:top w:val="nil"/>
          <w:left w:val="nil"/>
          <w:bottom w:val="nil"/>
          <w:right w:val="nil"/>
          <w:between w:val="nil"/>
        </w:pBdr>
        <w:rPr>
          <w:color w:val="000000" w:themeColor="text1"/>
        </w:rPr>
      </w:pPr>
      <w:r>
        <w:rPr>
          <w:color w:val="000000" w:themeColor="text1"/>
        </w:rPr>
        <w:t>U</w:t>
      </w:r>
      <w:r w:rsidR="2041B084" w:rsidRPr="009827EB">
        <w:rPr>
          <w:color w:val="000000" w:themeColor="text1"/>
        </w:rPr>
        <w:t xml:space="preserve">pdated strategies and resulting outreach materials </w:t>
      </w:r>
      <w:r>
        <w:rPr>
          <w:color w:val="000000" w:themeColor="text1"/>
        </w:rPr>
        <w:t xml:space="preserve">are shared </w:t>
      </w:r>
      <w:r w:rsidR="2041B084" w:rsidRPr="009827EB">
        <w:rPr>
          <w:color w:val="000000" w:themeColor="text1"/>
        </w:rPr>
        <w:t>with FOFR</w:t>
      </w:r>
      <w:r w:rsidR="451401AB" w:rsidRPr="009827EB">
        <w:rPr>
          <w:color w:val="000000" w:themeColor="text1"/>
        </w:rPr>
        <w:t>,</w:t>
      </w:r>
      <w:r w:rsidR="2041B084" w:rsidRPr="009827EB">
        <w:rPr>
          <w:color w:val="000000" w:themeColor="text1"/>
        </w:rPr>
        <w:t xml:space="preserve"> SEFCRI </w:t>
      </w:r>
      <w:r>
        <w:rPr>
          <w:color w:val="000000" w:themeColor="text1"/>
        </w:rPr>
        <w:t>T</w:t>
      </w:r>
      <w:r w:rsidR="2041B084" w:rsidRPr="009827EB">
        <w:rPr>
          <w:color w:val="000000" w:themeColor="text1"/>
        </w:rPr>
        <w:t>eam</w:t>
      </w:r>
      <w:r w:rsidR="13D7FB71" w:rsidRPr="009827EB">
        <w:rPr>
          <w:color w:val="000000" w:themeColor="text1"/>
        </w:rPr>
        <w:t>, and other applicable partners</w:t>
      </w:r>
      <w:r w:rsidR="008D75AA">
        <w:rPr>
          <w:color w:val="000000" w:themeColor="text1"/>
        </w:rPr>
        <w:t>, including the number of people and/or partners the outreach materials are shared with</w:t>
      </w:r>
      <w:r w:rsidR="2041B084" w:rsidRPr="009827EB">
        <w:rPr>
          <w:color w:val="000000" w:themeColor="text1"/>
        </w:rPr>
        <w:t xml:space="preserve">. </w:t>
      </w:r>
    </w:p>
    <w:p w14:paraId="6B0A88F6" w14:textId="3C65C439" w:rsidR="009827EB" w:rsidRDefault="00F36383" w:rsidP="00AC2059">
      <w:pPr>
        <w:pStyle w:val="ListParagraph"/>
        <w:numPr>
          <w:ilvl w:val="0"/>
          <w:numId w:val="37"/>
        </w:numPr>
        <w:pBdr>
          <w:top w:val="nil"/>
          <w:left w:val="nil"/>
          <w:bottom w:val="nil"/>
          <w:right w:val="nil"/>
          <w:between w:val="nil"/>
        </w:pBdr>
        <w:rPr>
          <w:color w:val="000000" w:themeColor="text1"/>
        </w:rPr>
      </w:pPr>
      <w:r>
        <w:rPr>
          <w:color w:val="000000" w:themeColor="text1"/>
        </w:rPr>
        <w:t>R</w:t>
      </w:r>
      <w:r w:rsidR="2041B084" w:rsidRPr="009827EB">
        <w:rPr>
          <w:color w:val="000000" w:themeColor="text1"/>
        </w:rPr>
        <w:t xml:space="preserve">esulting outreach materials </w:t>
      </w:r>
      <w:r>
        <w:rPr>
          <w:color w:val="000000" w:themeColor="text1"/>
        </w:rPr>
        <w:t xml:space="preserve">are shared </w:t>
      </w:r>
      <w:r w:rsidR="2041B084" w:rsidRPr="009827EB">
        <w:rPr>
          <w:color w:val="000000" w:themeColor="text1"/>
        </w:rPr>
        <w:t>annually at two outreach events.</w:t>
      </w:r>
    </w:p>
    <w:p w14:paraId="1FE07E19" w14:textId="560397EB" w:rsidR="009827EB" w:rsidRDefault="00F36383" w:rsidP="00AC2059">
      <w:pPr>
        <w:pStyle w:val="ListParagraph"/>
        <w:numPr>
          <w:ilvl w:val="0"/>
          <w:numId w:val="37"/>
        </w:numPr>
        <w:pBdr>
          <w:top w:val="nil"/>
          <w:left w:val="nil"/>
          <w:bottom w:val="nil"/>
          <w:right w:val="nil"/>
          <w:between w:val="nil"/>
        </w:pBdr>
        <w:rPr>
          <w:color w:val="000000" w:themeColor="text1"/>
        </w:rPr>
      </w:pPr>
      <w:r>
        <w:rPr>
          <w:color w:val="000000" w:themeColor="text1"/>
        </w:rPr>
        <w:t>R</w:t>
      </w:r>
      <w:r w:rsidR="2041B084" w:rsidRPr="009827EB">
        <w:rPr>
          <w:color w:val="000000" w:themeColor="text1"/>
        </w:rPr>
        <w:t>esulting outreach materials</w:t>
      </w:r>
      <w:r>
        <w:rPr>
          <w:color w:val="000000" w:themeColor="text1"/>
        </w:rPr>
        <w:t xml:space="preserve"> are</w:t>
      </w:r>
      <w:r w:rsidR="2041B084" w:rsidRPr="009827EB">
        <w:rPr>
          <w:color w:val="000000" w:themeColor="text1"/>
        </w:rPr>
        <w:t xml:space="preserve"> digitally</w:t>
      </w:r>
      <w:r>
        <w:rPr>
          <w:color w:val="000000" w:themeColor="text1"/>
        </w:rPr>
        <w:t xml:space="preserve"> shared</w:t>
      </w:r>
      <w:r w:rsidR="2041B084" w:rsidRPr="009827EB">
        <w:rPr>
          <w:color w:val="000000" w:themeColor="text1"/>
        </w:rPr>
        <w:t xml:space="preserve"> via two social media posts</w:t>
      </w:r>
      <w:r>
        <w:rPr>
          <w:color w:val="000000" w:themeColor="text1"/>
        </w:rPr>
        <w:t xml:space="preserve"> on FOFR accounts annually</w:t>
      </w:r>
      <w:r w:rsidR="2041B084" w:rsidRPr="009827EB">
        <w:rPr>
          <w:color w:val="000000" w:themeColor="text1"/>
        </w:rPr>
        <w:t>.</w:t>
      </w:r>
    </w:p>
    <w:p w14:paraId="61D321D6" w14:textId="467DDFDC" w:rsidR="6A2673F2" w:rsidRPr="009827EB" w:rsidRDefault="00F36383" w:rsidP="00AC2059">
      <w:pPr>
        <w:pStyle w:val="ListParagraph"/>
        <w:numPr>
          <w:ilvl w:val="0"/>
          <w:numId w:val="37"/>
        </w:numPr>
        <w:pBdr>
          <w:top w:val="nil"/>
          <w:left w:val="nil"/>
          <w:bottom w:val="nil"/>
          <w:right w:val="nil"/>
          <w:between w:val="nil"/>
        </w:pBdr>
        <w:rPr>
          <w:color w:val="000000" w:themeColor="text1"/>
        </w:rPr>
      </w:pPr>
      <w:r>
        <w:rPr>
          <w:color w:val="000000" w:themeColor="text1"/>
        </w:rPr>
        <w:t>R</w:t>
      </w:r>
      <w:r w:rsidR="6CC61A9E" w:rsidRPr="009827EB">
        <w:rPr>
          <w:color w:val="000000" w:themeColor="text1"/>
        </w:rPr>
        <w:t xml:space="preserve">esulting outreach materials </w:t>
      </w:r>
      <w:r>
        <w:rPr>
          <w:color w:val="000000" w:themeColor="text1"/>
        </w:rPr>
        <w:t xml:space="preserve">are shared </w:t>
      </w:r>
      <w:r w:rsidR="6CC61A9E" w:rsidRPr="009827EB">
        <w:rPr>
          <w:color w:val="000000" w:themeColor="text1"/>
        </w:rPr>
        <w:t xml:space="preserve">digitally with Florida tourism board and visitor centers. </w:t>
      </w:r>
    </w:p>
    <w:p w14:paraId="3D9B69D1" w14:textId="77777777" w:rsidR="00932635" w:rsidRPr="0074670A" w:rsidRDefault="00932635" w:rsidP="00932635">
      <w:pPr>
        <w:ind w:left="720"/>
        <w:rPr>
          <w:rFonts w:ascii="Arial" w:hAnsi="Arial" w:cs="Arial"/>
          <w:color w:val="000000" w:themeColor="text1"/>
          <w:sz w:val="22"/>
          <w:szCs w:val="22"/>
        </w:rPr>
      </w:pPr>
    </w:p>
    <w:p w14:paraId="0E375DF5" w14:textId="5D2981C6" w:rsidR="00932635" w:rsidRDefault="00932635" w:rsidP="00932635">
      <w:pPr>
        <w:pBdr>
          <w:top w:val="nil"/>
          <w:left w:val="nil"/>
          <w:bottom w:val="nil"/>
          <w:right w:val="nil"/>
          <w:between w:val="nil"/>
        </w:pBdr>
        <w:rPr>
          <w:rFonts w:ascii="Arial" w:hAnsi="Arial" w:cs="Arial"/>
          <w:b/>
          <w:bCs/>
          <w:color w:val="000000" w:themeColor="text1"/>
          <w:sz w:val="22"/>
          <w:szCs w:val="22"/>
        </w:rPr>
      </w:pPr>
      <w:r w:rsidRPr="5E7B6DE2">
        <w:rPr>
          <w:rFonts w:ascii="Arial" w:hAnsi="Arial" w:cs="Arial"/>
          <w:b/>
          <w:bCs/>
          <w:color w:val="000000" w:themeColor="text1"/>
          <w:sz w:val="22"/>
          <w:szCs w:val="22"/>
        </w:rPr>
        <w:t xml:space="preserve">Objective D2.3: </w:t>
      </w:r>
      <w:r w:rsidR="00D44565">
        <w:rPr>
          <w:rFonts w:ascii="Arial" w:hAnsi="Arial" w:cs="Arial"/>
          <w:color w:val="000000" w:themeColor="text1"/>
          <w:sz w:val="22"/>
          <w:szCs w:val="22"/>
        </w:rPr>
        <w:t>Develop and implement strategies to i</w:t>
      </w:r>
      <w:r w:rsidRPr="00BF42A9">
        <w:rPr>
          <w:rFonts w:ascii="Arial" w:hAnsi="Arial" w:cs="Arial"/>
          <w:color w:val="000000" w:themeColor="text1"/>
          <w:sz w:val="22"/>
          <w:szCs w:val="22"/>
        </w:rPr>
        <w:t xml:space="preserve">ncrease awareness of ongoing stressors and ecosystem pressures in </w:t>
      </w:r>
      <w:r w:rsidR="00A6330D">
        <w:rPr>
          <w:rFonts w:ascii="Arial" w:hAnsi="Arial" w:cs="Arial"/>
          <w:color w:val="000000" w:themeColor="text1"/>
          <w:sz w:val="22"/>
          <w:szCs w:val="22"/>
        </w:rPr>
        <w:t>KJCAP</w:t>
      </w:r>
      <w:r w:rsidRPr="00BF42A9">
        <w:rPr>
          <w:rFonts w:ascii="Arial" w:hAnsi="Arial" w:cs="Arial"/>
          <w:color w:val="000000" w:themeColor="text1"/>
          <w:sz w:val="22"/>
          <w:szCs w:val="22"/>
        </w:rPr>
        <w:t>.</w:t>
      </w:r>
    </w:p>
    <w:p w14:paraId="7D1C2A1C" w14:textId="77777777" w:rsidR="00932635" w:rsidRDefault="00932635" w:rsidP="00932635">
      <w:pPr>
        <w:pBdr>
          <w:top w:val="nil"/>
          <w:left w:val="nil"/>
          <w:bottom w:val="nil"/>
          <w:right w:val="nil"/>
          <w:between w:val="nil"/>
        </w:pBdr>
        <w:rPr>
          <w:rFonts w:ascii="Arial" w:eastAsia="Arial" w:hAnsi="Arial" w:cs="Arial"/>
          <w:b/>
          <w:bCs/>
          <w:color w:val="000000" w:themeColor="text1"/>
          <w:sz w:val="22"/>
          <w:szCs w:val="22"/>
        </w:rPr>
      </w:pPr>
    </w:p>
    <w:p w14:paraId="3C887786" w14:textId="47152454" w:rsidR="00932635" w:rsidRPr="00565C7E" w:rsidRDefault="00932635" w:rsidP="00932635">
      <w:pPr>
        <w:pStyle w:val="paragraph"/>
        <w:spacing w:before="0" w:beforeAutospacing="0" w:after="0" w:afterAutospacing="0"/>
        <w:ind w:left="720"/>
        <w:textAlignment w:val="baseline"/>
        <w:rPr>
          <w:rFonts w:ascii="Arial" w:eastAsia="Arial" w:hAnsi="Arial" w:cs="Arial"/>
          <w:sz w:val="22"/>
          <w:szCs w:val="22"/>
        </w:rPr>
      </w:pPr>
      <w:r w:rsidRPr="00565C7E">
        <w:rPr>
          <w:rStyle w:val="normaltextrun"/>
          <w:rFonts w:ascii="Arial" w:eastAsia="Arial" w:hAnsi="Arial" w:cs="Arial"/>
          <w:b/>
          <w:bCs/>
          <w:color w:val="000000" w:themeColor="text1"/>
          <w:sz w:val="22"/>
          <w:szCs w:val="22"/>
        </w:rPr>
        <w:t>Integrated Strategy D2.3.1: </w:t>
      </w:r>
      <w:r w:rsidRPr="00565C7E">
        <w:rPr>
          <w:rStyle w:val="normaltextrun"/>
          <w:rFonts w:ascii="Arial" w:eastAsia="Arial" w:hAnsi="Arial" w:cs="Arial"/>
          <w:color w:val="000000" w:themeColor="text1"/>
          <w:sz w:val="22"/>
          <w:szCs w:val="22"/>
        </w:rPr>
        <w:t>Regularly</w:t>
      </w:r>
      <w:r w:rsidRPr="00565C7E">
        <w:rPr>
          <w:rStyle w:val="normaltextrun"/>
          <w:rFonts w:ascii="Arial" w:eastAsia="Arial" w:hAnsi="Arial" w:cs="Arial"/>
          <w:b/>
          <w:bCs/>
          <w:color w:val="000000" w:themeColor="text1"/>
          <w:sz w:val="22"/>
          <w:szCs w:val="22"/>
        </w:rPr>
        <w:t xml:space="preserve"> </w:t>
      </w:r>
      <w:r w:rsidRPr="00565C7E">
        <w:rPr>
          <w:rStyle w:val="normaltextrun"/>
          <w:rFonts w:ascii="Arial" w:eastAsia="Arial" w:hAnsi="Arial" w:cs="Arial"/>
          <w:color w:val="000000" w:themeColor="text1"/>
          <w:sz w:val="22"/>
          <w:szCs w:val="22"/>
        </w:rPr>
        <w:t xml:space="preserve">incorporate new and emerging information about </w:t>
      </w:r>
      <w:r w:rsidR="00295ABF">
        <w:rPr>
          <w:rStyle w:val="normaltextrun"/>
          <w:rFonts w:ascii="Arial" w:eastAsia="Arial" w:hAnsi="Arial" w:cs="Arial"/>
          <w:color w:val="000000" w:themeColor="text1"/>
          <w:sz w:val="22"/>
          <w:szCs w:val="22"/>
        </w:rPr>
        <w:t>environmental</w:t>
      </w:r>
      <w:r w:rsidR="00295ABF" w:rsidRPr="00565C7E">
        <w:rPr>
          <w:rStyle w:val="normaltextrun"/>
          <w:rFonts w:ascii="Arial" w:eastAsia="Arial" w:hAnsi="Arial" w:cs="Arial"/>
          <w:color w:val="000000" w:themeColor="text1"/>
          <w:sz w:val="22"/>
          <w:szCs w:val="22"/>
        </w:rPr>
        <w:t xml:space="preserve"> </w:t>
      </w:r>
      <w:r w:rsidRPr="00565C7E">
        <w:rPr>
          <w:rStyle w:val="normaltextrun"/>
          <w:rFonts w:ascii="Arial" w:eastAsia="Arial" w:hAnsi="Arial" w:cs="Arial"/>
          <w:color w:val="000000" w:themeColor="text1"/>
          <w:sz w:val="22"/>
          <w:szCs w:val="22"/>
        </w:rPr>
        <w:t>change and coral reef ecosystems information into guided tours, signage, staff training, and promotional materials.</w:t>
      </w:r>
      <w:r w:rsidR="00A80231">
        <w:rPr>
          <w:rStyle w:val="normaltextrun"/>
          <w:rFonts w:ascii="Arial" w:eastAsia="Arial" w:hAnsi="Arial" w:cs="Arial"/>
          <w:color w:val="000000" w:themeColor="text1"/>
          <w:sz w:val="22"/>
          <w:szCs w:val="22"/>
        </w:rPr>
        <w:t xml:space="preserve"> </w:t>
      </w:r>
    </w:p>
    <w:p w14:paraId="5A5E1330" w14:textId="111F8568" w:rsidR="00932635" w:rsidRDefault="00932635" w:rsidP="00932635">
      <w:pPr>
        <w:pStyle w:val="paragraph"/>
        <w:spacing w:before="0" w:beforeAutospacing="0" w:after="0" w:afterAutospacing="0"/>
        <w:ind w:left="720"/>
        <w:textAlignment w:val="baseline"/>
        <w:rPr>
          <w:rStyle w:val="eop"/>
          <w:rFonts w:ascii="Arial" w:eastAsia="Arial" w:hAnsi="Arial" w:cs="Arial"/>
          <w:sz w:val="22"/>
          <w:szCs w:val="22"/>
        </w:rPr>
      </w:pPr>
      <w:r w:rsidRPr="00565C7E">
        <w:rPr>
          <w:rStyle w:val="normaltextrun"/>
          <w:rFonts w:ascii="Arial" w:eastAsia="Arial" w:hAnsi="Arial" w:cs="Arial"/>
          <w:b/>
          <w:bCs/>
          <w:sz w:val="22"/>
          <w:szCs w:val="22"/>
        </w:rPr>
        <w:t>Integrated Strategy D2.3.2:</w:t>
      </w:r>
      <w:r w:rsidRPr="00565C7E">
        <w:rPr>
          <w:rStyle w:val="normaltextrun"/>
          <w:rFonts w:ascii="Arial" w:eastAsia="Arial" w:hAnsi="Arial" w:cs="Arial"/>
          <w:sz w:val="22"/>
          <w:szCs w:val="22"/>
        </w:rPr>
        <w:t xml:space="preserve"> Work with local diving/snorkeling and fishing operators to educate their customers on the effects of </w:t>
      </w:r>
      <w:r w:rsidR="00295ABF">
        <w:rPr>
          <w:rStyle w:val="normaltextrun"/>
          <w:rFonts w:ascii="Arial" w:eastAsia="Arial" w:hAnsi="Arial" w:cs="Arial"/>
          <w:sz w:val="22"/>
          <w:szCs w:val="22"/>
        </w:rPr>
        <w:t>environmental</w:t>
      </w:r>
      <w:r w:rsidR="00295ABF" w:rsidRPr="00565C7E">
        <w:rPr>
          <w:rStyle w:val="normaltextrun"/>
          <w:rFonts w:ascii="Arial" w:eastAsia="Arial" w:hAnsi="Arial" w:cs="Arial"/>
          <w:sz w:val="22"/>
          <w:szCs w:val="22"/>
        </w:rPr>
        <w:t xml:space="preserve"> </w:t>
      </w:r>
      <w:r w:rsidRPr="00565C7E">
        <w:rPr>
          <w:rStyle w:val="normaltextrun"/>
          <w:rFonts w:ascii="Arial" w:eastAsia="Arial" w:hAnsi="Arial" w:cs="Arial"/>
          <w:sz w:val="22"/>
          <w:szCs w:val="22"/>
        </w:rPr>
        <w:t>change and actions they can take to reduce impacts</w:t>
      </w:r>
      <w:r w:rsidR="00973F28">
        <w:rPr>
          <w:rStyle w:val="normaltextrun"/>
          <w:rFonts w:ascii="Arial" w:eastAsia="Arial" w:hAnsi="Arial" w:cs="Arial"/>
          <w:sz w:val="22"/>
          <w:szCs w:val="22"/>
        </w:rPr>
        <w:t xml:space="preserve"> on </w:t>
      </w:r>
      <w:r w:rsidR="00A6330D">
        <w:rPr>
          <w:rStyle w:val="normaltextrun"/>
          <w:rFonts w:ascii="Arial" w:eastAsia="Arial" w:hAnsi="Arial" w:cs="Arial"/>
          <w:sz w:val="22"/>
          <w:szCs w:val="22"/>
        </w:rPr>
        <w:t>KJCAP</w:t>
      </w:r>
      <w:r w:rsidR="00973F28">
        <w:rPr>
          <w:rStyle w:val="normaltextrun"/>
          <w:rFonts w:ascii="Arial" w:eastAsia="Arial" w:hAnsi="Arial" w:cs="Arial"/>
          <w:sz w:val="22"/>
          <w:szCs w:val="22"/>
        </w:rPr>
        <w:t>,</w:t>
      </w:r>
      <w:r w:rsidRPr="00565C7E">
        <w:rPr>
          <w:rStyle w:val="normaltextrun"/>
          <w:rFonts w:ascii="Arial" w:eastAsia="Arial" w:hAnsi="Arial" w:cs="Arial"/>
          <w:sz w:val="22"/>
          <w:szCs w:val="22"/>
        </w:rPr>
        <w:t xml:space="preserve"> </w:t>
      </w:r>
      <w:r w:rsidRPr="56BAB3A4">
        <w:rPr>
          <w:rStyle w:val="normaltextrun"/>
          <w:rFonts w:ascii="Arial" w:eastAsia="Arial" w:hAnsi="Arial" w:cs="Arial"/>
          <w:sz w:val="22"/>
          <w:szCs w:val="22"/>
        </w:rPr>
        <w:t>similar to</w:t>
      </w:r>
      <w:r w:rsidRPr="00565C7E">
        <w:rPr>
          <w:rStyle w:val="normaltextrun"/>
          <w:rFonts w:ascii="Arial" w:eastAsia="Arial" w:hAnsi="Arial" w:cs="Arial"/>
          <w:sz w:val="22"/>
          <w:szCs w:val="22"/>
        </w:rPr>
        <w:t xml:space="preserve"> the FKNMS Blue Star Program.</w:t>
      </w:r>
      <w:r w:rsidRPr="7B640DD7">
        <w:rPr>
          <w:rStyle w:val="normaltextrun"/>
          <w:rFonts w:ascii="Arial" w:eastAsia="Arial" w:hAnsi="Arial" w:cs="Arial"/>
          <w:sz w:val="22"/>
          <w:szCs w:val="22"/>
        </w:rPr>
        <w:t> </w:t>
      </w:r>
    </w:p>
    <w:p w14:paraId="66130B86" w14:textId="1B0971CB" w:rsidR="00932635" w:rsidRDefault="00932635" w:rsidP="00932635">
      <w:pPr>
        <w:pStyle w:val="paragraph"/>
        <w:spacing w:before="0" w:beforeAutospacing="0" w:after="0" w:afterAutospacing="0"/>
        <w:ind w:left="720"/>
        <w:textAlignment w:val="baseline"/>
        <w:rPr>
          <w:rStyle w:val="eop"/>
          <w:rFonts w:ascii="Arial" w:eastAsia="Arial" w:hAnsi="Arial" w:cs="Arial"/>
          <w:color w:val="000000" w:themeColor="text1"/>
          <w:sz w:val="22"/>
          <w:szCs w:val="22"/>
        </w:rPr>
      </w:pPr>
      <w:bookmarkStart w:id="216" w:name="_Hlk203322896"/>
      <w:r w:rsidRPr="7B640DD7">
        <w:rPr>
          <w:rStyle w:val="normaltextrun"/>
          <w:rFonts w:ascii="Arial" w:eastAsia="Arial" w:hAnsi="Arial" w:cs="Arial"/>
          <w:b/>
          <w:bCs/>
          <w:color w:val="000000" w:themeColor="text1"/>
          <w:sz w:val="22"/>
          <w:szCs w:val="22"/>
        </w:rPr>
        <w:t>Integrated Strategy D2.3.</w:t>
      </w:r>
      <w:r>
        <w:rPr>
          <w:rStyle w:val="normaltextrun"/>
          <w:rFonts w:ascii="Arial" w:eastAsia="Arial" w:hAnsi="Arial" w:cs="Arial"/>
          <w:b/>
          <w:bCs/>
          <w:color w:val="000000" w:themeColor="text1"/>
          <w:sz w:val="22"/>
          <w:szCs w:val="22"/>
        </w:rPr>
        <w:t>3</w:t>
      </w:r>
      <w:r w:rsidRPr="7B640DD7">
        <w:rPr>
          <w:rStyle w:val="normaltextrun"/>
          <w:rFonts w:ascii="Arial" w:eastAsia="Arial" w:hAnsi="Arial" w:cs="Arial"/>
          <w:b/>
          <w:bCs/>
          <w:color w:val="000000" w:themeColor="text1"/>
          <w:sz w:val="22"/>
          <w:szCs w:val="22"/>
        </w:rPr>
        <w:t>:</w:t>
      </w:r>
      <w:r w:rsidRPr="7B640DD7">
        <w:rPr>
          <w:rStyle w:val="normaltextrun"/>
          <w:rFonts w:ascii="Arial" w:eastAsia="Arial" w:hAnsi="Arial" w:cs="Arial"/>
          <w:color w:val="000000" w:themeColor="text1"/>
          <w:sz w:val="22"/>
          <w:szCs w:val="22"/>
        </w:rPr>
        <w:t xml:space="preserve"> Continue to educate the public, local </w:t>
      </w:r>
      <w:r w:rsidRPr="002B713E">
        <w:rPr>
          <w:rStyle w:val="normaltextrun"/>
          <w:rFonts w:ascii="Arial" w:eastAsia="Arial" w:hAnsi="Arial" w:cs="Arial"/>
          <w:color w:val="000000" w:themeColor="text1"/>
          <w:sz w:val="22"/>
          <w:szCs w:val="22"/>
        </w:rPr>
        <w:t>stakeholders and partner organizations about direct impacts to coral reef resources and promote awareness of the CRPA.</w:t>
      </w:r>
      <w:r w:rsidR="00A80231">
        <w:rPr>
          <w:rStyle w:val="normaltextrun"/>
          <w:rFonts w:ascii="Arial" w:eastAsia="Arial" w:hAnsi="Arial" w:cs="Arial"/>
          <w:color w:val="000000" w:themeColor="text1"/>
          <w:sz w:val="22"/>
          <w:szCs w:val="22"/>
        </w:rPr>
        <w:t xml:space="preserve">  </w:t>
      </w:r>
      <w:r w:rsidRPr="002B713E">
        <w:rPr>
          <w:rStyle w:val="eop"/>
          <w:rFonts w:ascii="Arial" w:eastAsia="Arial" w:hAnsi="Arial" w:cs="Arial"/>
          <w:color w:val="000000" w:themeColor="text1"/>
          <w:sz w:val="22"/>
          <w:szCs w:val="22"/>
        </w:rPr>
        <w:t> </w:t>
      </w:r>
    </w:p>
    <w:bookmarkEnd w:id="216"/>
    <w:p w14:paraId="7BA944CC" w14:textId="77777777" w:rsidR="009827EB" w:rsidRDefault="009827EB" w:rsidP="009827EB">
      <w:pPr>
        <w:pStyle w:val="paragraph"/>
        <w:pBdr>
          <w:top w:val="nil"/>
          <w:left w:val="nil"/>
          <w:bottom w:val="nil"/>
          <w:right w:val="nil"/>
          <w:between w:val="nil"/>
        </w:pBdr>
        <w:spacing w:before="0" w:beforeAutospacing="0" w:after="0" w:afterAutospacing="0"/>
        <w:rPr>
          <w:rFonts w:ascii="Arial" w:hAnsi="Arial" w:cs="Arial"/>
          <w:b/>
          <w:bCs/>
          <w:color w:val="000000" w:themeColor="text1"/>
          <w:sz w:val="22"/>
          <w:szCs w:val="22"/>
        </w:rPr>
      </w:pPr>
    </w:p>
    <w:p w14:paraId="3D3776DC" w14:textId="545F4C37" w:rsidR="009827EB" w:rsidRPr="009827EB" w:rsidRDefault="23D81E94" w:rsidP="009827EB">
      <w:pPr>
        <w:pStyle w:val="paragraph"/>
        <w:pBdr>
          <w:top w:val="nil"/>
          <w:left w:val="nil"/>
          <w:bottom w:val="nil"/>
          <w:right w:val="nil"/>
          <w:between w:val="nil"/>
        </w:pBdr>
        <w:spacing w:before="0" w:beforeAutospacing="0" w:after="0" w:afterAutospacing="0"/>
        <w:rPr>
          <w:rFonts w:ascii="Arial" w:hAnsi="Arial" w:cs="Arial"/>
          <w:i/>
          <w:iCs/>
          <w:color w:val="000000" w:themeColor="text1"/>
          <w:sz w:val="22"/>
          <w:szCs w:val="22"/>
        </w:rPr>
      </w:pPr>
      <w:r w:rsidRPr="009827EB">
        <w:rPr>
          <w:rFonts w:ascii="Arial" w:hAnsi="Arial" w:cs="Arial"/>
          <w:i/>
          <w:iCs/>
          <w:color w:val="000000" w:themeColor="text1"/>
          <w:sz w:val="22"/>
          <w:szCs w:val="22"/>
        </w:rPr>
        <w:t>Performance Measure D2.3</w:t>
      </w:r>
    </w:p>
    <w:p w14:paraId="64C44504" w14:textId="5801C772" w:rsidR="23D81E94" w:rsidRPr="009827EB" w:rsidRDefault="00F04DE9" w:rsidP="00AC2059">
      <w:pPr>
        <w:pStyle w:val="paragraph"/>
        <w:numPr>
          <w:ilvl w:val="0"/>
          <w:numId w:val="38"/>
        </w:numPr>
        <w:pBdr>
          <w:top w:val="nil"/>
          <w:left w:val="nil"/>
          <w:bottom w:val="nil"/>
          <w:right w:val="nil"/>
          <w:between w:val="nil"/>
        </w:pBdr>
        <w:spacing w:before="0" w:beforeAutospacing="0" w:after="0" w:afterAutospacing="0"/>
        <w:rPr>
          <w:rFonts w:ascii="Arial" w:hAnsi="Arial" w:cs="Arial"/>
          <w:b/>
          <w:bCs/>
          <w:color w:val="000000" w:themeColor="text1"/>
          <w:sz w:val="22"/>
          <w:szCs w:val="22"/>
        </w:rPr>
      </w:pPr>
      <w:r>
        <w:rPr>
          <w:rFonts w:ascii="Arial" w:hAnsi="Arial" w:cs="Arial"/>
          <w:color w:val="000000" w:themeColor="text1"/>
          <w:sz w:val="22"/>
          <w:szCs w:val="22"/>
        </w:rPr>
        <w:t>R</w:t>
      </w:r>
      <w:r w:rsidR="23D81E94" w:rsidRPr="04CB6548">
        <w:rPr>
          <w:rFonts w:ascii="Arial" w:hAnsi="Arial" w:cs="Arial"/>
          <w:color w:val="000000" w:themeColor="text1"/>
          <w:sz w:val="22"/>
          <w:szCs w:val="22"/>
        </w:rPr>
        <w:t>esulting outreach materials aimed at increasing awareness of ongoing stressors and ecosystem pressures</w:t>
      </w:r>
      <w:r>
        <w:rPr>
          <w:rFonts w:ascii="Arial" w:hAnsi="Arial" w:cs="Arial"/>
          <w:color w:val="000000" w:themeColor="text1"/>
          <w:sz w:val="22"/>
          <w:szCs w:val="22"/>
        </w:rPr>
        <w:t xml:space="preserve"> are shared</w:t>
      </w:r>
      <w:r w:rsidR="23D81E94" w:rsidRPr="04CB6548">
        <w:rPr>
          <w:rFonts w:ascii="Arial" w:hAnsi="Arial" w:cs="Arial"/>
          <w:color w:val="000000" w:themeColor="text1"/>
          <w:sz w:val="22"/>
          <w:szCs w:val="22"/>
        </w:rPr>
        <w:t xml:space="preserve"> with FOFR, SEFCRI </w:t>
      </w:r>
      <w:r>
        <w:rPr>
          <w:rFonts w:ascii="Arial" w:hAnsi="Arial" w:cs="Arial"/>
          <w:color w:val="000000" w:themeColor="text1"/>
          <w:sz w:val="22"/>
          <w:szCs w:val="22"/>
        </w:rPr>
        <w:t>T</w:t>
      </w:r>
      <w:r w:rsidR="23D81E94" w:rsidRPr="04CB6548">
        <w:rPr>
          <w:rFonts w:ascii="Arial" w:hAnsi="Arial" w:cs="Arial"/>
          <w:color w:val="000000" w:themeColor="text1"/>
          <w:sz w:val="22"/>
          <w:szCs w:val="22"/>
        </w:rPr>
        <w:t>eam, and other applicable partners.</w:t>
      </w:r>
    </w:p>
    <w:p w14:paraId="08CD400E" w14:textId="08B76B5D" w:rsidR="2E833A8F" w:rsidRDefault="2E833A8F" w:rsidP="2E833A8F">
      <w:pPr>
        <w:pStyle w:val="paragraph"/>
        <w:spacing w:before="0" w:beforeAutospacing="0" w:after="0" w:afterAutospacing="0"/>
        <w:ind w:left="720"/>
        <w:rPr>
          <w:rStyle w:val="eop"/>
          <w:rFonts w:ascii="Arial" w:eastAsia="Arial" w:hAnsi="Arial" w:cs="Arial"/>
          <w:color w:val="000000" w:themeColor="text1"/>
          <w:sz w:val="22"/>
          <w:szCs w:val="22"/>
        </w:rPr>
      </w:pPr>
    </w:p>
    <w:p w14:paraId="48B27835" w14:textId="77777777" w:rsidR="00932635" w:rsidRPr="002B713E" w:rsidRDefault="00932635" w:rsidP="00932635">
      <w:pPr>
        <w:pBdr>
          <w:top w:val="nil"/>
          <w:left w:val="nil"/>
          <w:bottom w:val="nil"/>
          <w:right w:val="nil"/>
          <w:between w:val="nil"/>
        </w:pBdr>
        <w:rPr>
          <w:rFonts w:ascii="Arial" w:hAnsi="Arial" w:cs="Arial"/>
          <w:color w:val="000000" w:themeColor="text1"/>
          <w:sz w:val="22"/>
          <w:szCs w:val="22"/>
        </w:rPr>
      </w:pPr>
      <w:r w:rsidRPr="002B713E">
        <w:rPr>
          <w:rFonts w:ascii="Arial" w:hAnsi="Arial" w:cs="Arial"/>
          <w:b/>
          <w:bCs/>
          <w:color w:val="000000" w:themeColor="text1"/>
          <w:sz w:val="22"/>
          <w:szCs w:val="22"/>
        </w:rPr>
        <w:t>Objective D2.4</w:t>
      </w:r>
      <w:r w:rsidRPr="002B713E">
        <w:rPr>
          <w:rFonts w:ascii="Arial" w:hAnsi="Arial" w:cs="Arial"/>
          <w:color w:val="000000" w:themeColor="text1"/>
          <w:sz w:val="22"/>
          <w:szCs w:val="22"/>
        </w:rPr>
        <w:t xml:space="preserve"> Evaluate the effectiveness of outreach and education programs.</w:t>
      </w:r>
    </w:p>
    <w:p w14:paraId="01BA553C" w14:textId="77777777" w:rsidR="00932635" w:rsidRPr="002B713E" w:rsidRDefault="00932635" w:rsidP="00932635">
      <w:pPr>
        <w:pBdr>
          <w:top w:val="nil"/>
          <w:left w:val="nil"/>
          <w:bottom w:val="nil"/>
          <w:right w:val="nil"/>
          <w:between w:val="nil"/>
        </w:pBdr>
        <w:rPr>
          <w:rFonts w:ascii="Arial" w:hAnsi="Arial" w:cs="Arial"/>
          <w:color w:val="000000" w:themeColor="text1"/>
          <w:sz w:val="22"/>
          <w:szCs w:val="22"/>
        </w:rPr>
      </w:pPr>
      <w:r w:rsidRPr="002B713E">
        <w:rPr>
          <w:rFonts w:ascii="Arial" w:hAnsi="Arial" w:cs="Arial"/>
          <w:color w:val="000000" w:themeColor="text1"/>
          <w:sz w:val="22"/>
          <w:szCs w:val="22"/>
        </w:rPr>
        <w:t xml:space="preserve"> </w:t>
      </w:r>
    </w:p>
    <w:p w14:paraId="64649950" w14:textId="3A6EC918" w:rsidR="00932635" w:rsidRPr="002B713E" w:rsidRDefault="00932635" w:rsidP="00932635">
      <w:pPr>
        <w:pBdr>
          <w:top w:val="nil"/>
          <w:left w:val="nil"/>
          <w:bottom w:val="nil"/>
          <w:right w:val="nil"/>
          <w:between w:val="nil"/>
        </w:pBdr>
        <w:ind w:left="720"/>
        <w:rPr>
          <w:rFonts w:ascii="Arial" w:hAnsi="Arial" w:cs="Arial"/>
          <w:color w:val="000000" w:themeColor="text1"/>
          <w:sz w:val="22"/>
          <w:szCs w:val="22"/>
        </w:rPr>
      </w:pPr>
      <w:r w:rsidRPr="002B713E">
        <w:rPr>
          <w:rFonts w:ascii="Arial" w:hAnsi="Arial" w:cs="Arial"/>
          <w:b/>
          <w:bCs/>
          <w:color w:val="000000" w:themeColor="text1"/>
          <w:sz w:val="22"/>
          <w:szCs w:val="22"/>
        </w:rPr>
        <w:t>Integrated Strategy D2.4.1:</w:t>
      </w:r>
      <w:r w:rsidRPr="002B713E">
        <w:rPr>
          <w:rFonts w:ascii="Arial" w:hAnsi="Arial" w:cs="Arial"/>
          <w:color w:val="000000" w:themeColor="text1"/>
          <w:sz w:val="22"/>
          <w:szCs w:val="22"/>
        </w:rPr>
        <w:t xml:space="preserve"> Partner with agencies and/or secure funding aimed at </w:t>
      </w:r>
      <w:r>
        <w:rPr>
          <w:rFonts w:ascii="Arial" w:hAnsi="Arial" w:cs="Arial"/>
          <w:color w:val="000000" w:themeColor="text1"/>
          <w:sz w:val="22"/>
          <w:szCs w:val="22"/>
        </w:rPr>
        <w:t xml:space="preserve">standardized </w:t>
      </w:r>
      <w:r w:rsidRPr="002B713E">
        <w:rPr>
          <w:rFonts w:ascii="Arial" w:hAnsi="Arial" w:cs="Arial"/>
          <w:color w:val="000000" w:themeColor="text1"/>
          <w:sz w:val="22"/>
          <w:szCs w:val="22"/>
        </w:rPr>
        <w:t xml:space="preserve">studies </w:t>
      </w:r>
      <w:r>
        <w:rPr>
          <w:rFonts w:ascii="Arial" w:hAnsi="Arial" w:cs="Arial"/>
          <w:color w:val="000000" w:themeColor="text1"/>
          <w:sz w:val="22"/>
          <w:szCs w:val="22"/>
        </w:rPr>
        <w:t>or other methods (e.g.</w:t>
      </w:r>
      <w:r w:rsidR="00596F75">
        <w:rPr>
          <w:rFonts w:ascii="Arial" w:hAnsi="Arial" w:cs="Arial"/>
          <w:color w:val="000000" w:themeColor="text1"/>
          <w:sz w:val="22"/>
          <w:szCs w:val="22"/>
        </w:rPr>
        <w:t>,</w:t>
      </w:r>
      <w:r>
        <w:rPr>
          <w:rFonts w:ascii="Arial" w:hAnsi="Arial" w:cs="Arial"/>
          <w:color w:val="000000" w:themeColor="text1"/>
          <w:sz w:val="22"/>
          <w:szCs w:val="22"/>
        </w:rPr>
        <w:t xml:space="preserve"> questionnaires</w:t>
      </w:r>
      <w:r w:rsidR="00596F75">
        <w:rPr>
          <w:rFonts w:ascii="Arial" w:hAnsi="Arial" w:cs="Arial"/>
          <w:color w:val="000000" w:themeColor="text1"/>
          <w:sz w:val="22"/>
          <w:szCs w:val="22"/>
        </w:rPr>
        <w:t xml:space="preserve"> and</w:t>
      </w:r>
      <w:r>
        <w:rPr>
          <w:rFonts w:ascii="Arial" w:hAnsi="Arial" w:cs="Arial"/>
          <w:color w:val="000000" w:themeColor="text1"/>
          <w:sz w:val="22"/>
          <w:szCs w:val="22"/>
        </w:rPr>
        <w:t xml:space="preserve"> exit surveys) </w:t>
      </w:r>
      <w:r w:rsidRPr="002B713E">
        <w:rPr>
          <w:rFonts w:ascii="Arial" w:hAnsi="Arial" w:cs="Arial"/>
          <w:color w:val="000000" w:themeColor="text1"/>
          <w:sz w:val="22"/>
          <w:szCs w:val="22"/>
        </w:rPr>
        <w:t xml:space="preserve">to evaluate changes in the level of awareness of </w:t>
      </w:r>
      <w:r w:rsidR="00A6330D">
        <w:rPr>
          <w:rFonts w:ascii="Arial" w:hAnsi="Arial" w:cs="Arial"/>
          <w:color w:val="000000" w:themeColor="text1"/>
          <w:sz w:val="22"/>
          <w:szCs w:val="22"/>
        </w:rPr>
        <w:t>KJCAP</w:t>
      </w:r>
      <w:r w:rsidRPr="002B713E">
        <w:rPr>
          <w:rFonts w:ascii="Arial" w:hAnsi="Arial" w:cs="Arial"/>
          <w:color w:val="000000" w:themeColor="text1"/>
          <w:sz w:val="22"/>
          <w:szCs w:val="22"/>
        </w:rPr>
        <w:t xml:space="preserve"> and its goals and attributes</w:t>
      </w:r>
      <w:r>
        <w:rPr>
          <w:rFonts w:ascii="Arial" w:hAnsi="Arial" w:cs="Arial"/>
          <w:color w:val="000000" w:themeColor="text1"/>
          <w:sz w:val="22"/>
          <w:szCs w:val="22"/>
        </w:rPr>
        <w:t>.</w:t>
      </w:r>
    </w:p>
    <w:p w14:paraId="025A8CF4" w14:textId="748512FF" w:rsidR="00932635" w:rsidRPr="002B713E" w:rsidRDefault="00932635" w:rsidP="00932635">
      <w:pPr>
        <w:pBdr>
          <w:top w:val="nil"/>
          <w:left w:val="nil"/>
          <w:bottom w:val="nil"/>
          <w:right w:val="nil"/>
          <w:between w:val="nil"/>
        </w:pBdr>
        <w:ind w:left="720"/>
        <w:rPr>
          <w:rFonts w:ascii="Arial" w:hAnsi="Arial" w:cs="Arial"/>
          <w:color w:val="000000" w:themeColor="text1"/>
          <w:sz w:val="22"/>
          <w:szCs w:val="22"/>
        </w:rPr>
      </w:pPr>
      <w:r w:rsidRPr="002B713E">
        <w:rPr>
          <w:rFonts w:ascii="Arial" w:hAnsi="Arial" w:cs="Arial"/>
          <w:b/>
          <w:bCs/>
          <w:color w:val="000000" w:themeColor="text1"/>
          <w:sz w:val="22"/>
          <w:szCs w:val="22"/>
        </w:rPr>
        <w:t>Integrated Strategy D2.4.2:</w:t>
      </w:r>
      <w:r w:rsidRPr="002B713E">
        <w:rPr>
          <w:rFonts w:ascii="Arial" w:hAnsi="Arial" w:cs="Arial"/>
          <w:color w:val="000000" w:themeColor="text1"/>
          <w:sz w:val="22"/>
          <w:szCs w:val="22"/>
        </w:rPr>
        <w:t xml:space="preserve"> Work with law enforcement and other agencies to determine changes in behavior on/in the water, as related to fisheries infractions, groundings, anchoring impacts, etc., following outreach and education efforts.</w:t>
      </w:r>
    </w:p>
    <w:p w14:paraId="6F94B253" w14:textId="53D8289D" w:rsidR="00932635" w:rsidRPr="002B713E" w:rsidRDefault="00932635" w:rsidP="00932635">
      <w:pPr>
        <w:pBdr>
          <w:top w:val="nil"/>
          <w:left w:val="nil"/>
          <w:bottom w:val="nil"/>
          <w:right w:val="nil"/>
          <w:between w:val="nil"/>
        </w:pBdr>
        <w:ind w:left="720"/>
        <w:rPr>
          <w:rFonts w:ascii="Arial" w:hAnsi="Arial" w:cs="Arial"/>
          <w:color w:val="000000" w:themeColor="text1"/>
          <w:sz w:val="22"/>
          <w:szCs w:val="22"/>
        </w:rPr>
      </w:pPr>
      <w:r w:rsidRPr="002B713E">
        <w:rPr>
          <w:rFonts w:ascii="Arial" w:hAnsi="Arial" w:cs="Arial"/>
          <w:b/>
          <w:bCs/>
          <w:color w:val="000000" w:themeColor="text1"/>
          <w:sz w:val="22"/>
          <w:szCs w:val="22"/>
        </w:rPr>
        <w:t>Integrated Strategy D2.4.3:</w:t>
      </w:r>
      <w:r w:rsidRPr="002B713E">
        <w:rPr>
          <w:rFonts w:ascii="Arial" w:hAnsi="Arial" w:cs="Arial"/>
          <w:color w:val="000000" w:themeColor="text1"/>
          <w:sz w:val="22"/>
          <w:szCs w:val="22"/>
        </w:rPr>
        <w:t xml:space="preserve"> </w:t>
      </w:r>
      <w:r>
        <w:rPr>
          <w:rFonts w:ascii="Arial" w:hAnsi="Arial" w:cs="Arial"/>
          <w:color w:val="000000" w:themeColor="text1"/>
          <w:sz w:val="22"/>
          <w:szCs w:val="22"/>
        </w:rPr>
        <w:t>Coordinate with partners to r</w:t>
      </w:r>
      <w:r w:rsidRPr="002B713E">
        <w:rPr>
          <w:rFonts w:ascii="Arial" w:hAnsi="Arial" w:cs="Arial"/>
          <w:color w:val="000000" w:themeColor="text1"/>
          <w:sz w:val="22"/>
          <w:szCs w:val="22"/>
        </w:rPr>
        <w:t>eview outreach and education</w:t>
      </w:r>
      <w:r w:rsidR="00973F28">
        <w:rPr>
          <w:rFonts w:ascii="Arial" w:hAnsi="Arial" w:cs="Arial"/>
          <w:color w:val="000000" w:themeColor="text1"/>
          <w:sz w:val="22"/>
          <w:szCs w:val="22"/>
        </w:rPr>
        <w:t>al</w:t>
      </w:r>
      <w:r w:rsidRPr="002B713E">
        <w:rPr>
          <w:rFonts w:ascii="Arial" w:hAnsi="Arial" w:cs="Arial"/>
          <w:color w:val="000000" w:themeColor="text1"/>
          <w:sz w:val="22"/>
          <w:szCs w:val="22"/>
        </w:rPr>
        <w:t xml:space="preserve"> material</w:t>
      </w:r>
      <w:r w:rsidR="00973F28">
        <w:rPr>
          <w:rFonts w:ascii="Arial" w:hAnsi="Arial" w:cs="Arial"/>
          <w:color w:val="000000" w:themeColor="text1"/>
          <w:sz w:val="22"/>
          <w:szCs w:val="22"/>
        </w:rPr>
        <w:t>s</w:t>
      </w:r>
      <w:r w:rsidRPr="002B713E">
        <w:rPr>
          <w:rFonts w:ascii="Arial" w:hAnsi="Arial" w:cs="Arial"/>
          <w:color w:val="000000" w:themeColor="text1"/>
          <w:sz w:val="22"/>
          <w:szCs w:val="22"/>
        </w:rPr>
        <w:t xml:space="preserve"> on a periodic basis, to ensure that these address prevailing conditions and are updated and accurate</w:t>
      </w:r>
      <w:r>
        <w:rPr>
          <w:rFonts w:ascii="Arial" w:hAnsi="Arial" w:cs="Arial"/>
          <w:color w:val="000000" w:themeColor="text1"/>
          <w:sz w:val="22"/>
          <w:szCs w:val="22"/>
        </w:rPr>
        <w:t xml:space="preserve"> based on findings from studies to evaluate changes in level of awareness in Strategy D2.4.1</w:t>
      </w:r>
      <w:r w:rsidRPr="002B713E">
        <w:rPr>
          <w:rFonts w:ascii="Arial" w:hAnsi="Arial" w:cs="Arial"/>
          <w:color w:val="000000" w:themeColor="text1"/>
          <w:sz w:val="22"/>
          <w:szCs w:val="22"/>
        </w:rPr>
        <w:t>.</w:t>
      </w:r>
      <w:r w:rsidR="00A80231">
        <w:rPr>
          <w:rFonts w:ascii="Arial" w:hAnsi="Arial" w:cs="Arial"/>
          <w:color w:val="000000" w:themeColor="text1"/>
          <w:sz w:val="22"/>
          <w:szCs w:val="22"/>
        </w:rPr>
        <w:t xml:space="preserve"> </w:t>
      </w:r>
    </w:p>
    <w:p w14:paraId="77088FEC" w14:textId="35228C7C" w:rsidR="3F2DD1A1" w:rsidRDefault="3F2DD1A1" w:rsidP="3F2DD1A1">
      <w:pPr>
        <w:pBdr>
          <w:top w:val="nil"/>
          <w:left w:val="nil"/>
          <w:bottom w:val="nil"/>
          <w:right w:val="nil"/>
          <w:between w:val="nil"/>
        </w:pBdr>
        <w:ind w:left="720"/>
        <w:rPr>
          <w:rFonts w:ascii="Arial" w:hAnsi="Arial" w:cs="Arial"/>
          <w:color w:val="000000" w:themeColor="text1"/>
          <w:sz w:val="22"/>
          <w:szCs w:val="22"/>
        </w:rPr>
      </w:pPr>
    </w:p>
    <w:p w14:paraId="017377C4" w14:textId="77777777" w:rsidR="009827EB" w:rsidRPr="009827EB" w:rsidRDefault="562587F8" w:rsidP="009827EB">
      <w:pPr>
        <w:rPr>
          <w:rFonts w:ascii="Arial" w:hAnsi="Arial" w:cs="Arial"/>
          <w:i/>
          <w:iCs/>
          <w:color w:val="000000" w:themeColor="text1"/>
          <w:sz w:val="22"/>
          <w:szCs w:val="22"/>
        </w:rPr>
      </w:pPr>
      <w:r w:rsidRPr="009827EB">
        <w:rPr>
          <w:rFonts w:ascii="Arial" w:hAnsi="Arial" w:cs="Arial"/>
          <w:i/>
          <w:iCs/>
          <w:color w:val="000000" w:themeColor="text1"/>
          <w:sz w:val="22"/>
          <w:szCs w:val="22"/>
        </w:rPr>
        <w:t>Performance Measure</w:t>
      </w:r>
      <w:r w:rsidR="009827EB" w:rsidRPr="009827EB">
        <w:rPr>
          <w:rFonts w:ascii="Arial" w:hAnsi="Arial" w:cs="Arial"/>
          <w:i/>
          <w:iCs/>
          <w:color w:val="000000" w:themeColor="text1"/>
          <w:sz w:val="22"/>
          <w:szCs w:val="22"/>
        </w:rPr>
        <w:t>s</w:t>
      </w:r>
      <w:r w:rsidRPr="009827EB">
        <w:rPr>
          <w:rFonts w:ascii="Arial" w:hAnsi="Arial" w:cs="Arial"/>
          <w:i/>
          <w:iCs/>
          <w:color w:val="000000" w:themeColor="text1"/>
          <w:sz w:val="22"/>
          <w:szCs w:val="22"/>
        </w:rPr>
        <w:t xml:space="preserve"> D2.4</w:t>
      </w:r>
    </w:p>
    <w:p w14:paraId="3AA757F7" w14:textId="1D5D4FB5" w:rsidR="616D77D4" w:rsidRDefault="54915415" w:rsidP="00AC2059">
      <w:pPr>
        <w:pStyle w:val="ListParagraph"/>
        <w:numPr>
          <w:ilvl w:val="0"/>
          <w:numId w:val="39"/>
        </w:numPr>
        <w:rPr>
          <w:color w:val="000000" w:themeColor="text1"/>
        </w:rPr>
      </w:pPr>
      <w:r w:rsidRPr="009827EB">
        <w:rPr>
          <w:color w:val="000000" w:themeColor="text1"/>
        </w:rPr>
        <w:t xml:space="preserve">Conduct one meeting annually to discuss survey results with partners. </w:t>
      </w:r>
    </w:p>
    <w:p w14:paraId="368A0BF8" w14:textId="64E73620" w:rsidR="00932635" w:rsidRPr="00530538" w:rsidRDefault="00AE5614" w:rsidP="00D95E93">
      <w:pPr>
        <w:pStyle w:val="ListParagraph"/>
        <w:numPr>
          <w:ilvl w:val="0"/>
          <w:numId w:val="39"/>
        </w:numPr>
        <w:pBdr>
          <w:top w:val="nil"/>
          <w:left w:val="nil"/>
          <w:bottom w:val="nil"/>
          <w:right w:val="nil"/>
          <w:between w:val="nil"/>
        </w:pBdr>
        <w:rPr>
          <w:color w:val="000000" w:themeColor="text1"/>
        </w:rPr>
      </w:pPr>
      <w:r>
        <w:rPr>
          <w:color w:val="000000" w:themeColor="text1"/>
        </w:rPr>
        <w:t>E</w:t>
      </w:r>
      <w:r w:rsidRPr="00530538">
        <w:rPr>
          <w:color w:val="000000" w:themeColor="text1"/>
        </w:rPr>
        <w:t xml:space="preserve">xisting </w:t>
      </w:r>
      <w:r w:rsidR="00530538" w:rsidRPr="00530538">
        <w:rPr>
          <w:color w:val="000000" w:themeColor="text1"/>
        </w:rPr>
        <w:t>outreach and education programs</w:t>
      </w:r>
      <w:r>
        <w:rPr>
          <w:color w:val="000000" w:themeColor="text1"/>
        </w:rPr>
        <w:t xml:space="preserve"> are updated based on results from surveys or studies</w:t>
      </w:r>
      <w:r w:rsidR="00530538" w:rsidRPr="00530538">
        <w:rPr>
          <w:color w:val="000000" w:themeColor="text1"/>
        </w:rPr>
        <w:t>.</w:t>
      </w:r>
    </w:p>
    <w:p w14:paraId="59D0E22F" w14:textId="1FD7B734" w:rsidR="00932635" w:rsidRPr="002B713E" w:rsidRDefault="00767B5C" w:rsidP="00767B5C">
      <w:pPr>
        <w:pStyle w:val="Heading2"/>
      </w:pPr>
      <w:bookmarkStart w:id="217" w:name="_Toc207972844"/>
      <w:bookmarkStart w:id="218" w:name="_Hlk161316626"/>
      <w:r>
        <w:t xml:space="preserve">4.5 </w:t>
      </w:r>
      <w:r w:rsidR="00932635" w:rsidRPr="002B713E">
        <w:t>Issue E: Building Ecosystem Resilience</w:t>
      </w:r>
      <w:bookmarkEnd w:id="217"/>
    </w:p>
    <w:p w14:paraId="43393959" w14:textId="15145573" w:rsidR="00932635" w:rsidRPr="002B713E" w:rsidRDefault="00932635" w:rsidP="00932635">
      <w:pPr>
        <w:rPr>
          <w:rFonts w:ascii="Arial" w:eastAsia="Arial" w:hAnsi="Arial" w:cs="Arial"/>
          <w:sz w:val="22"/>
          <w:szCs w:val="22"/>
        </w:rPr>
      </w:pPr>
      <w:bookmarkStart w:id="219" w:name="_Hlk161317083"/>
      <w:bookmarkEnd w:id="218"/>
      <w:r w:rsidRPr="1DEFC442">
        <w:rPr>
          <w:rFonts w:ascii="Arial" w:eastAsia="Arial" w:hAnsi="Arial" w:cs="Arial"/>
          <w:sz w:val="22"/>
          <w:szCs w:val="22"/>
        </w:rPr>
        <w:t xml:space="preserve">Anthropogenic </w:t>
      </w:r>
      <w:r w:rsidR="00BE3C64">
        <w:rPr>
          <w:rFonts w:ascii="Arial" w:eastAsia="Arial" w:hAnsi="Arial" w:cs="Arial"/>
          <w:sz w:val="22"/>
          <w:szCs w:val="22"/>
        </w:rPr>
        <w:t>impacts are</w:t>
      </w:r>
      <w:r w:rsidRPr="1DEFC442">
        <w:rPr>
          <w:rFonts w:ascii="Arial" w:eastAsia="Arial" w:hAnsi="Arial" w:cs="Arial"/>
          <w:sz w:val="22"/>
          <w:szCs w:val="22"/>
        </w:rPr>
        <w:t xml:space="preserve"> leading to more severe and frequent disturbance events impacting coral reefs (Hughes et al., 2017). </w:t>
      </w:r>
      <w:r w:rsidR="004B385E">
        <w:rPr>
          <w:rFonts w:ascii="Arial" w:eastAsia="Arial" w:hAnsi="Arial" w:cs="Arial"/>
          <w:sz w:val="22"/>
          <w:szCs w:val="22"/>
        </w:rPr>
        <w:t>S</w:t>
      </w:r>
      <w:r w:rsidRPr="1DEFC442">
        <w:rPr>
          <w:rFonts w:ascii="Arial" w:eastAsia="Arial" w:hAnsi="Arial" w:cs="Arial"/>
          <w:sz w:val="22"/>
          <w:szCs w:val="22"/>
        </w:rPr>
        <w:t>tressors</w:t>
      </w:r>
      <w:r w:rsidR="004B385E">
        <w:rPr>
          <w:rFonts w:ascii="Arial" w:eastAsia="Arial" w:hAnsi="Arial" w:cs="Arial"/>
          <w:sz w:val="22"/>
          <w:szCs w:val="22"/>
        </w:rPr>
        <w:t xml:space="preserve"> of anthropogenic origin</w:t>
      </w:r>
      <w:r w:rsidRPr="1DEFC442">
        <w:rPr>
          <w:rFonts w:ascii="Arial" w:eastAsia="Arial" w:hAnsi="Arial" w:cs="Arial"/>
          <w:sz w:val="22"/>
          <w:szCs w:val="22"/>
        </w:rPr>
        <w:t xml:space="preserve"> that impact coral reefs include rising sea temperatures, ocean acidification, extreme weather events</w:t>
      </w:r>
      <w:r w:rsidR="004B385E">
        <w:rPr>
          <w:rFonts w:ascii="Arial" w:eastAsia="Arial" w:hAnsi="Arial" w:cs="Arial"/>
          <w:sz w:val="22"/>
          <w:szCs w:val="22"/>
        </w:rPr>
        <w:t xml:space="preserve"> and</w:t>
      </w:r>
      <w:r w:rsidRPr="1DEFC442">
        <w:rPr>
          <w:rFonts w:ascii="Arial" w:eastAsia="Arial" w:hAnsi="Arial" w:cs="Arial"/>
          <w:sz w:val="22"/>
          <w:szCs w:val="22"/>
        </w:rPr>
        <w:t xml:space="preserve"> changes in ocean circulation patterns</w:t>
      </w:r>
      <w:r w:rsidR="004B385E">
        <w:rPr>
          <w:rFonts w:ascii="Arial" w:eastAsia="Arial" w:hAnsi="Arial" w:cs="Arial"/>
          <w:sz w:val="22"/>
          <w:szCs w:val="22"/>
        </w:rPr>
        <w:t xml:space="preserve">. These stressors contribute to </w:t>
      </w:r>
      <w:r w:rsidR="00295ABF">
        <w:rPr>
          <w:rFonts w:ascii="Arial" w:eastAsia="Arial" w:hAnsi="Arial" w:cs="Arial"/>
          <w:sz w:val="22"/>
          <w:szCs w:val="22"/>
        </w:rPr>
        <w:t xml:space="preserve">environmental </w:t>
      </w:r>
      <w:r w:rsidR="004B385E">
        <w:rPr>
          <w:rFonts w:ascii="Arial" w:eastAsia="Arial" w:hAnsi="Arial" w:cs="Arial"/>
          <w:sz w:val="22"/>
          <w:szCs w:val="22"/>
        </w:rPr>
        <w:t>change and promote</w:t>
      </w:r>
      <w:r w:rsidRPr="1DEFC442">
        <w:rPr>
          <w:rFonts w:ascii="Arial" w:eastAsia="Arial" w:hAnsi="Arial" w:cs="Arial"/>
          <w:sz w:val="22"/>
          <w:szCs w:val="22"/>
        </w:rPr>
        <w:t xml:space="preserve"> increased frequency of coral diseases, shifts in species distribution, and loss of biodiversity. </w:t>
      </w:r>
    </w:p>
    <w:bookmarkEnd w:id="219"/>
    <w:p w14:paraId="0559D896" w14:textId="77777777" w:rsidR="00932635" w:rsidRPr="002B713E" w:rsidRDefault="00932635" w:rsidP="00932635">
      <w:pPr>
        <w:rPr>
          <w:rFonts w:ascii="Arial" w:eastAsia="Arial" w:hAnsi="Arial" w:cs="Arial"/>
          <w:sz w:val="22"/>
          <w:szCs w:val="22"/>
          <w:lang w:val="en"/>
        </w:rPr>
      </w:pPr>
    </w:p>
    <w:p w14:paraId="62D6B062" w14:textId="481EDEDD" w:rsidR="00932635" w:rsidRPr="002B713E" w:rsidRDefault="00295ABF" w:rsidP="00932635">
      <w:bookmarkStart w:id="220" w:name="_Hlk161317126"/>
      <w:r>
        <w:rPr>
          <w:rFonts w:ascii="Arial" w:eastAsia="Arial" w:hAnsi="Arial" w:cs="Arial"/>
          <w:sz w:val="22"/>
          <w:szCs w:val="22"/>
        </w:rPr>
        <w:t>Environmental</w:t>
      </w:r>
      <w:r w:rsidRPr="52B63419">
        <w:rPr>
          <w:rFonts w:ascii="Arial" w:eastAsia="Arial" w:hAnsi="Arial" w:cs="Arial"/>
          <w:sz w:val="22"/>
          <w:szCs w:val="22"/>
        </w:rPr>
        <w:t xml:space="preserve"> </w:t>
      </w:r>
      <w:r w:rsidR="00932635" w:rsidRPr="52B63419">
        <w:rPr>
          <w:rFonts w:ascii="Arial" w:eastAsia="Arial" w:hAnsi="Arial" w:cs="Arial"/>
          <w:sz w:val="22"/>
          <w:szCs w:val="22"/>
        </w:rPr>
        <w:t>change impacts such as ocean acidification and thermal stress can lead to the loss of coral reef habitat. Ocean acidification is defined as a reduction in the pH of the ocean over an extended period caused primarily by uptake of carbon dioxide from the atmosphere. This makes it harder for corals to build and maintain their skeletons, inhibiting coral growth and the formation of new reef structure. Thermal stress can cause corals to lose their algal symbionts, which produce their primary food source, in a process known as coral bleaching. When increased water temperatures are sustained and corals do not have the chance for recovery, bleaching can lead to coral death and loss of coral reef habitat (Hughes et al., 2017; Poloczanska et al., 2016). Even moderate bleaching has prolonged individual colony and community-wide effects by reducing coral growth rates and reproductive capacity and increasing vulnerability to disease (Doney et al., 2012).</w:t>
      </w:r>
      <w:r w:rsidR="00A80231" w:rsidRPr="52B63419">
        <w:rPr>
          <w:rFonts w:ascii="Arial" w:eastAsia="Arial" w:hAnsi="Arial" w:cs="Arial"/>
          <w:sz w:val="22"/>
          <w:szCs w:val="22"/>
        </w:rPr>
        <w:t xml:space="preserve"> </w:t>
      </w:r>
    </w:p>
    <w:bookmarkEnd w:id="220"/>
    <w:p w14:paraId="61397ACA" w14:textId="77777777" w:rsidR="00932635" w:rsidRPr="002B713E" w:rsidRDefault="00932635" w:rsidP="00932635">
      <w:pPr>
        <w:rPr>
          <w:rFonts w:ascii="Arial" w:eastAsia="Arial" w:hAnsi="Arial" w:cs="Arial"/>
          <w:color w:val="000000" w:themeColor="text1"/>
          <w:sz w:val="22"/>
          <w:szCs w:val="22"/>
        </w:rPr>
      </w:pPr>
    </w:p>
    <w:p w14:paraId="75287364" w14:textId="339BF96D" w:rsidR="00932635" w:rsidRPr="002B713E" w:rsidRDefault="006B4981" w:rsidP="00932635">
      <w:bookmarkStart w:id="221" w:name="_Hlk161317190"/>
      <w:r w:rsidRPr="002B713E">
        <w:rPr>
          <w:rFonts w:ascii="Arial" w:hAnsi="Arial" w:cs="Arial"/>
          <w:sz w:val="22"/>
          <w:szCs w:val="22"/>
        </w:rPr>
        <w:t>While some mobile fish may migrate poleward with rising temperatures, this option is severely limited for corals due to their sunlight requirements and light penetration constraints during winter</w:t>
      </w:r>
      <w:r>
        <w:rPr>
          <w:rFonts w:ascii="Arial" w:hAnsi="Arial" w:cs="Arial"/>
          <w:sz w:val="22"/>
          <w:szCs w:val="22"/>
        </w:rPr>
        <w:t xml:space="preserve"> at higher latitudes</w:t>
      </w:r>
      <w:r w:rsidRPr="002B713E">
        <w:rPr>
          <w:rFonts w:ascii="Arial" w:hAnsi="Arial" w:cs="Arial"/>
          <w:sz w:val="22"/>
          <w:szCs w:val="22"/>
        </w:rPr>
        <w:t xml:space="preserve"> (Muir et al., 2015; Poloczanska et al., 2016).</w:t>
      </w:r>
      <w:r w:rsidR="00304A83">
        <w:rPr>
          <w:rFonts w:ascii="Arial" w:hAnsi="Arial" w:cs="Arial"/>
          <w:sz w:val="22"/>
          <w:szCs w:val="22"/>
        </w:rPr>
        <w:t xml:space="preserve"> </w:t>
      </w:r>
      <w:r w:rsidR="00932635" w:rsidRPr="002B713E">
        <w:rPr>
          <w:rFonts w:ascii="Arial" w:eastAsia="Arial" w:hAnsi="Arial" w:cs="Arial"/>
          <w:sz w:val="22"/>
          <w:szCs w:val="22"/>
          <w:lang w:val="en"/>
        </w:rPr>
        <w:t xml:space="preserve">Warming trends are unlikely to assist in the northward migration of stony coral species in </w:t>
      </w:r>
      <w:r w:rsidR="00A6330D">
        <w:rPr>
          <w:rFonts w:ascii="Arial" w:eastAsia="Arial" w:hAnsi="Arial" w:cs="Arial"/>
          <w:sz w:val="22"/>
          <w:szCs w:val="22"/>
          <w:lang w:val="en"/>
        </w:rPr>
        <w:t>KJCAP</w:t>
      </w:r>
      <w:r w:rsidR="00932635" w:rsidRPr="002B713E">
        <w:rPr>
          <w:rFonts w:ascii="Arial" w:eastAsia="Arial" w:hAnsi="Arial" w:cs="Arial"/>
          <w:sz w:val="22"/>
          <w:szCs w:val="22"/>
          <w:lang w:val="en"/>
        </w:rPr>
        <w:t xml:space="preserve">; instead, they may lead to a prolonged decline due to increasing extreme weather events (Toth et al., 2021). Even under suitable temperature regimes, coastal development would hinder poleward migration </w:t>
      </w:r>
      <w:r w:rsidR="00304A83">
        <w:rPr>
          <w:rFonts w:ascii="Arial" w:eastAsia="Arial" w:hAnsi="Arial" w:cs="Arial"/>
          <w:sz w:val="22"/>
          <w:szCs w:val="22"/>
          <w:lang w:val="en"/>
        </w:rPr>
        <w:t xml:space="preserve">of corals </w:t>
      </w:r>
      <w:r w:rsidR="00932635" w:rsidRPr="002B713E">
        <w:rPr>
          <w:rFonts w:ascii="Arial" w:eastAsia="Arial" w:hAnsi="Arial" w:cs="Arial"/>
          <w:sz w:val="22"/>
          <w:szCs w:val="22"/>
          <w:lang w:val="en"/>
        </w:rPr>
        <w:t>by impeding the generation of suitable habitat for co</w:t>
      </w:r>
      <w:r w:rsidR="00460C6A">
        <w:rPr>
          <w:rFonts w:ascii="Arial" w:eastAsia="Arial" w:hAnsi="Arial" w:cs="Arial"/>
          <w:sz w:val="22"/>
          <w:szCs w:val="22"/>
          <w:lang w:val="en"/>
        </w:rPr>
        <w:t>r</w:t>
      </w:r>
      <w:r w:rsidR="00932635" w:rsidRPr="002B713E">
        <w:rPr>
          <w:rFonts w:ascii="Arial" w:eastAsia="Arial" w:hAnsi="Arial" w:cs="Arial"/>
          <w:sz w:val="22"/>
          <w:szCs w:val="22"/>
          <w:lang w:val="en"/>
        </w:rPr>
        <w:t xml:space="preserve">al recruitment and colonization (Walker, 2012). </w:t>
      </w:r>
    </w:p>
    <w:bookmarkEnd w:id="221"/>
    <w:p w14:paraId="2BDFC5A1" w14:textId="77777777" w:rsidR="00932635" w:rsidRPr="002B713E" w:rsidRDefault="00932635" w:rsidP="00932635">
      <w:pPr>
        <w:rPr>
          <w:rFonts w:ascii="Arial" w:eastAsia="Arial" w:hAnsi="Arial" w:cs="Arial"/>
          <w:color w:val="000000" w:themeColor="text1"/>
          <w:sz w:val="22"/>
          <w:szCs w:val="22"/>
        </w:rPr>
      </w:pPr>
    </w:p>
    <w:p w14:paraId="42AD8688" w14:textId="6358A611" w:rsidR="00932635" w:rsidRPr="002B713E" w:rsidRDefault="00932635" w:rsidP="00932635">
      <w:pPr>
        <w:pStyle w:val="Normal0"/>
        <w:pBdr>
          <w:top w:val="nil"/>
          <w:left w:val="nil"/>
          <w:bottom w:val="nil"/>
          <w:right w:val="nil"/>
          <w:between w:val="nil"/>
        </w:pBdr>
        <w:spacing w:line="240" w:lineRule="auto"/>
        <w:rPr>
          <w:color w:val="000000" w:themeColor="text1"/>
          <w:lang w:val="en-US"/>
        </w:rPr>
      </w:pPr>
      <w:r w:rsidRPr="1DEFC442">
        <w:rPr>
          <w:lang w:val="en-US"/>
        </w:rPr>
        <w:t xml:space="preserve">As much as one-third of all coral species are at risk of extinction, posing a threat to marine species reliant on coral reefs such as lobsters, tropical reef fish, and marine megafauna (Doney et al., 2012). Without significant reductions in global carbon emissions, the average maximum summertime temperature will exceed the average maximum temperature threshold of all species in tropical and subtropical communities between 2050 and 2100 (Bruno et al., 2018). Although reducing global carbon emissions is a vital step in curbing the effects of </w:t>
      </w:r>
      <w:r w:rsidR="00295ABF">
        <w:rPr>
          <w:lang w:val="en-US"/>
        </w:rPr>
        <w:t>environmental</w:t>
      </w:r>
      <w:r w:rsidR="00295ABF" w:rsidRPr="1DEFC442">
        <w:rPr>
          <w:lang w:val="en-US"/>
        </w:rPr>
        <w:t xml:space="preserve"> </w:t>
      </w:r>
      <w:r w:rsidRPr="1DEFC442">
        <w:rPr>
          <w:lang w:val="en-US"/>
        </w:rPr>
        <w:t>change, resource managers can also enhance ecosystem resilience by mitigating local stressors from human activities, enabling ecosystems to better withstand climate-related disturbances and maintain ecosystem function</w:t>
      </w:r>
      <w:r w:rsidR="00304A83">
        <w:rPr>
          <w:lang w:val="en-US"/>
        </w:rPr>
        <w:t>s</w:t>
      </w:r>
      <w:r w:rsidRPr="1DEFC442">
        <w:rPr>
          <w:lang w:val="en-US"/>
        </w:rPr>
        <w:t xml:space="preserve"> (Maynard et al., 2017; Worm et al., 2006)</w:t>
      </w:r>
      <w:r w:rsidRPr="1DEFC442">
        <w:rPr>
          <w:color w:val="000000" w:themeColor="text1"/>
          <w:lang w:val="en-US"/>
        </w:rPr>
        <w:t>. Ecosystem function refers to the dynamic and integrated processes that occur within coral reef ecosystems contributing to overall health, stability, and productivity. Key aspects of ecosystem function in coral reefs include biodiversity support, primary production, nutrient cycling, fisheries habitat, coastal protection, carbon storage, reef connectivity, as well as tourism and recreation.</w:t>
      </w:r>
    </w:p>
    <w:p w14:paraId="160EEF78" w14:textId="77777777" w:rsidR="00932635" w:rsidRPr="002B713E" w:rsidRDefault="00932635" w:rsidP="00932635">
      <w:pPr>
        <w:rPr>
          <w:rFonts w:ascii="Arial" w:eastAsia="Arial" w:hAnsi="Arial" w:cs="Arial"/>
          <w:sz w:val="22"/>
          <w:szCs w:val="22"/>
        </w:rPr>
      </w:pPr>
    </w:p>
    <w:p w14:paraId="56057CD3" w14:textId="051FF2F1" w:rsidR="00932635" w:rsidRPr="002B713E" w:rsidRDefault="00932635" w:rsidP="00932635">
      <w:pPr>
        <w:rPr>
          <w:rFonts w:ascii="Arial" w:eastAsia="Arial" w:hAnsi="Arial" w:cs="Arial"/>
          <w:sz w:val="22"/>
          <w:szCs w:val="22"/>
        </w:rPr>
      </w:pPr>
      <w:r w:rsidRPr="33F25220">
        <w:rPr>
          <w:rFonts w:ascii="Arial" w:eastAsia="Arial" w:hAnsi="Arial" w:cs="Arial"/>
          <w:sz w:val="22"/>
          <w:szCs w:val="22"/>
          <w:lang w:val="en"/>
        </w:rPr>
        <w:t xml:space="preserve">Ecosystem resilience is defined as the ability of a system to resist and recover from a disturbance event (Bruno et al., 2019). Numerous factors have been shown to affect the resiliency of a system, and managed resilience focuses on reducing background pressures that make it harder for a system to remain resilient. Indicators of reef resilience include coral cover, macroalgae cover, bleaching resistance, coral diversity, coral disease, herbivore biomass, and temperature variability. High resilience </w:t>
      </w:r>
      <w:r w:rsidR="00394DEA">
        <w:rPr>
          <w:rFonts w:ascii="Arial" w:eastAsia="Arial" w:hAnsi="Arial" w:cs="Arial"/>
          <w:sz w:val="22"/>
          <w:szCs w:val="22"/>
          <w:lang w:val="en"/>
        </w:rPr>
        <w:t>has been</w:t>
      </w:r>
      <w:r w:rsidRPr="33F25220">
        <w:rPr>
          <w:rFonts w:ascii="Arial" w:eastAsia="Arial" w:hAnsi="Arial" w:cs="Arial"/>
          <w:sz w:val="22"/>
          <w:szCs w:val="22"/>
          <w:lang w:val="en"/>
        </w:rPr>
        <w:t xml:space="preserve"> found to be most closely associated with high levels of coral cover, bleaching resistance</w:t>
      </w:r>
      <w:r w:rsidR="00304A83">
        <w:rPr>
          <w:rFonts w:ascii="Arial" w:eastAsia="Arial" w:hAnsi="Arial" w:cs="Arial"/>
          <w:sz w:val="22"/>
          <w:szCs w:val="22"/>
          <w:lang w:val="en"/>
        </w:rPr>
        <w:t xml:space="preserve"> and</w:t>
      </w:r>
      <w:r w:rsidRPr="33F25220">
        <w:rPr>
          <w:rFonts w:ascii="Arial" w:eastAsia="Arial" w:hAnsi="Arial" w:cs="Arial"/>
          <w:sz w:val="22"/>
          <w:szCs w:val="22"/>
          <w:lang w:val="en"/>
        </w:rPr>
        <w:t xml:space="preserve"> herbivore biomass, and low levels of disease. Across the various strata of Florida’s Coral Reef, relatively high resilience was found in the Florida Keys and Dry Tortugas, whereas relatively low resilience was found in </w:t>
      </w:r>
      <w:r w:rsidR="00A6330D">
        <w:rPr>
          <w:rFonts w:ascii="Arial" w:eastAsia="Arial" w:hAnsi="Arial" w:cs="Arial"/>
          <w:sz w:val="22"/>
          <w:szCs w:val="22"/>
          <w:lang w:val="en"/>
        </w:rPr>
        <w:t>KJCAP</w:t>
      </w:r>
      <w:r w:rsidRPr="33F25220">
        <w:rPr>
          <w:rFonts w:ascii="Arial" w:eastAsia="Arial" w:hAnsi="Arial" w:cs="Arial"/>
          <w:sz w:val="22"/>
          <w:szCs w:val="22"/>
          <w:lang w:val="en"/>
        </w:rPr>
        <w:t xml:space="preserve"> </w:t>
      </w:r>
      <w:r w:rsidRPr="33F25220">
        <w:rPr>
          <w:rFonts w:ascii="Arial" w:eastAsia="Arial" w:hAnsi="Arial" w:cs="Arial"/>
          <w:sz w:val="22"/>
          <w:szCs w:val="22"/>
        </w:rPr>
        <w:t>(Maynard et al., 2017)</w:t>
      </w:r>
      <w:r w:rsidRPr="33F25220">
        <w:rPr>
          <w:rFonts w:ascii="Arial" w:eastAsia="Arial" w:hAnsi="Arial" w:cs="Arial"/>
          <w:sz w:val="22"/>
          <w:szCs w:val="22"/>
          <w:lang w:val="en"/>
        </w:rPr>
        <w:t xml:space="preserve">. Thus, there is a need in </w:t>
      </w:r>
      <w:r w:rsidR="00A6330D">
        <w:rPr>
          <w:rFonts w:ascii="Arial" w:eastAsia="Arial" w:hAnsi="Arial" w:cs="Arial"/>
          <w:sz w:val="22"/>
          <w:szCs w:val="22"/>
          <w:lang w:val="en"/>
        </w:rPr>
        <w:t>KJCAP</w:t>
      </w:r>
      <w:r w:rsidRPr="33F25220">
        <w:rPr>
          <w:rFonts w:ascii="Arial" w:eastAsia="Arial" w:hAnsi="Arial" w:cs="Arial"/>
          <w:sz w:val="22"/>
          <w:szCs w:val="22"/>
          <w:lang w:val="en"/>
        </w:rPr>
        <w:t xml:space="preserve"> to evaluate and implement adaptation measures that promote coral reef recovery and resilience. </w:t>
      </w:r>
    </w:p>
    <w:p w14:paraId="2B928744" w14:textId="77777777" w:rsidR="00932635" w:rsidRPr="002B713E" w:rsidRDefault="00932635" w:rsidP="00932635">
      <w:pPr>
        <w:rPr>
          <w:rFonts w:ascii="Arial" w:eastAsia="Arial" w:hAnsi="Arial" w:cs="Arial"/>
          <w:sz w:val="22"/>
          <w:szCs w:val="22"/>
          <w:lang w:val="en"/>
        </w:rPr>
      </w:pPr>
    </w:p>
    <w:p w14:paraId="2F5C02A9" w14:textId="15EB97F8" w:rsidR="00932635" w:rsidRDefault="00932635" w:rsidP="00932635">
      <w:pPr>
        <w:pStyle w:val="Normal0"/>
        <w:pBdr>
          <w:top w:val="nil"/>
          <w:left w:val="nil"/>
          <w:bottom w:val="nil"/>
          <w:right w:val="nil"/>
          <w:between w:val="nil"/>
        </w:pBdr>
        <w:spacing w:line="240" w:lineRule="auto"/>
        <w:rPr>
          <w:color w:val="000000" w:themeColor="text1"/>
          <w:lang w:val="en-US"/>
        </w:rPr>
      </w:pPr>
      <w:r w:rsidRPr="6D42CE85">
        <w:rPr>
          <w:lang w:val="en-US"/>
        </w:rPr>
        <w:t xml:space="preserve">Reef managers from across the world are working towards identifying and managing drivers </w:t>
      </w:r>
      <w:r w:rsidR="00381B16">
        <w:rPr>
          <w:lang w:val="en-US"/>
        </w:rPr>
        <w:t>of</w:t>
      </w:r>
      <w:r w:rsidRPr="6D42CE85">
        <w:rPr>
          <w:lang w:val="en-US"/>
        </w:rPr>
        <w:t xml:space="preserve"> resilience, such as connectivity and biodiversity, by using a resilience-based management (RBM) approach that focuses on enhancing the resilience of ecosystems, communities, and socio-ecological systems (McLeod et al.</w:t>
      </w:r>
      <w:r w:rsidR="00512BE1">
        <w:rPr>
          <w:lang w:val="en-US"/>
        </w:rPr>
        <w:t>,</w:t>
      </w:r>
      <w:r w:rsidRPr="6D42CE85">
        <w:rPr>
          <w:lang w:val="en-US"/>
        </w:rPr>
        <w:t xml:space="preserve"> 2019). Globally and locally, marine management strategies are emphasizing the need for integrating </w:t>
      </w:r>
      <w:r w:rsidR="00304A83">
        <w:rPr>
          <w:lang w:val="en-US"/>
        </w:rPr>
        <w:t>RBM</w:t>
      </w:r>
      <w:r w:rsidRPr="6D42CE85">
        <w:rPr>
          <w:lang w:val="en-US"/>
        </w:rPr>
        <w:t xml:space="preserve"> and prioritizing management strategies that increase the resilience of the social-ecological system. </w:t>
      </w:r>
    </w:p>
    <w:p w14:paraId="77DEE7C1" w14:textId="77777777" w:rsidR="00932635" w:rsidRDefault="00932635" w:rsidP="00932635">
      <w:pPr>
        <w:rPr>
          <w:rFonts w:ascii="Arial" w:eastAsia="Arial" w:hAnsi="Arial" w:cs="Arial"/>
          <w:sz w:val="22"/>
          <w:szCs w:val="22"/>
          <w:lang w:val="en"/>
        </w:rPr>
      </w:pPr>
    </w:p>
    <w:p w14:paraId="3D6DD990" w14:textId="062E2C6A" w:rsidR="00932635" w:rsidRDefault="00304A83" w:rsidP="00932635">
      <w:r>
        <w:rPr>
          <w:rFonts w:ascii="Arial" w:eastAsia="Arial" w:hAnsi="Arial" w:cs="Arial"/>
          <w:sz w:val="22"/>
          <w:szCs w:val="22"/>
        </w:rPr>
        <w:t>T</w:t>
      </w:r>
      <w:r w:rsidR="00932635" w:rsidRPr="33F25220">
        <w:rPr>
          <w:rFonts w:ascii="Arial" w:eastAsia="Arial" w:hAnsi="Arial" w:cs="Arial"/>
          <w:sz w:val="22"/>
          <w:szCs w:val="22"/>
        </w:rPr>
        <w:t>he Florida Reef Resilience Program</w:t>
      </w:r>
      <w:r w:rsidR="00A87451">
        <w:rPr>
          <w:rFonts w:ascii="Arial" w:eastAsia="Arial" w:hAnsi="Arial" w:cs="Arial"/>
          <w:sz w:val="22"/>
          <w:szCs w:val="22"/>
        </w:rPr>
        <w:t xml:space="preserve"> (2021)</w:t>
      </w:r>
      <w:r w:rsidR="00932635" w:rsidRPr="33F25220">
        <w:rPr>
          <w:rFonts w:ascii="Arial" w:eastAsia="Arial" w:hAnsi="Arial" w:cs="Arial"/>
          <w:sz w:val="22"/>
          <w:szCs w:val="22"/>
        </w:rPr>
        <w:t xml:space="preserve"> released a Resilience Action Plan for Florida’s Coral Reef </w:t>
      </w:r>
      <w:r>
        <w:rPr>
          <w:rFonts w:ascii="Arial" w:eastAsia="Arial" w:hAnsi="Arial" w:cs="Arial"/>
          <w:sz w:val="22"/>
          <w:szCs w:val="22"/>
        </w:rPr>
        <w:t>which</w:t>
      </w:r>
      <w:r w:rsidR="00932635" w:rsidRPr="33F25220">
        <w:rPr>
          <w:rFonts w:ascii="Arial" w:eastAsia="Arial" w:hAnsi="Arial" w:cs="Arial"/>
          <w:sz w:val="22"/>
          <w:szCs w:val="22"/>
        </w:rPr>
        <w:t xml:space="preserve"> calls </w:t>
      </w:r>
      <w:r w:rsidR="00424AE9">
        <w:rPr>
          <w:rFonts w:ascii="Arial" w:eastAsia="Arial" w:hAnsi="Arial" w:cs="Arial"/>
          <w:sz w:val="22"/>
          <w:szCs w:val="22"/>
        </w:rPr>
        <w:t>for</w:t>
      </w:r>
      <w:r w:rsidR="00424AE9" w:rsidRPr="33F25220">
        <w:rPr>
          <w:rFonts w:ascii="Arial" w:eastAsia="Arial" w:hAnsi="Arial" w:cs="Arial"/>
          <w:sz w:val="22"/>
          <w:szCs w:val="22"/>
        </w:rPr>
        <w:t xml:space="preserve"> </w:t>
      </w:r>
      <w:r w:rsidR="00932635" w:rsidRPr="33F25220">
        <w:rPr>
          <w:rFonts w:ascii="Arial" w:eastAsia="Arial" w:hAnsi="Arial" w:cs="Arial"/>
          <w:sz w:val="22"/>
          <w:szCs w:val="22"/>
        </w:rPr>
        <w:t xml:space="preserve">around 200 actions to maintain or improve reef resilience including reducing </w:t>
      </w:r>
      <w:r>
        <w:rPr>
          <w:rFonts w:ascii="Arial" w:eastAsia="Arial" w:hAnsi="Arial" w:cs="Arial"/>
          <w:sz w:val="22"/>
          <w:szCs w:val="22"/>
        </w:rPr>
        <w:t>greenhouse gas</w:t>
      </w:r>
      <w:r w:rsidR="00932635" w:rsidRPr="33F25220">
        <w:rPr>
          <w:rFonts w:ascii="Arial" w:eastAsia="Arial" w:hAnsi="Arial" w:cs="Arial"/>
          <w:sz w:val="22"/>
          <w:szCs w:val="22"/>
        </w:rPr>
        <w:t xml:space="preserve"> emissions, reducing direct threats and increasing coral restoration efforts. Management agencies continue to implement th</w:t>
      </w:r>
      <w:r>
        <w:rPr>
          <w:rFonts w:ascii="Arial" w:eastAsia="Arial" w:hAnsi="Arial" w:cs="Arial"/>
          <w:sz w:val="22"/>
          <w:szCs w:val="22"/>
        </w:rPr>
        <w:t>e</w:t>
      </w:r>
      <w:r w:rsidR="00932635" w:rsidRPr="33F25220">
        <w:rPr>
          <w:rFonts w:ascii="Arial" w:eastAsia="Arial" w:hAnsi="Arial" w:cs="Arial"/>
          <w:sz w:val="22"/>
          <w:szCs w:val="22"/>
        </w:rPr>
        <w:t xml:space="preserve">se actions and identify new resilience strategies to increase the ability of </w:t>
      </w:r>
      <w:r w:rsidR="00A6330D">
        <w:rPr>
          <w:rFonts w:ascii="Arial" w:eastAsia="Arial" w:hAnsi="Arial" w:cs="Arial"/>
          <w:sz w:val="22"/>
          <w:szCs w:val="22"/>
        </w:rPr>
        <w:t>KJCAP</w:t>
      </w:r>
      <w:r w:rsidR="00932635" w:rsidRPr="33F25220">
        <w:rPr>
          <w:rFonts w:ascii="Arial" w:eastAsia="Arial" w:hAnsi="Arial" w:cs="Arial"/>
          <w:sz w:val="22"/>
          <w:szCs w:val="22"/>
        </w:rPr>
        <w:t xml:space="preserve"> to resist and recover from the effects of </w:t>
      </w:r>
      <w:r w:rsidR="00295ABF">
        <w:rPr>
          <w:rFonts w:ascii="Arial" w:eastAsia="Arial" w:hAnsi="Arial" w:cs="Arial"/>
          <w:sz w:val="22"/>
          <w:szCs w:val="22"/>
        </w:rPr>
        <w:t>environmental</w:t>
      </w:r>
      <w:r w:rsidR="00295ABF" w:rsidRPr="33F25220">
        <w:rPr>
          <w:rFonts w:ascii="Arial" w:eastAsia="Arial" w:hAnsi="Arial" w:cs="Arial"/>
          <w:sz w:val="22"/>
          <w:szCs w:val="22"/>
        </w:rPr>
        <w:t xml:space="preserve"> </w:t>
      </w:r>
      <w:r w:rsidR="00932635" w:rsidRPr="33F25220">
        <w:rPr>
          <w:rFonts w:ascii="Arial" w:eastAsia="Arial" w:hAnsi="Arial" w:cs="Arial"/>
          <w:sz w:val="22"/>
          <w:szCs w:val="22"/>
        </w:rPr>
        <w:t>change.</w:t>
      </w:r>
      <w:r w:rsidR="00783F79">
        <w:rPr>
          <w:rFonts w:ascii="Arial" w:eastAsia="Arial" w:hAnsi="Arial" w:cs="Arial"/>
          <w:sz w:val="22"/>
          <w:szCs w:val="22"/>
        </w:rPr>
        <w:t xml:space="preserve"> </w:t>
      </w:r>
      <w:r w:rsidR="00783F79" w:rsidRPr="00783F79">
        <w:rPr>
          <w:rFonts w:ascii="Arial" w:eastAsia="Arial" w:hAnsi="Arial" w:cs="Arial"/>
          <w:sz w:val="22"/>
          <w:szCs w:val="22"/>
        </w:rPr>
        <w:t xml:space="preserve">The </w:t>
      </w:r>
      <w:r w:rsidR="00856C30" w:rsidRPr="33F25220">
        <w:rPr>
          <w:rFonts w:ascii="Arial" w:eastAsia="Arial" w:hAnsi="Arial" w:cs="Arial"/>
          <w:sz w:val="22"/>
          <w:szCs w:val="22"/>
        </w:rPr>
        <w:t>Resilience Action Plan for Florida’s Coral Reef</w:t>
      </w:r>
      <w:r w:rsidR="00856C30">
        <w:rPr>
          <w:rFonts w:ascii="Arial" w:eastAsia="Arial" w:hAnsi="Arial" w:cs="Arial"/>
          <w:sz w:val="22"/>
          <w:szCs w:val="22"/>
        </w:rPr>
        <w:t xml:space="preserve"> </w:t>
      </w:r>
      <w:r w:rsidR="00783F79" w:rsidRPr="00783F79">
        <w:rPr>
          <w:rFonts w:ascii="Arial" w:eastAsia="Arial" w:hAnsi="Arial" w:cs="Arial"/>
          <w:sz w:val="22"/>
          <w:szCs w:val="22"/>
        </w:rPr>
        <w:t>highlighted that although government, private, and nonprofit entities continue to address environmental stressors impacting the reef, Florida’s coral species are unable to recover without assistance. Without continued bold and aggressive action, we will lose critical functions and benefits of the reef.</w:t>
      </w:r>
    </w:p>
    <w:p w14:paraId="3A404C4B" w14:textId="77777777" w:rsidR="00932635" w:rsidRDefault="00932635" w:rsidP="00932635">
      <w:pPr>
        <w:pStyle w:val="Normal0"/>
      </w:pPr>
    </w:p>
    <w:p w14:paraId="4FBBB110" w14:textId="75E573EF" w:rsidR="00932635" w:rsidRDefault="00117D07" w:rsidP="00932635">
      <w:r>
        <w:rPr>
          <w:rFonts w:ascii="Arial" w:eastAsia="Arial" w:hAnsi="Arial" w:cs="Arial"/>
          <w:sz w:val="22"/>
          <w:szCs w:val="22"/>
        </w:rPr>
        <w:t xml:space="preserve">In 2023, </w:t>
      </w:r>
      <w:r w:rsidR="00932635" w:rsidRPr="2EC49EF1">
        <w:rPr>
          <w:rFonts w:ascii="Arial" w:eastAsia="Arial" w:hAnsi="Arial" w:cs="Arial"/>
          <w:sz w:val="22"/>
          <w:szCs w:val="22"/>
        </w:rPr>
        <w:t>Executive Order 23-06</w:t>
      </w:r>
      <w:r w:rsidR="00932635">
        <w:rPr>
          <w:rFonts w:ascii="Arial" w:eastAsia="Arial" w:hAnsi="Arial" w:cs="Arial"/>
          <w:sz w:val="22"/>
          <w:szCs w:val="22"/>
        </w:rPr>
        <w:t xml:space="preserve"> </w:t>
      </w:r>
      <w:r w:rsidR="00932635" w:rsidRPr="2EC49EF1">
        <w:rPr>
          <w:rFonts w:ascii="Arial" w:eastAsia="Arial" w:hAnsi="Arial" w:cs="Arial"/>
          <w:sz w:val="22"/>
          <w:szCs w:val="22"/>
        </w:rPr>
        <w:t xml:space="preserve">established the Florida’s Coral Reef Restoration and Recovery (FCR3) Initiative, </w:t>
      </w:r>
      <w:r w:rsidR="00932635">
        <w:rPr>
          <w:rFonts w:ascii="Arial" w:eastAsia="Arial" w:hAnsi="Arial" w:cs="Arial"/>
          <w:sz w:val="22"/>
          <w:szCs w:val="22"/>
        </w:rPr>
        <w:t xml:space="preserve">which </w:t>
      </w:r>
      <w:r w:rsidR="00932635" w:rsidRPr="2EC49EF1">
        <w:rPr>
          <w:rFonts w:ascii="Arial" w:eastAsia="Arial" w:hAnsi="Arial" w:cs="Arial"/>
          <w:sz w:val="22"/>
          <w:szCs w:val="22"/>
        </w:rPr>
        <w:t>aim</w:t>
      </w:r>
      <w:r w:rsidR="00932635">
        <w:rPr>
          <w:rFonts w:ascii="Arial" w:eastAsia="Arial" w:hAnsi="Arial" w:cs="Arial"/>
          <w:sz w:val="22"/>
          <w:szCs w:val="22"/>
        </w:rPr>
        <w:t>s</w:t>
      </w:r>
      <w:r w:rsidR="00932635" w:rsidRPr="2EC49EF1">
        <w:rPr>
          <w:rFonts w:ascii="Arial" w:eastAsia="Arial" w:hAnsi="Arial" w:cs="Arial"/>
          <w:sz w:val="22"/>
          <w:szCs w:val="22"/>
        </w:rPr>
        <w:t xml:space="preserve"> to support the long-term recovery of at least 25% of </w:t>
      </w:r>
      <w:r w:rsidR="001A4F45">
        <w:rPr>
          <w:rFonts w:ascii="Arial" w:eastAsia="Arial" w:hAnsi="Arial" w:cs="Arial"/>
          <w:sz w:val="22"/>
          <w:szCs w:val="22"/>
        </w:rPr>
        <w:t>Florida’s Coral Reef</w:t>
      </w:r>
      <w:r w:rsidR="001A4F45" w:rsidRPr="2EC49EF1">
        <w:rPr>
          <w:rFonts w:ascii="Arial" w:eastAsia="Arial" w:hAnsi="Arial" w:cs="Arial"/>
          <w:sz w:val="22"/>
          <w:szCs w:val="22"/>
        </w:rPr>
        <w:t xml:space="preserve"> </w:t>
      </w:r>
      <w:r w:rsidR="00932635" w:rsidRPr="2EC49EF1">
        <w:rPr>
          <w:rFonts w:ascii="Arial" w:eastAsia="Arial" w:hAnsi="Arial" w:cs="Arial"/>
          <w:sz w:val="22"/>
          <w:szCs w:val="22"/>
        </w:rPr>
        <w:t xml:space="preserve">by 2050. The FCR3 initiative plans to </w:t>
      </w:r>
      <w:r w:rsidR="00932635">
        <w:rPr>
          <w:rFonts w:ascii="Arial" w:eastAsia="Arial" w:hAnsi="Arial" w:cs="Arial"/>
          <w:sz w:val="22"/>
          <w:szCs w:val="22"/>
        </w:rPr>
        <w:t>support the development of</w:t>
      </w:r>
      <w:r w:rsidR="00932635" w:rsidRPr="2EC49EF1">
        <w:rPr>
          <w:rFonts w:ascii="Arial" w:eastAsia="Arial" w:hAnsi="Arial" w:cs="Arial"/>
          <w:sz w:val="22"/>
          <w:szCs w:val="22"/>
        </w:rPr>
        <w:t xml:space="preserve"> infrastructure, technology, skilled workforce, and logistics necessary to achieve restoration objectives in three phases. Utilizing funding from DEP and FWC, the initiative supports </w:t>
      </w:r>
      <w:r>
        <w:rPr>
          <w:rFonts w:ascii="Arial" w:eastAsia="Arial" w:hAnsi="Arial" w:cs="Arial"/>
          <w:sz w:val="22"/>
          <w:szCs w:val="22"/>
        </w:rPr>
        <w:t xml:space="preserve">evidence-based propagation and outplanting programs to repopulate </w:t>
      </w:r>
      <w:r w:rsidR="001A4F45">
        <w:rPr>
          <w:rFonts w:ascii="Arial" w:eastAsia="Arial" w:hAnsi="Arial" w:cs="Arial"/>
          <w:sz w:val="22"/>
          <w:szCs w:val="22"/>
        </w:rPr>
        <w:t xml:space="preserve">Florida’s Coral Reef </w:t>
      </w:r>
      <w:r>
        <w:rPr>
          <w:rFonts w:ascii="Arial" w:eastAsia="Arial" w:hAnsi="Arial" w:cs="Arial"/>
          <w:sz w:val="22"/>
          <w:szCs w:val="22"/>
        </w:rPr>
        <w:t>to re-establish and strengthen natural reproduction, dispersal, and recruitment patterns while prioritizing enhanced flood protection.</w:t>
      </w:r>
    </w:p>
    <w:p w14:paraId="6E848827" w14:textId="77777777" w:rsidR="00932635" w:rsidRDefault="00932635" w:rsidP="00932635">
      <w:pPr>
        <w:rPr>
          <w:rFonts w:ascii="Arial" w:eastAsia="Arial" w:hAnsi="Arial" w:cs="Arial"/>
          <w:sz w:val="22"/>
          <w:szCs w:val="22"/>
          <w:lang w:val="en"/>
        </w:rPr>
      </w:pPr>
    </w:p>
    <w:p w14:paraId="6D683C19" w14:textId="7D2C09BD" w:rsidR="00932635" w:rsidRDefault="00932635" w:rsidP="00932635">
      <w:r w:rsidRPr="3397789C">
        <w:rPr>
          <w:rFonts w:ascii="Arial" w:eastAsia="Arial" w:hAnsi="Arial" w:cs="Arial"/>
          <w:color w:val="242424"/>
          <w:sz w:val="22"/>
          <w:szCs w:val="22"/>
        </w:rPr>
        <w:t xml:space="preserve">In conjunction with FCR3, a tiered approach to coral reef restoration planning </w:t>
      </w:r>
      <w:r w:rsidR="00D01648">
        <w:rPr>
          <w:rFonts w:ascii="Arial" w:eastAsia="Arial" w:hAnsi="Arial" w:cs="Arial"/>
          <w:color w:val="242424"/>
          <w:sz w:val="22"/>
          <w:szCs w:val="22"/>
        </w:rPr>
        <w:t xml:space="preserve">in Florida </w:t>
      </w:r>
      <w:r w:rsidRPr="3397789C">
        <w:rPr>
          <w:rFonts w:ascii="Arial" w:eastAsia="Arial" w:hAnsi="Arial" w:cs="Arial"/>
          <w:color w:val="242424"/>
          <w:sz w:val="22"/>
          <w:szCs w:val="22"/>
        </w:rPr>
        <w:t xml:space="preserve">is being implemented to inform where reef restoration has the potential to contribute most to overall recovery of the entire reef. Tier 1 </w:t>
      </w:r>
      <w:r w:rsidR="007E65D9">
        <w:rPr>
          <w:rFonts w:ascii="Arial" w:eastAsia="Arial" w:hAnsi="Arial" w:cs="Arial"/>
          <w:color w:val="242424"/>
          <w:sz w:val="22"/>
          <w:szCs w:val="22"/>
        </w:rPr>
        <w:t>(</w:t>
      </w:r>
      <w:r w:rsidR="00390A92">
        <w:rPr>
          <w:rFonts w:ascii="Arial" w:eastAsia="Arial" w:hAnsi="Arial" w:cs="Arial"/>
          <w:color w:val="242424"/>
          <w:sz w:val="22"/>
          <w:szCs w:val="22"/>
        </w:rPr>
        <w:t>FCRRP</w:t>
      </w:r>
      <w:r w:rsidR="007E65D9">
        <w:rPr>
          <w:rFonts w:ascii="Arial" w:eastAsia="Arial" w:hAnsi="Arial" w:cs="Arial"/>
          <w:color w:val="242424"/>
          <w:sz w:val="22"/>
          <w:szCs w:val="22"/>
        </w:rPr>
        <w:t xml:space="preserve">, 2024) </w:t>
      </w:r>
      <w:r w:rsidRPr="3397789C">
        <w:rPr>
          <w:rFonts w:ascii="Arial" w:eastAsia="Arial" w:hAnsi="Arial" w:cs="Arial"/>
          <w:color w:val="242424"/>
          <w:sz w:val="22"/>
          <w:szCs w:val="22"/>
        </w:rPr>
        <w:t xml:space="preserve">includes all of Florida’s Coral Reef and uses maps for the entirety of the system to indicate where, based on data and modeling, restoration could contribute to natural recovery. Tier 2 is composed of jurisdictional restoration plans, including </w:t>
      </w:r>
      <w:r w:rsidR="00A6330D">
        <w:rPr>
          <w:rFonts w:ascii="Arial" w:eastAsia="Arial" w:hAnsi="Arial" w:cs="Arial"/>
          <w:color w:val="242424"/>
          <w:sz w:val="22"/>
          <w:szCs w:val="22"/>
        </w:rPr>
        <w:t>KJCAP</w:t>
      </w:r>
      <w:r w:rsidRPr="3397789C">
        <w:rPr>
          <w:rFonts w:ascii="Arial" w:eastAsia="Arial" w:hAnsi="Arial" w:cs="Arial"/>
          <w:color w:val="242424"/>
          <w:sz w:val="22"/>
          <w:szCs w:val="22"/>
        </w:rPr>
        <w:t xml:space="preserve">, and further narrows the areas where restoration </w:t>
      </w:r>
      <w:r>
        <w:rPr>
          <w:rFonts w:ascii="Arial" w:eastAsia="Arial" w:hAnsi="Arial" w:cs="Arial"/>
          <w:color w:val="242424"/>
          <w:sz w:val="22"/>
          <w:szCs w:val="22"/>
        </w:rPr>
        <w:t>would be beneficial</w:t>
      </w:r>
      <w:r w:rsidRPr="3397789C">
        <w:rPr>
          <w:rFonts w:ascii="Arial" w:eastAsia="Arial" w:hAnsi="Arial" w:cs="Arial"/>
          <w:color w:val="242424"/>
          <w:sz w:val="22"/>
          <w:szCs w:val="22"/>
        </w:rPr>
        <w:t xml:space="preserve">. </w:t>
      </w:r>
      <w:r w:rsidR="00D01648">
        <w:rPr>
          <w:rFonts w:ascii="Arial" w:eastAsia="Arial" w:hAnsi="Arial" w:cs="Arial"/>
          <w:color w:val="242424"/>
          <w:sz w:val="22"/>
          <w:szCs w:val="22"/>
        </w:rPr>
        <w:t xml:space="preserve">The </w:t>
      </w:r>
      <w:r w:rsidR="00833730">
        <w:rPr>
          <w:rFonts w:ascii="Arial" w:eastAsia="Arial" w:hAnsi="Arial" w:cs="Arial"/>
          <w:color w:val="242424"/>
          <w:sz w:val="22"/>
          <w:szCs w:val="22"/>
        </w:rPr>
        <w:t>Tier 2</w:t>
      </w:r>
      <w:r w:rsidR="00D01648">
        <w:rPr>
          <w:rFonts w:ascii="Arial" w:eastAsia="Arial" w:hAnsi="Arial" w:cs="Arial"/>
          <w:color w:val="242424"/>
          <w:sz w:val="22"/>
          <w:szCs w:val="22"/>
        </w:rPr>
        <w:t xml:space="preserve"> </w:t>
      </w:r>
      <w:r w:rsidR="00A6330D">
        <w:rPr>
          <w:rFonts w:ascii="Arial" w:eastAsia="Arial" w:hAnsi="Arial" w:cs="Arial"/>
          <w:color w:val="242424"/>
          <w:sz w:val="22"/>
          <w:szCs w:val="22"/>
        </w:rPr>
        <w:t>KJCAP</w:t>
      </w:r>
      <w:r w:rsidRPr="3397789C">
        <w:rPr>
          <w:rFonts w:ascii="Arial" w:eastAsia="Arial" w:hAnsi="Arial" w:cs="Arial"/>
          <w:color w:val="242424"/>
          <w:sz w:val="22"/>
          <w:szCs w:val="22"/>
        </w:rPr>
        <w:t xml:space="preserve"> </w:t>
      </w:r>
      <w:r>
        <w:rPr>
          <w:rFonts w:ascii="Arial" w:eastAsia="Arial" w:hAnsi="Arial" w:cs="Arial"/>
          <w:color w:val="242424"/>
          <w:sz w:val="22"/>
          <w:szCs w:val="22"/>
        </w:rPr>
        <w:t>Reef R</w:t>
      </w:r>
      <w:r w:rsidRPr="3397789C">
        <w:rPr>
          <w:rFonts w:ascii="Arial" w:eastAsia="Arial" w:hAnsi="Arial" w:cs="Arial"/>
          <w:color w:val="242424"/>
          <w:sz w:val="22"/>
          <w:szCs w:val="22"/>
        </w:rPr>
        <w:t xml:space="preserve">estoration </w:t>
      </w:r>
      <w:r>
        <w:rPr>
          <w:rFonts w:ascii="Arial" w:eastAsia="Arial" w:hAnsi="Arial" w:cs="Arial"/>
          <w:color w:val="242424"/>
          <w:sz w:val="22"/>
          <w:szCs w:val="22"/>
        </w:rPr>
        <w:t>S</w:t>
      </w:r>
      <w:r w:rsidRPr="3397789C">
        <w:rPr>
          <w:rFonts w:ascii="Arial" w:eastAsia="Arial" w:hAnsi="Arial" w:cs="Arial"/>
          <w:color w:val="242424"/>
          <w:sz w:val="22"/>
          <w:szCs w:val="22"/>
        </w:rPr>
        <w:t xml:space="preserve">trategy </w:t>
      </w:r>
      <w:r w:rsidR="00D01648">
        <w:rPr>
          <w:rFonts w:ascii="Arial" w:eastAsia="Arial" w:hAnsi="Arial" w:cs="Arial"/>
          <w:color w:val="242424"/>
          <w:sz w:val="22"/>
          <w:szCs w:val="22"/>
        </w:rPr>
        <w:t xml:space="preserve">(in progress) </w:t>
      </w:r>
      <w:r w:rsidRPr="3397789C">
        <w:rPr>
          <w:rFonts w:ascii="Arial" w:eastAsia="Arial" w:hAnsi="Arial" w:cs="Arial"/>
          <w:color w:val="242424"/>
          <w:sz w:val="22"/>
          <w:szCs w:val="22"/>
        </w:rPr>
        <w:t>identifies goals for the region and describes what methods could be implemented to reach those goals. Tier 3 restoration plans, such as Mission: Iconic Reefs</w:t>
      </w:r>
      <w:r w:rsidR="004A4F58">
        <w:rPr>
          <w:rFonts w:ascii="Arial" w:eastAsia="Arial" w:hAnsi="Arial" w:cs="Arial"/>
          <w:color w:val="242424"/>
          <w:sz w:val="22"/>
          <w:szCs w:val="22"/>
        </w:rPr>
        <w:t xml:space="preserve"> Carysfort Reef plan (</w:t>
      </w:r>
      <w:r w:rsidR="00F809E0">
        <w:rPr>
          <w:rFonts w:ascii="Arial" w:eastAsia="Arial" w:hAnsi="Arial" w:cs="Arial"/>
          <w:color w:val="242424"/>
          <w:sz w:val="22"/>
          <w:szCs w:val="22"/>
        </w:rPr>
        <w:t>NOAA</w:t>
      </w:r>
      <w:r w:rsidR="004B1CC0">
        <w:rPr>
          <w:rFonts w:ascii="Arial" w:eastAsia="Arial" w:hAnsi="Arial" w:cs="Arial"/>
          <w:color w:val="242424"/>
          <w:sz w:val="22"/>
          <w:szCs w:val="22"/>
        </w:rPr>
        <w:t>, n.d.)</w:t>
      </w:r>
      <w:r w:rsidRPr="3397789C">
        <w:rPr>
          <w:rFonts w:ascii="Arial" w:eastAsia="Arial" w:hAnsi="Arial" w:cs="Arial"/>
          <w:color w:val="242424"/>
          <w:sz w:val="22"/>
          <w:szCs w:val="22"/>
        </w:rPr>
        <w:t xml:space="preserve">, </w:t>
      </w:r>
      <w:r w:rsidR="00D01648">
        <w:rPr>
          <w:rFonts w:ascii="Arial" w:eastAsia="Arial" w:hAnsi="Arial" w:cs="Arial"/>
          <w:color w:val="242424"/>
          <w:sz w:val="22"/>
          <w:szCs w:val="22"/>
        </w:rPr>
        <w:t xml:space="preserve">will </w:t>
      </w:r>
      <w:r w:rsidRPr="3397789C">
        <w:rPr>
          <w:rFonts w:ascii="Arial" w:eastAsia="Arial" w:hAnsi="Arial" w:cs="Arial"/>
          <w:color w:val="242424"/>
          <w:sz w:val="22"/>
          <w:szCs w:val="22"/>
        </w:rPr>
        <w:t>pinpoint exact sites for restoration, dictate what types of restoration activities will take place and outline monitoring and adaptive management strategies related to each site.</w:t>
      </w:r>
      <w:r w:rsidR="00783F79">
        <w:rPr>
          <w:rFonts w:ascii="Arial" w:eastAsia="Arial" w:hAnsi="Arial" w:cs="Arial"/>
          <w:color w:val="242424"/>
          <w:sz w:val="22"/>
          <w:szCs w:val="22"/>
        </w:rPr>
        <w:t xml:space="preserve"> </w:t>
      </w:r>
      <w:r w:rsidR="00D01648">
        <w:rPr>
          <w:rFonts w:ascii="Arial" w:eastAsia="Arial" w:hAnsi="Arial" w:cs="Arial"/>
          <w:color w:val="242424"/>
          <w:sz w:val="22"/>
          <w:szCs w:val="22"/>
        </w:rPr>
        <w:t xml:space="preserve">Tier 3 restoration plans have not yet been created for KJCAP. </w:t>
      </w:r>
      <w:r w:rsidR="00783F79" w:rsidRPr="00783F79">
        <w:rPr>
          <w:rFonts w:ascii="Arial" w:eastAsia="Arial" w:hAnsi="Arial" w:cs="Arial"/>
          <w:color w:val="242424"/>
          <w:sz w:val="22"/>
          <w:szCs w:val="22"/>
        </w:rPr>
        <w:t xml:space="preserve">These three tiers work together to give high level guidance, </w:t>
      </w:r>
      <w:r w:rsidR="00B84041">
        <w:rPr>
          <w:rFonts w:ascii="Arial" w:eastAsia="Arial" w:hAnsi="Arial" w:cs="Arial"/>
          <w:color w:val="242424"/>
          <w:sz w:val="22"/>
          <w:szCs w:val="22"/>
        </w:rPr>
        <w:t xml:space="preserve">inform </w:t>
      </w:r>
      <w:r w:rsidR="00B327FA">
        <w:rPr>
          <w:rFonts w:ascii="Arial" w:eastAsia="Arial" w:hAnsi="Arial" w:cs="Arial"/>
          <w:color w:val="242424"/>
          <w:sz w:val="22"/>
          <w:szCs w:val="22"/>
        </w:rPr>
        <w:t>restoration pri</w:t>
      </w:r>
      <w:r w:rsidR="00E4443B">
        <w:rPr>
          <w:rFonts w:ascii="Arial" w:eastAsia="Arial" w:hAnsi="Arial" w:cs="Arial"/>
          <w:color w:val="242424"/>
          <w:sz w:val="22"/>
          <w:szCs w:val="22"/>
        </w:rPr>
        <w:t>orities within KJCAP</w:t>
      </w:r>
      <w:r w:rsidR="00783F79" w:rsidRPr="00783F79">
        <w:rPr>
          <w:rFonts w:ascii="Arial" w:eastAsia="Arial" w:hAnsi="Arial" w:cs="Arial"/>
          <w:color w:val="242424"/>
          <w:sz w:val="22"/>
          <w:szCs w:val="22"/>
        </w:rPr>
        <w:t xml:space="preserve"> and plan site specifics for restoration work done by practitioners around the state, which is critical so that efforts are combined to maximize the resilience and recovery of local reefs.</w:t>
      </w:r>
    </w:p>
    <w:p w14:paraId="52D675B4" w14:textId="77777777" w:rsidR="00932635" w:rsidRDefault="00932635" w:rsidP="00932635">
      <w:pPr>
        <w:rPr>
          <w:rFonts w:ascii="Arial" w:eastAsia="Arial" w:hAnsi="Arial" w:cs="Arial"/>
          <w:sz w:val="22"/>
          <w:szCs w:val="22"/>
          <w:lang w:val="en"/>
        </w:rPr>
      </w:pPr>
    </w:p>
    <w:p w14:paraId="086E6684" w14:textId="1D7E9FF5" w:rsidR="00932635" w:rsidRDefault="00932635" w:rsidP="00932635">
      <w:r w:rsidRPr="1DEFC442">
        <w:rPr>
          <w:rFonts w:ascii="Arial" w:eastAsia="Arial" w:hAnsi="Arial" w:cs="Arial"/>
          <w:sz w:val="22"/>
          <w:szCs w:val="22"/>
        </w:rPr>
        <w:t xml:space="preserve">In-water and land-based coral nurseries play a pivotal role in the ability to increase ecosystem resilience. Nurseries serve as temporary homes for coral fragments and adult colonies, fostering growth and maintaining key genetic diversity. Restoration initiatives, such as coral spawning hubs, contribute to population replenishment and genetic resilience. Integrating these practices into comprehensive management strategies enhances ecosystem resilience, contributing to the long-term sustainability of coral reefs in the face of </w:t>
      </w:r>
      <w:r w:rsidR="00295ABF">
        <w:rPr>
          <w:rFonts w:ascii="Arial" w:eastAsia="Arial" w:hAnsi="Arial" w:cs="Arial"/>
          <w:sz w:val="22"/>
          <w:szCs w:val="22"/>
        </w:rPr>
        <w:t>environmental</w:t>
      </w:r>
      <w:r w:rsidR="00295ABF" w:rsidRPr="1DEFC442">
        <w:rPr>
          <w:rFonts w:ascii="Arial" w:eastAsia="Arial" w:hAnsi="Arial" w:cs="Arial"/>
          <w:sz w:val="22"/>
          <w:szCs w:val="22"/>
        </w:rPr>
        <w:t xml:space="preserve"> </w:t>
      </w:r>
      <w:r w:rsidRPr="1DEFC442">
        <w:rPr>
          <w:rFonts w:ascii="Arial" w:eastAsia="Arial" w:hAnsi="Arial" w:cs="Arial"/>
          <w:sz w:val="22"/>
          <w:szCs w:val="22"/>
        </w:rPr>
        <w:t xml:space="preserve">change and other stressors. </w:t>
      </w:r>
    </w:p>
    <w:p w14:paraId="0E5F8D8E" w14:textId="77777777" w:rsidR="00932635" w:rsidRDefault="00932635" w:rsidP="00932635">
      <w:pPr>
        <w:rPr>
          <w:rFonts w:ascii="Arial" w:eastAsia="Arial" w:hAnsi="Arial" w:cs="Arial"/>
          <w:color w:val="242424"/>
          <w:sz w:val="22"/>
          <w:szCs w:val="22"/>
        </w:rPr>
      </w:pPr>
    </w:p>
    <w:p w14:paraId="02C62B86" w14:textId="08C055DF" w:rsidR="00932635" w:rsidRDefault="00932635" w:rsidP="00932635">
      <w:pPr>
        <w:rPr>
          <w:rFonts w:ascii="Arial" w:eastAsia="Arial" w:hAnsi="Arial" w:cs="Arial"/>
          <w:sz w:val="22"/>
          <w:szCs w:val="22"/>
        </w:rPr>
      </w:pPr>
      <w:r w:rsidRPr="55AF97BB">
        <w:rPr>
          <w:rFonts w:ascii="Arial" w:eastAsia="Arial" w:hAnsi="Arial" w:cs="Arial"/>
          <w:sz w:val="22"/>
          <w:szCs w:val="22"/>
        </w:rPr>
        <w:t>Both biological restoration and engineered reefs are key components in preserving the ecosystem benefits that local stakeholders gain from Florida’s Coral Reef</w:t>
      </w:r>
      <w:r w:rsidR="003F62BC">
        <w:rPr>
          <w:rFonts w:ascii="Arial" w:eastAsia="Arial" w:hAnsi="Arial" w:cs="Arial"/>
          <w:sz w:val="22"/>
          <w:szCs w:val="22"/>
        </w:rPr>
        <w:t>,</w:t>
      </w:r>
      <w:r w:rsidRPr="55AF97BB">
        <w:rPr>
          <w:rFonts w:ascii="Arial" w:eastAsia="Arial" w:hAnsi="Arial" w:cs="Arial"/>
          <w:sz w:val="22"/>
          <w:szCs w:val="22"/>
        </w:rPr>
        <w:t xml:space="preserve"> but represent distinct approaches to coral reef restoration. Biological restoration leverages natural processes such as coral propagation, </w:t>
      </w:r>
      <w:r>
        <w:rPr>
          <w:rFonts w:ascii="Arial" w:eastAsia="Arial" w:hAnsi="Arial" w:cs="Arial"/>
          <w:sz w:val="22"/>
          <w:szCs w:val="22"/>
        </w:rPr>
        <w:t>and</w:t>
      </w:r>
      <w:r w:rsidRPr="55AF97BB">
        <w:rPr>
          <w:rFonts w:ascii="Arial" w:eastAsia="Arial" w:hAnsi="Arial" w:cs="Arial"/>
          <w:sz w:val="22"/>
          <w:szCs w:val="22"/>
        </w:rPr>
        <w:t xml:space="preserve"> efforts focus on cultivating and reintroducing corals to enhance the reef’s inherent recovery capabilities. This method relies on the resilience of native ecosystems to restore biodiversity and ecological balance in a natural way. Alternatively, engineered reefs involve the deployment of artificial structures or technologies to create habitats conducive to coral growth. These man-made structures have the potential to increase shoreline stabilization, reduce coastal erosion, and mitigate flooding through wave attenuation. While</w:t>
      </w:r>
      <w:r w:rsidR="004764F0">
        <w:rPr>
          <w:rFonts w:ascii="Arial" w:eastAsia="Arial" w:hAnsi="Arial" w:cs="Arial"/>
          <w:sz w:val="22"/>
          <w:szCs w:val="22"/>
        </w:rPr>
        <w:t xml:space="preserve"> KJCAP management priorities focus on biological restoration,</w:t>
      </w:r>
      <w:r w:rsidRPr="55AF97BB">
        <w:rPr>
          <w:rFonts w:ascii="Arial" w:eastAsia="Arial" w:hAnsi="Arial" w:cs="Arial"/>
          <w:sz w:val="22"/>
          <w:szCs w:val="22"/>
        </w:rPr>
        <w:t xml:space="preserve"> both approaches aim to enhance ecological and economic benefits, </w:t>
      </w:r>
      <w:r w:rsidR="004764F0">
        <w:rPr>
          <w:rFonts w:ascii="Arial" w:eastAsia="Arial" w:hAnsi="Arial" w:cs="Arial"/>
          <w:sz w:val="22"/>
          <w:szCs w:val="22"/>
        </w:rPr>
        <w:t xml:space="preserve">although </w:t>
      </w:r>
      <w:r w:rsidRPr="55AF97BB">
        <w:rPr>
          <w:rFonts w:ascii="Arial" w:eastAsia="Arial" w:hAnsi="Arial" w:cs="Arial"/>
          <w:sz w:val="22"/>
          <w:szCs w:val="22"/>
        </w:rPr>
        <w:t>they differ in their reliance on either natural processes or human-designed interventions.</w:t>
      </w:r>
    </w:p>
    <w:p w14:paraId="7F5A0151" w14:textId="77777777" w:rsidR="00B933B6" w:rsidRDefault="00B933B6" w:rsidP="00932635">
      <w:pPr>
        <w:rPr>
          <w:rFonts w:ascii="Arial" w:eastAsia="Arial" w:hAnsi="Arial" w:cs="Arial"/>
          <w:sz w:val="22"/>
          <w:szCs w:val="22"/>
        </w:rPr>
      </w:pPr>
    </w:p>
    <w:p w14:paraId="5B17924E" w14:textId="1DCB3D11" w:rsidR="00B933B6" w:rsidRDefault="00B933B6" w:rsidP="00932635">
      <w:pPr>
        <w:rPr>
          <w:rFonts w:ascii="Arial" w:eastAsia="Arial" w:hAnsi="Arial" w:cs="Arial"/>
          <w:sz w:val="22"/>
          <w:szCs w:val="22"/>
        </w:rPr>
      </w:pPr>
      <w:r w:rsidRPr="00B933B6">
        <w:rPr>
          <w:rFonts w:ascii="Arial" w:eastAsia="Arial" w:hAnsi="Arial" w:cs="Arial"/>
          <w:sz w:val="22"/>
          <w:szCs w:val="22"/>
        </w:rPr>
        <w:t>Another type of restoration includes physical restoration, which focuses on the repair, stabilization, and recovery of reefs from physical damage including from anchors, vessel groundings, and hurricanes. In 2012, CRCP initiated a project to restore two previous vessel grounding sites, those of the M/V Spar Orion and the M/V Clipper Lasco, both of which ran aground in 2006 on the middle reef west of the Port Everglades anchorage in Broward County. CRCP worked with FWC, Nova Southeastern University, Olsen Engineering, and Callaway Marine Inc. to design, develop, and implement physical restoration at the sites. This was CRCP’s first management-led restoration project of this scale.</w:t>
      </w:r>
      <w:r>
        <w:rPr>
          <w:rFonts w:ascii="Arial" w:eastAsia="Arial" w:hAnsi="Arial" w:cs="Arial"/>
          <w:sz w:val="22"/>
          <w:szCs w:val="22"/>
        </w:rPr>
        <w:t xml:space="preserve"> </w:t>
      </w:r>
      <w:r w:rsidRPr="00B933B6">
        <w:rPr>
          <w:rFonts w:ascii="Arial" w:eastAsia="Arial" w:hAnsi="Arial" w:cs="Arial"/>
          <w:sz w:val="22"/>
          <w:szCs w:val="22"/>
        </w:rPr>
        <w:t xml:space="preserve">Construction was completed in December 2015 and CRCP has been monitoring the project’s success and site recovery ever since. After review of the </w:t>
      </w:r>
      <w:r w:rsidR="002A47E7">
        <w:rPr>
          <w:rFonts w:ascii="Arial" w:eastAsia="Arial" w:hAnsi="Arial" w:cs="Arial"/>
          <w:sz w:val="22"/>
          <w:szCs w:val="22"/>
        </w:rPr>
        <w:t>five</w:t>
      </w:r>
      <w:r w:rsidRPr="00B933B6">
        <w:rPr>
          <w:rFonts w:ascii="Arial" w:eastAsia="Arial" w:hAnsi="Arial" w:cs="Arial"/>
          <w:sz w:val="22"/>
          <w:szCs w:val="22"/>
        </w:rPr>
        <w:t>-year monitoring report, CRCP plans to continue restoration by conducting additional biological enhancement at these sites.</w:t>
      </w:r>
    </w:p>
    <w:p w14:paraId="07806A3B" w14:textId="77777777" w:rsidR="00932635" w:rsidRDefault="00932635" w:rsidP="00932635">
      <w:pPr>
        <w:rPr>
          <w:rFonts w:ascii="Arial" w:eastAsia="Arial" w:hAnsi="Arial" w:cs="Arial"/>
          <w:sz w:val="22"/>
          <w:szCs w:val="22"/>
        </w:rPr>
      </w:pPr>
    </w:p>
    <w:p w14:paraId="647815E7" w14:textId="2750DDD0" w:rsidR="00932635" w:rsidRDefault="00932635" w:rsidP="00932635">
      <w:pPr>
        <w:rPr>
          <w:rFonts w:ascii="Arial" w:eastAsia="Arial" w:hAnsi="Arial" w:cs="Arial"/>
          <w:color w:val="000000" w:themeColor="text1"/>
          <w:sz w:val="22"/>
          <w:szCs w:val="22"/>
        </w:rPr>
      </w:pPr>
      <w:r w:rsidRPr="60EA39BB">
        <w:rPr>
          <w:rFonts w:ascii="Arial" w:eastAsia="Arial" w:hAnsi="Arial" w:cs="Arial"/>
          <w:color w:val="000000" w:themeColor="text1"/>
          <w:sz w:val="22"/>
          <w:szCs w:val="22"/>
          <w:lang w:val="en"/>
        </w:rPr>
        <w:t xml:space="preserve">Given the highly localized nature of resilience due to the complex interactions in </w:t>
      </w:r>
      <w:r w:rsidR="00A6330D">
        <w:rPr>
          <w:rFonts w:ascii="Arial" w:eastAsia="Arial" w:hAnsi="Arial" w:cs="Arial"/>
          <w:color w:val="000000" w:themeColor="text1"/>
          <w:sz w:val="22"/>
          <w:szCs w:val="22"/>
          <w:lang w:val="en"/>
        </w:rPr>
        <w:t>KJCAP</w:t>
      </w:r>
      <w:r w:rsidRPr="60EA39BB">
        <w:rPr>
          <w:rFonts w:ascii="Arial" w:eastAsia="Arial" w:hAnsi="Arial" w:cs="Arial"/>
          <w:color w:val="000000" w:themeColor="text1"/>
          <w:sz w:val="22"/>
          <w:szCs w:val="22"/>
          <w:lang w:val="en"/>
        </w:rPr>
        <w:t xml:space="preserve">, the goals in this section are sequential and cyclical, in that they build off each other and work as an adaptive loop. The first goal acknowledges the need for further research to better identify the specific needs, stressors, vulnerabilities, and strengths of </w:t>
      </w:r>
      <w:r w:rsidR="00A6330D">
        <w:rPr>
          <w:rFonts w:ascii="Arial" w:eastAsia="Arial" w:hAnsi="Arial" w:cs="Arial"/>
          <w:color w:val="000000" w:themeColor="text1"/>
          <w:sz w:val="22"/>
          <w:szCs w:val="22"/>
          <w:lang w:val="en"/>
        </w:rPr>
        <w:t>KJCAP</w:t>
      </w:r>
      <w:r w:rsidRPr="60EA39BB">
        <w:rPr>
          <w:rFonts w:ascii="Arial" w:eastAsia="Arial" w:hAnsi="Arial" w:cs="Arial"/>
          <w:color w:val="000000" w:themeColor="text1"/>
          <w:sz w:val="22"/>
          <w:szCs w:val="22"/>
          <w:lang w:val="en"/>
        </w:rPr>
        <w:t xml:space="preserve"> ecosystem</w:t>
      </w:r>
      <w:r w:rsidR="004764F0">
        <w:rPr>
          <w:rFonts w:ascii="Arial" w:eastAsia="Arial" w:hAnsi="Arial" w:cs="Arial"/>
          <w:color w:val="000000" w:themeColor="text1"/>
          <w:sz w:val="22"/>
          <w:szCs w:val="22"/>
          <w:lang w:val="en"/>
        </w:rPr>
        <w:t>s</w:t>
      </w:r>
      <w:r w:rsidRPr="60EA39BB">
        <w:rPr>
          <w:rFonts w:ascii="Arial" w:eastAsia="Arial" w:hAnsi="Arial" w:cs="Arial"/>
          <w:color w:val="000000" w:themeColor="text1"/>
          <w:sz w:val="22"/>
          <w:szCs w:val="22"/>
          <w:lang w:val="en"/>
        </w:rPr>
        <w:t xml:space="preserve"> and resources. The second goal proposes management interventions that can be implemented to aid in building or reinforcing resilience. Since the goals incorporate adaptive management, interventions will be monitored and evaluated when new information is acquired, and management strategies can be modified based on what has been learned.</w:t>
      </w:r>
      <w:r w:rsidR="00A80231">
        <w:rPr>
          <w:rFonts w:ascii="Arial" w:eastAsia="Arial" w:hAnsi="Arial" w:cs="Arial"/>
          <w:color w:val="000000" w:themeColor="text1"/>
          <w:sz w:val="22"/>
          <w:szCs w:val="22"/>
          <w:lang w:val="en"/>
        </w:rPr>
        <w:t xml:space="preserve"> </w:t>
      </w:r>
    </w:p>
    <w:p w14:paraId="6DED1FCA" w14:textId="77777777" w:rsidR="00932635" w:rsidRDefault="00932635" w:rsidP="004D3470">
      <w:pPr>
        <w:pBdr>
          <w:top w:val="nil"/>
          <w:left w:val="nil"/>
          <w:bottom w:val="nil"/>
          <w:right w:val="nil"/>
          <w:between w:val="nil"/>
        </w:pBdr>
        <w:rPr>
          <w:rFonts w:ascii="Arial" w:hAnsi="Arial" w:cs="Arial"/>
          <w:color w:val="000000" w:themeColor="text1"/>
          <w:sz w:val="22"/>
          <w:szCs w:val="22"/>
        </w:rPr>
      </w:pPr>
    </w:p>
    <w:p w14:paraId="631337BA" w14:textId="18F27E75" w:rsidR="00932635" w:rsidRPr="0089269E" w:rsidRDefault="00932635" w:rsidP="00932635">
      <w:pPr>
        <w:pStyle w:val="Normal0"/>
        <w:pBdr>
          <w:top w:val="nil"/>
          <w:left w:val="nil"/>
          <w:bottom w:val="nil"/>
          <w:right w:val="nil"/>
          <w:between w:val="nil"/>
        </w:pBdr>
        <w:spacing w:line="240" w:lineRule="auto"/>
      </w:pPr>
      <w:r w:rsidRPr="4254FFD9">
        <w:rPr>
          <w:b/>
          <w:lang w:val="en-US"/>
        </w:rPr>
        <w:t>Goal E1:</w:t>
      </w:r>
      <w:r w:rsidRPr="4254FFD9">
        <w:rPr>
          <w:lang w:val="en-US"/>
        </w:rPr>
        <w:t xml:space="preserve"> Identify and evaluate the effects and impacts of </w:t>
      </w:r>
      <w:r w:rsidR="00295ABF">
        <w:rPr>
          <w:lang w:val="en-US"/>
        </w:rPr>
        <w:t>environmental</w:t>
      </w:r>
      <w:r w:rsidR="00295ABF" w:rsidRPr="4254FFD9">
        <w:rPr>
          <w:lang w:val="en-US"/>
        </w:rPr>
        <w:t xml:space="preserve"> </w:t>
      </w:r>
      <w:r w:rsidRPr="4254FFD9">
        <w:rPr>
          <w:lang w:val="en-US"/>
        </w:rPr>
        <w:t xml:space="preserve">change on </w:t>
      </w:r>
      <w:r w:rsidR="000F4F9B">
        <w:rPr>
          <w:lang w:val="en-US"/>
        </w:rPr>
        <w:t>KJCAP</w:t>
      </w:r>
      <w:r w:rsidRPr="4254FFD9">
        <w:rPr>
          <w:lang w:val="en-US"/>
        </w:rPr>
        <w:t xml:space="preserve"> resources. </w:t>
      </w:r>
    </w:p>
    <w:p w14:paraId="734DC8B6" w14:textId="77777777" w:rsidR="00932635" w:rsidRPr="0089269E" w:rsidRDefault="00932635" w:rsidP="00932635">
      <w:pPr>
        <w:pStyle w:val="Normal0"/>
        <w:pBdr>
          <w:top w:val="nil"/>
          <w:left w:val="nil"/>
          <w:bottom w:val="nil"/>
          <w:right w:val="nil"/>
          <w:between w:val="nil"/>
        </w:pBdr>
        <w:spacing w:line="240" w:lineRule="auto"/>
      </w:pPr>
    </w:p>
    <w:p w14:paraId="0A19EEC6" w14:textId="29EA1AB5" w:rsidR="00932635" w:rsidRPr="0089269E" w:rsidRDefault="00932635" w:rsidP="00932635">
      <w:pPr>
        <w:pStyle w:val="Normal0"/>
        <w:pBdr>
          <w:top w:val="nil"/>
          <w:left w:val="nil"/>
          <w:bottom w:val="nil"/>
          <w:right w:val="nil"/>
          <w:between w:val="nil"/>
        </w:pBdr>
        <w:spacing w:line="240" w:lineRule="auto"/>
      </w:pPr>
      <w:r w:rsidRPr="1DEFC442">
        <w:rPr>
          <w:b/>
          <w:bCs/>
          <w:lang w:val="en-US"/>
        </w:rPr>
        <w:t>Objective E1.1:</w:t>
      </w:r>
      <w:r w:rsidRPr="1DEFC442">
        <w:rPr>
          <w:lang w:val="en-US"/>
        </w:rPr>
        <w:t xml:space="preserve"> Establish an adaptive framework to assist managers in assessing </w:t>
      </w:r>
      <w:r w:rsidR="00295ABF">
        <w:rPr>
          <w:lang w:val="en-US"/>
        </w:rPr>
        <w:t>environmental</w:t>
      </w:r>
      <w:r w:rsidR="00295ABF" w:rsidRPr="1DEFC442">
        <w:rPr>
          <w:lang w:val="en-US"/>
        </w:rPr>
        <w:t xml:space="preserve"> </w:t>
      </w:r>
      <w:r w:rsidRPr="1DEFC442">
        <w:rPr>
          <w:lang w:val="en-US"/>
        </w:rPr>
        <w:t xml:space="preserve">change effects on ecosystem function within </w:t>
      </w:r>
      <w:r w:rsidR="00A6330D">
        <w:rPr>
          <w:lang w:val="en-US"/>
        </w:rPr>
        <w:t>KJCAP</w:t>
      </w:r>
      <w:r w:rsidRPr="1DEFC442">
        <w:rPr>
          <w:lang w:val="en-US"/>
        </w:rPr>
        <w:t xml:space="preserve"> over time. </w:t>
      </w:r>
    </w:p>
    <w:p w14:paraId="1FE9D0C3" w14:textId="77777777" w:rsidR="00932635" w:rsidRPr="0089269E" w:rsidRDefault="00932635" w:rsidP="00932635">
      <w:pPr>
        <w:pStyle w:val="Normal0"/>
        <w:pBdr>
          <w:top w:val="nil"/>
          <w:left w:val="nil"/>
          <w:bottom w:val="nil"/>
          <w:right w:val="nil"/>
          <w:between w:val="nil"/>
        </w:pBdr>
        <w:spacing w:line="240" w:lineRule="auto"/>
        <w:rPr>
          <w:rFonts w:eastAsia="Times New Roman"/>
        </w:rPr>
      </w:pPr>
    </w:p>
    <w:p w14:paraId="67FA9078" w14:textId="373CFBC4" w:rsidR="00932635" w:rsidRPr="0089269E" w:rsidRDefault="00932635" w:rsidP="00932635">
      <w:pPr>
        <w:pStyle w:val="Normal0"/>
        <w:spacing w:line="240" w:lineRule="auto"/>
        <w:ind w:left="720"/>
      </w:pPr>
      <w:r w:rsidRPr="1DEFC442">
        <w:rPr>
          <w:b/>
          <w:bCs/>
          <w:lang w:val="en-US"/>
        </w:rPr>
        <w:t>Integrated Strategy E1.1.1:</w:t>
      </w:r>
      <w:r w:rsidRPr="1DEFC442">
        <w:rPr>
          <w:lang w:val="en-US"/>
        </w:rPr>
        <w:t xml:space="preserve"> Conduct climate vulnerability assessments of </w:t>
      </w:r>
      <w:r w:rsidR="000F4F9B">
        <w:rPr>
          <w:lang w:val="en-US"/>
        </w:rPr>
        <w:t>KJCAP</w:t>
      </w:r>
      <w:r w:rsidRPr="1DEFC442">
        <w:rPr>
          <w:lang w:val="en-US"/>
        </w:rPr>
        <w:t xml:space="preserve"> resources that include exposure, sensitivity, and adaptive capacity and are designed to aid management decisions.</w:t>
      </w:r>
    </w:p>
    <w:p w14:paraId="12853E50" w14:textId="150F612E" w:rsidR="00932635" w:rsidRDefault="00932635" w:rsidP="00932635">
      <w:pPr>
        <w:pStyle w:val="Normal0"/>
        <w:spacing w:line="240" w:lineRule="auto"/>
        <w:ind w:left="720"/>
        <w:rPr>
          <w:rStyle w:val="normaltextrun"/>
          <w:shd w:val="clear" w:color="auto" w:fill="FFFFFF"/>
        </w:rPr>
      </w:pPr>
      <w:r w:rsidRPr="1DEFC442">
        <w:rPr>
          <w:b/>
          <w:bCs/>
          <w:lang w:val="en-US"/>
        </w:rPr>
        <w:t xml:space="preserve">Integrated Strategy E1.1.2: </w:t>
      </w:r>
      <w:r w:rsidRPr="1DEFC442">
        <w:rPr>
          <w:rStyle w:val="normaltextrun"/>
          <w:shd w:val="clear" w:color="auto" w:fill="FFFFFF"/>
        </w:rPr>
        <w:t>Partner with local</w:t>
      </w:r>
      <w:r w:rsidRPr="1DEFC442">
        <w:rPr>
          <w:rStyle w:val="normaltextrun"/>
        </w:rPr>
        <w:t xml:space="preserve"> and federal</w:t>
      </w:r>
      <w:r w:rsidRPr="1DEFC442">
        <w:rPr>
          <w:rStyle w:val="normaltextrun"/>
          <w:shd w:val="clear" w:color="auto" w:fill="FFFFFF"/>
        </w:rPr>
        <w:t xml:space="preserve"> agencies to</w:t>
      </w:r>
      <w:r>
        <w:rPr>
          <w:rStyle w:val="normaltextrun"/>
          <w:shd w:val="clear" w:color="auto" w:fill="FFFFFF"/>
        </w:rPr>
        <w:t xml:space="preserve"> identify,</w:t>
      </w:r>
      <w:r w:rsidRPr="1DEFC442">
        <w:rPr>
          <w:rStyle w:val="normaltextrun"/>
          <w:shd w:val="clear" w:color="auto" w:fill="FFFFFF"/>
        </w:rPr>
        <w:t xml:space="preserve"> evaluate and establish quantifiable markers for effects of </w:t>
      </w:r>
      <w:r w:rsidR="00295ABF">
        <w:rPr>
          <w:rStyle w:val="normaltextrun"/>
          <w:shd w:val="clear" w:color="auto" w:fill="FFFFFF"/>
        </w:rPr>
        <w:t>environmental</w:t>
      </w:r>
      <w:r w:rsidR="00295ABF" w:rsidRPr="1DEFC442">
        <w:rPr>
          <w:rStyle w:val="normaltextrun"/>
          <w:shd w:val="clear" w:color="auto" w:fill="FFFFFF"/>
        </w:rPr>
        <w:t xml:space="preserve"> </w:t>
      </w:r>
      <w:r w:rsidRPr="1DEFC442">
        <w:rPr>
          <w:rStyle w:val="normaltextrun"/>
          <w:shd w:val="clear" w:color="auto" w:fill="FFFFFF"/>
        </w:rPr>
        <w:t xml:space="preserve">change stressors on ecosystem function </w:t>
      </w:r>
      <w:r>
        <w:rPr>
          <w:rStyle w:val="normaltextrun"/>
          <w:shd w:val="clear" w:color="auto" w:fill="FFFFFF"/>
        </w:rPr>
        <w:t>including</w:t>
      </w:r>
      <w:r w:rsidRPr="1DEFC442">
        <w:rPr>
          <w:rStyle w:val="normaltextrun"/>
          <w:shd w:val="clear" w:color="auto" w:fill="FFFFFF"/>
        </w:rPr>
        <w:t xml:space="preserve"> a monitoring system</w:t>
      </w:r>
      <w:r>
        <w:rPr>
          <w:rStyle w:val="normaltextrun"/>
          <w:shd w:val="clear" w:color="auto" w:fill="FFFFFF"/>
        </w:rPr>
        <w:t xml:space="preserve"> to evaluate long-term forecasting</w:t>
      </w:r>
      <w:r w:rsidR="00A80231">
        <w:rPr>
          <w:rStyle w:val="normaltextrun"/>
          <w:shd w:val="clear" w:color="auto" w:fill="FFFFFF"/>
        </w:rPr>
        <w:t xml:space="preserve"> </w:t>
      </w:r>
      <w:r>
        <w:rPr>
          <w:rStyle w:val="normaltextrun"/>
          <w:shd w:val="clear" w:color="auto" w:fill="FFFFFF"/>
        </w:rPr>
        <w:t>and</w:t>
      </w:r>
      <w:r w:rsidRPr="1DEFC442">
        <w:rPr>
          <w:rStyle w:val="normaltextrun"/>
          <w:shd w:val="clear" w:color="auto" w:fill="FFFFFF"/>
        </w:rPr>
        <w:t xml:space="preserve"> change in function over time.</w:t>
      </w:r>
    </w:p>
    <w:p w14:paraId="1CB43A10" w14:textId="3010D95E" w:rsidR="00932635" w:rsidRPr="0089269E" w:rsidRDefault="00932635" w:rsidP="00932635">
      <w:pPr>
        <w:pStyle w:val="Normal0"/>
        <w:spacing w:line="240" w:lineRule="auto"/>
        <w:ind w:left="720"/>
      </w:pPr>
      <w:r w:rsidRPr="658E93CF">
        <w:rPr>
          <w:b/>
          <w:bCs/>
          <w:lang w:val="en-US"/>
        </w:rPr>
        <w:t>Integrated Strategy E1.1.3:</w:t>
      </w:r>
      <w:r w:rsidRPr="658E93CF">
        <w:rPr>
          <w:lang w:val="en-US"/>
        </w:rPr>
        <w:t xml:space="preserve"> Continue to support partnerships and efforts to understand factors (e.g., genetic diversity in the system, relatedness and potential resistant traits) driving variability in susceptibility of </w:t>
      </w:r>
      <w:r w:rsidR="000F4F9B" w:rsidRPr="658E93CF">
        <w:rPr>
          <w:lang w:val="en-US"/>
        </w:rPr>
        <w:t>KJCAP</w:t>
      </w:r>
      <w:r w:rsidRPr="658E93CF">
        <w:rPr>
          <w:lang w:val="en-US"/>
        </w:rPr>
        <w:t xml:space="preserve"> species to temperature, disease and other stressors.</w:t>
      </w:r>
    </w:p>
    <w:p w14:paraId="2CD50AA9" w14:textId="5EC78257" w:rsidR="658E93CF" w:rsidRDefault="658E93CF" w:rsidP="658E93CF">
      <w:pPr>
        <w:pStyle w:val="Normal0"/>
        <w:spacing w:line="240" w:lineRule="auto"/>
        <w:ind w:left="720"/>
        <w:rPr>
          <w:lang w:val="en-US"/>
        </w:rPr>
      </w:pPr>
    </w:p>
    <w:p w14:paraId="29DAD973" w14:textId="0A0FE9DF" w:rsidR="00AC2059" w:rsidRPr="00AC2059" w:rsidRDefault="58F914BD" w:rsidP="009827EB">
      <w:pPr>
        <w:pStyle w:val="Normal0"/>
        <w:spacing w:line="240" w:lineRule="auto"/>
        <w:rPr>
          <w:i/>
          <w:iCs/>
          <w:lang w:val="en-US"/>
        </w:rPr>
      </w:pPr>
      <w:r w:rsidRPr="00AC2059">
        <w:rPr>
          <w:i/>
          <w:iCs/>
          <w:lang w:val="en-US"/>
        </w:rPr>
        <w:t>Performance Measure E1.</w:t>
      </w:r>
      <w:r w:rsidR="29FDE9C9" w:rsidRPr="00AC2059">
        <w:rPr>
          <w:i/>
          <w:iCs/>
          <w:lang w:val="en-US"/>
        </w:rPr>
        <w:t>1</w:t>
      </w:r>
    </w:p>
    <w:p w14:paraId="057338CA" w14:textId="1F8BC06B" w:rsidR="58F914BD" w:rsidRDefault="7E3DBF73" w:rsidP="00AC2059">
      <w:pPr>
        <w:pStyle w:val="Normal0"/>
        <w:numPr>
          <w:ilvl w:val="0"/>
          <w:numId w:val="40"/>
        </w:numPr>
        <w:spacing w:line="240" w:lineRule="auto"/>
        <w:rPr>
          <w:lang w:val="en-US"/>
        </w:rPr>
      </w:pPr>
      <w:r w:rsidRPr="40C178DA">
        <w:rPr>
          <w:lang w:val="en-US"/>
        </w:rPr>
        <w:t>Synthesize</w:t>
      </w:r>
      <w:r w:rsidR="7C44A4B4" w:rsidRPr="40C178DA">
        <w:rPr>
          <w:lang w:val="en-US"/>
        </w:rPr>
        <w:t xml:space="preserve"> findings </w:t>
      </w:r>
      <w:r w:rsidR="3EFF652D" w:rsidRPr="40C178DA">
        <w:rPr>
          <w:lang w:val="en-US"/>
        </w:rPr>
        <w:t>into</w:t>
      </w:r>
      <w:r w:rsidR="7566BB56" w:rsidRPr="40C178DA">
        <w:rPr>
          <w:lang w:val="en-US"/>
        </w:rPr>
        <w:t xml:space="preserve"> a</w:t>
      </w:r>
      <w:r w:rsidR="08D879EB" w:rsidRPr="40C178DA">
        <w:rPr>
          <w:lang w:val="en-US"/>
        </w:rPr>
        <w:t>n</w:t>
      </w:r>
      <w:r w:rsidR="7566BB56" w:rsidRPr="40C178DA">
        <w:rPr>
          <w:lang w:val="en-US"/>
        </w:rPr>
        <w:t xml:space="preserve"> adaptive </w:t>
      </w:r>
      <w:r w:rsidR="008D75AA">
        <w:rPr>
          <w:lang w:val="en-US"/>
        </w:rPr>
        <w:t>environmental</w:t>
      </w:r>
      <w:r w:rsidR="008D75AA" w:rsidRPr="40C178DA">
        <w:rPr>
          <w:lang w:val="en-US"/>
        </w:rPr>
        <w:t xml:space="preserve"> </w:t>
      </w:r>
      <w:r w:rsidR="7566BB56" w:rsidRPr="40C178DA">
        <w:rPr>
          <w:lang w:val="en-US"/>
        </w:rPr>
        <w:t>framework</w:t>
      </w:r>
      <w:r w:rsidR="0D922BB8" w:rsidRPr="40C178DA">
        <w:rPr>
          <w:lang w:val="en-US"/>
        </w:rPr>
        <w:t xml:space="preserve"> for the KJCAP and share with partners across disciplines</w:t>
      </w:r>
      <w:r w:rsidR="008D75AA">
        <w:rPr>
          <w:lang w:val="en-US"/>
        </w:rPr>
        <w:t xml:space="preserve"> as a report</w:t>
      </w:r>
      <w:r w:rsidR="7566BB56" w:rsidRPr="40C178DA">
        <w:rPr>
          <w:lang w:val="en-US"/>
        </w:rPr>
        <w:t xml:space="preserve">. </w:t>
      </w:r>
    </w:p>
    <w:p w14:paraId="0226B5C1" w14:textId="77777777" w:rsidR="004D3470" w:rsidRDefault="004D3470" w:rsidP="00932635">
      <w:pPr>
        <w:pStyle w:val="Normal0"/>
        <w:pBdr>
          <w:top w:val="nil"/>
          <w:left w:val="nil"/>
          <w:bottom w:val="nil"/>
          <w:right w:val="nil"/>
          <w:between w:val="nil"/>
        </w:pBdr>
        <w:spacing w:line="240" w:lineRule="auto"/>
      </w:pPr>
    </w:p>
    <w:p w14:paraId="492437BA" w14:textId="15FC110C" w:rsidR="00932635" w:rsidRPr="008B39A1" w:rsidRDefault="00932635" w:rsidP="00932635">
      <w:pPr>
        <w:pStyle w:val="Normal0"/>
        <w:pBdr>
          <w:top w:val="nil"/>
          <w:left w:val="nil"/>
          <w:bottom w:val="nil"/>
          <w:right w:val="nil"/>
          <w:between w:val="nil"/>
        </w:pBdr>
        <w:spacing w:line="240" w:lineRule="auto"/>
        <w:rPr>
          <w:color w:val="000000" w:themeColor="text1"/>
        </w:rPr>
      </w:pPr>
      <w:r w:rsidRPr="5035F0A5">
        <w:rPr>
          <w:b/>
          <w:bCs/>
          <w:color w:val="000000" w:themeColor="text1"/>
        </w:rPr>
        <w:t>Goal E2:</w:t>
      </w:r>
      <w:r w:rsidRPr="5035F0A5">
        <w:rPr>
          <w:color w:val="000000" w:themeColor="text1"/>
        </w:rPr>
        <w:t xml:space="preserve"> Evaluate and implement </w:t>
      </w:r>
      <w:r w:rsidR="00F5631E">
        <w:rPr>
          <w:color w:val="000000" w:themeColor="text1"/>
        </w:rPr>
        <w:t>adaptive management</w:t>
      </w:r>
      <w:r w:rsidRPr="5035F0A5">
        <w:rPr>
          <w:color w:val="000000" w:themeColor="text1"/>
        </w:rPr>
        <w:t xml:space="preserve"> measures that promote coral reef ecosystem recovery and resilience.</w:t>
      </w:r>
    </w:p>
    <w:p w14:paraId="0D7AB217" w14:textId="77777777" w:rsidR="00932635" w:rsidRPr="008B39A1" w:rsidRDefault="00932635" w:rsidP="00932635">
      <w:pPr>
        <w:pStyle w:val="Normal0"/>
        <w:spacing w:line="240" w:lineRule="auto"/>
        <w:rPr>
          <w:color w:val="000000" w:themeColor="text1"/>
        </w:rPr>
      </w:pPr>
    </w:p>
    <w:p w14:paraId="370ED5D4" w14:textId="47135AB0" w:rsidR="00932635" w:rsidRPr="008B39A1" w:rsidRDefault="00932635" w:rsidP="00932635">
      <w:pPr>
        <w:pStyle w:val="Normal0"/>
        <w:spacing w:line="240" w:lineRule="auto"/>
        <w:rPr>
          <w:color w:val="000000" w:themeColor="text1"/>
        </w:rPr>
      </w:pPr>
      <w:r w:rsidRPr="5035F0A5">
        <w:rPr>
          <w:b/>
          <w:bCs/>
          <w:color w:val="000000" w:themeColor="text1"/>
        </w:rPr>
        <w:t>Objective E2.1:</w:t>
      </w:r>
      <w:r w:rsidRPr="5035F0A5">
        <w:rPr>
          <w:color w:val="000000" w:themeColor="text1"/>
        </w:rPr>
        <w:t xml:space="preserve"> Evaluate and implement the use of </w:t>
      </w:r>
      <w:r>
        <w:rPr>
          <w:color w:val="000000" w:themeColor="text1"/>
        </w:rPr>
        <w:t>ecosystem</w:t>
      </w:r>
      <w:r w:rsidRPr="5035F0A5">
        <w:rPr>
          <w:color w:val="000000" w:themeColor="text1"/>
        </w:rPr>
        <w:t xml:space="preserve"> restoration and propagation techniques</w:t>
      </w:r>
      <w:r>
        <w:rPr>
          <w:color w:val="000000" w:themeColor="text1"/>
        </w:rPr>
        <w:t xml:space="preserve"> for coral reef species</w:t>
      </w:r>
      <w:r w:rsidRPr="5035F0A5">
        <w:rPr>
          <w:color w:val="000000" w:themeColor="text1"/>
        </w:rPr>
        <w:t>.</w:t>
      </w:r>
    </w:p>
    <w:p w14:paraId="4F2DE5B4" w14:textId="77777777" w:rsidR="00932635" w:rsidRPr="008B39A1" w:rsidRDefault="00932635" w:rsidP="00932635">
      <w:pPr>
        <w:pStyle w:val="Normal0"/>
        <w:spacing w:line="240" w:lineRule="auto"/>
        <w:rPr>
          <w:color w:val="000000" w:themeColor="text1"/>
        </w:rPr>
      </w:pPr>
    </w:p>
    <w:p w14:paraId="2ED2135E" w14:textId="0E128DFA" w:rsidR="00932635" w:rsidRPr="008B39A1" w:rsidRDefault="00932635" w:rsidP="00932635">
      <w:pPr>
        <w:pStyle w:val="Normal0"/>
        <w:spacing w:line="240" w:lineRule="auto"/>
        <w:ind w:left="720"/>
        <w:rPr>
          <w:color w:val="000000" w:themeColor="text1"/>
          <w:lang w:val="en-US"/>
        </w:rPr>
      </w:pPr>
      <w:r w:rsidRPr="1DEFC442">
        <w:rPr>
          <w:b/>
          <w:bCs/>
          <w:color w:val="000000" w:themeColor="text1"/>
          <w:lang w:val="en-US"/>
        </w:rPr>
        <w:t xml:space="preserve">Integrated Strategy E2.1.1: </w:t>
      </w:r>
      <w:r w:rsidRPr="1DEFC442">
        <w:rPr>
          <w:color w:val="000000" w:themeColor="text1"/>
          <w:lang w:val="en-US"/>
        </w:rPr>
        <w:t>Continue to support</w:t>
      </w:r>
      <w:r w:rsidRPr="1DEFC442">
        <w:rPr>
          <w:b/>
          <w:bCs/>
          <w:color w:val="000000" w:themeColor="text1"/>
          <w:lang w:val="en-US"/>
        </w:rPr>
        <w:t xml:space="preserve"> </w:t>
      </w:r>
      <w:r w:rsidRPr="1DEFC442">
        <w:rPr>
          <w:color w:val="000000" w:themeColor="text1"/>
          <w:lang w:val="en-US"/>
        </w:rPr>
        <w:t xml:space="preserve">research on larval connectivity </w:t>
      </w:r>
      <w:r>
        <w:rPr>
          <w:color w:val="000000" w:themeColor="text1"/>
          <w:lang w:val="en-US"/>
        </w:rPr>
        <w:t xml:space="preserve">for reef species and </w:t>
      </w:r>
      <w:r w:rsidRPr="1DEFC442">
        <w:rPr>
          <w:color w:val="000000" w:themeColor="text1"/>
          <w:lang w:val="en-US"/>
        </w:rPr>
        <w:t>identify source locations as candidates for spawning hubs.</w:t>
      </w:r>
    </w:p>
    <w:p w14:paraId="4C3DC2FB" w14:textId="22A1420B" w:rsidR="00932635" w:rsidRDefault="00932635" w:rsidP="00932635">
      <w:pPr>
        <w:pStyle w:val="Normal0"/>
        <w:pBdr>
          <w:top w:val="nil"/>
          <w:left w:val="nil"/>
          <w:bottom w:val="nil"/>
          <w:right w:val="nil"/>
          <w:between w:val="nil"/>
        </w:pBdr>
        <w:spacing w:line="240" w:lineRule="auto"/>
        <w:ind w:left="720"/>
        <w:rPr>
          <w:rFonts w:eastAsia="Times New Roman"/>
          <w:color w:val="000000" w:themeColor="text1"/>
          <w:lang w:val="en-US"/>
        </w:rPr>
      </w:pPr>
      <w:r w:rsidRPr="1DEFC442">
        <w:rPr>
          <w:rFonts w:eastAsia="Times New Roman"/>
          <w:b/>
          <w:bCs/>
          <w:color w:val="000000" w:themeColor="text1"/>
          <w:lang w:val="en-US"/>
        </w:rPr>
        <w:t>Integrated Strategy E2.1.</w:t>
      </w:r>
      <w:r>
        <w:rPr>
          <w:rFonts w:eastAsia="Times New Roman"/>
          <w:b/>
          <w:bCs/>
          <w:color w:val="000000" w:themeColor="text1"/>
          <w:lang w:val="en-US"/>
        </w:rPr>
        <w:t>2</w:t>
      </w:r>
      <w:r w:rsidRPr="1DEFC442">
        <w:rPr>
          <w:rFonts w:eastAsia="Times New Roman"/>
          <w:b/>
          <w:bCs/>
          <w:color w:val="000000" w:themeColor="text1"/>
          <w:lang w:val="en-US"/>
        </w:rPr>
        <w:t>:</w:t>
      </w:r>
      <w:r w:rsidRPr="1DEFC442">
        <w:rPr>
          <w:rFonts w:eastAsia="Times New Roman"/>
          <w:color w:val="000000" w:themeColor="text1"/>
          <w:lang w:val="en-US"/>
        </w:rPr>
        <w:t xml:space="preserve"> </w:t>
      </w:r>
      <w:r w:rsidR="005B569A">
        <w:rPr>
          <w:rFonts w:eastAsia="Times New Roman"/>
          <w:color w:val="000000" w:themeColor="text1"/>
          <w:lang w:val="en-US"/>
        </w:rPr>
        <w:t>Support the m</w:t>
      </w:r>
      <w:r w:rsidR="005B569A" w:rsidRPr="1DEFC442">
        <w:rPr>
          <w:rFonts w:eastAsia="Times New Roman"/>
          <w:color w:val="000000" w:themeColor="text1"/>
          <w:lang w:val="en-US"/>
        </w:rPr>
        <w:t>aintena</w:t>
      </w:r>
      <w:r w:rsidR="005B569A">
        <w:rPr>
          <w:rFonts w:eastAsia="Times New Roman"/>
          <w:color w:val="000000" w:themeColor="text1"/>
          <w:lang w:val="en-US"/>
        </w:rPr>
        <w:t>nce</w:t>
      </w:r>
      <w:r w:rsidRPr="1DEFC442">
        <w:rPr>
          <w:rFonts w:eastAsia="Times New Roman"/>
          <w:color w:val="000000" w:themeColor="text1"/>
          <w:lang w:val="en-US"/>
        </w:rPr>
        <w:t xml:space="preserve"> and expan</w:t>
      </w:r>
      <w:r w:rsidR="005B569A">
        <w:rPr>
          <w:rFonts w:eastAsia="Times New Roman"/>
          <w:color w:val="000000" w:themeColor="text1"/>
          <w:lang w:val="en-US"/>
        </w:rPr>
        <w:t>sion of</w:t>
      </w:r>
      <w:r w:rsidRPr="1DEFC442">
        <w:rPr>
          <w:rFonts w:eastAsia="Times New Roman"/>
          <w:color w:val="000000" w:themeColor="text1"/>
          <w:lang w:val="en-US"/>
        </w:rPr>
        <w:t xml:space="preserve"> coral spawning hubs that would source larva throughout </w:t>
      </w:r>
      <w:r w:rsidR="000F4F9B">
        <w:rPr>
          <w:rFonts w:eastAsia="Times New Roman"/>
          <w:color w:val="000000" w:themeColor="text1"/>
          <w:lang w:val="en-US"/>
        </w:rPr>
        <w:t>KJCAP</w:t>
      </w:r>
      <w:r w:rsidRPr="1DEFC442">
        <w:rPr>
          <w:rFonts w:eastAsia="Times New Roman"/>
          <w:color w:val="000000" w:themeColor="text1"/>
          <w:lang w:val="en-US"/>
        </w:rPr>
        <w:t>.</w:t>
      </w:r>
    </w:p>
    <w:p w14:paraId="786DFC1C" w14:textId="2E74D74F" w:rsidR="00932635" w:rsidRPr="00540D9E" w:rsidRDefault="00932635" w:rsidP="00932635">
      <w:pPr>
        <w:pStyle w:val="Normal0"/>
        <w:spacing w:line="240" w:lineRule="auto"/>
        <w:ind w:left="720"/>
        <w:rPr>
          <w:rStyle w:val="eop"/>
          <w:shd w:val="clear" w:color="auto" w:fill="FFFFFF"/>
          <w:lang w:val="en-US"/>
        </w:rPr>
      </w:pPr>
      <w:r w:rsidRPr="1DEFC442">
        <w:rPr>
          <w:b/>
          <w:bCs/>
          <w:color w:val="000000" w:themeColor="text1"/>
          <w:lang w:val="en-US"/>
        </w:rPr>
        <w:t>Integrated Strategy E2.1.</w:t>
      </w:r>
      <w:r w:rsidRPr="7B3A86AB">
        <w:rPr>
          <w:b/>
          <w:bCs/>
          <w:color w:val="000000" w:themeColor="text1"/>
          <w:lang w:val="en-US"/>
        </w:rPr>
        <w:t>3</w:t>
      </w:r>
      <w:r w:rsidRPr="1DEFC442">
        <w:rPr>
          <w:b/>
          <w:bCs/>
          <w:color w:val="000000" w:themeColor="text1"/>
          <w:lang w:val="en-US"/>
        </w:rPr>
        <w:t xml:space="preserve">: </w:t>
      </w:r>
      <w:r w:rsidRPr="1DEFC442">
        <w:rPr>
          <w:color w:val="000000" w:themeColor="text1"/>
          <w:lang w:val="en-US"/>
        </w:rPr>
        <w:t>Partner with</w:t>
      </w:r>
      <w:r w:rsidRPr="7B3A86AB" w:rsidDel="7F2761DC">
        <w:rPr>
          <w:color w:val="000000" w:themeColor="text1"/>
          <w:lang w:val="en-US"/>
        </w:rPr>
        <w:t xml:space="preserve"> </w:t>
      </w:r>
      <w:r w:rsidRPr="1DEFC442">
        <w:rPr>
          <w:color w:val="000000" w:themeColor="text1"/>
          <w:lang w:val="en-US"/>
        </w:rPr>
        <w:t xml:space="preserve">organizations and universities to designate offshore nursery sites </w:t>
      </w:r>
      <w:r w:rsidRPr="1DEFC442">
        <w:rPr>
          <w:lang w:val="en-US"/>
        </w:rPr>
        <w:t>and</w:t>
      </w:r>
      <w:r w:rsidRPr="1DEFC442">
        <w:rPr>
          <w:b/>
          <w:bCs/>
          <w:lang w:val="en-US"/>
        </w:rPr>
        <w:t xml:space="preserve"> </w:t>
      </w:r>
      <w:r w:rsidRPr="1DEFC442">
        <w:rPr>
          <w:rStyle w:val="normaltextrun"/>
          <w:shd w:val="clear" w:color="auto" w:fill="FFFFFF"/>
        </w:rPr>
        <w:t xml:space="preserve">continue to support local agencies in the implementation of protocols in land-based and offshore nurseries for optimized </w:t>
      </w:r>
      <w:r w:rsidRPr="1DEFC442">
        <w:rPr>
          <w:rStyle w:val="spellingerror"/>
          <w:shd w:val="clear" w:color="auto" w:fill="FFFFFF"/>
          <w:lang w:val="en-US"/>
        </w:rPr>
        <w:t>out-planting</w:t>
      </w:r>
      <w:r w:rsidRPr="1DEFC442">
        <w:rPr>
          <w:rStyle w:val="normaltextrun"/>
          <w:shd w:val="clear" w:color="auto" w:fill="FFFFFF"/>
        </w:rPr>
        <w:t xml:space="preserve"> and monitoring that maximize coral survival and reproduction.</w:t>
      </w:r>
      <w:r w:rsidR="00A80231">
        <w:rPr>
          <w:rStyle w:val="normaltextrun"/>
          <w:shd w:val="clear" w:color="auto" w:fill="FFFFFF"/>
        </w:rPr>
        <w:t xml:space="preserve"> </w:t>
      </w:r>
    </w:p>
    <w:p w14:paraId="2E6DB1B6" w14:textId="14035055" w:rsidR="00932635" w:rsidRPr="00540D9E" w:rsidRDefault="00932635" w:rsidP="00932635">
      <w:pPr>
        <w:pStyle w:val="Normal0"/>
        <w:spacing w:line="240" w:lineRule="auto"/>
        <w:ind w:left="720"/>
        <w:rPr>
          <w:rStyle w:val="eop"/>
          <w:color w:val="000000"/>
          <w:shd w:val="clear" w:color="auto" w:fill="FFFFFF"/>
        </w:rPr>
      </w:pPr>
      <w:r w:rsidRPr="008B39A1">
        <w:rPr>
          <w:b/>
          <w:bCs/>
          <w:color w:val="000000" w:themeColor="text1"/>
          <w:lang w:val="en-US"/>
        </w:rPr>
        <w:t xml:space="preserve">Integrated Strategy </w:t>
      </w:r>
      <w:r>
        <w:rPr>
          <w:b/>
          <w:bCs/>
          <w:color w:val="000000" w:themeColor="text1"/>
          <w:lang w:val="en-US"/>
        </w:rPr>
        <w:t>E</w:t>
      </w:r>
      <w:r w:rsidRPr="008B39A1">
        <w:rPr>
          <w:b/>
          <w:bCs/>
          <w:color w:val="000000" w:themeColor="text1"/>
          <w:lang w:val="en-US"/>
        </w:rPr>
        <w:t>2.1.</w:t>
      </w:r>
      <w:r>
        <w:rPr>
          <w:b/>
          <w:bCs/>
          <w:color w:val="000000" w:themeColor="text1"/>
          <w:lang w:val="en-US"/>
        </w:rPr>
        <w:t>4</w:t>
      </w:r>
      <w:r w:rsidRPr="008B39A1">
        <w:rPr>
          <w:b/>
          <w:bCs/>
          <w:color w:val="000000" w:themeColor="text1"/>
          <w:lang w:val="en-US"/>
        </w:rPr>
        <w:t xml:space="preserve">: </w:t>
      </w:r>
      <w:r w:rsidRPr="0089269E">
        <w:rPr>
          <w:rStyle w:val="normaltextrun"/>
          <w:shd w:val="clear" w:color="auto" w:fill="FFFFFF"/>
        </w:rPr>
        <w:t xml:space="preserve">Continue to support the development and implementation of </w:t>
      </w:r>
      <w:r w:rsidR="00F5631E">
        <w:rPr>
          <w:rStyle w:val="normaltextrun"/>
          <w:shd w:val="clear" w:color="auto" w:fill="FFFFFF"/>
        </w:rPr>
        <w:t xml:space="preserve">the </w:t>
      </w:r>
      <w:r w:rsidR="00A6330D">
        <w:rPr>
          <w:rStyle w:val="normaltextrun"/>
          <w:shd w:val="clear" w:color="auto" w:fill="FFFFFF"/>
        </w:rPr>
        <w:t>KJCAP</w:t>
      </w:r>
      <w:r w:rsidRPr="0089269E">
        <w:rPr>
          <w:rStyle w:val="normaltextrun"/>
          <w:shd w:val="clear" w:color="auto" w:fill="FFFFFF"/>
        </w:rPr>
        <w:t xml:space="preserve"> </w:t>
      </w:r>
      <w:r>
        <w:rPr>
          <w:rStyle w:val="normaltextrun"/>
          <w:shd w:val="clear" w:color="auto" w:fill="FFFFFF"/>
        </w:rPr>
        <w:t>Restoration Strategy</w:t>
      </w:r>
      <w:r w:rsidRPr="0089269E">
        <w:rPr>
          <w:rStyle w:val="normaltextrun"/>
          <w:shd w:val="clear" w:color="auto" w:fill="FFFFFF"/>
        </w:rPr>
        <w:t xml:space="preserve"> that supports Florida’s Coral Reef Restoration </w:t>
      </w:r>
      <w:r w:rsidRPr="00874217">
        <w:rPr>
          <w:rStyle w:val="normaltextrun"/>
          <w:shd w:val="clear" w:color="auto" w:fill="FFFFFF"/>
        </w:rPr>
        <w:t>Priorities</w:t>
      </w:r>
      <w:r w:rsidRPr="00874217">
        <w:rPr>
          <w:rStyle w:val="normaltextrun"/>
          <w:color w:val="000000"/>
          <w:shd w:val="clear" w:color="auto" w:fill="FFFFFF"/>
        </w:rPr>
        <w:t>.</w:t>
      </w:r>
      <w:r w:rsidRPr="00540D9E">
        <w:rPr>
          <w:rStyle w:val="eop"/>
          <w:color w:val="000000"/>
          <w:shd w:val="clear" w:color="auto" w:fill="FFFFFF"/>
        </w:rPr>
        <w:t> </w:t>
      </w:r>
    </w:p>
    <w:p w14:paraId="4147708E" w14:textId="5187C079" w:rsidR="00932635" w:rsidRPr="008B39A1" w:rsidRDefault="00932635" w:rsidP="00932635">
      <w:pPr>
        <w:pStyle w:val="Normal0"/>
        <w:spacing w:line="240" w:lineRule="auto"/>
        <w:ind w:left="720"/>
        <w:rPr>
          <w:color w:val="000000" w:themeColor="text1"/>
          <w:lang w:val="en-US"/>
        </w:rPr>
      </w:pPr>
      <w:r w:rsidRPr="41DB5A32">
        <w:rPr>
          <w:b/>
          <w:bCs/>
          <w:color w:val="000000" w:themeColor="text1"/>
          <w:lang w:val="en-US"/>
        </w:rPr>
        <w:t>Integrated Strategy E2.1.</w:t>
      </w:r>
      <w:r>
        <w:rPr>
          <w:b/>
          <w:bCs/>
          <w:color w:val="000000" w:themeColor="text1"/>
          <w:lang w:val="en-US"/>
        </w:rPr>
        <w:t>5</w:t>
      </w:r>
      <w:r w:rsidRPr="41DB5A32">
        <w:rPr>
          <w:b/>
          <w:bCs/>
          <w:color w:val="000000" w:themeColor="text1"/>
          <w:lang w:val="en-US"/>
        </w:rPr>
        <w:t xml:space="preserve">: </w:t>
      </w:r>
      <w:r w:rsidRPr="41DB5A32">
        <w:rPr>
          <w:color w:val="000000" w:themeColor="text1"/>
          <w:lang w:val="en-US"/>
        </w:rPr>
        <w:t>Research/test novel interventions to promote resilience, such as</w:t>
      </w:r>
      <w:r>
        <w:rPr>
          <w:color w:val="000000" w:themeColor="text1"/>
          <w:lang w:val="en-US"/>
        </w:rPr>
        <w:t xml:space="preserve"> those</w:t>
      </w:r>
      <w:r w:rsidRPr="41DB5A32">
        <w:rPr>
          <w:color w:val="000000" w:themeColor="text1"/>
          <w:lang w:val="en-US"/>
        </w:rPr>
        <w:t xml:space="preserve"> outlined by the National Academy of S</w:t>
      </w:r>
      <w:r>
        <w:rPr>
          <w:color w:val="000000" w:themeColor="text1"/>
          <w:lang w:val="en-US"/>
        </w:rPr>
        <w:t>cienc</w:t>
      </w:r>
      <w:r w:rsidRPr="41DB5A32">
        <w:rPr>
          <w:color w:val="000000" w:themeColor="text1"/>
          <w:lang w:val="en-US"/>
        </w:rPr>
        <w:t>es</w:t>
      </w:r>
      <w:r w:rsidR="00A87451">
        <w:rPr>
          <w:color w:val="000000" w:themeColor="text1"/>
          <w:lang w:val="en-US"/>
        </w:rPr>
        <w:t>, Engineering and Medicine</w:t>
      </w:r>
      <w:r w:rsidRPr="41DB5A32">
        <w:rPr>
          <w:color w:val="000000" w:themeColor="text1"/>
          <w:lang w:val="en-US"/>
        </w:rPr>
        <w:t xml:space="preserve"> study report: A Research Review of Interventions to Increase the Persistence and Resilience of Coral Reefs</w:t>
      </w:r>
      <w:r w:rsidR="00F66FB1">
        <w:rPr>
          <w:color w:val="000000" w:themeColor="text1"/>
          <w:lang w:val="en-US"/>
        </w:rPr>
        <w:t xml:space="preserve"> (2019)</w:t>
      </w:r>
      <w:r>
        <w:rPr>
          <w:color w:val="000000" w:themeColor="text1"/>
          <w:lang w:val="en-US"/>
        </w:rPr>
        <w:t xml:space="preserve"> and support implementation where appropriate</w:t>
      </w:r>
      <w:r w:rsidRPr="41DB5A32">
        <w:rPr>
          <w:color w:val="000000" w:themeColor="text1"/>
          <w:lang w:val="en-US"/>
        </w:rPr>
        <w:t>.</w:t>
      </w:r>
      <w:r w:rsidR="00A80231">
        <w:rPr>
          <w:color w:val="000000" w:themeColor="text1"/>
          <w:lang w:val="en-US"/>
        </w:rPr>
        <w:t xml:space="preserve"> </w:t>
      </w:r>
    </w:p>
    <w:p w14:paraId="6CB5BE77" w14:textId="1A6C5535" w:rsidR="00932635" w:rsidRPr="008B39A1" w:rsidRDefault="00932635" w:rsidP="00932635">
      <w:pPr>
        <w:pStyle w:val="Normal0"/>
        <w:spacing w:line="240" w:lineRule="auto"/>
        <w:ind w:left="720"/>
        <w:rPr>
          <w:color w:val="000000" w:themeColor="text1"/>
          <w:lang w:val="en-US"/>
        </w:rPr>
      </w:pPr>
      <w:r w:rsidRPr="008B39A1">
        <w:rPr>
          <w:b/>
          <w:bCs/>
          <w:color w:val="000000" w:themeColor="text1"/>
          <w:lang w:val="en-US"/>
        </w:rPr>
        <w:t xml:space="preserve">Integrated Strategy </w:t>
      </w:r>
      <w:r>
        <w:rPr>
          <w:b/>
          <w:bCs/>
          <w:color w:val="000000" w:themeColor="text1"/>
          <w:lang w:val="en-US"/>
        </w:rPr>
        <w:t>E</w:t>
      </w:r>
      <w:r w:rsidRPr="008B39A1">
        <w:rPr>
          <w:b/>
          <w:bCs/>
          <w:color w:val="000000" w:themeColor="text1"/>
          <w:lang w:val="en-US"/>
        </w:rPr>
        <w:t>2.1.</w:t>
      </w:r>
      <w:r>
        <w:rPr>
          <w:b/>
          <w:bCs/>
          <w:color w:val="000000" w:themeColor="text1"/>
          <w:lang w:val="en-US"/>
        </w:rPr>
        <w:t>6</w:t>
      </w:r>
      <w:r w:rsidRPr="008B39A1">
        <w:rPr>
          <w:b/>
          <w:bCs/>
          <w:color w:val="000000" w:themeColor="text1"/>
          <w:lang w:val="en-US"/>
        </w:rPr>
        <w:t xml:space="preserve">: </w:t>
      </w:r>
      <w:r w:rsidRPr="0089269E">
        <w:rPr>
          <w:color w:val="000000" w:themeColor="text1"/>
          <w:lang w:val="en-US"/>
        </w:rPr>
        <w:t>Continue to</w:t>
      </w:r>
      <w:r>
        <w:rPr>
          <w:color w:val="000000" w:themeColor="text1"/>
          <w:lang w:val="en-US"/>
        </w:rPr>
        <w:t xml:space="preserve"> work with DEP programs to</w:t>
      </w:r>
      <w:r w:rsidRPr="0089269E">
        <w:rPr>
          <w:color w:val="000000" w:themeColor="text1"/>
          <w:lang w:val="en-US"/>
        </w:rPr>
        <w:t xml:space="preserve"> support local organizations </w:t>
      </w:r>
      <w:r>
        <w:rPr>
          <w:color w:val="000000" w:themeColor="text1"/>
          <w:lang w:val="en-US"/>
        </w:rPr>
        <w:t>by e</w:t>
      </w:r>
      <w:r w:rsidRPr="008B39A1">
        <w:rPr>
          <w:color w:val="000000" w:themeColor="text1"/>
          <w:lang w:val="en-US"/>
        </w:rPr>
        <w:t>stablish</w:t>
      </w:r>
      <w:r>
        <w:rPr>
          <w:color w:val="000000" w:themeColor="text1"/>
          <w:lang w:val="en-US"/>
        </w:rPr>
        <w:t xml:space="preserve">ing, </w:t>
      </w:r>
      <w:r w:rsidRPr="008B39A1">
        <w:rPr>
          <w:color w:val="000000" w:themeColor="text1"/>
          <w:lang w:val="en-US"/>
        </w:rPr>
        <w:t>expand</w:t>
      </w:r>
      <w:r>
        <w:rPr>
          <w:color w:val="000000" w:themeColor="text1"/>
          <w:lang w:val="en-US"/>
        </w:rPr>
        <w:t>ing</w:t>
      </w:r>
      <w:r w:rsidR="00971966">
        <w:rPr>
          <w:color w:val="000000" w:themeColor="text1"/>
          <w:lang w:val="en-US"/>
        </w:rPr>
        <w:t>,</w:t>
      </w:r>
      <w:r w:rsidRPr="008B39A1">
        <w:rPr>
          <w:color w:val="000000" w:themeColor="text1"/>
          <w:lang w:val="en-US"/>
        </w:rPr>
        <w:t xml:space="preserve"> </w:t>
      </w:r>
      <w:r>
        <w:rPr>
          <w:color w:val="000000" w:themeColor="text1"/>
          <w:lang w:val="en-US"/>
        </w:rPr>
        <w:t xml:space="preserve">and optimizing </w:t>
      </w:r>
      <w:r w:rsidRPr="008B39A1">
        <w:rPr>
          <w:color w:val="000000" w:themeColor="text1"/>
          <w:lang w:val="en-US"/>
        </w:rPr>
        <w:t>land-based and in-water coral nurseries to scale-up propagation</w:t>
      </w:r>
      <w:r>
        <w:rPr>
          <w:color w:val="000000" w:themeColor="text1"/>
          <w:lang w:val="en-US"/>
        </w:rPr>
        <w:t xml:space="preserve"> (both corals and herbivores)</w:t>
      </w:r>
      <w:r w:rsidRPr="008B39A1">
        <w:rPr>
          <w:color w:val="000000" w:themeColor="text1"/>
          <w:lang w:val="en-US"/>
        </w:rPr>
        <w:t xml:space="preserve"> and restoration</w:t>
      </w:r>
      <w:r w:rsidR="00F66FB1">
        <w:rPr>
          <w:color w:val="000000" w:themeColor="text1"/>
          <w:lang w:val="en-US"/>
        </w:rPr>
        <w:t xml:space="preserve"> within KJCAP</w:t>
      </w:r>
      <w:r w:rsidRPr="008B39A1">
        <w:rPr>
          <w:color w:val="000000" w:themeColor="text1"/>
          <w:lang w:val="en-US"/>
        </w:rPr>
        <w:t>.</w:t>
      </w:r>
    </w:p>
    <w:p w14:paraId="1358D4FE" w14:textId="5488FCF2" w:rsidR="00932635" w:rsidRDefault="00932635" w:rsidP="00932635">
      <w:pPr>
        <w:pStyle w:val="Normal0"/>
        <w:spacing w:line="240" w:lineRule="auto"/>
        <w:ind w:left="720"/>
        <w:rPr>
          <w:rFonts w:eastAsia="Times New Roman"/>
          <w:color w:val="000000" w:themeColor="text1"/>
          <w:lang w:val="en-US"/>
        </w:rPr>
      </w:pPr>
      <w:r w:rsidRPr="1DEFC442">
        <w:rPr>
          <w:rFonts w:eastAsia="Times New Roman"/>
          <w:b/>
          <w:bCs/>
          <w:color w:val="000000" w:themeColor="text1"/>
          <w:lang w:val="en-US"/>
        </w:rPr>
        <w:t>Integrated Strategy E2.1.</w:t>
      </w:r>
      <w:r>
        <w:rPr>
          <w:rFonts w:eastAsia="Times New Roman"/>
          <w:b/>
          <w:bCs/>
          <w:color w:val="000000" w:themeColor="text1"/>
          <w:lang w:val="en-US"/>
        </w:rPr>
        <w:t>7</w:t>
      </w:r>
      <w:r w:rsidRPr="1DEFC442">
        <w:rPr>
          <w:rFonts w:eastAsia="Times New Roman"/>
          <w:b/>
          <w:bCs/>
          <w:color w:val="000000" w:themeColor="text1"/>
          <w:lang w:val="en-US"/>
        </w:rPr>
        <w:t>:</w:t>
      </w:r>
      <w:r w:rsidRPr="1DEFC442">
        <w:rPr>
          <w:b/>
          <w:bCs/>
          <w:color w:val="000000" w:themeColor="text1"/>
          <w:lang w:val="en-US"/>
        </w:rPr>
        <w:t xml:space="preserve"> </w:t>
      </w:r>
      <w:r w:rsidRPr="1DEFC442">
        <w:rPr>
          <w:rFonts w:eastAsia="Times New Roman"/>
          <w:color w:val="000000" w:themeColor="text1"/>
          <w:lang w:val="en-US"/>
        </w:rPr>
        <w:t>Using</w:t>
      </w:r>
      <w:r>
        <w:rPr>
          <w:rFonts w:eastAsia="Times New Roman"/>
          <w:color w:val="000000" w:themeColor="text1"/>
          <w:lang w:val="en-US"/>
        </w:rPr>
        <w:t xml:space="preserve"> resources such as</w:t>
      </w:r>
      <w:r w:rsidR="00F5631E">
        <w:rPr>
          <w:rFonts w:eastAsia="Times New Roman"/>
          <w:color w:val="000000" w:themeColor="text1"/>
          <w:lang w:val="en-US"/>
        </w:rPr>
        <w:t xml:space="preserve"> the</w:t>
      </w:r>
      <w:r w:rsidRPr="1DEFC442">
        <w:rPr>
          <w:rFonts w:eastAsia="Times New Roman"/>
          <w:color w:val="000000" w:themeColor="text1"/>
          <w:lang w:val="en-US"/>
        </w:rPr>
        <w:t xml:space="preserve"> </w:t>
      </w:r>
      <w:r w:rsidR="00A6330D">
        <w:rPr>
          <w:rFonts w:eastAsia="Times New Roman"/>
          <w:color w:val="000000" w:themeColor="text1"/>
          <w:lang w:val="en-US"/>
        </w:rPr>
        <w:t>KJCAP</w:t>
      </w:r>
      <w:r w:rsidRPr="1DEFC442">
        <w:rPr>
          <w:rFonts w:eastAsia="Times New Roman"/>
          <w:color w:val="000000" w:themeColor="text1"/>
          <w:lang w:val="en-US"/>
        </w:rPr>
        <w:t xml:space="preserve"> Restoration </w:t>
      </w:r>
      <w:r>
        <w:rPr>
          <w:rFonts w:eastAsia="Times New Roman"/>
          <w:color w:val="000000" w:themeColor="text1"/>
          <w:lang w:val="en-US"/>
        </w:rPr>
        <w:t>Strategy</w:t>
      </w:r>
      <w:r w:rsidRPr="1DEFC442">
        <w:rPr>
          <w:rFonts w:eastAsia="Times New Roman"/>
          <w:color w:val="000000" w:themeColor="text1"/>
          <w:lang w:val="en-US"/>
        </w:rPr>
        <w:t xml:space="preserve"> as guidance, </w:t>
      </w:r>
      <w:r w:rsidR="00971966" w:rsidRPr="1DEFC442">
        <w:rPr>
          <w:rFonts w:eastAsia="Times New Roman"/>
          <w:color w:val="000000" w:themeColor="text1"/>
          <w:lang w:val="en-US"/>
        </w:rPr>
        <w:t>establish</w:t>
      </w:r>
      <w:r w:rsidRPr="1DEFC442">
        <w:rPr>
          <w:rFonts w:eastAsia="Times New Roman"/>
          <w:color w:val="000000" w:themeColor="text1"/>
          <w:lang w:val="en-US"/>
        </w:rPr>
        <w:t xml:space="preserve"> coral reef restoration sites which are areas for the recovery, restoration, and recruitment of corals and fish, and monitor for effectiveness </w:t>
      </w:r>
      <w:r w:rsidRPr="1DEFC442">
        <w:rPr>
          <w:rFonts w:eastAsia="Times New Roman"/>
          <w:b/>
          <w:bCs/>
          <w:color w:val="000000" w:themeColor="text1"/>
          <w:lang w:val="en-US"/>
        </w:rPr>
        <w:t>(S-8)</w:t>
      </w:r>
      <w:r w:rsidRPr="1DEFC442">
        <w:rPr>
          <w:rFonts w:eastAsia="Times New Roman"/>
          <w:color w:val="000000" w:themeColor="text1"/>
          <w:lang w:val="en-US"/>
        </w:rPr>
        <w:t>.</w:t>
      </w:r>
    </w:p>
    <w:p w14:paraId="77C6174C" w14:textId="77777777" w:rsidR="00932635" w:rsidRPr="005D749C" w:rsidRDefault="00932635" w:rsidP="00932635">
      <w:pPr>
        <w:pStyle w:val="Normal0"/>
        <w:spacing w:line="240" w:lineRule="auto"/>
        <w:ind w:left="720"/>
        <w:rPr>
          <w:rFonts w:eastAsia="Times New Roman"/>
          <w:color w:val="000000" w:themeColor="text1"/>
        </w:rPr>
      </w:pPr>
      <w:r w:rsidRPr="40C178DA">
        <w:rPr>
          <w:rFonts w:eastAsia="Times New Roman"/>
          <w:b/>
          <w:bCs/>
          <w:color w:val="000000" w:themeColor="text1"/>
        </w:rPr>
        <w:t>Integrated Strategy E2.1.8:</w:t>
      </w:r>
      <w:r w:rsidRPr="40C178DA">
        <w:rPr>
          <w:rFonts w:eastAsia="Times New Roman"/>
          <w:color w:val="000000" w:themeColor="text1"/>
        </w:rPr>
        <w:t xml:space="preserve"> Work with partners to support research on ecosystem restoration including benthic reef species such as sponges and octocorals. </w:t>
      </w:r>
    </w:p>
    <w:p w14:paraId="20728109" w14:textId="79EC8975" w:rsidR="40C178DA" w:rsidRDefault="40C178DA" w:rsidP="40C178DA">
      <w:pPr>
        <w:pStyle w:val="Normal0"/>
        <w:spacing w:line="240" w:lineRule="auto"/>
        <w:ind w:left="720"/>
        <w:rPr>
          <w:rFonts w:eastAsia="Times New Roman"/>
          <w:color w:val="000000" w:themeColor="text1"/>
        </w:rPr>
      </w:pPr>
    </w:p>
    <w:p w14:paraId="7271A625" w14:textId="77777777" w:rsidR="00AC2059" w:rsidRPr="00AC2059" w:rsidRDefault="6536AE2B" w:rsidP="00AC2059">
      <w:pPr>
        <w:pStyle w:val="Normal0"/>
        <w:spacing w:line="240" w:lineRule="auto"/>
        <w:rPr>
          <w:rFonts w:eastAsia="Times New Roman"/>
          <w:i/>
          <w:iCs/>
          <w:color w:val="000000" w:themeColor="text1"/>
        </w:rPr>
      </w:pPr>
      <w:r w:rsidRPr="00AC2059">
        <w:rPr>
          <w:rFonts w:eastAsia="Times New Roman"/>
          <w:i/>
          <w:iCs/>
          <w:color w:val="000000" w:themeColor="text1"/>
        </w:rPr>
        <w:t>Performance Measure</w:t>
      </w:r>
      <w:r w:rsidR="00AC2059" w:rsidRPr="00AC2059">
        <w:rPr>
          <w:rFonts w:eastAsia="Times New Roman"/>
          <w:i/>
          <w:iCs/>
          <w:color w:val="000000" w:themeColor="text1"/>
        </w:rPr>
        <w:t>s</w:t>
      </w:r>
      <w:r w:rsidRPr="00AC2059">
        <w:rPr>
          <w:rFonts w:eastAsia="Times New Roman"/>
          <w:i/>
          <w:iCs/>
          <w:color w:val="000000" w:themeColor="text1"/>
        </w:rPr>
        <w:t xml:space="preserve"> E2.1</w:t>
      </w:r>
    </w:p>
    <w:p w14:paraId="4FA2B1E8" w14:textId="77777777" w:rsidR="00AC2059" w:rsidRDefault="6E60C306" w:rsidP="00AC2059">
      <w:pPr>
        <w:pStyle w:val="Normal0"/>
        <w:numPr>
          <w:ilvl w:val="0"/>
          <w:numId w:val="41"/>
        </w:numPr>
        <w:spacing w:line="240" w:lineRule="auto"/>
        <w:rPr>
          <w:rFonts w:eastAsia="Times New Roman"/>
          <w:color w:val="000000" w:themeColor="text1"/>
        </w:rPr>
      </w:pPr>
      <w:r w:rsidRPr="40C178DA">
        <w:rPr>
          <w:rFonts w:eastAsia="Times New Roman"/>
          <w:color w:val="000000" w:themeColor="text1"/>
        </w:rPr>
        <w:t>Meet with partners and practitioners</w:t>
      </w:r>
      <w:r w:rsidR="186583C4" w:rsidRPr="40C178DA">
        <w:rPr>
          <w:rFonts w:eastAsia="Times New Roman"/>
          <w:color w:val="000000" w:themeColor="text1"/>
        </w:rPr>
        <w:t xml:space="preserve"> as projects are proposed</w:t>
      </w:r>
      <w:r w:rsidRPr="40C178DA">
        <w:rPr>
          <w:rFonts w:eastAsia="Times New Roman"/>
          <w:color w:val="000000" w:themeColor="text1"/>
        </w:rPr>
        <w:t xml:space="preserve"> to e</w:t>
      </w:r>
      <w:r w:rsidR="6536AE2B" w:rsidRPr="40C178DA">
        <w:rPr>
          <w:rFonts w:eastAsia="Times New Roman"/>
          <w:color w:val="000000" w:themeColor="text1"/>
        </w:rPr>
        <w:t xml:space="preserve">nsure alignment </w:t>
      </w:r>
      <w:r w:rsidR="750169CB" w:rsidRPr="40C178DA">
        <w:rPr>
          <w:rFonts w:eastAsia="Times New Roman"/>
          <w:color w:val="000000" w:themeColor="text1"/>
        </w:rPr>
        <w:t>of</w:t>
      </w:r>
      <w:r w:rsidR="0D593877" w:rsidRPr="40C178DA">
        <w:rPr>
          <w:rFonts w:eastAsia="Times New Roman"/>
          <w:color w:val="000000" w:themeColor="text1"/>
        </w:rPr>
        <w:t xml:space="preserve"> ongoing and potential</w:t>
      </w:r>
      <w:r w:rsidR="6536AE2B" w:rsidRPr="40C178DA">
        <w:rPr>
          <w:rFonts w:eastAsia="Times New Roman"/>
          <w:color w:val="000000" w:themeColor="text1"/>
        </w:rPr>
        <w:t xml:space="preserve"> restoration</w:t>
      </w:r>
      <w:r w:rsidR="5A750582" w:rsidRPr="40C178DA">
        <w:rPr>
          <w:rFonts w:eastAsia="Times New Roman"/>
          <w:color w:val="000000" w:themeColor="text1"/>
        </w:rPr>
        <w:t xml:space="preserve"> activities </w:t>
      </w:r>
      <w:r w:rsidR="543D633B" w:rsidRPr="40C178DA">
        <w:rPr>
          <w:rFonts w:eastAsia="Times New Roman"/>
          <w:color w:val="000000" w:themeColor="text1"/>
        </w:rPr>
        <w:t>with the</w:t>
      </w:r>
      <w:r w:rsidR="5A750582" w:rsidRPr="40C178DA">
        <w:rPr>
          <w:rFonts w:eastAsia="Times New Roman"/>
          <w:color w:val="000000" w:themeColor="text1"/>
        </w:rPr>
        <w:t xml:space="preserve"> KJCAP Restoration strategies</w:t>
      </w:r>
      <w:r w:rsidR="50675DBE" w:rsidRPr="40C178DA">
        <w:rPr>
          <w:rFonts w:eastAsia="Times New Roman"/>
          <w:color w:val="000000" w:themeColor="text1"/>
        </w:rPr>
        <w:t xml:space="preserve">. </w:t>
      </w:r>
    </w:p>
    <w:p w14:paraId="7B664AB9" w14:textId="4F618962" w:rsidR="17B65223" w:rsidRPr="00AC2059" w:rsidRDefault="17B65223" w:rsidP="00AC2059">
      <w:pPr>
        <w:pStyle w:val="Normal0"/>
        <w:numPr>
          <w:ilvl w:val="0"/>
          <w:numId w:val="41"/>
        </w:numPr>
        <w:spacing w:line="240" w:lineRule="auto"/>
        <w:rPr>
          <w:rFonts w:eastAsia="Times New Roman"/>
          <w:color w:val="000000" w:themeColor="text1"/>
        </w:rPr>
      </w:pPr>
      <w:r w:rsidRPr="00AC2059">
        <w:rPr>
          <w:rFonts w:eastAsia="Times New Roman"/>
          <w:color w:val="000000" w:themeColor="text1"/>
          <w:lang w:val="en-US"/>
        </w:rPr>
        <w:t>RR Coordinator attend</w:t>
      </w:r>
      <w:r w:rsidR="009F0112">
        <w:rPr>
          <w:rFonts w:eastAsia="Times New Roman"/>
          <w:color w:val="000000" w:themeColor="text1"/>
          <w:lang w:val="en-US"/>
        </w:rPr>
        <w:t>s</w:t>
      </w:r>
      <w:r w:rsidRPr="00AC2059">
        <w:rPr>
          <w:rFonts w:eastAsia="Times New Roman"/>
          <w:color w:val="000000" w:themeColor="text1"/>
          <w:lang w:val="en-US"/>
        </w:rPr>
        <w:t xml:space="preserve"> two regional restoration meetings annually</w:t>
      </w:r>
      <w:r w:rsidR="2CB0A6AD" w:rsidRPr="00AC2059">
        <w:rPr>
          <w:rFonts w:eastAsia="Times New Roman"/>
          <w:color w:val="000000" w:themeColor="text1"/>
          <w:lang w:val="en-US"/>
        </w:rPr>
        <w:t xml:space="preserve"> to support restoration efforts in KJCAP. </w:t>
      </w:r>
    </w:p>
    <w:p w14:paraId="0578B53A" w14:textId="77777777" w:rsidR="00932635" w:rsidRPr="008B39A1" w:rsidRDefault="00932635" w:rsidP="00932635">
      <w:pPr>
        <w:pStyle w:val="Normal0"/>
        <w:spacing w:line="240" w:lineRule="auto"/>
        <w:rPr>
          <w:color w:val="000000" w:themeColor="text1"/>
        </w:rPr>
      </w:pPr>
    </w:p>
    <w:p w14:paraId="02CD13DE" w14:textId="6BE05D80" w:rsidR="00932635" w:rsidRDefault="00932635" w:rsidP="00932635">
      <w:pPr>
        <w:pStyle w:val="Normal0"/>
        <w:spacing w:line="240" w:lineRule="auto"/>
        <w:rPr>
          <w:color w:val="000000" w:themeColor="text1"/>
        </w:rPr>
      </w:pPr>
      <w:bookmarkStart w:id="222" w:name="_Hlk165883401"/>
      <w:r w:rsidRPr="64AAC402">
        <w:rPr>
          <w:b/>
          <w:bCs/>
          <w:color w:val="000000" w:themeColor="text1"/>
        </w:rPr>
        <w:t>Objective E2.2</w:t>
      </w:r>
      <w:r w:rsidRPr="64AAC402">
        <w:rPr>
          <w:color w:val="000000" w:themeColor="text1"/>
        </w:rPr>
        <w:t>: Promote long-term state and local adaptation measures</w:t>
      </w:r>
      <w:r>
        <w:rPr>
          <w:color w:val="000000" w:themeColor="text1"/>
        </w:rPr>
        <w:t>, including engineered structures,</w:t>
      </w:r>
      <w:r w:rsidRPr="64AAC402">
        <w:rPr>
          <w:color w:val="000000" w:themeColor="text1"/>
        </w:rPr>
        <w:t xml:space="preserve"> that minimize effects of short-term and long-term disturbances, including </w:t>
      </w:r>
      <w:r w:rsidR="00295ABF">
        <w:rPr>
          <w:color w:val="000000" w:themeColor="text1"/>
        </w:rPr>
        <w:t>environmental</w:t>
      </w:r>
      <w:r w:rsidR="00295ABF" w:rsidRPr="64AAC402">
        <w:rPr>
          <w:color w:val="000000" w:themeColor="text1"/>
        </w:rPr>
        <w:t xml:space="preserve"> </w:t>
      </w:r>
      <w:r w:rsidRPr="64AAC402">
        <w:rPr>
          <w:color w:val="000000" w:themeColor="text1"/>
        </w:rPr>
        <w:t xml:space="preserve">change, to </w:t>
      </w:r>
      <w:r w:rsidR="000F4F9B">
        <w:rPr>
          <w:color w:val="000000" w:themeColor="text1"/>
        </w:rPr>
        <w:t>KJCAP</w:t>
      </w:r>
      <w:r w:rsidRPr="64AAC402">
        <w:rPr>
          <w:color w:val="000000" w:themeColor="text1"/>
        </w:rPr>
        <w:t xml:space="preserve"> resources.</w:t>
      </w:r>
    </w:p>
    <w:bookmarkEnd w:id="222"/>
    <w:p w14:paraId="107FDC0E" w14:textId="77777777" w:rsidR="00932635" w:rsidRPr="008B39A1" w:rsidRDefault="00932635" w:rsidP="00932635">
      <w:pPr>
        <w:pStyle w:val="Normal0"/>
        <w:spacing w:line="240" w:lineRule="auto"/>
        <w:rPr>
          <w:color w:val="000000" w:themeColor="text1"/>
        </w:rPr>
      </w:pPr>
    </w:p>
    <w:p w14:paraId="1429C59B" w14:textId="265CB25F" w:rsidR="00932635" w:rsidRPr="008B39A1" w:rsidRDefault="00932635" w:rsidP="00932635">
      <w:pPr>
        <w:pStyle w:val="Normal0"/>
        <w:pBdr>
          <w:top w:val="nil"/>
          <w:left w:val="nil"/>
          <w:bottom w:val="nil"/>
          <w:right w:val="nil"/>
          <w:between w:val="nil"/>
        </w:pBdr>
        <w:spacing w:line="240" w:lineRule="auto"/>
        <w:ind w:left="720"/>
        <w:rPr>
          <w:color w:val="000000" w:themeColor="text1"/>
        </w:rPr>
      </w:pPr>
      <w:r w:rsidRPr="6D42CE85">
        <w:rPr>
          <w:rFonts w:eastAsia="Times New Roman"/>
          <w:b/>
          <w:bCs/>
          <w:color w:val="000000" w:themeColor="text1"/>
        </w:rPr>
        <w:t>Integrated Strategy E2.2.1:</w:t>
      </w:r>
      <w:r w:rsidRPr="6D42CE85">
        <w:rPr>
          <w:rFonts w:eastAsia="Times New Roman"/>
          <w:color w:val="000000" w:themeColor="text1"/>
        </w:rPr>
        <w:t xml:space="preserve"> </w:t>
      </w:r>
      <w:r w:rsidRPr="6D42CE85">
        <w:rPr>
          <w:rFonts w:eastAsia="Times New Roman" w:cstheme="minorBidi"/>
          <w:color w:val="000000" w:themeColor="text1"/>
        </w:rPr>
        <w:t>Encourage the development and experimentation of innovative</w:t>
      </w:r>
      <w:r w:rsidR="00F5631E">
        <w:rPr>
          <w:rFonts w:eastAsia="Times New Roman" w:cstheme="minorBidi"/>
          <w:color w:val="000000" w:themeColor="text1"/>
        </w:rPr>
        <w:t>,</w:t>
      </w:r>
      <w:r w:rsidRPr="6D42CE85">
        <w:rPr>
          <w:rFonts w:eastAsia="Times New Roman" w:cstheme="minorBidi"/>
          <w:color w:val="000000" w:themeColor="text1"/>
        </w:rPr>
        <w:t xml:space="preserve"> engineered hybrid reef designs both nearshore and offshore, using approved materials that aim to improve wave attenuation and increase the likelihood of coral recruitment </w:t>
      </w:r>
      <w:r w:rsidRPr="6D42CE85">
        <w:rPr>
          <w:rFonts w:eastAsia="Times New Roman" w:cstheme="minorBidi"/>
          <w:b/>
          <w:bCs/>
          <w:color w:val="000000" w:themeColor="text1"/>
        </w:rPr>
        <w:t>(FDOU 52)</w:t>
      </w:r>
      <w:r w:rsidRPr="6D42CE85">
        <w:rPr>
          <w:rFonts w:eastAsia="Times New Roman" w:cstheme="minorBidi"/>
          <w:color w:val="000000" w:themeColor="text1"/>
        </w:rPr>
        <w:t>.</w:t>
      </w:r>
    </w:p>
    <w:p w14:paraId="218E7E7D" w14:textId="77777777" w:rsidR="00932635" w:rsidRPr="00B60DA6" w:rsidRDefault="00932635" w:rsidP="00932635">
      <w:pPr>
        <w:pStyle w:val="Normal0"/>
        <w:spacing w:line="240" w:lineRule="auto"/>
        <w:ind w:left="720"/>
        <w:rPr>
          <w:color w:val="000000" w:themeColor="text1"/>
        </w:rPr>
      </w:pPr>
      <w:r w:rsidRPr="5A64BF40">
        <w:rPr>
          <w:b/>
          <w:bCs/>
          <w:color w:val="000000" w:themeColor="text1"/>
        </w:rPr>
        <w:t xml:space="preserve">Integrated Strategy E2.2.2: </w:t>
      </w:r>
      <w:r w:rsidRPr="5A64BF40">
        <w:rPr>
          <w:color w:val="000000" w:themeColor="text1"/>
        </w:rPr>
        <w:t xml:space="preserve">Support state and local efforts to encourage the use of green infrastructure solutions to increased sea levels, tidal flooding, and storm surge, such as using living shorelines and coastal zone green spaces to avoid further development of, and retrofit existing, armored shorelines and impervious surfaces when </w:t>
      </w:r>
      <w:r w:rsidRPr="00B60DA6">
        <w:rPr>
          <w:color w:val="000000" w:themeColor="text1"/>
        </w:rPr>
        <w:t xml:space="preserve">possible. </w:t>
      </w:r>
    </w:p>
    <w:p w14:paraId="72973735" w14:textId="0DE40477" w:rsidR="00932635" w:rsidRPr="00B60DA6" w:rsidRDefault="00932635" w:rsidP="00932635">
      <w:pPr>
        <w:pStyle w:val="Normal0"/>
        <w:spacing w:line="240" w:lineRule="auto"/>
        <w:ind w:left="720"/>
        <w:rPr>
          <w:color w:val="000000" w:themeColor="text1"/>
        </w:rPr>
      </w:pPr>
      <w:r w:rsidRPr="40C178DA">
        <w:rPr>
          <w:b/>
          <w:bCs/>
          <w:color w:val="000000" w:themeColor="text1"/>
        </w:rPr>
        <w:t xml:space="preserve">Integrated Strategy E2.2.3: </w:t>
      </w:r>
      <w:r w:rsidRPr="40C178DA">
        <w:rPr>
          <w:color w:val="000000" w:themeColor="text1"/>
        </w:rPr>
        <w:t>Continue to stay active and engaged in the Florida’s Coral Reef Resilience Program (FCRRP), including implementing recommendations and agreed-upon strategies from the Resilience Action Plan.</w:t>
      </w:r>
    </w:p>
    <w:p w14:paraId="422FD3EC" w14:textId="77777777" w:rsidR="00AC2059" w:rsidRDefault="00AC2059" w:rsidP="00AC2059">
      <w:pPr>
        <w:pStyle w:val="Normal0"/>
        <w:spacing w:line="240" w:lineRule="auto"/>
        <w:rPr>
          <w:b/>
          <w:bCs/>
          <w:color w:val="000000" w:themeColor="text1"/>
          <w:lang w:val="en-US"/>
        </w:rPr>
      </w:pPr>
    </w:p>
    <w:p w14:paraId="4C26DFC0" w14:textId="77777777" w:rsidR="00AC2059" w:rsidRPr="00AC2059" w:rsidRDefault="003FAB8F" w:rsidP="00AC2059">
      <w:pPr>
        <w:pStyle w:val="Normal0"/>
        <w:spacing w:line="240" w:lineRule="auto"/>
        <w:rPr>
          <w:i/>
          <w:iCs/>
          <w:color w:val="000000" w:themeColor="text1"/>
          <w:lang w:val="en-US"/>
        </w:rPr>
      </w:pPr>
      <w:r w:rsidRPr="00AC2059">
        <w:rPr>
          <w:i/>
          <w:iCs/>
          <w:color w:val="000000" w:themeColor="text1"/>
          <w:lang w:val="en-US"/>
        </w:rPr>
        <w:t>Performance Measure</w:t>
      </w:r>
      <w:r w:rsidR="00AC2059" w:rsidRPr="00AC2059">
        <w:rPr>
          <w:i/>
          <w:iCs/>
          <w:color w:val="000000" w:themeColor="text1"/>
          <w:lang w:val="en-US"/>
        </w:rPr>
        <w:t>s</w:t>
      </w:r>
      <w:r w:rsidRPr="00AC2059">
        <w:rPr>
          <w:i/>
          <w:iCs/>
          <w:color w:val="000000" w:themeColor="text1"/>
          <w:lang w:val="en-US"/>
        </w:rPr>
        <w:t xml:space="preserve"> E2.2</w:t>
      </w:r>
    </w:p>
    <w:p w14:paraId="111F83CC" w14:textId="77777777" w:rsidR="00AC2059" w:rsidRDefault="003FAB8F" w:rsidP="00AC2059">
      <w:pPr>
        <w:pStyle w:val="Normal0"/>
        <w:numPr>
          <w:ilvl w:val="0"/>
          <w:numId w:val="42"/>
        </w:numPr>
        <w:spacing w:line="240" w:lineRule="auto"/>
        <w:rPr>
          <w:color w:val="000000" w:themeColor="text1"/>
        </w:rPr>
      </w:pPr>
      <w:r w:rsidRPr="40C178DA">
        <w:rPr>
          <w:color w:val="000000" w:themeColor="text1"/>
          <w:lang w:val="en-US"/>
        </w:rPr>
        <w:t>Maintain engagement in FCRRP Working Groups.</w:t>
      </w:r>
    </w:p>
    <w:p w14:paraId="5C138110" w14:textId="1B600E58" w:rsidR="762A3B2A" w:rsidRPr="00AC2059" w:rsidRDefault="762A3B2A" w:rsidP="00AC2059">
      <w:pPr>
        <w:pStyle w:val="Normal0"/>
        <w:numPr>
          <w:ilvl w:val="0"/>
          <w:numId w:val="42"/>
        </w:numPr>
        <w:spacing w:line="240" w:lineRule="auto"/>
        <w:rPr>
          <w:color w:val="000000" w:themeColor="text1"/>
        </w:rPr>
      </w:pPr>
      <w:r w:rsidRPr="00AC2059">
        <w:rPr>
          <w:color w:val="000000" w:themeColor="text1"/>
          <w:lang w:val="en-US"/>
        </w:rPr>
        <w:t>Attend two meetings annually with local, state, and federal agencies to discuss</w:t>
      </w:r>
      <w:r w:rsidR="6EFEA9FE" w:rsidRPr="00AC2059">
        <w:rPr>
          <w:color w:val="000000" w:themeColor="text1"/>
          <w:lang w:val="en-US"/>
        </w:rPr>
        <w:t xml:space="preserve"> innovative engineered hybrid reef designs and green infrastructure solutions with</w:t>
      </w:r>
      <w:r w:rsidR="002B787D">
        <w:rPr>
          <w:color w:val="000000" w:themeColor="text1"/>
          <w:lang w:val="en-US"/>
        </w:rPr>
        <w:t>in</w:t>
      </w:r>
      <w:r w:rsidR="6EFEA9FE" w:rsidRPr="00AC2059">
        <w:rPr>
          <w:color w:val="000000" w:themeColor="text1"/>
          <w:lang w:val="en-US"/>
        </w:rPr>
        <w:t xml:space="preserve">  KJCAP. </w:t>
      </w:r>
      <w:r w:rsidR="003FAB8F" w:rsidRPr="00AC2059">
        <w:rPr>
          <w:color w:val="000000" w:themeColor="text1"/>
          <w:lang w:val="en-US"/>
        </w:rPr>
        <w:t xml:space="preserve"> </w:t>
      </w:r>
    </w:p>
    <w:p w14:paraId="2E2DD621" w14:textId="77777777" w:rsidR="00932635" w:rsidRPr="008B39A1" w:rsidRDefault="00932635" w:rsidP="00932635">
      <w:pPr>
        <w:pStyle w:val="Normal0"/>
        <w:spacing w:line="240" w:lineRule="auto"/>
        <w:ind w:left="720"/>
        <w:rPr>
          <w:rFonts w:eastAsia="Times New Roman"/>
          <w:color w:val="000000" w:themeColor="text1"/>
        </w:rPr>
      </w:pPr>
    </w:p>
    <w:p w14:paraId="2F7C7CCB" w14:textId="77777777" w:rsidR="00932635" w:rsidRPr="008B39A1" w:rsidRDefault="00932635" w:rsidP="00932635">
      <w:pPr>
        <w:pStyle w:val="Normal0"/>
        <w:spacing w:line="240" w:lineRule="auto"/>
        <w:rPr>
          <w:rFonts w:eastAsia="Times New Roman"/>
          <w:color w:val="000000" w:themeColor="text1"/>
          <w:lang w:val="en-US"/>
        </w:rPr>
      </w:pPr>
      <w:bookmarkStart w:id="223" w:name="_Hlk165883585"/>
      <w:r w:rsidRPr="1DEFC442">
        <w:rPr>
          <w:rFonts w:eastAsia="Times New Roman"/>
          <w:b/>
          <w:bCs/>
          <w:color w:val="000000" w:themeColor="text1"/>
          <w:lang w:val="en-US"/>
        </w:rPr>
        <w:t>Objective E2.3</w:t>
      </w:r>
      <w:r w:rsidRPr="1DEFC442">
        <w:rPr>
          <w:rFonts w:eastAsia="Times New Roman"/>
          <w:color w:val="000000" w:themeColor="text1"/>
          <w:lang w:val="en-US"/>
        </w:rPr>
        <w:t>: Identify and support actions that prevent the loss of biodiversity and functional redundancy through mitigating the impacts of invasive species on native coral reef ecosystem communities.</w:t>
      </w:r>
    </w:p>
    <w:bookmarkEnd w:id="223"/>
    <w:p w14:paraId="55CC3230" w14:textId="77777777" w:rsidR="00932635" w:rsidRPr="008B39A1" w:rsidRDefault="00932635" w:rsidP="00932635">
      <w:pPr>
        <w:pStyle w:val="Normal0"/>
        <w:spacing w:line="240" w:lineRule="auto"/>
        <w:rPr>
          <w:rFonts w:eastAsia="Times New Roman"/>
          <w:color w:val="000000" w:themeColor="text1"/>
        </w:rPr>
      </w:pPr>
    </w:p>
    <w:p w14:paraId="15AE4F5B" w14:textId="2AA3D291" w:rsidR="00932635" w:rsidRPr="008B39A1" w:rsidRDefault="00932635" w:rsidP="00932635">
      <w:pPr>
        <w:pStyle w:val="Normal0"/>
        <w:spacing w:line="240" w:lineRule="auto"/>
        <w:ind w:left="720"/>
        <w:rPr>
          <w:rFonts w:eastAsia="Times New Roman"/>
          <w:color w:val="000000" w:themeColor="text1"/>
          <w:lang w:val="en-US"/>
        </w:rPr>
      </w:pPr>
      <w:r w:rsidRPr="1DEFC442">
        <w:rPr>
          <w:rFonts w:eastAsia="Times New Roman"/>
          <w:b/>
          <w:bCs/>
          <w:color w:val="000000" w:themeColor="text1"/>
          <w:lang w:val="en-US"/>
        </w:rPr>
        <w:t xml:space="preserve">Integrated Strategy E2.3.1: </w:t>
      </w:r>
      <w:r w:rsidRPr="1DEFC442">
        <w:rPr>
          <w:rFonts w:eastAsia="Times New Roman"/>
          <w:color w:val="000000" w:themeColor="text1"/>
          <w:lang w:val="en-US"/>
        </w:rPr>
        <w:t xml:space="preserve">Investigate </w:t>
      </w:r>
      <w:r>
        <w:rPr>
          <w:rFonts w:eastAsia="Times New Roman"/>
          <w:color w:val="000000" w:themeColor="text1"/>
          <w:lang w:val="en-US"/>
        </w:rPr>
        <w:t xml:space="preserve">the cause and effects of environmental factors that promote </w:t>
      </w:r>
      <w:r w:rsidRPr="1DEFC442">
        <w:rPr>
          <w:rFonts w:eastAsia="Times New Roman"/>
          <w:color w:val="000000" w:themeColor="text1"/>
          <w:lang w:val="en-US"/>
        </w:rPr>
        <w:t xml:space="preserve">specific nutrient </w:t>
      </w:r>
      <w:r>
        <w:rPr>
          <w:rFonts w:eastAsia="Times New Roman"/>
          <w:color w:val="000000" w:themeColor="text1"/>
          <w:lang w:val="en-US"/>
        </w:rPr>
        <w:t xml:space="preserve">transport </w:t>
      </w:r>
      <w:r w:rsidRPr="1DEFC442">
        <w:rPr>
          <w:rFonts w:eastAsia="Times New Roman"/>
          <w:color w:val="000000" w:themeColor="text1"/>
          <w:lang w:val="en-US"/>
        </w:rPr>
        <w:t xml:space="preserve">pathways that lead to blooms of </w:t>
      </w:r>
      <w:r>
        <w:rPr>
          <w:rFonts w:eastAsia="Times New Roman"/>
          <w:color w:val="000000" w:themeColor="text1"/>
          <w:lang w:val="en-US"/>
        </w:rPr>
        <w:t xml:space="preserve">invasive </w:t>
      </w:r>
      <w:r w:rsidRPr="1DEFC442">
        <w:rPr>
          <w:rFonts w:eastAsia="Times New Roman"/>
          <w:color w:val="000000" w:themeColor="text1"/>
          <w:lang w:val="en-US"/>
        </w:rPr>
        <w:t xml:space="preserve">species such as </w:t>
      </w:r>
      <w:r w:rsidRPr="1DEFC442">
        <w:rPr>
          <w:rFonts w:eastAsia="Times New Roman"/>
          <w:i/>
          <w:iCs/>
          <w:color w:val="000000" w:themeColor="text1"/>
          <w:lang w:val="en-US"/>
        </w:rPr>
        <w:t>Caulerpa brachypus</w:t>
      </w:r>
      <w:r w:rsidRPr="1DEFC442">
        <w:rPr>
          <w:rFonts w:eastAsia="Times New Roman"/>
          <w:color w:val="000000" w:themeColor="text1"/>
          <w:lang w:val="en-US"/>
        </w:rPr>
        <w:t xml:space="preserve"> and </w:t>
      </w:r>
      <w:r w:rsidRPr="1DEFC442">
        <w:rPr>
          <w:rFonts w:eastAsia="Times New Roman"/>
          <w:i/>
          <w:iCs/>
          <w:color w:val="000000" w:themeColor="text1"/>
          <w:lang w:val="en-US"/>
        </w:rPr>
        <w:t>Lyngbya spp</w:t>
      </w:r>
      <w:r w:rsidRPr="1DEFC442">
        <w:rPr>
          <w:rFonts w:eastAsia="Times New Roman"/>
          <w:color w:val="000000" w:themeColor="text1"/>
          <w:lang w:val="en-US"/>
        </w:rPr>
        <w:t>. and incorporate results into</w:t>
      </w:r>
      <w:r>
        <w:rPr>
          <w:rFonts w:eastAsia="Times New Roman"/>
          <w:color w:val="000000" w:themeColor="text1"/>
          <w:lang w:val="en-US"/>
        </w:rPr>
        <w:t xml:space="preserve"> mitigation strategies for</w:t>
      </w:r>
      <w:r w:rsidRPr="1DEFC442">
        <w:rPr>
          <w:rFonts w:eastAsia="Times New Roman"/>
          <w:color w:val="000000" w:themeColor="text1"/>
          <w:lang w:val="en-US"/>
        </w:rPr>
        <w:t xml:space="preserve"> water quality improvement</w:t>
      </w:r>
      <w:r>
        <w:rPr>
          <w:rFonts w:eastAsia="Times New Roman"/>
          <w:color w:val="000000" w:themeColor="text1"/>
          <w:lang w:val="en-US"/>
        </w:rPr>
        <w:t xml:space="preserve"> plans</w:t>
      </w:r>
      <w:r w:rsidRPr="1DEFC442">
        <w:rPr>
          <w:rFonts w:eastAsia="Times New Roman"/>
          <w:color w:val="000000" w:themeColor="text1"/>
          <w:lang w:val="en-US"/>
        </w:rPr>
        <w:t>.</w:t>
      </w:r>
    </w:p>
    <w:p w14:paraId="03A2BE93" w14:textId="165413D2" w:rsidR="00932635" w:rsidRDefault="00932635" w:rsidP="00932635">
      <w:pPr>
        <w:pStyle w:val="Normal0"/>
        <w:spacing w:line="240" w:lineRule="auto"/>
        <w:ind w:left="720"/>
        <w:rPr>
          <w:rFonts w:eastAsia="Times New Roman"/>
          <w:color w:val="000000" w:themeColor="text1"/>
          <w:lang w:val="en-US"/>
        </w:rPr>
      </w:pPr>
      <w:r w:rsidRPr="40C178DA">
        <w:rPr>
          <w:rFonts w:eastAsia="Times New Roman"/>
          <w:b/>
          <w:bCs/>
          <w:color w:val="000000" w:themeColor="text1"/>
        </w:rPr>
        <w:t xml:space="preserve">Integrated Strategy E2.3.2: </w:t>
      </w:r>
      <w:r w:rsidRPr="40C178DA">
        <w:rPr>
          <w:rFonts w:eastAsia="Times New Roman"/>
          <w:color w:val="000000" w:themeColor="text1"/>
        </w:rPr>
        <w:t xml:space="preserve">Support efforts by FWC and other agencies to prevent and reduce invasive marine species present in </w:t>
      </w:r>
      <w:r w:rsidR="00A6330D" w:rsidRPr="40C178DA">
        <w:rPr>
          <w:rFonts w:eastAsia="Times New Roman"/>
          <w:color w:val="000000" w:themeColor="text1"/>
        </w:rPr>
        <w:t>KJCAP</w:t>
      </w:r>
      <w:r w:rsidRPr="40C178DA">
        <w:rPr>
          <w:rFonts w:eastAsia="Times New Roman"/>
          <w:color w:val="000000" w:themeColor="text1"/>
        </w:rPr>
        <w:t>, such as reporting invasive corals and harvesting lionfish to decrease population levels (</w:t>
      </w:r>
      <w:r w:rsidRPr="00540D9E">
        <w:rPr>
          <w:rFonts w:eastAsia="Times New Roman"/>
          <w:b/>
          <w:bCs/>
          <w:color w:val="000000" w:themeColor="text1"/>
        </w:rPr>
        <w:t>S-67</w:t>
      </w:r>
      <w:r w:rsidRPr="40C178DA">
        <w:rPr>
          <w:rFonts w:eastAsia="Times New Roman"/>
          <w:color w:val="000000" w:themeColor="text1"/>
        </w:rPr>
        <w:t>).</w:t>
      </w:r>
    </w:p>
    <w:p w14:paraId="1575C48D" w14:textId="790A1241" w:rsidR="00932635" w:rsidRDefault="00932635" w:rsidP="00932635">
      <w:pPr>
        <w:pStyle w:val="Normal0"/>
        <w:spacing w:line="240" w:lineRule="auto"/>
        <w:ind w:left="720"/>
        <w:rPr>
          <w:rFonts w:eastAsia="Times New Roman"/>
          <w:color w:val="000000" w:themeColor="text1"/>
          <w:lang w:val="en-US"/>
        </w:rPr>
      </w:pPr>
      <w:r w:rsidRPr="00971966">
        <w:rPr>
          <w:rFonts w:eastAsia="Times New Roman"/>
          <w:b/>
          <w:color w:val="000000" w:themeColor="text1"/>
          <w:lang w:val="en-US"/>
        </w:rPr>
        <w:t>Integrated Strategy E2.3.3:</w:t>
      </w:r>
      <w:r w:rsidRPr="33F25220">
        <w:rPr>
          <w:rFonts w:eastAsia="Times New Roman"/>
          <w:color w:val="000000" w:themeColor="text1"/>
          <w:lang w:val="en-US"/>
        </w:rPr>
        <w:t xml:space="preserve"> Continue to collaborate with agency partners (</w:t>
      </w:r>
      <w:r w:rsidR="00F5631E">
        <w:rPr>
          <w:rFonts w:eastAsia="Times New Roman"/>
          <w:color w:val="000000" w:themeColor="text1"/>
          <w:lang w:val="en-US"/>
        </w:rPr>
        <w:t xml:space="preserve">e.g., </w:t>
      </w:r>
      <w:r w:rsidRPr="33F25220">
        <w:rPr>
          <w:rFonts w:eastAsia="Times New Roman"/>
          <w:color w:val="000000" w:themeColor="text1"/>
          <w:lang w:val="en-US"/>
        </w:rPr>
        <w:t>USGS, NOAA</w:t>
      </w:r>
      <w:r w:rsidR="00F5631E">
        <w:rPr>
          <w:rFonts w:eastAsia="Times New Roman"/>
          <w:color w:val="000000" w:themeColor="text1"/>
          <w:lang w:val="en-US"/>
        </w:rPr>
        <w:t xml:space="preserve"> and</w:t>
      </w:r>
      <w:r w:rsidRPr="33F25220">
        <w:rPr>
          <w:rFonts w:eastAsia="Times New Roman"/>
          <w:color w:val="000000" w:themeColor="text1"/>
          <w:lang w:val="en-US"/>
        </w:rPr>
        <w:t xml:space="preserve"> FWC) to </w:t>
      </w:r>
      <w:r w:rsidRPr="3AADB73D">
        <w:rPr>
          <w:rFonts w:eastAsia="Times New Roman"/>
          <w:color w:val="000000" w:themeColor="text1"/>
          <w:lang w:val="en-US"/>
        </w:rPr>
        <w:t>identify</w:t>
      </w:r>
      <w:r w:rsidRPr="1F57A7D3">
        <w:rPr>
          <w:rFonts w:eastAsia="Times New Roman"/>
          <w:color w:val="000000" w:themeColor="text1"/>
          <w:lang w:val="en-US"/>
        </w:rPr>
        <w:t xml:space="preserve"> potential novel invasive species and develop plans to</w:t>
      </w:r>
      <w:r w:rsidR="00A80231">
        <w:rPr>
          <w:rFonts w:eastAsia="Times New Roman"/>
          <w:color w:val="000000" w:themeColor="text1"/>
          <w:lang w:val="en-US"/>
        </w:rPr>
        <w:t xml:space="preserve"> </w:t>
      </w:r>
      <w:r w:rsidRPr="33F25220">
        <w:rPr>
          <w:rFonts w:eastAsia="Times New Roman"/>
          <w:color w:val="000000" w:themeColor="text1"/>
          <w:lang w:val="en-US"/>
        </w:rPr>
        <w:t>prevent and</w:t>
      </w:r>
      <w:r w:rsidRPr="1F57A7D3">
        <w:rPr>
          <w:rFonts w:eastAsia="Times New Roman"/>
          <w:color w:val="000000" w:themeColor="text1"/>
          <w:lang w:val="en-US"/>
        </w:rPr>
        <w:t>/or</w:t>
      </w:r>
      <w:r w:rsidRPr="33F25220">
        <w:rPr>
          <w:rFonts w:eastAsia="Times New Roman"/>
          <w:color w:val="000000" w:themeColor="text1"/>
          <w:lang w:val="en-US"/>
        </w:rPr>
        <w:t xml:space="preserve"> respond to novel invasive species that threaten coral reef health.</w:t>
      </w:r>
    </w:p>
    <w:p w14:paraId="62022312" w14:textId="6488F5B8" w:rsidR="00932635" w:rsidRDefault="00932635" w:rsidP="00932635">
      <w:pPr>
        <w:pStyle w:val="Normal0"/>
        <w:spacing w:line="240" w:lineRule="auto"/>
        <w:ind w:left="720"/>
        <w:rPr>
          <w:rFonts w:eastAsia="Times New Roman"/>
          <w:color w:val="000000" w:themeColor="text1"/>
          <w:lang w:val="en-US"/>
        </w:rPr>
      </w:pPr>
      <w:r w:rsidRPr="40C178DA">
        <w:rPr>
          <w:rFonts w:eastAsia="Times New Roman"/>
          <w:b/>
          <w:bCs/>
          <w:color w:val="000000" w:themeColor="text1"/>
          <w:lang w:val="en-US"/>
        </w:rPr>
        <w:t>Integrated Strategy E2.3.4:</w:t>
      </w:r>
      <w:r w:rsidRPr="40C178DA">
        <w:rPr>
          <w:rFonts w:eastAsia="Times New Roman"/>
          <w:color w:val="000000" w:themeColor="text1"/>
          <w:lang w:val="en-US"/>
        </w:rPr>
        <w:t xml:space="preserve"> Evaluate monitoring data to assess how tropicalization and ocean acidification impact the presence of invasive species within </w:t>
      </w:r>
      <w:r w:rsidR="00A6330D" w:rsidRPr="40C178DA">
        <w:rPr>
          <w:rFonts w:eastAsia="Times New Roman"/>
          <w:color w:val="000000" w:themeColor="text1"/>
          <w:lang w:val="en-US"/>
        </w:rPr>
        <w:t>KJCAP</w:t>
      </w:r>
      <w:r w:rsidRPr="40C178DA">
        <w:rPr>
          <w:rFonts w:eastAsia="Times New Roman"/>
          <w:color w:val="000000" w:themeColor="text1"/>
          <w:lang w:val="en-US"/>
        </w:rPr>
        <w:t>.</w:t>
      </w:r>
    </w:p>
    <w:p w14:paraId="19EF711B" w14:textId="619B7E2F" w:rsidR="00932635" w:rsidRPr="00033BC0" w:rsidRDefault="00932635" w:rsidP="40C178DA">
      <w:pPr>
        <w:pStyle w:val="Normal0"/>
        <w:spacing w:line="240" w:lineRule="auto"/>
        <w:ind w:left="720"/>
        <w:rPr>
          <w:rFonts w:eastAsia="Times New Roman"/>
          <w:color w:val="000000" w:themeColor="text1"/>
          <w:lang w:val="en-US"/>
        </w:rPr>
      </w:pPr>
    </w:p>
    <w:p w14:paraId="42ED8CDF" w14:textId="77777777" w:rsidR="00AC2059" w:rsidRPr="00AC2059" w:rsidRDefault="518529E7" w:rsidP="00AC2059">
      <w:pPr>
        <w:pStyle w:val="Normal0"/>
        <w:spacing w:line="240" w:lineRule="auto"/>
        <w:rPr>
          <w:rFonts w:eastAsia="Times New Roman"/>
          <w:i/>
          <w:iCs/>
          <w:color w:val="000000" w:themeColor="text1"/>
          <w:lang w:val="en-US"/>
        </w:rPr>
      </w:pPr>
      <w:r w:rsidRPr="00AC2059">
        <w:rPr>
          <w:rFonts w:eastAsia="Times New Roman"/>
          <w:i/>
          <w:iCs/>
          <w:color w:val="000000" w:themeColor="text1"/>
          <w:lang w:val="en-US"/>
        </w:rPr>
        <w:t>Performance Measure</w:t>
      </w:r>
      <w:r w:rsidR="00AC2059" w:rsidRPr="00AC2059">
        <w:rPr>
          <w:rFonts w:eastAsia="Times New Roman"/>
          <w:i/>
          <w:iCs/>
          <w:color w:val="000000" w:themeColor="text1"/>
          <w:lang w:val="en-US"/>
        </w:rPr>
        <w:t>s</w:t>
      </w:r>
      <w:r w:rsidRPr="00AC2059">
        <w:rPr>
          <w:rFonts w:eastAsia="Times New Roman"/>
          <w:i/>
          <w:iCs/>
          <w:color w:val="000000" w:themeColor="text1"/>
          <w:lang w:val="en-US"/>
        </w:rPr>
        <w:t xml:space="preserve"> E2.3</w:t>
      </w:r>
    </w:p>
    <w:p w14:paraId="5EF3866B" w14:textId="77777777" w:rsidR="00AC2059" w:rsidRDefault="518529E7" w:rsidP="00AC2059">
      <w:pPr>
        <w:pStyle w:val="Normal0"/>
        <w:numPr>
          <w:ilvl w:val="0"/>
          <w:numId w:val="43"/>
        </w:numPr>
        <w:spacing w:line="240" w:lineRule="auto"/>
        <w:rPr>
          <w:color w:val="000000" w:themeColor="text1"/>
          <w:lang w:val="en-US"/>
        </w:rPr>
      </w:pPr>
      <w:r w:rsidRPr="40C178DA">
        <w:rPr>
          <w:color w:val="000000" w:themeColor="text1"/>
          <w:lang w:val="en-US"/>
        </w:rPr>
        <w:t>Maintain engagement in FCRRP Working Groups</w:t>
      </w:r>
      <w:r w:rsidR="5F0E2408" w:rsidRPr="40C178DA">
        <w:rPr>
          <w:color w:val="000000" w:themeColor="text1"/>
          <w:lang w:val="en-US"/>
        </w:rPr>
        <w:t>, including supporting research on</w:t>
      </w:r>
      <w:r w:rsidR="72A5F320" w:rsidRPr="40C178DA">
        <w:rPr>
          <w:color w:val="000000" w:themeColor="text1"/>
          <w:lang w:val="en-US"/>
        </w:rPr>
        <w:t xml:space="preserve"> what environmental factors promote the proliferation of invasive species. </w:t>
      </w:r>
    </w:p>
    <w:p w14:paraId="657D92FD" w14:textId="77777777" w:rsidR="00AC2059" w:rsidRDefault="518529E7" w:rsidP="00AC2059">
      <w:pPr>
        <w:pStyle w:val="Normal0"/>
        <w:numPr>
          <w:ilvl w:val="0"/>
          <w:numId w:val="43"/>
        </w:numPr>
        <w:spacing w:line="240" w:lineRule="auto"/>
        <w:rPr>
          <w:color w:val="000000" w:themeColor="text1"/>
          <w:lang w:val="en-US"/>
        </w:rPr>
      </w:pPr>
      <w:r w:rsidRPr="00AC2059">
        <w:rPr>
          <w:color w:val="000000" w:themeColor="text1"/>
          <w:lang w:val="en-US"/>
        </w:rPr>
        <w:t>Promote SEAFAN at a minimum of one outreach</w:t>
      </w:r>
      <w:r w:rsidR="12E8A944" w:rsidRPr="00AC2059">
        <w:rPr>
          <w:color w:val="000000" w:themeColor="text1"/>
          <w:lang w:val="en-US"/>
        </w:rPr>
        <w:t xml:space="preserve"> event annually as a mechanism for reporting</w:t>
      </w:r>
      <w:r w:rsidR="04712712" w:rsidRPr="00AC2059">
        <w:rPr>
          <w:color w:val="000000" w:themeColor="text1"/>
          <w:lang w:val="en-US"/>
        </w:rPr>
        <w:t xml:space="preserve"> invasive</w:t>
      </w:r>
      <w:r w:rsidR="12E8A944" w:rsidRPr="00AC2059">
        <w:rPr>
          <w:color w:val="000000" w:themeColor="text1"/>
          <w:lang w:val="en-US"/>
        </w:rPr>
        <w:t xml:space="preserve"> species. </w:t>
      </w:r>
    </w:p>
    <w:p w14:paraId="359222D4" w14:textId="6DE78245" w:rsidR="00932635" w:rsidRPr="00AC2059" w:rsidRDefault="12E8A944" w:rsidP="00AC2059">
      <w:pPr>
        <w:pStyle w:val="Normal0"/>
        <w:numPr>
          <w:ilvl w:val="0"/>
          <w:numId w:val="43"/>
        </w:numPr>
        <w:spacing w:line="240" w:lineRule="auto"/>
        <w:rPr>
          <w:color w:val="000000" w:themeColor="text1"/>
          <w:lang w:val="en-US"/>
        </w:rPr>
      </w:pPr>
      <w:r w:rsidRPr="00AC2059">
        <w:rPr>
          <w:color w:val="000000" w:themeColor="text1"/>
          <w:lang w:val="en-US"/>
        </w:rPr>
        <w:t xml:space="preserve">Promote FWC Lionfish Derbies via FOFR, SEFCRI team, and the public. </w:t>
      </w:r>
    </w:p>
    <w:p w14:paraId="4A858FB8" w14:textId="2C54B5BF" w:rsidR="00932635" w:rsidRPr="00033BC0" w:rsidRDefault="00932635" w:rsidP="40C178DA">
      <w:pPr>
        <w:ind w:left="720"/>
        <w:rPr>
          <w:color w:val="000000" w:themeColor="text1"/>
        </w:rPr>
      </w:pPr>
    </w:p>
    <w:p w14:paraId="4AA167F7" w14:textId="1F5EEACD" w:rsidR="00932635" w:rsidRPr="008B39A1" w:rsidRDefault="00932635" w:rsidP="00932635">
      <w:pPr>
        <w:pStyle w:val="Normal0"/>
        <w:pBdr>
          <w:top w:val="nil"/>
          <w:left w:val="nil"/>
          <w:bottom w:val="nil"/>
          <w:right w:val="nil"/>
          <w:between w:val="nil"/>
        </w:pBdr>
        <w:spacing w:line="240" w:lineRule="auto"/>
        <w:rPr>
          <w:rFonts w:eastAsia="Times New Roman"/>
          <w:color w:val="000000" w:themeColor="text1"/>
        </w:rPr>
      </w:pPr>
      <w:bookmarkStart w:id="224" w:name="_Hlk165883740"/>
      <w:r w:rsidRPr="22A32F1A">
        <w:rPr>
          <w:rFonts w:eastAsia="Times New Roman"/>
          <w:b/>
          <w:bCs/>
          <w:color w:val="000000" w:themeColor="text1"/>
        </w:rPr>
        <w:t>Goal E3:</w:t>
      </w:r>
      <w:r w:rsidRPr="22A32F1A">
        <w:rPr>
          <w:rFonts w:eastAsia="Times New Roman"/>
          <w:color w:val="000000" w:themeColor="text1"/>
        </w:rPr>
        <w:t xml:space="preserve"> Build programmatic resilience by ensuring the long-term fiscal viability of </w:t>
      </w:r>
      <w:r w:rsidR="000F4F9B">
        <w:rPr>
          <w:rFonts w:eastAsia="Times New Roman"/>
          <w:color w:val="000000" w:themeColor="text1"/>
        </w:rPr>
        <w:t>KJCAP</w:t>
      </w:r>
      <w:r w:rsidRPr="22A32F1A">
        <w:rPr>
          <w:rFonts w:eastAsia="Times New Roman"/>
          <w:color w:val="000000" w:themeColor="text1"/>
        </w:rPr>
        <w:t xml:space="preserve"> management.</w:t>
      </w:r>
    </w:p>
    <w:p w14:paraId="2D1E4FEA" w14:textId="77777777" w:rsidR="00932635" w:rsidRPr="008B39A1" w:rsidRDefault="00932635" w:rsidP="00932635">
      <w:pPr>
        <w:pStyle w:val="Normal0"/>
        <w:pBdr>
          <w:top w:val="nil"/>
          <w:left w:val="nil"/>
          <w:bottom w:val="nil"/>
          <w:right w:val="nil"/>
          <w:between w:val="nil"/>
        </w:pBdr>
        <w:spacing w:line="240" w:lineRule="auto"/>
        <w:rPr>
          <w:rFonts w:eastAsia="Times New Roman"/>
          <w:color w:val="000000" w:themeColor="text1"/>
        </w:rPr>
      </w:pPr>
    </w:p>
    <w:p w14:paraId="7EEC997F" w14:textId="534A0196" w:rsidR="00932635" w:rsidRPr="008B39A1" w:rsidRDefault="00932635" w:rsidP="00932635">
      <w:pPr>
        <w:pStyle w:val="Normal0"/>
        <w:pBdr>
          <w:top w:val="nil"/>
          <w:left w:val="nil"/>
          <w:bottom w:val="nil"/>
          <w:right w:val="nil"/>
          <w:between w:val="nil"/>
        </w:pBdr>
        <w:spacing w:line="240" w:lineRule="auto"/>
        <w:rPr>
          <w:rFonts w:eastAsia="Times New Roman"/>
          <w:color w:val="000000" w:themeColor="text1"/>
        </w:rPr>
      </w:pPr>
      <w:r w:rsidRPr="7B640DD7">
        <w:rPr>
          <w:rFonts w:eastAsia="Times New Roman"/>
          <w:b/>
          <w:bCs/>
          <w:color w:val="000000" w:themeColor="text1"/>
        </w:rPr>
        <w:t xml:space="preserve">Objective E3.1: </w:t>
      </w:r>
      <w:r w:rsidRPr="7B640DD7">
        <w:rPr>
          <w:rFonts w:eastAsia="Times New Roman"/>
          <w:color w:val="000000" w:themeColor="text1"/>
        </w:rPr>
        <w:t xml:space="preserve">Develop and implement a sustainable finance plan to support coral reef conservation efforts in </w:t>
      </w:r>
      <w:r w:rsidR="00A6330D">
        <w:rPr>
          <w:rFonts w:eastAsia="Times New Roman"/>
          <w:color w:val="000000" w:themeColor="text1"/>
        </w:rPr>
        <w:t>KJCAP</w:t>
      </w:r>
      <w:r w:rsidRPr="7B640DD7">
        <w:rPr>
          <w:rFonts w:eastAsia="Times New Roman"/>
          <w:color w:val="000000" w:themeColor="text1"/>
        </w:rPr>
        <w:t xml:space="preserve"> </w:t>
      </w:r>
      <w:r w:rsidRPr="7B640DD7">
        <w:rPr>
          <w:rFonts w:eastAsia="Times New Roman"/>
          <w:b/>
          <w:bCs/>
          <w:color w:val="000000" w:themeColor="text1"/>
        </w:rPr>
        <w:t>(N-123)</w:t>
      </w:r>
      <w:r w:rsidRPr="7B640DD7">
        <w:rPr>
          <w:rFonts w:eastAsia="Times New Roman"/>
          <w:color w:val="000000" w:themeColor="text1"/>
        </w:rPr>
        <w:t>.</w:t>
      </w:r>
    </w:p>
    <w:bookmarkEnd w:id="224"/>
    <w:p w14:paraId="55C9A701" w14:textId="77777777" w:rsidR="00932635" w:rsidRPr="008B39A1" w:rsidRDefault="00932635" w:rsidP="00932635">
      <w:pPr>
        <w:pStyle w:val="Normal0"/>
        <w:pBdr>
          <w:top w:val="nil"/>
          <w:left w:val="nil"/>
          <w:bottom w:val="nil"/>
          <w:right w:val="nil"/>
          <w:between w:val="nil"/>
        </w:pBdr>
        <w:spacing w:line="240" w:lineRule="auto"/>
        <w:rPr>
          <w:rFonts w:eastAsia="Times New Roman"/>
          <w:color w:val="000000" w:themeColor="text1"/>
        </w:rPr>
      </w:pPr>
    </w:p>
    <w:p w14:paraId="3418B398" w14:textId="420FC9E3" w:rsidR="00932635" w:rsidRPr="008B39A1" w:rsidRDefault="00932635" w:rsidP="00932635">
      <w:pPr>
        <w:pStyle w:val="Normal0"/>
        <w:pBdr>
          <w:top w:val="nil"/>
          <w:left w:val="nil"/>
          <w:bottom w:val="nil"/>
          <w:right w:val="nil"/>
          <w:between w:val="nil"/>
        </w:pBdr>
        <w:spacing w:line="240" w:lineRule="auto"/>
        <w:ind w:left="720"/>
        <w:rPr>
          <w:rFonts w:eastAsia="Times New Roman"/>
          <w:color w:val="000000" w:themeColor="text1"/>
        </w:rPr>
      </w:pPr>
      <w:r w:rsidRPr="7B640DD7">
        <w:rPr>
          <w:rFonts w:eastAsia="Times New Roman"/>
          <w:b/>
          <w:bCs/>
          <w:color w:val="000000" w:themeColor="text1"/>
        </w:rPr>
        <w:t>Integrated Strategy E3.1.1:</w:t>
      </w:r>
      <w:r w:rsidRPr="7B640DD7">
        <w:rPr>
          <w:rFonts w:eastAsia="Times New Roman"/>
          <w:color w:val="000000" w:themeColor="text1"/>
        </w:rPr>
        <w:t xml:space="preserve"> Continue to build programmatic resilience by securing federal and state funding to support </w:t>
      </w:r>
      <w:r w:rsidR="00A6330D">
        <w:rPr>
          <w:rFonts w:eastAsia="Times New Roman"/>
          <w:color w:val="000000" w:themeColor="text1"/>
        </w:rPr>
        <w:t>KJCAP</w:t>
      </w:r>
      <w:r w:rsidRPr="7B640DD7">
        <w:rPr>
          <w:rFonts w:eastAsia="Times New Roman"/>
          <w:color w:val="000000" w:themeColor="text1"/>
        </w:rPr>
        <w:t>.</w:t>
      </w:r>
    </w:p>
    <w:p w14:paraId="32AEAD14" w14:textId="6A5F7F42" w:rsidR="00932635" w:rsidRPr="008B39A1" w:rsidRDefault="00932635" w:rsidP="00932635">
      <w:pPr>
        <w:pStyle w:val="Normal0"/>
        <w:pBdr>
          <w:top w:val="nil"/>
          <w:left w:val="nil"/>
          <w:bottom w:val="nil"/>
          <w:right w:val="nil"/>
          <w:between w:val="nil"/>
        </w:pBdr>
        <w:spacing w:line="240" w:lineRule="auto"/>
        <w:ind w:left="720"/>
        <w:rPr>
          <w:rFonts w:eastAsia="Times New Roman"/>
          <w:color w:val="000000" w:themeColor="text1"/>
          <w:lang w:val="en-US"/>
        </w:rPr>
      </w:pPr>
      <w:r w:rsidRPr="6D42CE85">
        <w:rPr>
          <w:rFonts w:eastAsia="Times New Roman"/>
          <w:b/>
          <w:bCs/>
          <w:color w:val="000000" w:themeColor="text1"/>
          <w:lang w:val="en-US"/>
        </w:rPr>
        <w:t xml:space="preserve">Integrated Strategy E3.1.2: </w:t>
      </w:r>
      <w:r w:rsidRPr="6D42CE85">
        <w:rPr>
          <w:rFonts w:eastAsia="Times New Roman"/>
          <w:color w:val="000000" w:themeColor="text1"/>
          <w:lang w:val="en-US"/>
        </w:rPr>
        <w:t xml:space="preserve">Explore external funding through different strategies and opportunities, partnering </w:t>
      </w:r>
      <w:r w:rsidRPr="6D42CE85" w:rsidDel="007C6D3E">
        <w:rPr>
          <w:rFonts w:eastAsia="Times New Roman"/>
          <w:color w:val="000000" w:themeColor="text1"/>
          <w:lang w:val="en-US"/>
        </w:rPr>
        <w:t>with</w:t>
      </w:r>
      <w:r w:rsidR="00A80231">
        <w:rPr>
          <w:rFonts w:eastAsia="Times New Roman"/>
          <w:color w:val="000000" w:themeColor="text1"/>
          <w:lang w:val="en-US"/>
        </w:rPr>
        <w:t xml:space="preserve"> </w:t>
      </w:r>
      <w:r w:rsidRPr="6D42CE85" w:rsidDel="007C6D3E">
        <w:rPr>
          <w:rFonts w:eastAsia="Times New Roman"/>
          <w:color w:val="000000" w:themeColor="text1"/>
          <w:lang w:val="en-US"/>
        </w:rPr>
        <w:t>F</w:t>
      </w:r>
      <w:r w:rsidRPr="6D42CE85" w:rsidDel="00A338F7">
        <w:rPr>
          <w:rFonts w:eastAsia="Times New Roman"/>
          <w:color w:val="000000" w:themeColor="text1"/>
          <w:lang w:val="en-US"/>
        </w:rPr>
        <w:t>riends</w:t>
      </w:r>
      <w:r w:rsidRPr="6D42CE85">
        <w:rPr>
          <w:rFonts w:eastAsia="Times New Roman"/>
          <w:color w:val="000000" w:themeColor="text1"/>
          <w:lang w:val="en-US"/>
        </w:rPr>
        <w:t xml:space="preserve"> of Our Florida Reefs when appropriate.</w:t>
      </w:r>
    </w:p>
    <w:p w14:paraId="7232B074" w14:textId="4ADF8131" w:rsidR="00932635" w:rsidRDefault="00932635" w:rsidP="00932635">
      <w:pPr>
        <w:pStyle w:val="Normal0"/>
        <w:pBdr>
          <w:top w:val="nil"/>
          <w:left w:val="nil"/>
          <w:bottom w:val="nil"/>
          <w:right w:val="nil"/>
          <w:between w:val="nil"/>
        </w:pBdr>
        <w:spacing w:line="240" w:lineRule="auto"/>
        <w:ind w:left="720"/>
        <w:rPr>
          <w:rFonts w:eastAsia="Times New Roman"/>
          <w:color w:val="000000" w:themeColor="text1"/>
          <w:lang w:val="en-US"/>
        </w:rPr>
      </w:pPr>
      <w:r w:rsidRPr="1DEFC442">
        <w:rPr>
          <w:rFonts w:eastAsia="Times New Roman"/>
          <w:b/>
          <w:bCs/>
          <w:color w:val="000000" w:themeColor="text1"/>
          <w:lang w:val="en-US"/>
        </w:rPr>
        <w:t xml:space="preserve">Integrated Strategy E3.1.3: </w:t>
      </w:r>
      <w:r w:rsidRPr="1DEFC442">
        <w:rPr>
          <w:rFonts w:eastAsia="Times New Roman"/>
          <w:color w:val="000000" w:themeColor="text1"/>
          <w:lang w:val="en-US"/>
        </w:rPr>
        <w:t>Support F</w:t>
      </w:r>
      <w:r>
        <w:rPr>
          <w:rFonts w:eastAsia="Times New Roman"/>
          <w:color w:val="000000" w:themeColor="text1"/>
          <w:lang w:val="en-US"/>
        </w:rPr>
        <w:t xml:space="preserve">riends of </w:t>
      </w:r>
      <w:r w:rsidRPr="1DEFC442">
        <w:rPr>
          <w:rFonts w:eastAsia="Times New Roman"/>
          <w:color w:val="000000" w:themeColor="text1"/>
          <w:lang w:val="en-US"/>
        </w:rPr>
        <w:t>O</w:t>
      </w:r>
      <w:r>
        <w:rPr>
          <w:rFonts w:eastAsia="Times New Roman"/>
          <w:color w:val="000000" w:themeColor="text1"/>
          <w:lang w:val="en-US"/>
        </w:rPr>
        <w:t xml:space="preserve">ur </w:t>
      </w:r>
      <w:r w:rsidRPr="1DEFC442">
        <w:rPr>
          <w:rFonts w:eastAsia="Times New Roman"/>
          <w:color w:val="000000" w:themeColor="text1"/>
          <w:lang w:val="en-US"/>
        </w:rPr>
        <w:t>F</w:t>
      </w:r>
      <w:r>
        <w:rPr>
          <w:rFonts w:eastAsia="Times New Roman"/>
          <w:color w:val="000000" w:themeColor="text1"/>
          <w:lang w:val="en-US"/>
        </w:rPr>
        <w:t xml:space="preserve">lorida </w:t>
      </w:r>
      <w:r w:rsidRPr="1DEFC442">
        <w:rPr>
          <w:rFonts w:eastAsia="Times New Roman"/>
          <w:color w:val="000000" w:themeColor="text1"/>
          <w:lang w:val="en-US"/>
        </w:rPr>
        <w:t>R</w:t>
      </w:r>
      <w:r>
        <w:rPr>
          <w:rFonts w:eastAsia="Times New Roman"/>
          <w:color w:val="000000" w:themeColor="text1"/>
          <w:lang w:val="en-US"/>
        </w:rPr>
        <w:t>eefs</w:t>
      </w:r>
      <w:r w:rsidRPr="1DEFC442">
        <w:rPr>
          <w:rFonts w:eastAsia="Times New Roman"/>
          <w:color w:val="000000" w:themeColor="text1"/>
          <w:lang w:val="en-US"/>
        </w:rPr>
        <w:t xml:space="preserve"> in initiating additional fundraising strategies, such as the creation of a “</w:t>
      </w:r>
      <w:r w:rsidR="000F4F9B">
        <w:rPr>
          <w:rFonts w:eastAsia="Times New Roman"/>
          <w:color w:val="000000" w:themeColor="text1"/>
          <w:lang w:val="en-US"/>
        </w:rPr>
        <w:t>KJCAP</w:t>
      </w:r>
      <w:r w:rsidRPr="1DEFC442">
        <w:rPr>
          <w:rFonts w:eastAsia="Times New Roman"/>
          <w:color w:val="000000" w:themeColor="text1"/>
          <w:lang w:val="en-US"/>
        </w:rPr>
        <w:t xml:space="preserve">” Florida license plate or the creation of a voluntary donation program for </w:t>
      </w:r>
      <w:r w:rsidR="000F4F9B">
        <w:rPr>
          <w:rFonts w:eastAsia="Times New Roman"/>
          <w:color w:val="000000" w:themeColor="text1"/>
          <w:lang w:val="en-US"/>
        </w:rPr>
        <w:t>KJCAP</w:t>
      </w:r>
      <w:r w:rsidRPr="1DEFC442">
        <w:rPr>
          <w:rFonts w:eastAsia="Times New Roman"/>
          <w:color w:val="000000" w:themeColor="text1"/>
          <w:lang w:val="en-US"/>
        </w:rPr>
        <w:t xml:space="preserve"> reef users via licensed dive boats or fishing boats/charters. Donations would support reef conservation programs or projects </w:t>
      </w:r>
      <w:r w:rsidRPr="1DEFC442">
        <w:rPr>
          <w:rFonts w:eastAsia="Times New Roman"/>
          <w:b/>
          <w:bCs/>
          <w:color w:val="000000" w:themeColor="text1"/>
          <w:lang w:val="en-US"/>
        </w:rPr>
        <w:t>(S-75)</w:t>
      </w:r>
      <w:r w:rsidRPr="1DEFC442">
        <w:rPr>
          <w:rFonts w:eastAsia="Times New Roman"/>
          <w:color w:val="000000" w:themeColor="text1"/>
          <w:lang w:val="en-US"/>
        </w:rPr>
        <w:t>.</w:t>
      </w:r>
    </w:p>
    <w:bookmarkEnd w:id="180"/>
    <w:p w14:paraId="6376A4EC" w14:textId="77777777" w:rsidR="00AC2059" w:rsidRDefault="00AC2059" w:rsidP="00277333">
      <w:pPr>
        <w:rPr>
          <w:rFonts w:ascii="Arial" w:eastAsia="Arial" w:hAnsi="Arial" w:cs="Arial"/>
          <w:b/>
          <w:bCs/>
          <w:sz w:val="22"/>
          <w:szCs w:val="22"/>
        </w:rPr>
      </w:pPr>
    </w:p>
    <w:p w14:paraId="5689815C" w14:textId="7B592487" w:rsidR="00AC2059" w:rsidRPr="00AC2059" w:rsidRDefault="755BF542" w:rsidP="00277333">
      <w:pPr>
        <w:rPr>
          <w:rFonts w:ascii="Arial" w:eastAsia="Arial" w:hAnsi="Arial" w:cs="Arial"/>
          <w:i/>
          <w:iCs/>
          <w:sz w:val="22"/>
          <w:szCs w:val="22"/>
        </w:rPr>
      </w:pPr>
      <w:r w:rsidRPr="00AC2059">
        <w:rPr>
          <w:rFonts w:ascii="Arial" w:eastAsia="Arial" w:hAnsi="Arial" w:cs="Arial"/>
          <w:i/>
          <w:iCs/>
          <w:sz w:val="22"/>
          <w:szCs w:val="22"/>
        </w:rPr>
        <w:t>Performance</w:t>
      </w:r>
      <w:r w:rsidR="4D9876C5" w:rsidRPr="00AC2059">
        <w:rPr>
          <w:rFonts w:ascii="Arial" w:eastAsia="Arial" w:hAnsi="Arial" w:cs="Arial"/>
          <w:i/>
          <w:iCs/>
          <w:sz w:val="22"/>
          <w:szCs w:val="22"/>
        </w:rPr>
        <w:t xml:space="preserve"> Measure E3.1</w:t>
      </w:r>
    </w:p>
    <w:p w14:paraId="5E9C6CB2" w14:textId="3EF2FE9B" w:rsidR="00277333" w:rsidRPr="00AC2059" w:rsidRDefault="4D9876C5" w:rsidP="00AC2059">
      <w:pPr>
        <w:pStyle w:val="ListParagraph"/>
        <w:numPr>
          <w:ilvl w:val="0"/>
          <w:numId w:val="44"/>
        </w:numPr>
        <w:rPr>
          <w:rStyle w:val="eop"/>
          <w:color w:val="000000" w:themeColor="text1"/>
        </w:rPr>
      </w:pPr>
      <w:r w:rsidRPr="00AC2059">
        <w:t>CRCP maintains its ability to manage the KJCAP region</w:t>
      </w:r>
      <w:r w:rsidR="00F5631E">
        <w:t>, including performing necessary field work</w:t>
      </w:r>
      <w:r w:rsidRPr="00AC2059">
        <w:t xml:space="preserve">. </w:t>
      </w:r>
    </w:p>
    <w:p w14:paraId="3202DB4E" w14:textId="77777777" w:rsidR="00277333" w:rsidRPr="00455D41" w:rsidRDefault="00277333" w:rsidP="00277333">
      <w:pPr>
        <w:tabs>
          <w:tab w:val="left" w:pos="4068"/>
        </w:tabs>
        <w:rPr>
          <w:rFonts w:ascii="Arial" w:hAnsi="Arial" w:cs="Arial"/>
          <w:sz w:val="22"/>
          <w:szCs w:val="22"/>
        </w:rPr>
      </w:pPr>
    </w:p>
    <w:p w14:paraId="0011C33F" w14:textId="7EED414F" w:rsidR="00C23470" w:rsidRPr="00C23470" w:rsidRDefault="00C23470" w:rsidP="00277333">
      <w:pPr>
        <w:pStyle w:val="Heading1"/>
        <w:sectPr w:rsidR="00C23470" w:rsidRPr="00C23470" w:rsidSect="00757C8F">
          <w:footerReference w:type="default" r:id="rId100"/>
          <w:pgSz w:w="12240" w:h="15840"/>
          <w:pgMar w:top="1440" w:right="1440" w:bottom="1440" w:left="1440" w:header="720" w:footer="720" w:gutter="0"/>
          <w:pgNumType w:start="1"/>
          <w:cols w:space="720"/>
        </w:sectPr>
      </w:pPr>
    </w:p>
    <w:p w14:paraId="3CC58708" w14:textId="77777777" w:rsidR="004906FF" w:rsidRDefault="00A35139" w:rsidP="004906FF">
      <w:pPr>
        <w:keepNext/>
      </w:pPr>
      <w:bookmarkStart w:id="225" w:name="_Toc75958520"/>
      <w:r w:rsidRPr="00496717">
        <w:rPr>
          <w:rFonts w:ascii="Arial" w:hAnsi="Arial" w:cs="Arial"/>
          <w:noProof/>
          <w:color w:val="2B579A"/>
          <w:shd w:val="clear" w:color="auto" w:fill="E6E6E6"/>
        </w:rPr>
        <w:drawing>
          <wp:inline distT="0" distB="0" distL="0" distR="0" wp14:anchorId="69000A0F" wp14:editId="06BA68C8">
            <wp:extent cx="5943600" cy="4457700"/>
            <wp:effectExtent l="0" t="0" r="0" b="0"/>
            <wp:docPr id="35" name="Picture 35" descr="Dive flag in the Coral ECA with a scientific diver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ve flag in the Coral ECA with a scientific diver below. "/>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bookmarkEnd w:id="225"/>
    </w:p>
    <w:p w14:paraId="34FE8890" w14:textId="7A4141C4" w:rsidR="00A35139" w:rsidRPr="005D1AB5" w:rsidRDefault="004906FF" w:rsidP="005D1AB5">
      <w:pPr>
        <w:rPr>
          <w:rFonts w:ascii="Arial" w:hAnsi="Arial" w:cs="Arial"/>
          <w:i/>
          <w:iCs/>
          <w:sz w:val="18"/>
          <w:szCs w:val="18"/>
        </w:rPr>
      </w:pPr>
      <w:bookmarkStart w:id="226" w:name="_Toc134715399"/>
      <w:r w:rsidRPr="005D1AB5">
        <w:rPr>
          <w:rFonts w:ascii="Arial" w:hAnsi="Arial" w:cs="Arial"/>
          <w:i/>
          <w:iCs/>
          <w:sz w:val="18"/>
          <w:szCs w:val="18"/>
        </w:rPr>
        <w:t>Photo:</w:t>
      </w:r>
      <w:bookmarkStart w:id="227" w:name="_Toc75959913"/>
      <w:r w:rsidRPr="005D1AB5">
        <w:rPr>
          <w:rFonts w:ascii="Arial" w:hAnsi="Arial" w:cs="Arial"/>
          <w:i/>
          <w:iCs/>
          <w:sz w:val="18"/>
          <w:szCs w:val="18"/>
        </w:rPr>
        <w:t xml:space="preserve"> </w:t>
      </w:r>
      <w:r w:rsidR="00A35139" w:rsidRPr="005D1AB5">
        <w:rPr>
          <w:rFonts w:ascii="Arial" w:hAnsi="Arial" w:cs="Arial"/>
          <w:i/>
          <w:iCs/>
          <w:sz w:val="18"/>
          <w:szCs w:val="18"/>
        </w:rPr>
        <w:t>Dive flag with C</w:t>
      </w:r>
      <w:r w:rsidR="002B3FF5" w:rsidRPr="005D1AB5">
        <w:rPr>
          <w:rFonts w:ascii="Arial" w:hAnsi="Arial" w:cs="Arial"/>
          <w:i/>
          <w:iCs/>
          <w:sz w:val="18"/>
          <w:szCs w:val="18"/>
        </w:rPr>
        <w:t>RCP</w:t>
      </w:r>
      <w:r w:rsidR="00A35139" w:rsidRPr="005D1AB5">
        <w:rPr>
          <w:rFonts w:ascii="Arial" w:hAnsi="Arial" w:cs="Arial"/>
          <w:i/>
          <w:iCs/>
          <w:sz w:val="18"/>
          <w:szCs w:val="18"/>
        </w:rPr>
        <w:t xml:space="preserve"> scientists</w:t>
      </w:r>
      <w:r w:rsidR="00E54267" w:rsidRPr="005D1AB5">
        <w:rPr>
          <w:rFonts w:ascii="Arial" w:hAnsi="Arial" w:cs="Arial"/>
          <w:i/>
          <w:iCs/>
          <w:sz w:val="18"/>
          <w:szCs w:val="18"/>
        </w:rPr>
        <w:t xml:space="preserve"> performing work</w:t>
      </w:r>
      <w:r w:rsidR="00A35139" w:rsidRPr="005D1AB5">
        <w:rPr>
          <w:rFonts w:ascii="Arial" w:hAnsi="Arial" w:cs="Arial"/>
          <w:i/>
          <w:iCs/>
          <w:sz w:val="18"/>
          <w:szCs w:val="18"/>
        </w:rPr>
        <w:t xml:space="preserve"> below in </w:t>
      </w:r>
      <w:r w:rsidR="00A6330D" w:rsidRPr="005D1AB5">
        <w:rPr>
          <w:rFonts w:ascii="Arial" w:hAnsi="Arial" w:cs="Arial"/>
          <w:i/>
          <w:iCs/>
          <w:sz w:val="18"/>
          <w:szCs w:val="18"/>
        </w:rPr>
        <w:t>KJCAP</w:t>
      </w:r>
      <w:r w:rsidR="00A35139" w:rsidRPr="005D1AB5">
        <w:rPr>
          <w:rFonts w:ascii="Arial" w:hAnsi="Arial" w:cs="Arial"/>
          <w:i/>
          <w:iCs/>
          <w:sz w:val="18"/>
          <w:szCs w:val="18"/>
        </w:rPr>
        <w:t>.</w:t>
      </w:r>
      <w:bookmarkEnd w:id="226"/>
      <w:bookmarkEnd w:id="227"/>
    </w:p>
    <w:p w14:paraId="0227CD1E" w14:textId="5BB9BDA6" w:rsidR="008D3D42" w:rsidRPr="00496717" w:rsidRDefault="008D3D42" w:rsidP="00767B5C">
      <w:pPr>
        <w:pStyle w:val="Heading1"/>
      </w:pPr>
      <w:bookmarkStart w:id="228" w:name="_668d6wsb59g7"/>
      <w:bookmarkStart w:id="229" w:name="_Toc75958522"/>
      <w:bookmarkStart w:id="230" w:name="_Toc75958609"/>
      <w:bookmarkStart w:id="231" w:name="_Toc75993856"/>
      <w:bookmarkStart w:id="232" w:name="_Toc96602323"/>
      <w:bookmarkStart w:id="233" w:name="_Toc207972845"/>
      <w:bookmarkEnd w:id="228"/>
      <w:r w:rsidRPr="00496717">
        <w:t xml:space="preserve">Chapter </w:t>
      </w:r>
      <w:bookmarkEnd w:id="229"/>
      <w:bookmarkEnd w:id="230"/>
      <w:r w:rsidR="00124BB8">
        <w:t>5</w:t>
      </w:r>
      <w:r w:rsidR="00C5018D" w:rsidRPr="00496717">
        <w:t>: Administrative Plan</w:t>
      </w:r>
      <w:bookmarkEnd w:id="231"/>
      <w:bookmarkEnd w:id="232"/>
      <w:r w:rsidR="00C820C5">
        <w:t>s</w:t>
      </w:r>
      <w:bookmarkEnd w:id="233"/>
    </w:p>
    <w:p w14:paraId="4BF4B74A" w14:textId="2714F0F0" w:rsidR="008D3D42" w:rsidRPr="00496717" w:rsidRDefault="00124BB8" w:rsidP="00606898">
      <w:pPr>
        <w:pStyle w:val="Heading2"/>
      </w:pPr>
      <w:bookmarkStart w:id="234" w:name="_xt9nbzfhpvg2"/>
      <w:bookmarkStart w:id="235" w:name="_Toc75993857"/>
      <w:bookmarkStart w:id="236" w:name="_Toc96602324"/>
      <w:bookmarkStart w:id="237" w:name="_Toc207972846"/>
      <w:bookmarkEnd w:id="234"/>
      <w:r>
        <w:t xml:space="preserve">5.1 </w:t>
      </w:r>
      <w:bookmarkEnd w:id="235"/>
      <w:bookmarkEnd w:id="236"/>
      <w:r w:rsidR="005B0D8D">
        <w:t>Staffing</w:t>
      </w:r>
      <w:bookmarkEnd w:id="237"/>
    </w:p>
    <w:p w14:paraId="06285EFD" w14:textId="360AE266" w:rsidR="008D3D42" w:rsidRPr="00F16834" w:rsidRDefault="008D3D42" w:rsidP="008D3D42">
      <w:pPr>
        <w:pStyle w:val="paragraph"/>
        <w:spacing w:before="0" w:beforeAutospacing="0" w:after="0" w:afterAutospacing="0"/>
        <w:textAlignment w:val="baseline"/>
        <w:rPr>
          <w:rFonts w:ascii="Arial" w:hAnsi="Arial" w:cs="Arial"/>
          <w:color w:val="000000" w:themeColor="text1"/>
          <w:sz w:val="22"/>
          <w:szCs w:val="22"/>
          <w:lang w:val="en"/>
        </w:rPr>
      </w:pPr>
      <w:r w:rsidRPr="00F16834">
        <w:rPr>
          <w:rFonts w:ascii="Arial" w:hAnsi="Arial" w:cs="Arial"/>
          <w:color w:val="000000" w:themeColor="text1"/>
          <w:sz w:val="22"/>
          <w:szCs w:val="22"/>
          <w:lang w:val="en"/>
        </w:rPr>
        <w:t>Successful implementation of</w:t>
      </w:r>
      <w:r w:rsidR="003F742E">
        <w:rPr>
          <w:rFonts w:ascii="Arial" w:hAnsi="Arial" w:cs="Arial"/>
          <w:color w:val="000000" w:themeColor="text1"/>
          <w:sz w:val="22"/>
          <w:szCs w:val="22"/>
          <w:lang w:val="en"/>
        </w:rPr>
        <w:t xml:space="preserve"> Kristin Jacobs Coral Aquatic Preserve</w:t>
      </w:r>
      <w:r w:rsidRPr="00F16834">
        <w:rPr>
          <w:rFonts w:ascii="Arial" w:hAnsi="Arial" w:cs="Arial"/>
          <w:color w:val="000000" w:themeColor="text1"/>
          <w:sz w:val="22"/>
          <w:szCs w:val="22"/>
          <w:lang w:val="en"/>
        </w:rPr>
        <w:t xml:space="preserve"> projects/initiatives and the goals outlined in this management plan are dependent upon adequate staffing, facilities, and funding. C</w:t>
      </w:r>
      <w:r w:rsidR="003F742E">
        <w:rPr>
          <w:rFonts w:ascii="Arial" w:hAnsi="Arial" w:cs="Arial"/>
          <w:color w:val="000000" w:themeColor="text1"/>
          <w:sz w:val="22"/>
          <w:szCs w:val="22"/>
          <w:lang w:val="en"/>
        </w:rPr>
        <w:t>ommunity</w:t>
      </w:r>
      <w:r w:rsidRPr="00F16834">
        <w:rPr>
          <w:rFonts w:ascii="Arial" w:hAnsi="Arial" w:cs="Arial"/>
          <w:color w:val="000000" w:themeColor="text1"/>
          <w:sz w:val="22"/>
          <w:szCs w:val="22"/>
          <w:lang w:val="en"/>
        </w:rPr>
        <w:t xml:space="preserve"> support</w:t>
      </w:r>
      <w:r w:rsidR="003F742E">
        <w:rPr>
          <w:rFonts w:ascii="Arial" w:hAnsi="Arial" w:cs="Arial"/>
          <w:color w:val="000000" w:themeColor="text1"/>
          <w:sz w:val="22"/>
          <w:szCs w:val="22"/>
          <w:lang w:val="en"/>
        </w:rPr>
        <w:t xml:space="preserve"> and </w:t>
      </w:r>
      <w:r w:rsidRPr="00F16834">
        <w:rPr>
          <w:rFonts w:ascii="Arial" w:hAnsi="Arial" w:cs="Arial"/>
          <w:color w:val="000000" w:themeColor="text1"/>
          <w:sz w:val="22"/>
          <w:szCs w:val="22"/>
          <w:lang w:val="en"/>
        </w:rPr>
        <w:t xml:space="preserve">the cooperation of partnering agencies, non-governmental organizations, and other groups are also critical. Staff leverage grant funding and state dollars to advance </w:t>
      </w:r>
      <w:r w:rsidR="003F742E">
        <w:rPr>
          <w:rFonts w:ascii="Arial" w:hAnsi="Arial" w:cs="Arial"/>
          <w:color w:val="000000" w:themeColor="text1"/>
          <w:sz w:val="22"/>
          <w:szCs w:val="22"/>
          <w:lang w:val="en"/>
        </w:rPr>
        <w:t>KJCAP</w:t>
      </w:r>
      <w:r w:rsidRPr="00F16834">
        <w:rPr>
          <w:rFonts w:ascii="Arial" w:hAnsi="Arial" w:cs="Arial"/>
          <w:color w:val="000000" w:themeColor="text1"/>
          <w:sz w:val="22"/>
          <w:szCs w:val="22"/>
          <w:lang w:val="en"/>
        </w:rPr>
        <w:t xml:space="preserve">’s mission, along with support from federal, state and local partners, and non-governmental organizations, including other Offices and Divisions within the Department of Environmental Protection, the Florida Fish and Wildlife Conservation Commission, National Oceanic and Atmospheric Administration, Florida Sea Grant, universities, and </w:t>
      </w:r>
      <w:r w:rsidR="003F742E">
        <w:rPr>
          <w:rFonts w:ascii="Arial" w:hAnsi="Arial" w:cs="Arial"/>
          <w:color w:val="000000" w:themeColor="text1"/>
          <w:sz w:val="22"/>
          <w:szCs w:val="22"/>
          <w:lang w:val="en"/>
        </w:rPr>
        <w:t>KJCAP</w:t>
      </w:r>
      <w:r w:rsidRPr="00F16834">
        <w:rPr>
          <w:rFonts w:ascii="Arial" w:hAnsi="Arial" w:cs="Arial"/>
          <w:color w:val="000000" w:themeColor="text1"/>
          <w:sz w:val="22"/>
          <w:szCs w:val="22"/>
          <w:lang w:val="en"/>
        </w:rPr>
        <w:t xml:space="preserve">’s four </w:t>
      </w:r>
      <w:r w:rsidR="002643B9" w:rsidRPr="00F16834">
        <w:rPr>
          <w:rFonts w:ascii="Arial" w:hAnsi="Arial" w:cs="Arial"/>
          <w:color w:val="000000" w:themeColor="text1"/>
          <w:sz w:val="22"/>
          <w:szCs w:val="22"/>
          <w:lang w:val="en"/>
        </w:rPr>
        <w:t>Southeast</w:t>
      </w:r>
      <w:r w:rsidRPr="00F16834">
        <w:rPr>
          <w:rFonts w:ascii="Arial" w:hAnsi="Arial" w:cs="Arial"/>
          <w:color w:val="000000" w:themeColor="text1"/>
          <w:sz w:val="22"/>
          <w:szCs w:val="22"/>
          <w:lang w:val="en"/>
        </w:rPr>
        <w:t xml:space="preserve"> Florida counties (Miami-Dade, Broward, Palm Beach, and Martin).</w:t>
      </w:r>
    </w:p>
    <w:p w14:paraId="55D0D6DE" w14:textId="77777777" w:rsidR="008D3D42" w:rsidRPr="00F16834" w:rsidRDefault="008D3D42" w:rsidP="008D3D42">
      <w:pPr>
        <w:pStyle w:val="paragraph"/>
        <w:spacing w:before="0" w:beforeAutospacing="0" w:after="0" w:afterAutospacing="0"/>
        <w:textAlignment w:val="baseline"/>
        <w:rPr>
          <w:rFonts w:ascii="Arial" w:hAnsi="Arial" w:cs="Arial"/>
          <w:color w:val="000000" w:themeColor="text1"/>
          <w:sz w:val="22"/>
          <w:szCs w:val="22"/>
          <w:lang w:val="en"/>
        </w:rPr>
      </w:pPr>
      <w:r w:rsidRPr="00F16834">
        <w:rPr>
          <w:rFonts w:ascii="Arial" w:hAnsi="Arial" w:cs="Arial"/>
          <w:color w:val="000000" w:themeColor="text1"/>
          <w:sz w:val="22"/>
          <w:szCs w:val="22"/>
          <w:lang w:val="en"/>
        </w:rPr>
        <w:t xml:space="preserve"> </w:t>
      </w:r>
    </w:p>
    <w:p w14:paraId="33F5911F" w14:textId="39094200" w:rsidR="008D3D42" w:rsidRDefault="008D3D42" w:rsidP="008D3D42">
      <w:pPr>
        <w:pStyle w:val="paragraph"/>
        <w:spacing w:before="0" w:beforeAutospacing="0" w:after="0" w:afterAutospacing="0"/>
        <w:textAlignment w:val="baseline"/>
        <w:rPr>
          <w:rFonts w:ascii="Arial" w:hAnsi="Arial" w:cs="Arial"/>
          <w:b/>
          <w:color w:val="000000" w:themeColor="text1"/>
          <w:sz w:val="22"/>
          <w:szCs w:val="22"/>
          <w:lang w:val="en"/>
        </w:rPr>
      </w:pPr>
      <w:r w:rsidRPr="00F16834">
        <w:rPr>
          <w:rFonts w:ascii="Arial" w:hAnsi="Arial" w:cs="Arial"/>
          <w:b/>
          <w:color w:val="000000" w:themeColor="text1"/>
          <w:sz w:val="22"/>
          <w:szCs w:val="22"/>
          <w:lang w:val="en"/>
        </w:rPr>
        <w:t>Regional Office</w:t>
      </w:r>
    </w:p>
    <w:p w14:paraId="30A7CB59" w14:textId="77777777" w:rsidR="001D42D6" w:rsidRPr="00F16834" w:rsidRDefault="001D42D6" w:rsidP="008D3D42">
      <w:pPr>
        <w:pStyle w:val="paragraph"/>
        <w:spacing w:before="0" w:beforeAutospacing="0" w:after="0" w:afterAutospacing="0"/>
        <w:textAlignment w:val="baseline"/>
        <w:rPr>
          <w:rFonts w:ascii="Arial" w:hAnsi="Arial" w:cs="Arial"/>
          <w:b/>
          <w:color w:val="000000" w:themeColor="text1"/>
          <w:sz w:val="22"/>
          <w:szCs w:val="22"/>
          <w:lang w:val="en"/>
        </w:rPr>
      </w:pPr>
    </w:p>
    <w:p w14:paraId="0725E8AB" w14:textId="103A01FE" w:rsidR="003F742E" w:rsidRDefault="003F742E" w:rsidP="4421E919">
      <w:pPr>
        <w:pStyle w:val="paragraph"/>
        <w:spacing w:before="0" w:beforeAutospacing="0" w:after="0" w:afterAutospacing="0"/>
        <w:textAlignment w:val="baseline"/>
        <w:rPr>
          <w:rFonts w:ascii="Arial" w:hAnsi="Arial" w:cs="Arial"/>
          <w:color w:val="000000" w:themeColor="text1"/>
          <w:sz w:val="22"/>
          <w:szCs w:val="22"/>
        </w:rPr>
      </w:pPr>
      <w:r>
        <w:rPr>
          <w:rFonts w:ascii="Arial" w:hAnsi="Arial" w:cs="Arial"/>
          <w:color w:val="000000" w:themeColor="text1"/>
          <w:sz w:val="22"/>
          <w:szCs w:val="22"/>
        </w:rPr>
        <w:t>Each of the state’s 43 aquatic preserves is supervised by one of the Office of Resilience and Coastal Protection’s (ORCP) four regional headquarters that are separated geographically into Northwest, Northeast, Southwest, and Southeast. The Southeast Regional Program Administrator supervises three field offices (West Palm Beach, Miami and Marathon) that house staff representing the Biscayne Bay Aquatic Preserve (BBAP), Florida Keys National Marine Sanctuary and Florida Keys Aquatic Preserves (FKAP), in addition to KJCAP</w:t>
      </w:r>
      <w:r w:rsidR="007F376F">
        <w:rPr>
          <w:rFonts w:ascii="Arial" w:hAnsi="Arial" w:cs="Arial"/>
          <w:color w:val="000000" w:themeColor="text1"/>
          <w:sz w:val="22"/>
          <w:szCs w:val="22"/>
        </w:rPr>
        <w:t xml:space="preserve"> and CFAP</w:t>
      </w:r>
      <w:r>
        <w:rPr>
          <w:rFonts w:ascii="Arial" w:hAnsi="Arial" w:cs="Arial"/>
          <w:color w:val="000000" w:themeColor="text1"/>
          <w:sz w:val="22"/>
          <w:szCs w:val="22"/>
        </w:rPr>
        <w:t>.</w:t>
      </w:r>
    </w:p>
    <w:p w14:paraId="50A8CD0A" w14:textId="77777777" w:rsidR="008D3D42" w:rsidRPr="00F16834" w:rsidRDefault="008D3D42" w:rsidP="008D3D42">
      <w:pPr>
        <w:pStyle w:val="paragraph"/>
        <w:spacing w:before="0" w:beforeAutospacing="0" w:after="0" w:afterAutospacing="0"/>
        <w:textAlignment w:val="baseline"/>
        <w:rPr>
          <w:rFonts w:ascii="Arial" w:hAnsi="Arial" w:cs="Arial"/>
          <w:color w:val="000000" w:themeColor="text1"/>
          <w:sz w:val="22"/>
          <w:szCs w:val="22"/>
          <w:lang w:val="en"/>
        </w:rPr>
      </w:pPr>
    </w:p>
    <w:p w14:paraId="76CED039" w14:textId="335DD6F5" w:rsidR="008D3D42" w:rsidRPr="00F16834" w:rsidRDefault="56EE94D6" w:rsidP="00AC2059">
      <w:pPr>
        <w:pStyle w:val="paragraph"/>
        <w:numPr>
          <w:ilvl w:val="0"/>
          <w:numId w:val="6"/>
        </w:numPr>
        <w:spacing w:before="0" w:beforeAutospacing="0" w:after="0" w:afterAutospacing="0"/>
        <w:textAlignment w:val="baseline"/>
        <w:rPr>
          <w:rFonts w:ascii="Arial" w:hAnsi="Arial" w:cs="Arial"/>
          <w:color w:val="000000" w:themeColor="text1"/>
          <w:sz w:val="22"/>
          <w:szCs w:val="22"/>
        </w:rPr>
      </w:pPr>
      <w:r w:rsidRPr="4421E919">
        <w:rPr>
          <w:rFonts w:ascii="Arial" w:hAnsi="Arial" w:cs="Arial"/>
          <w:i/>
          <w:iCs/>
          <w:color w:val="000000" w:themeColor="text1"/>
          <w:sz w:val="22"/>
          <w:szCs w:val="22"/>
        </w:rPr>
        <w:t>Southeast</w:t>
      </w:r>
      <w:r w:rsidR="11E17F3D" w:rsidRPr="4421E919">
        <w:rPr>
          <w:rFonts w:ascii="Arial" w:hAnsi="Arial" w:cs="Arial"/>
          <w:color w:val="000000" w:themeColor="text1"/>
          <w:sz w:val="22"/>
          <w:szCs w:val="22"/>
        </w:rPr>
        <w:t xml:space="preserve"> </w:t>
      </w:r>
      <w:r w:rsidR="11E17F3D" w:rsidRPr="4421E919">
        <w:rPr>
          <w:rFonts w:ascii="Arial" w:hAnsi="Arial" w:cs="Arial"/>
          <w:i/>
          <w:iCs/>
          <w:color w:val="000000" w:themeColor="text1"/>
          <w:sz w:val="22"/>
          <w:szCs w:val="22"/>
        </w:rPr>
        <w:t>Regional Administrator</w:t>
      </w:r>
      <w:r w:rsidR="11E17F3D" w:rsidRPr="4421E919">
        <w:rPr>
          <w:rFonts w:ascii="Arial" w:hAnsi="Arial" w:cs="Arial"/>
          <w:color w:val="000000" w:themeColor="text1"/>
          <w:sz w:val="22"/>
          <w:szCs w:val="22"/>
        </w:rPr>
        <w:t xml:space="preserve"> </w:t>
      </w:r>
      <w:r w:rsidR="11E17F3D" w:rsidRPr="4421E919">
        <w:rPr>
          <w:rFonts w:ascii="Arial" w:hAnsi="Arial" w:cs="Arial"/>
          <w:i/>
          <w:iCs/>
          <w:color w:val="000000" w:themeColor="text1"/>
          <w:sz w:val="22"/>
          <w:szCs w:val="22"/>
        </w:rPr>
        <w:t>-</w:t>
      </w:r>
      <w:r w:rsidR="11E17F3D" w:rsidRPr="4421E919">
        <w:rPr>
          <w:rFonts w:ascii="Arial" w:hAnsi="Arial" w:cs="Arial"/>
          <w:color w:val="000000" w:themeColor="text1"/>
          <w:sz w:val="22"/>
          <w:szCs w:val="22"/>
        </w:rPr>
        <w:t xml:space="preserve"> The administrator oversees the management and maintenance of </w:t>
      </w:r>
      <w:r w:rsidR="003F742E">
        <w:rPr>
          <w:rFonts w:ascii="Arial" w:hAnsi="Arial" w:cs="Arial"/>
          <w:color w:val="000000" w:themeColor="text1"/>
          <w:sz w:val="22"/>
          <w:szCs w:val="22"/>
        </w:rPr>
        <w:t>KJCAP</w:t>
      </w:r>
      <w:r w:rsidR="11E17F3D" w:rsidRPr="4421E919">
        <w:rPr>
          <w:rFonts w:ascii="Arial" w:hAnsi="Arial" w:cs="Arial"/>
          <w:color w:val="000000" w:themeColor="text1"/>
          <w:sz w:val="22"/>
          <w:szCs w:val="22"/>
        </w:rPr>
        <w:t xml:space="preserve"> facilities and staff based in Marathon, Miami, and West Palm Beach, including coral reef </w:t>
      </w:r>
      <w:r w:rsidR="311C610A" w:rsidRPr="4421E919">
        <w:rPr>
          <w:rFonts w:ascii="Arial" w:hAnsi="Arial" w:cs="Arial"/>
          <w:color w:val="000000" w:themeColor="text1"/>
          <w:sz w:val="22"/>
          <w:szCs w:val="22"/>
        </w:rPr>
        <w:t xml:space="preserve">and seagrass </w:t>
      </w:r>
      <w:r w:rsidR="11E17F3D" w:rsidRPr="4421E919">
        <w:rPr>
          <w:rFonts w:ascii="Arial" w:hAnsi="Arial" w:cs="Arial"/>
          <w:color w:val="000000" w:themeColor="text1"/>
          <w:sz w:val="22"/>
          <w:szCs w:val="22"/>
        </w:rPr>
        <w:t xml:space="preserve">resource management, monitoring, enforcement, research, threat reduction, </w:t>
      </w:r>
      <w:r w:rsidR="311C610A" w:rsidRPr="4421E919">
        <w:rPr>
          <w:rFonts w:ascii="Arial" w:hAnsi="Arial" w:cs="Arial"/>
          <w:color w:val="000000" w:themeColor="text1"/>
          <w:sz w:val="22"/>
          <w:szCs w:val="22"/>
        </w:rPr>
        <w:t xml:space="preserve">restoration, </w:t>
      </w:r>
      <w:r w:rsidR="11E17F3D" w:rsidRPr="4421E919">
        <w:rPr>
          <w:rFonts w:ascii="Arial" w:hAnsi="Arial" w:cs="Arial"/>
          <w:color w:val="000000" w:themeColor="text1"/>
          <w:sz w:val="22"/>
          <w:szCs w:val="22"/>
        </w:rPr>
        <w:t xml:space="preserve">public education </w:t>
      </w:r>
      <w:r w:rsidR="311C610A" w:rsidRPr="4421E919">
        <w:rPr>
          <w:rFonts w:ascii="Arial" w:hAnsi="Arial" w:cs="Arial"/>
          <w:color w:val="000000" w:themeColor="text1"/>
          <w:sz w:val="22"/>
          <w:szCs w:val="22"/>
        </w:rPr>
        <w:t xml:space="preserve">and outreach </w:t>
      </w:r>
      <w:r w:rsidR="11E17F3D" w:rsidRPr="4421E919">
        <w:rPr>
          <w:rFonts w:ascii="Arial" w:hAnsi="Arial" w:cs="Arial"/>
          <w:color w:val="000000" w:themeColor="text1"/>
          <w:sz w:val="22"/>
          <w:szCs w:val="22"/>
        </w:rPr>
        <w:t>programs and activities</w:t>
      </w:r>
      <w:r w:rsidR="311C610A" w:rsidRPr="4421E919">
        <w:rPr>
          <w:rFonts w:ascii="Arial" w:hAnsi="Arial" w:cs="Arial"/>
          <w:color w:val="000000" w:themeColor="text1"/>
          <w:sz w:val="22"/>
          <w:szCs w:val="22"/>
        </w:rPr>
        <w:t>, partnership building, permit review</w:t>
      </w:r>
      <w:r w:rsidR="7B96DE81" w:rsidRPr="4421E919">
        <w:rPr>
          <w:rFonts w:ascii="Arial" w:hAnsi="Arial" w:cs="Arial"/>
          <w:color w:val="000000" w:themeColor="text1"/>
          <w:sz w:val="22"/>
          <w:szCs w:val="22"/>
        </w:rPr>
        <w:t xml:space="preserve"> and compliance</w:t>
      </w:r>
      <w:r w:rsidR="311C610A" w:rsidRPr="4421E919">
        <w:rPr>
          <w:rFonts w:ascii="Arial" w:hAnsi="Arial" w:cs="Arial"/>
          <w:color w:val="000000" w:themeColor="text1"/>
          <w:sz w:val="22"/>
          <w:szCs w:val="22"/>
        </w:rPr>
        <w:t xml:space="preserve">, </w:t>
      </w:r>
      <w:r w:rsidR="7B96DE81" w:rsidRPr="4421E919">
        <w:rPr>
          <w:rFonts w:ascii="Arial" w:hAnsi="Arial" w:cs="Arial"/>
          <w:color w:val="000000" w:themeColor="text1"/>
          <w:sz w:val="22"/>
          <w:szCs w:val="22"/>
        </w:rPr>
        <w:t xml:space="preserve">policy development, </w:t>
      </w:r>
      <w:r w:rsidR="311C610A" w:rsidRPr="4421E919">
        <w:rPr>
          <w:rFonts w:ascii="Arial" w:hAnsi="Arial" w:cs="Arial"/>
          <w:color w:val="000000" w:themeColor="text1"/>
          <w:sz w:val="22"/>
          <w:szCs w:val="22"/>
        </w:rPr>
        <w:t xml:space="preserve">and </w:t>
      </w:r>
      <w:r w:rsidR="0078578E" w:rsidRPr="4421E919">
        <w:rPr>
          <w:rFonts w:ascii="Arial" w:hAnsi="Arial" w:cs="Arial"/>
          <w:color w:val="000000" w:themeColor="text1"/>
          <w:sz w:val="22"/>
          <w:szCs w:val="22"/>
        </w:rPr>
        <w:t>administrative</w:t>
      </w:r>
      <w:r w:rsidR="311C610A" w:rsidRPr="4421E919">
        <w:rPr>
          <w:rFonts w:ascii="Arial" w:hAnsi="Arial" w:cs="Arial"/>
          <w:color w:val="000000" w:themeColor="text1"/>
          <w:sz w:val="22"/>
          <w:szCs w:val="22"/>
        </w:rPr>
        <w:t xml:space="preserve"> </w:t>
      </w:r>
      <w:r w:rsidR="0078578E" w:rsidRPr="4421E919">
        <w:rPr>
          <w:rFonts w:ascii="Arial" w:hAnsi="Arial" w:cs="Arial"/>
          <w:color w:val="000000" w:themeColor="text1"/>
          <w:sz w:val="22"/>
          <w:szCs w:val="22"/>
        </w:rPr>
        <w:t>responsibilities</w:t>
      </w:r>
      <w:r w:rsidR="7B96DE81" w:rsidRPr="4421E919">
        <w:rPr>
          <w:rFonts w:ascii="Arial" w:hAnsi="Arial" w:cs="Arial"/>
          <w:color w:val="000000" w:themeColor="text1"/>
          <w:sz w:val="22"/>
          <w:szCs w:val="22"/>
        </w:rPr>
        <w:t xml:space="preserve"> including supervision of staff</w:t>
      </w:r>
      <w:r w:rsidR="11E17F3D" w:rsidRPr="4421E919">
        <w:rPr>
          <w:rFonts w:ascii="Arial" w:hAnsi="Arial" w:cs="Arial"/>
          <w:color w:val="000000" w:themeColor="text1"/>
          <w:sz w:val="22"/>
          <w:szCs w:val="22"/>
        </w:rPr>
        <w:t xml:space="preserve"> in </w:t>
      </w:r>
      <w:r w:rsidRPr="4421E919">
        <w:rPr>
          <w:rFonts w:ascii="Arial" w:hAnsi="Arial" w:cs="Arial"/>
          <w:color w:val="000000" w:themeColor="text1"/>
          <w:sz w:val="22"/>
          <w:szCs w:val="22"/>
        </w:rPr>
        <w:t>Southeast</w:t>
      </w:r>
      <w:r w:rsidR="11E17F3D" w:rsidRPr="4421E919">
        <w:rPr>
          <w:rFonts w:ascii="Arial" w:hAnsi="Arial" w:cs="Arial"/>
          <w:color w:val="000000" w:themeColor="text1"/>
          <w:sz w:val="22"/>
          <w:szCs w:val="22"/>
        </w:rPr>
        <w:t xml:space="preserve"> Florida. Within </w:t>
      </w:r>
      <w:r w:rsidR="003F742E">
        <w:rPr>
          <w:rFonts w:ascii="Arial" w:hAnsi="Arial" w:cs="Arial"/>
          <w:color w:val="000000" w:themeColor="text1"/>
          <w:sz w:val="22"/>
          <w:szCs w:val="22"/>
        </w:rPr>
        <w:t>KJCAP</w:t>
      </w:r>
      <w:r w:rsidR="11E17F3D" w:rsidRPr="4421E919">
        <w:rPr>
          <w:rFonts w:ascii="Arial" w:hAnsi="Arial" w:cs="Arial"/>
          <w:color w:val="000000" w:themeColor="text1"/>
          <w:sz w:val="22"/>
          <w:szCs w:val="22"/>
        </w:rPr>
        <w:t>, the Administrator directly supervises the Office Manager</w:t>
      </w:r>
      <w:r w:rsidR="311C610A" w:rsidRPr="4421E919">
        <w:rPr>
          <w:rFonts w:ascii="Arial" w:hAnsi="Arial" w:cs="Arial"/>
          <w:color w:val="000000" w:themeColor="text1"/>
          <w:sz w:val="22"/>
          <w:szCs w:val="22"/>
        </w:rPr>
        <w:t xml:space="preserve"> and</w:t>
      </w:r>
      <w:r w:rsidR="11E17F3D" w:rsidRPr="4421E919">
        <w:rPr>
          <w:rFonts w:ascii="Arial" w:hAnsi="Arial" w:cs="Arial"/>
          <w:color w:val="000000" w:themeColor="text1"/>
          <w:sz w:val="22"/>
          <w:szCs w:val="22"/>
        </w:rPr>
        <w:t xml:space="preserve"> the Manager. To improve the holistic management of Florida</w:t>
      </w:r>
      <w:r w:rsidR="003F742E">
        <w:rPr>
          <w:rFonts w:ascii="Arial" w:hAnsi="Arial" w:cs="Arial"/>
          <w:color w:val="000000" w:themeColor="text1"/>
          <w:sz w:val="22"/>
          <w:szCs w:val="22"/>
        </w:rPr>
        <w:t>’s</w:t>
      </w:r>
      <w:r w:rsidR="11E17F3D" w:rsidRPr="4421E919">
        <w:rPr>
          <w:rFonts w:ascii="Arial" w:hAnsi="Arial" w:cs="Arial"/>
          <w:color w:val="000000" w:themeColor="text1"/>
          <w:sz w:val="22"/>
          <w:szCs w:val="22"/>
        </w:rPr>
        <w:t xml:space="preserve"> Coral Reef, the administrator encourages </w:t>
      </w:r>
      <w:r w:rsidR="311C610A" w:rsidRPr="4421E919">
        <w:rPr>
          <w:rFonts w:ascii="Arial" w:hAnsi="Arial" w:cs="Arial"/>
          <w:color w:val="000000" w:themeColor="text1"/>
          <w:sz w:val="22"/>
          <w:szCs w:val="22"/>
        </w:rPr>
        <w:t xml:space="preserve">consistency, </w:t>
      </w:r>
      <w:r w:rsidR="11E17F3D" w:rsidRPr="4421E919">
        <w:rPr>
          <w:rFonts w:ascii="Arial" w:hAnsi="Arial" w:cs="Arial"/>
          <w:color w:val="000000" w:themeColor="text1"/>
          <w:sz w:val="22"/>
          <w:szCs w:val="22"/>
        </w:rPr>
        <w:t xml:space="preserve">collaboration and capacity building across </w:t>
      </w:r>
      <w:r w:rsidR="311C610A" w:rsidRPr="4421E919">
        <w:rPr>
          <w:rFonts w:ascii="Arial" w:hAnsi="Arial" w:cs="Arial"/>
          <w:color w:val="000000" w:themeColor="text1"/>
          <w:sz w:val="22"/>
          <w:szCs w:val="22"/>
        </w:rPr>
        <w:t>the region’s</w:t>
      </w:r>
      <w:r w:rsidR="11E17F3D" w:rsidRPr="4421E919">
        <w:rPr>
          <w:rFonts w:ascii="Arial" w:hAnsi="Arial" w:cs="Arial"/>
          <w:color w:val="000000" w:themeColor="text1"/>
          <w:sz w:val="22"/>
          <w:szCs w:val="22"/>
        </w:rPr>
        <w:t xml:space="preserve"> programs. The Administrator also oversees the BBAP Manager and the FKNMS Liaison and </w:t>
      </w:r>
      <w:r w:rsidR="003F742E">
        <w:rPr>
          <w:rFonts w:ascii="Arial" w:hAnsi="Arial" w:cs="Arial"/>
          <w:color w:val="000000" w:themeColor="text1"/>
          <w:sz w:val="22"/>
          <w:szCs w:val="22"/>
        </w:rPr>
        <w:t>FK</w:t>
      </w:r>
      <w:r w:rsidR="11E17F3D" w:rsidRPr="4421E919">
        <w:rPr>
          <w:rFonts w:ascii="Arial" w:hAnsi="Arial" w:cs="Arial"/>
          <w:color w:val="000000" w:themeColor="text1"/>
          <w:sz w:val="22"/>
          <w:szCs w:val="22"/>
        </w:rPr>
        <w:t>AP Manager and their associated programs and responsibilities (</w:t>
      </w:r>
      <w:r w:rsidR="00DC51E5">
        <w:rPr>
          <w:rFonts w:ascii="Arial" w:hAnsi="Arial" w:cs="Arial"/>
          <w:color w:val="000000" w:themeColor="text1"/>
          <w:sz w:val="22"/>
          <w:szCs w:val="22"/>
        </w:rPr>
        <w:t>e.g.</w:t>
      </w:r>
      <w:r w:rsidR="11E17F3D" w:rsidRPr="4421E919">
        <w:rPr>
          <w:rFonts w:ascii="Arial" w:hAnsi="Arial" w:cs="Arial"/>
          <w:color w:val="000000" w:themeColor="text1"/>
          <w:sz w:val="22"/>
          <w:szCs w:val="22"/>
        </w:rPr>
        <w:t xml:space="preserve">, natural resource management, monitoring, enforcement, research, </w:t>
      </w:r>
      <w:r w:rsidR="311C610A" w:rsidRPr="4421E919">
        <w:rPr>
          <w:rFonts w:ascii="Arial" w:hAnsi="Arial" w:cs="Arial"/>
          <w:color w:val="000000" w:themeColor="text1"/>
          <w:sz w:val="22"/>
          <w:szCs w:val="22"/>
        </w:rPr>
        <w:t>threat reduction, restoration,</w:t>
      </w:r>
      <w:r w:rsidR="11E17F3D" w:rsidRPr="4421E919">
        <w:rPr>
          <w:rFonts w:ascii="Arial" w:hAnsi="Arial" w:cs="Arial"/>
          <w:color w:val="000000" w:themeColor="text1"/>
          <w:sz w:val="22"/>
          <w:szCs w:val="22"/>
        </w:rPr>
        <w:t xml:space="preserve"> public education </w:t>
      </w:r>
      <w:r w:rsidR="311C610A" w:rsidRPr="4421E919">
        <w:rPr>
          <w:rFonts w:ascii="Arial" w:hAnsi="Arial" w:cs="Arial"/>
          <w:color w:val="000000" w:themeColor="text1"/>
          <w:sz w:val="22"/>
          <w:szCs w:val="22"/>
        </w:rPr>
        <w:t xml:space="preserve">and outreach </w:t>
      </w:r>
      <w:r w:rsidR="11E17F3D" w:rsidRPr="4421E919">
        <w:rPr>
          <w:rFonts w:ascii="Arial" w:hAnsi="Arial" w:cs="Arial"/>
          <w:color w:val="000000" w:themeColor="text1"/>
          <w:sz w:val="22"/>
          <w:szCs w:val="22"/>
        </w:rPr>
        <w:t>programs</w:t>
      </w:r>
      <w:r w:rsidR="311C610A" w:rsidRPr="4421E919">
        <w:rPr>
          <w:rFonts w:ascii="Arial" w:hAnsi="Arial" w:cs="Arial"/>
          <w:color w:val="000000" w:themeColor="text1"/>
          <w:sz w:val="22"/>
          <w:szCs w:val="22"/>
        </w:rPr>
        <w:t xml:space="preserve">, </w:t>
      </w:r>
      <w:r w:rsidR="7B96DE81" w:rsidRPr="4421E919">
        <w:rPr>
          <w:rFonts w:ascii="Arial" w:hAnsi="Arial" w:cs="Arial"/>
          <w:color w:val="000000" w:themeColor="text1"/>
          <w:sz w:val="22"/>
          <w:szCs w:val="22"/>
        </w:rPr>
        <w:t>partnership building, permit review and compliance, policy development and administ</w:t>
      </w:r>
      <w:r w:rsidR="0078578E" w:rsidRPr="4421E919">
        <w:rPr>
          <w:rFonts w:ascii="Arial" w:hAnsi="Arial" w:cs="Arial"/>
          <w:color w:val="000000" w:themeColor="text1"/>
          <w:sz w:val="22"/>
          <w:szCs w:val="22"/>
        </w:rPr>
        <w:t>r</w:t>
      </w:r>
      <w:r w:rsidR="7B96DE81" w:rsidRPr="4421E919">
        <w:rPr>
          <w:rFonts w:ascii="Arial" w:hAnsi="Arial" w:cs="Arial"/>
          <w:color w:val="000000" w:themeColor="text1"/>
          <w:sz w:val="22"/>
          <w:szCs w:val="22"/>
        </w:rPr>
        <w:t>ative responsibilities including supervision of staff</w:t>
      </w:r>
      <w:r w:rsidR="11E17F3D" w:rsidRPr="4421E919">
        <w:rPr>
          <w:rFonts w:ascii="Arial" w:hAnsi="Arial" w:cs="Arial"/>
          <w:color w:val="000000" w:themeColor="text1"/>
          <w:sz w:val="22"/>
          <w:szCs w:val="22"/>
        </w:rPr>
        <w:t xml:space="preserve">). The </w:t>
      </w:r>
      <w:r w:rsidR="7B96DE81" w:rsidRPr="4421E919">
        <w:rPr>
          <w:rFonts w:ascii="Arial" w:hAnsi="Arial" w:cs="Arial"/>
          <w:color w:val="000000" w:themeColor="text1"/>
          <w:sz w:val="22"/>
          <w:szCs w:val="22"/>
        </w:rPr>
        <w:t>A</w:t>
      </w:r>
      <w:r w:rsidR="11E17F3D" w:rsidRPr="4421E919">
        <w:rPr>
          <w:rFonts w:ascii="Arial" w:hAnsi="Arial" w:cs="Arial"/>
          <w:color w:val="000000" w:themeColor="text1"/>
          <w:sz w:val="22"/>
          <w:szCs w:val="22"/>
        </w:rPr>
        <w:t>dministrator oversees direction of DEP’s responsibilities under the Memorandum of Understanding (MOU) with the FKNMS. The primary reason for this involvement and oversight is to increase the coordination and communication between Florida’s coral and aquatic preserve programs, resulting in direct benefits to C</w:t>
      </w:r>
      <w:r w:rsidR="62104352" w:rsidRPr="4421E919">
        <w:rPr>
          <w:rFonts w:ascii="Arial" w:hAnsi="Arial" w:cs="Arial"/>
          <w:color w:val="000000" w:themeColor="text1"/>
          <w:sz w:val="22"/>
          <w:szCs w:val="22"/>
        </w:rPr>
        <w:t>RCP</w:t>
      </w:r>
      <w:r w:rsidR="11E17F3D" w:rsidRPr="4421E919">
        <w:rPr>
          <w:rFonts w:ascii="Arial" w:hAnsi="Arial" w:cs="Arial"/>
          <w:color w:val="000000" w:themeColor="text1"/>
          <w:sz w:val="22"/>
          <w:szCs w:val="22"/>
        </w:rPr>
        <w:t xml:space="preserve"> and </w:t>
      </w:r>
      <w:r w:rsidRPr="4421E919">
        <w:rPr>
          <w:rFonts w:ascii="Arial" w:hAnsi="Arial" w:cs="Arial"/>
          <w:color w:val="000000" w:themeColor="text1"/>
          <w:sz w:val="22"/>
          <w:szCs w:val="22"/>
        </w:rPr>
        <w:t>Southeast</w:t>
      </w:r>
      <w:r w:rsidR="11E17F3D" w:rsidRPr="4421E919">
        <w:rPr>
          <w:rFonts w:ascii="Arial" w:hAnsi="Arial" w:cs="Arial"/>
          <w:color w:val="000000" w:themeColor="text1"/>
          <w:sz w:val="22"/>
          <w:szCs w:val="22"/>
        </w:rPr>
        <w:t xml:space="preserve"> Florida Coral Reef Initiative (SEFCRI).</w:t>
      </w:r>
      <w:r w:rsidR="003F742E">
        <w:rPr>
          <w:rFonts w:ascii="Arial" w:hAnsi="Arial" w:cs="Arial"/>
          <w:color w:val="000000" w:themeColor="text1"/>
          <w:sz w:val="22"/>
          <w:szCs w:val="22"/>
        </w:rPr>
        <w:t xml:space="preserve"> Also within the Southeast Region, the Administrator oversees the </w:t>
      </w:r>
      <w:r w:rsidR="00E3460F">
        <w:rPr>
          <w:rFonts w:ascii="Arial" w:hAnsi="Arial" w:cs="Arial"/>
          <w:color w:val="000000" w:themeColor="text1"/>
          <w:sz w:val="22"/>
          <w:szCs w:val="22"/>
        </w:rPr>
        <w:t>Coral Protection and Restoration Administrator and program.</w:t>
      </w:r>
      <w:r w:rsidR="11E17F3D" w:rsidRPr="4421E919">
        <w:rPr>
          <w:rFonts w:ascii="Arial" w:hAnsi="Arial" w:cs="Arial"/>
          <w:color w:val="000000" w:themeColor="text1"/>
          <w:sz w:val="22"/>
          <w:szCs w:val="22"/>
        </w:rPr>
        <w:t xml:space="preserve"> This position directly supervises </w:t>
      </w:r>
      <w:r w:rsidR="00B15DD5">
        <w:rPr>
          <w:rFonts w:ascii="Arial" w:hAnsi="Arial" w:cs="Arial"/>
          <w:color w:val="000000" w:themeColor="text1"/>
          <w:sz w:val="22"/>
          <w:szCs w:val="22"/>
        </w:rPr>
        <w:t>four</w:t>
      </w:r>
      <w:r w:rsidR="00B15DD5" w:rsidRPr="4421E919">
        <w:rPr>
          <w:rFonts w:ascii="Arial" w:hAnsi="Arial" w:cs="Arial"/>
          <w:color w:val="000000" w:themeColor="text1"/>
          <w:sz w:val="22"/>
          <w:szCs w:val="22"/>
        </w:rPr>
        <w:t xml:space="preserve"> </w:t>
      </w:r>
      <w:r w:rsidR="11E17F3D" w:rsidRPr="4421E919">
        <w:rPr>
          <w:rFonts w:ascii="Arial" w:hAnsi="Arial" w:cs="Arial"/>
          <w:color w:val="000000" w:themeColor="text1"/>
          <w:sz w:val="22"/>
          <w:szCs w:val="22"/>
        </w:rPr>
        <w:t>Full Time Equivalent (FTE) positions (State-funded FTE)</w:t>
      </w:r>
      <w:r w:rsidR="7B96DE81" w:rsidRPr="4421E919">
        <w:rPr>
          <w:rFonts w:ascii="Arial" w:hAnsi="Arial" w:cs="Arial"/>
          <w:color w:val="000000" w:themeColor="text1"/>
          <w:sz w:val="22"/>
          <w:szCs w:val="22"/>
        </w:rPr>
        <w:t>.</w:t>
      </w:r>
    </w:p>
    <w:p w14:paraId="77170181" w14:textId="77777777" w:rsidR="008D3D42" w:rsidRPr="00F16834" w:rsidRDefault="008D3D42" w:rsidP="008D3D42">
      <w:pPr>
        <w:pStyle w:val="paragraph"/>
        <w:spacing w:before="0" w:beforeAutospacing="0" w:after="0" w:afterAutospacing="0"/>
        <w:textAlignment w:val="baseline"/>
        <w:rPr>
          <w:rFonts w:ascii="Arial" w:hAnsi="Arial" w:cs="Arial"/>
          <w:color w:val="000000" w:themeColor="text1"/>
          <w:sz w:val="22"/>
          <w:szCs w:val="22"/>
          <w:lang w:val="en"/>
        </w:rPr>
      </w:pPr>
    </w:p>
    <w:p w14:paraId="7F6F79F4" w14:textId="696BE021" w:rsidR="008D3D42" w:rsidRDefault="008D3D42" w:rsidP="008D3D42">
      <w:pPr>
        <w:pStyle w:val="paragraph"/>
        <w:spacing w:before="0" w:beforeAutospacing="0" w:after="0" w:afterAutospacing="0"/>
        <w:textAlignment w:val="baseline"/>
        <w:rPr>
          <w:rFonts w:ascii="Arial" w:hAnsi="Arial" w:cs="Arial"/>
          <w:b/>
          <w:color w:val="000000" w:themeColor="text1"/>
          <w:sz w:val="22"/>
          <w:szCs w:val="22"/>
          <w:lang w:val="en"/>
        </w:rPr>
      </w:pPr>
      <w:r w:rsidRPr="00F16834">
        <w:rPr>
          <w:rFonts w:ascii="Arial" w:hAnsi="Arial" w:cs="Arial"/>
          <w:b/>
          <w:color w:val="000000" w:themeColor="text1"/>
          <w:sz w:val="22"/>
          <w:szCs w:val="22"/>
          <w:lang w:val="en"/>
        </w:rPr>
        <w:t>Local Offices</w:t>
      </w:r>
    </w:p>
    <w:p w14:paraId="5DAAFB4E" w14:textId="77777777" w:rsidR="001D42D6" w:rsidRPr="00F16834" w:rsidRDefault="001D42D6" w:rsidP="008D3D42">
      <w:pPr>
        <w:pStyle w:val="paragraph"/>
        <w:spacing w:before="0" w:beforeAutospacing="0" w:after="0" w:afterAutospacing="0"/>
        <w:textAlignment w:val="baseline"/>
        <w:rPr>
          <w:rFonts w:ascii="Arial" w:hAnsi="Arial" w:cs="Arial"/>
          <w:b/>
          <w:color w:val="000000" w:themeColor="text1"/>
          <w:sz w:val="22"/>
          <w:szCs w:val="22"/>
          <w:lang w:val="en"/>
        </w:rPr>
      </w:pPr>
    </w:p>
    <w:p w14:paraId="72A67548" w14:textId="320C3392" w:rsidR="008D3D42" w:rsidRPr="00F16834" w:rsidRDefault="008D3D42" w:rsidP="4421E919">
      <w:pPr>
        <w:pStyle w:val="paragraph"/>
        <w:spacing w:before="0" w:beforeAutospacing="0" w:after="0" w:afterAutospacing="0"/>
        <w:textAlignment w:val="baseline"/>
        <w:rPr>
          <w:rFonts w:ascii="Arial" w:hAnsi="Arial" w:cs="Arial"/>
          <w:color w:val="000000" w:themeColor="text1"/>
          <w:sz w:val="22"/>
          <w:szCs w:val="22"/>
        </w:rPr>
      </w:pPr>
      <w:r w:rsidRPr="4421E919">
        <w:rPr>
          <w:rFonts w:ascii="Arial" w:hAnsi="Arial" w:cs="Arial"/>
          <w:color w:val="000000" w:themeColor="text1"/>
          <w:sz w:val="22"/>
          <w:szCs w:val="22"/>
        </w:rPr>
        <w:t xml:space="preserve">The </w:t>
      </w:r>
      <w:r w:rsidR="00E3460F">
        <w:rPr>
          <w:rFonts w:ascii="Arial" w:hAnsi="Arial" w:cs="Arial"/>
          <w:color w:val="000000" w:themeColor="text1"/>
          <w:sz w:val="22"/>
          <w:szCs w:val="22"/>
        </w:rPr>
        <w:t>KJCAP</w:t>
      </w:r>
      <w:r w:rsidRPr="4421E919">
        <w:rPr>
          <w:rFonts w:ascii="Arial" w:hAnsi="Arial" w:cs="Arial"/>
          <w:color w:val="000000" w:themeColor="text1"/>
          <w:sz w:val="22"/>
          <w:szCs w:val="22"/>
        </w:rPr>
        <w:t xml:space="preserve"> and BBAP headquarters are located at the Biscayne Bay Environmental Center (BBEC) in Miami.</w:t>
      </w:r>
      <w:r w:rsidR="005B0D8D">
        <w:rPr>
          <w:rFonts w:ascii="Arial" w:hAnsi="Arial" w:cs="Arial"/>
          <w:color w:val="000000" w:themeColor="text1"/>
          <w:sz w:val="22"/>
          <w:szCs w:val="22"/>
        </w:rPr>
        <w:t xml:space="preserve"> However, some KJCAP staff work out of </w:t>
      </w:r>
      <w:r w:rsidR="005B0D8D" w:rsidRPr="27EEF099">
        <w:rPr>
          <w:rFonts w:ascii="Arial" w:hAnsi="Arial" w:cs="Arial"/>
          <w:color w:val="000000" w:themeColor="text1"/>
          <w:sz w:val="22"/>
          <w:szCs w:val="22"/>
        </w:rPr>
        <w:t>a satellite office in West Palm Beach in the South Florida Water Management District facility</w:t>
      </w:r>
      <w:r w:rsidR="005B0D8D">
        <w:rPr>
          <w:rFonts w:ascii="Arial" w:hAnsi="Arial" w:cs="Arial"/>
          <w:color w:val="000000" w:themeColor="text1"/>
          <w:sz w:val="22"/>
          <w:szCs w:val="22"/>
        </w:rPr>
        <w:t>.</w:t>
      </w:r>
      <w:r w:rsidR="00E3460F">
        <w:rPr>
          <w:rFonts w:ascii="Arial" w:hAnsi="Arial" w:cs="Arial"/>
          <w:color w:val="000000" w:themeColor="text1"/>
          <w:sz w:val="22"/>
          <w:szCs w:val="22"/>
        </w:rPr>
        <w:t xml:space="preserve"> KJCA</w:t>
      </w:r>
      <w:r w:rsidR="002B3FF5" w:rsidRPr="4421E919">
        <w:rPr>
          <w:rFonts w:ascii="Arial" w:hAnsi="Arial" w:cs="Arial"/>
          <w:color w:val="000000" w:themeColor="text1"/>
          <w:sz w:val="22"/>
          <w:szCs w:val="22"/>
        </w:rPr>
        <w:t>P</w:t>
      </w:r>
      <w:r w:rsidRPr="4421E919">
        <w:rPr>
          <w:rFonts w:ascii="Arial" w:hAnsi="Arial" w:cs="Arial"/>
          <w:color w:val="000000" w:themeColor="text1"/>
          <w:sz w:val="22"/>
          <w:szCs w:val="22"/>
        </w:rPr>
        <w:t xml:space="preserve"> personnel includes the following managers, supervisors, and staff who perform resource management, local action strategy (LAS) project development, as well as administrative and facilities related tasks:</w:t>
      </w:r>
    </w:p>
    <w:p w14:paraId="76EE3DDE" w14:textId="77777777" w:rsidR="008D3D42" w:rsidRPr="00F16834" w:rsidRDefault="008D3D42" w:rsidP="008D3D42">
      <w:pPr>
        <w:pStyle w:val="paragraph"/>
        <w:spacing w:before="0" w:beforeAutospacing="0" w:after="0" w:afterAutospacing="0"/>
        <w:textAlignment w:val="baseline"/>
        <w:rPr>
          <w:rFonts w:ascii="Arial" w:hAnsi="Arial" w:cs="Arial"/>
          <w:color w:val="000000" w:themeColor="text1"/>
          <w:sz w:val="22"/>
          <w:szCs w:val="22"/>
          <w:lang w:val="en"/>
        </w:rPr>
      </w:pPr>
      <w:r w:rsidRPr="00F16834">
        <w:rPr>
          <w:rFonts w:ascii="Arial" w:hAnsi="Arial" w:cs="Arial"/>
          <w:color w:val="000000" w:themeColor="text1"/>
          <w:sz w:val="22"/>
          <w:szCs w:val="22"/>
          <w:lang w:val="en"/>
        </w:rPr>
        <w:t xml:space="preserve"> </w:t>
      </w:r>
    </w:p>
    <w:p w14:paraId="2CC87173" w14:textId="19233538" w:rsidR="008D3D42" w:rsidRDefault="008D3D42" w:rsidP="00AC2059">
      <w:pPr>
        <w:pStyle w:val="paragraph"/>
        <w:numPr>
          <w:ilvl w:val="0"/>
          <w:numId w:val="6"/>
        </w:numPr>
        <w:spacing w:before="0" w:beforeAutospacing="0" w:after="0" w:afterAutospacing="0"/>
        <w:textAlignment w:val="baseline"/>
        <w:rPr>
          <w:rFonts w:ascii="Arial" w:hAnsi="Arial" w:cs="Arial"/>
          <w:color w:val="000000" w:themeColor="text1"/>
          <w:sz w:val="22"/>
          <w:szCs w:val="22"/>
        </w:rPr>
      </w:pPr>
      <w:r w:rsidRPr="1FB9979F">
        <w:rPr>
          <w:rFonts w:ascii="Arial" w:hAnsi="Arial" w:cs="Arial"/>
          <w:i/>
          <w:color w:val="000000" w:themeColor="text1"/>
          <w:sz w:val="22"/>
          <w:szCs w:val="22"/>
        </w:rPr>
        <w:t>Operations Manager</w:t>
      </w:r>
      <w:r w:rsidRPr="1FB9979F">
        <w:rPr>
          <w:rFonts w:ascii="Arial" w:hAnsi="Arial" w:cs="Arial"/>
          <w:color w:val="000000" w:themeColor="text1"/>
          <w:sz w:val="22"/>
          <w:szCs w:val="22"/>
        </w:rPr>
        <w:t xml:space="preserve"> </w:t>
      </w:r>
      <w:r w:rsidR="008D75AA">
        <w:rPr>
          <w:rFonts w:ascii="Arial" w:hAnsi="Arial" w:cs="Arial"/>
          <w:color w:val="000000" w:themeColor="text1"/>
          <w:sz w:val="22"/>
          <w:szCs w:val="22"/>
        </w:rPr>
        <w:t xml:space="preserve">(FTE) </w:t>
      </w:r>
      <w:r w:rsidR="5B979DF0" w:rsidRPr="1FB9979F">
        <w:rPr>
          <w:rFonts w:ascii="Arial" w:hAnsi="Arial" w:cs="Arial"/>
          <w:color w:val="000000" w:themeColor="text1"/>
          <w:sz w:val="22"/>
          <w:szCs w:val="22"/>
        </w:rPr>
        <w:t xml:space="preserve">- </w:t>
      </w:r>
      <w:r w:rsidR="008D75AA">
        <w:rPr>
          <w:rFonts w:ascii="Arial" w:hAnsi="Arial" w:cs="Arial"/>
          <w:color w:val="000000" w:themeColor="text1"/>
          <w:sz w:val="22"/>
          <w:szCs w:val="22"/>
        </w:rPr>
        <w:t>T</w:t>
      </w:r>
      <w:r w:rsidR="5B979DF0" w:rsidRPr="1FB9979F">
        <w:rPr>
          <w:rFonts w:ascii="Arial" w:hAnsi="Arial" w:cs="Arial"/>
          <w:color w:val="000000" w:themeColor="text1"/>
          <w:sz w:val="22"/>
          <w:szCs w:val="22"/>
        </w:rPr>
        <w:t>he</w:t>
      </w:r>
      <w:r w:rsidRPr="1FB9979F">
        <w:rPr>
          <w:rFonts w:ascii="Arial" w:hAnsi="Arial" w:cs="Arial"/>
          <w:color w:val="000000" w:themeColor="text1"/>
          <w:sz w:val="22"/>
          <w:szCs w:val="22"/>
        </w:rPr>
        <w:t xml:space="preserve"> Operations Manager oversees daily </w:t>
      </w:r>
      <w:r w:rsidR="00E3460F" w:rsidRPr="1FB9979F">
        <w:rPr>
          <w:rFonts w:ascii="Arial" w:hAnsi="Arial" w:cs="Arial"/>
          <w:color w:val="000000" w:themeColor="text1"/>
          <w:sz w:val="22"/>
          <w:szCs w:val="22"/>
        </w:rPr>
        <w:t>KJCAP</w:t>
      </w:r>
      <w:r w:rsidR="00255D53" w:rsidRPr="1FB9979F">
        <w:rPr>
          <w:rFonts w:ascii="Arial" w:hAnsi="Arial" w:cs="Arial"/>
          <w:color w:val="000000" w:themeColor="text1"/>
          <w:sz w:val="22"/>
          <w:szCs w:val="22"/>
        </w:rPr>
        <w:t>, BBAP and FKAP</w:t>
      </w:r>
      <w:r w:rsidRPr="1FB9979F">
        <w:rPr>
          <w:rFonts w:ascii="Arial" w:hAnsi="Arial" w:cs="Arial"/>
          <w:color w:val="000000" w:themeColor="text1"/>
          <w:sz w:val="22"/>
          <w:szCs w:val="22"/>
        </w:rPr>
        <w:t xml:space="preserve"> business operations and provides administrative tasks and guidance. The Operations Manager’s key responsibilities include overseeing personnel forms and procedures; preparing, processing and approving purchase requisitions and reviewing procurement by the Administrative Assistant; obtaining competitive bids from authorized vendors for goods and services; budget preparation and tracking; preparing, reviewing, and tracking invoices; timesheets; reviewing and processing travel authorizations; contract and grant review and routing; and supervising </w:t>
      </w:r>
      <w:r w:rsidR="008D75AA">
        <w:rPr>
          <w:rFonts w:ascii="Arial" w:hAnsi="Arial" w:cs="Arial"/>
          <w:color w:val="000000" w:themeColor="text1"/>
          <w:sz w:val="22"/>
          <w:szCs w:val="22"/>
        </w:rPr>
        <w:t xml:space="preserve">one FTE position, </w:t>
      </w:r>
      <w:r w:rsidRPr="1FB9979F">
        <w:rPr>
          <w:rFonts w:ascii="Arial" w:hAnsi="Arial" w:cs="Arial"/>
          <w:color w:val="000000" w:themeColor="text1"/>
          <w:sz w:val="22"/>
          <w:szCs w:val="22"/>
        </w:rPr>
        <w:t>the Facilities Coordinator</w:t>
      </w:r>
      <w:r w:rsidR="008D75AA">
        <w:rPr>
          <w:rFonts w:ascii="Arial" w:hAnsi="Arial" w:cs="Arial"/>
          <w:color w:val="000000" w:themeColor="text1"/>
          <w:sz w:val="22"/>
          <w:szCs w:val="22"/>
        </w:rPr>
        <w:t>,</w:t>
      </w:r>
      <w:r w:rsidRPr="1FB9979F">
        <w:rPr>
          <w:rFonts w:ascii="Arial" w:hAnsi="Arial" w:cs="Arial"/>
          <w:color w:val="000000" w:themeColor="text1"/>
          <w:sz w:val="22"/>
          <w:szCs w:val="22"/>
        </w:rPr>
        <w:t xml:space="preserve"> and</w:t>
      </w:r>
      <w:r>
        <w:rPr>
          <w:rFonts w:ascii="Arial" w:hAnsi="Arial" w:cs="Arial"/>
          <w:color w:val="000000" w:themeColor="text1"/>
          <w:sz w:val="22"/>
          <w:szCs w:val="22"/>
        </w:rPr>
        <w:t xml:space="preserve"> </w:t>
      </w:r>
      <w:r w:rsidR="008D75AA">
        <w:rPr>
          <w:rFonts w:ascii="Arial" w:hAnsi="Arial" w:cs="Arial"/>
          <w:color w:val="000000" w:themeColor="text1"/>
          <w:sz w:val="22"/>
          <w:szCs w:val="22"/>
        </w:rPr>
        <w:t>one Other Personal Services (OPS) position,</w:t>
      </w:r>
      <w:r w:rsidR="5B979DF0" w:rsidRPr="1FB9979F">
        <w:rPr>
          <w:rFonts w:ascii="Arial" w:hAnsi="Arial" w:cs="Arial"/>
          <w:color w:val="000000" w:themeColor="text1"/>
          <w:sz w:val="22"/>
          <w:szCs w:val="22"/>
        </w:rPr>
        <w:t xml:space="preserve"> </w:t>
      </w:r>
      <w:r w:rsidRPr="1FB9979F">
        <w:rPr>
          <w:rFonts w:ascii="Arial" w:hAnsi="Arial" w:cs="Arial"/>
          <w:color w:val="000000" w:themeColor="text1"/>
          <w:sz w:val="22"/>
          <w:szCs w:val="22"/>
        </w:rPr>
        <w:t>the Administrative Program Assistant. The Operations Manager also provides support for community-based and field-based Local Action Strategy (LAS) projects, staff health and safety training, and is the Miami Unit Diving Safety Officer for the DEP Diving Program</w:t>
      </w:r>
      <w:r w:rsidR="005671A8" w:rsidRPr="1FB9979F">
        <w:rPr>
          <w:rFonts w:ascii="Arial" w:hAnsi="Arial" w:cs="Arial"/>
          <w:color w:val="000000" w:themeColor="text1"/>
          <w:sz w:val="22"/>
          <w:szCs w:val="22"/>
        </w:rPr>
        <w:t>.</w:t>
      </w:r>
    </w:p>
    <w:p w14:paraId="4DA3277B" w14:textId="77777777" w:rsidR="009F3D5E" w:rsidRDefault="009F3D5E" w:rsidP="009F3D5E">
      <w:pPr>
        <w:pStyle w:val="paragraph"/>
        <w:spacing w:before="0" w:beforeAutospacing="0" w:after="0" w:afterAutospacing="0"/>
        <w:ind w:left="100"/>
        <w:textAlignment w:val="baseline"/>
        <w:rPr>
          <w:rFonts w:ascii="Arial" w:hAnsi="Arial" w:cs="Arial"/>
          <w:i/>
          <w:iCs/>
          <w:color w:val="000000" w:themeColor="text1"/>
          <w:sz w:val="22"/>
          <w:szCs w:val="22"/>
        </w:rPr>
      </w:pPr>
    </w:p>
    <w:p w14:paraId="57BA7A03" w14:textId="76BD5C43" w:rsidR="009F3D5E" w:rsidRPr="00F16834" w:rsidRDefault="009F3D5E" w:rsidP="00AC2059">
      <w:pPr>
        <w:pStyle w:val="paragraph"/>
        <w:numPr>
          <w:ilvl w:val="0"/>
          <w:numId w:val="6"/>
        </w:numPr>
        <w:spacing w:before="0" w:beforeAutospacing="0" w:after="0" w:afterAutospacing="0"/>
        <w:textAlignment w:val="baseline"/>
        <w:rPr>
          <w:rFonts w:ascii="Arial" w:hAnsi="Arial" w:cs="Arial"/>
          <w:i/>
          <w:iCs/>
          <w:color w:val="000000" w:themeColor="text1"/>
          <w:sz w:val="22"/>
          <w:szCs w:val="22"/>
        </w:rPr>
      </w:pPr>
      <w:r w:rsidRPr="4421E919">
        <w:rPr>
          <w:rFonts w:ascii="Arial" w:hAnsi="Arial" w:cs="Arial"/>
          <w:i/>
          <w:iCs/>
          <w:color w:val="000000" w:themeColor="text1"/>
          <w:sz w:val="22"/>
          <w:szCs w:val="22"/>
        </w:rPr>
        <w:t>Administrative Program Assistant</w:t>
      </w:r>
      <w:r w:rsidRPr="4421E919">
        <w:rPr>
          <w:rFonts w:ascii="Arial" w:hAnsi="Arial" w:cs="Arial"/>
          <w:color w:val="000000" w:themeColor="text1"/>
          <w:sz w:val="22"/>
          <w:szCs w:val="22"/>
        </w:rPr>
        <w:t xml:space="preserve"> </w:t>
      </w:r>
      <w:r w:rsidR="008D75AA">
        <w:rPr>
          <w:rFonts w:ascii="Arial" w:hAnsi="Arial" w:cs="Arial"/>
          <w:color w:val="000000" w:themeColor="text1"/>
          <w:sz w:val="22"/>
          <w:szCs w:val="22"/>
        </w:rPr>
        <w:t xml:space="preserve">(OPS) </w:t>
      </w:r>
      <w:r w:rsidRPr="4421E919">
        <w:rPr>
          <w:rFonts w:ascii="Arial" w:hAnsi="Arial" w:cs="Arial"/>
          <w:i/>
          <w:iCs/>
          <w:color w:val="000000" w:themeColor="text1"/>
          <w:sz w:val="22"/>
          <w:szCs w:val="22"/>
        </w:rPr>
        <w:t>-</w:t>
      </w:r>
      <w:r w:rsidRPr="4421E919">
        <w:rPr>
          <w:rFonts w:ascii="Arial" w:hAnsi="Arial" w:cs="Arial"/>
          <w:color w:val="000000" w:themeColor="text1"/>
          <w:sz w:val="22"/>
          <w:szCs w:val="22"/>
        </w:rPr>
        <w:t xml:space="preserve"> This position provides administrative support to all staff, but especially the </w:t>
      </w:r>
      <w:r w:rsidR="006F3F94">
        <w:rPr>
          <w:rFonts w:ascii="Arial" w:hAnsi="Arial" w:cs="Arial"/>
          <w:color w:val="000000" w:themeColor="text1"/>
          <w:sz w:val="22"/>
          <w:szCs w:val="22"/>
        </w:rPr>
        <w:t>Operations</w:t>
      </w:r>
      <w:r w:rsidR="006F3F94" w:rsidRPr="4421E919">
        <w:rPr>
          <w:rFonts w:ascii="Arial" w:hAnsi="Arial" w:cs="Arial"/>
          <w:color w:val="000000" w:themeColor="text1"/>
          <w:sz w:val="22"/>
          <w:szCs w:val="22"/>
        </w:rPr>
        <w:t xml:space="preserve"> </w:t>
      </w:r>
      <w:r w:rsidRPr="4421E919">
        <w:rPr>
          <w:rFonts w:ascii="Arial" w:hAnsi="Arial" w:cs="Arial"/>
          <w:color w:val="000000" w:themeColor="text1"/>
          <w:sz w:val="22"/>
          <w:szCs w:val="22"/>
        </w:rPr>
        <w:t>Manager, assisting with accounts payable and procurement as well as other tasks, such as providing field support.</w:t>
      </w:r>
      <w:r w:rsidRPr="4421E919">
        <w:rPr>
          <w:rFonts w:ascii="Arial" w:hAnsi="Arial" w:cs="Arial"/>
          <w:i/>
          <w:iCs/>
          <w:color w:val="000000" w:themeColor="text1"/>
          <w:sz w:val="22"/>
          <w:szCs w:val="22"/>
        </w:rPr>
        <w:t xml:space="preserve"> </w:t>
      </w:r>
    </w:p>
    <w:p w14:paraId="7CDFB596" w14:textId="77777777" w:rsidR="009F3D5E" w:rsidRDefault="009F3D5E" w:rsidP="009F3D5E">
      <w:pPr>
        <w:pStyle w:val="paragraph"/>
        <w:spacing w:before="0" w:beforeAutospacing="0" w:after="0" w:afterAutospacing="0"/>
        <w:ind w:left="100"/>
        <w:textAlignment w:val="baseline"/>
        <w:rPr>
          <w:rFonts w:ascii="Arial" w:hAnsi="Arial" w:cs="Arial"/>
          <w:i/>
          <w:iCs/>
          <w:color w:val="000000" w:themeColor="text1"/>
          <w:sz w:val="22"/>
          <w:szCs w:val="22"/>
        </w:rPr>
      </w:pPr>
    </w:p>
    <w:p w14:paraId="545DA60A" w14:textId="705EA124" w:rsidR="009F3D5E" w:rsidRPr="00F16834" w:rsidRDefault="009F3D5E" w:rsidP="00AC2059">
      <w:pPr>
        <w:pStyle w:val="paragraph"/>
        <w:numPr>
          <w:ilvl w:val="0"/>
          <w:numId w:val="6"/>
        </w:numPr>
        <w:spacing w:before="0" w:beforeAutospacing="0" w:after="0" w:afterAutospacing="0"/>
        <w:textAlignment w:val="baseline"/>
        <w:rPr>
          <w:rFonts w:ascii="Arial" w:hAnsi="Arial" w:cs="Arial"/>
          <w:i/>
          <w:iCs/>
          <w:color w:val="000000" w:themeColor="text1"/>
          <w:sz w:val="22"/>
          <w:szCs w:val="22"/>
        </w:rPr>
      </w:pPr>
      <w:r w:rsidRPr="4421E919">
        <w:rPr>
          <w:rFonts w:ascii="Arial" w:hAnsi="Arial" w:cs="Arial"/>
          <w:i/>
          <w:iCs/>
          <w:color w:val="000000" w:themeColor="text1"/>
          <w:sz w:val="22"/>
          <w:szCs w:val="22"/>
        </w:rPr>
        <w:t>Facilities Coordinator</w:t>
      </w:r>
      <w:r w:rsidRPr="4421E919">
        <w:rPr>
          <w:rFonts w:ascii="Arial" w:hAnsi="Arial" w:cs="Arial"/>
          <w:color w:val="000000" w:themeColor="text1"/>
          <w:sz w:val="22"/>
          <w:szCs w:val="22"/>
        </w:rPr>
        <w:t xml:space="preserve"> </w:t>
      </w:r>
      <w:r w:rsidR="008D75AA">
        <w:rPr>
          <w:rFonts w:ascii="Arial" w:hAnsi="Arial" w:cs="Arial"/>
          <w:color w:val="000000" w:themeColor="text1"/>
          <w:sz w:val="22"/>
          <w:szCs w:val="22"/>
        </w:rPr>
        <w:t xml:space="preserve">(FTE) </w:t>
      </w:r>
      <w:r w:rsidRPr="4421E919">
        <w:rPr>
          <w:rFonts w:ascii="Arial" w:hAnsi="Arial" w:cs="Arial"/>
          <w:i/>
          <w:iCs/>
          <w:color w:val="000000" w:themeColor="text1"/>
          <w:sz w:val="22"/>
          <w:szCs w:val="22"/>
        </w:rPr>
        <w:t>-</w:t>
      </w:r>
      <w:r w:rsidRPr="4421E919">
        <w:rPr>
          <w:rFonts w:ascii="Arial" w:hAnsi="Arial" w:cs="Arial"/>
          <w:color w:val="000000" w:themeColor="text1"/>
          <w:sz w:val="22"/>
          <w:szCs w:val="22"/>
        </w:rPr>
        <w:t xml:space="preserve"> Administers the maintenance services for all vehicles, vessels, grounds and facilities at the Biscayne Bay Environmental Center or provides these services personally, as appropriate. This position also provides boating training, field support, and representation at community events, as needed.</w:t>
      </w:r>
    </w:p>
    <w:p w14:paraId="20B50FBD" w14:textId="77777777" w:rsidR="008D3D42" w:rsidRPr="00F16834" w:rsidRDefault="008D3D42" w:rsidP="008D3D42">
      <w:pPr>
        <w:pStyle w:val="paragraph"/>
        <w:spacing w:before="0" w:beforeAutospacing="0" w:after="0" w:afterAutospacing="0"/>
        <w:textAlignment w:val="baseline"/>
        <w:rPr>
          <w:rFonts w:ascii="Arial" w:hAnsi="Arial" w:cs="Arial"/>
          <w:color w:val="000000" w:themeColor="text1"/>
          <w:sz w:val="22"/>
          <w:szCs w:val="22"/>
          <w:lang w:val="en"/>
        </w:rPr>
      </w:pPr>
    </w:p>
    <w:p w14:paraId="5D2979A9" w14:textId="7387A61C" w:rsidR="008D3D42" w:rsidRPr="00F16834" w:rsidRDefault="00E3460F" w:rsidP="00AC2059">
      <w:pPr>
        <w:pStyle w:val="paragraph"/>
        <w:numPr>
          <w:ilvl w:val="0"/>
          <w:numId w:val="6"/>
        </w:numPr>
        <w:spacing w:before="0" w:beforeAutospacing="0" w:after="0" w:afterAutospacing="0"/>
        <w:textAlignment w:val="baseline"/>
        <w:rPr>
          <w:rFonts w:ascii="Arial" w:hAnsi="Arial" w:cs="Arial"/>
          <w:color w:val="000000" w:themeColor="text1"/>
          <w:sz w:val="22"/>
          <w:szCs w:val="22"/>
          <w:lang w:val="en"/>
        </w:rPr>
      </w:pPr>
      <w:r>
        <w:rPr>
          <w:rFonts w:ascii="Arial" w:hAnsi="Arial" w:cs="Arial"/>
          <w:i/>
          <w:color w:val="000000" w:themeColor="text1"/>
          <w:sz w:val="22"/>
          <w:szCs w:val="22"/>
          <w:lang w:val="en"/>
        </w:rPr>
        <w:t>KJCA</w:t>
      </w:r>
      <w:r w:rsidR="002B3FF5" w:rsidRPr="00F16834">
        <w:rPr>
          <w:rFonts w:ascii="Arial" w:hAnsi="Arial" w:cs="Arial"/>
          <w:i/>
          <w:color w:val="000000" w:themeColor="text1"/>
          <w:sz w:val="22"/>
          <w:szCs w:val="22"/>
          <w:lang w:val="en"/>
        </w:rPr>
        <w:t>P</w:t>
      </w:r>
      <w:r w:rsidR="008D3D42" w:rsidRPr="00F16834">
        <w:rPr>
          <w:rFonts w:ascii="Arial" w:hAnsi="Arial" w:cs="Arial"/>
          <w:i/>
          <w:color w:val="000000" w:themeColor="text1"/>
          <w:sz w:val="22"/>
          <w:szCs w:val="22"/>
          <w:lang w:val="en"/>
        </w:rPr>
        <w:t xml:space="preserve"> Manager</w:t>
      </w:r>
      <w:r w:rsidR="008D3D42" w:rsidRPr="00F16834">
        <w:rPr>
          <w:rFonts w:ascii="Arial" w:hAnsi="Arial" w:cs="Arial"/>
          <w:color w:val="000000" w:themeColor="text1"/>
          <w:sz w:val="22"/>
          <w:szCs w:val="22"/>
          <w:lang w:val="en"/>
        </w:rPr>
        <w:t xml:space="preserve"> </w:t>
      </w:r>
      <w:r w:rsidR="008D75AA">
        <w:rPr>
          <w:rFonts w:ascii="Arial" w:hAnsi="Arial" w:cs="Arial"/>
          <w:color w:val="000000" w:themeColor="text1"/>
          <w:sz w:val="22"/>
          <w:szCs w:val="22"/>
          <w:lang w:val="en"/>
        </w:rPr>
        <w:t xml:space="preserve">(FTE) </w:t>
      </w:r>
      <w:r w:rsidR="008D3D42" w:rsidRPr="00F16834">
        <w:rPr>
          <w:rFonts w:ascii="Arial" w:hAnsi="Arial" w:cs="Arial"/>
          <w:color w:val="000000" w:themeColor="text1"/>
          <w:sz w:val="22"/>
          <w:szCs w:val="22"/>
          <w:lang w:val="en"/>
        </w:rPr>
        <w:t xml:space="preserve">- Plans, directs, and coordinates the implementation of </w:t>
      </w:r>
      <w:r>
        <w:rPr>
          <w:rFonts w:ascii="Arial" w:hAnsi="Arial" w:cs="Arial"/>
          <w:color w:val="000000" w:themeColor="text1"/>
          <w:sz w:val="22"/>
          <w:szCs w:val="22"/>
          <w:lang w:val="en"/>
        </w:rPr>
        <w:t>KJCAP, CRCP</w:t>
      </w:r>
      <w:r w:rsidR="008D3D42" w:rsidRPr="00F16834">
        <w:rPr>
          <w:rFonts w:ascii="Arial" w:hAnsi="Arial" w:cs="Arial"/>
          <w:color w:val="000000" w:themeColor="text1"/>
          <w:sz w:val="22"/>
          <w:szCs w:val="22"/>
          <w:lang w:val="en"/>
        </w:rPr>
        <w:t xml:space="preserve"> and SEFCRI LAS. The manager serves as SEFCRI Team Chair and supervises the C</w:t>
      </w:r>
      <w:r w:rsidR="002B3FF5" w:rsidRPr="00F16834">
        <w:rPr>
          <w:rFonts w:ascii="Arial" w:hAnsi="Arial" w:cs="Arial"/>
          <w:color w:val="000000" w:themeColor="text1"/>
          <w:sz w:val="22"/>
          <w:szCs w:val="22"/>
          <w:lang w:val="en"/>
        </w:rPr>
        <w:t>RCP</w:t>
      </w:r>
      <w:r w:rsidR="008D3D42" w:rsidRPr="00F16834">
        <w:rPr>
          <w:rFonts w:ascii="Arial" w:hAnsi="Arial" w:cs="Arial"/>
          <w:color w:val="000000" w:themeColor="text1"/>
          <w:sz w:val="22"/>
          <w:szCs w:val="22"/>
          <w:lang w:val="en"/>
        </w:rPr>
        <w:t xml:space="preserve"> Assistant Manager, as well as the </w:t>
      </w:r>
      <w:r w:rsidRPr="00F16834">
        <w:rPr>
          <w:rFonts w:ascii="Arial" w:hAnsi="Arial" w:cs="Arial"/>
          <w:color w:val="000000" w:themeColor="text1"/>
          <w:sz w:val="22"/>
          <w:szCs w:val="22"/>
          <w:lang w:val="en"/>
        </w:rPr>
        <w:t>Land-based Sources of Pollution (LBSP)</w:t>
      </w:r>
      <w:r>
        <w:rPr>
          <w:rFonts w:ascii="Arial" w:hAnsi="Arial" w:cs="Arial"/>
          <w:color w:val="000000" w:themeColor="text1"/>
          <w:sz w:val="22"/>
          <w:szCs w:val="22"/>
          <w:lang w:val="en"/>
        </w:rPr>
        <w:t xml:space="preserve">, </w:t>
      </w:r>
      <w:r w:rsidR="008D3D42" w:rsidRPr="00F16834">
        <w:rPr>
          <w:rFonts w:ascii="Arial" w:hAnsi="Arial" w:cs="Arial"/>
          <w:color w:val="000000" w:themeColor="text1"/>
          <w:sz w:val="22"/>
          <w:szCs w:val="22"/>
          <w:lang w:val="en"/>
        </w:rPr>
        <w:t xml:space="preserve">Fishing, Diving, and Other Uses (FDOU), </w:t>
      </w:r>
      <w:r w:rsidR="00255D53" w:rsidRPr="00F16834">
        <w:rPr>
          <w:rFonts w:ascii="Arial" w:hAnsi="Arial" w:cs="Arial"/>
          <w:color w:val="000000" w:themeColor="text1"/>
          <w:sz w:val="22"/>
          <w:szCs w:val="22"/>
          <w:lang w:val="en"/>
        </w:rPr>
        <w:t>Reef Injur</w:t>
      </w:r>
      <w:r w:rsidR="0078578E" w:rsidRPr="00F16834">
        <w:rPr>
          <w:rFonts w:ascii="Arial" w:hAnsi="Arial" w:cs="Arial"/>
          <w:color w:val="000000" w:themeColor="text1"/>
          <w:sz w:val="22"/>
          <w:szCs w:val="22"/>
          <w:lang w:val="en"/>
        </w:rPr>
        <w:t>y</w:t>
      </w:r>
      <w:r w:rsidR="00255D53" w:rsidRPr="00F16834">
        <w:rPr>
          <w:rFonts w:ascii="Arial" w:hAnsi="Arial" w:cs="Arial"/>
          <w:color w:val="000000" w:themeColor="text1"/>
          <w:sz w:val="22"/>
          <w:szCs w:val="22"/>
          <w:lang w:val="en"/>
        </w:rPr>
        <w:t xml:space="preserve"> Prevention and Response</w:t>
      </w:r>
      <w:r w:rsidR="0078578E" w:rsidRPr="00F16834">
        <w:rPr>
          <w:rFonts w:ascii="Arial" w:hAnsi="Arial" w:cs="Arial"/>
          <w:color w:val="000000" w:themeColor="text1"/>
          <w:sz w:val="22"/>
          <w:szCs w:val="22"/>
          <w:lang w:val="en"/>
        </w:rPr>
        <w:t xml:space="preserve"> </w:t>
      </w:r>
      <w:r w:rsidR="008D3D42" w:rsidRPr="00F16834">
        <w:rPr>
          <w:rFonts w:ascii="Arial" w:hAnsi="Arial" w:cs="Arial"/>
          <w:color w:val="000000" w:themeColor="text1"/>
          <w:sz w:val="22"/>
          <w:szCs w:val="22"/>
          <w:lang w:val="en"/>
        </w:rPr>
        <w:t>(</w:t>
      </w:r>
      <w:r w:rsidR="00255D53" w:rsidRPr="00F16834">
        <w:rPr>
          <w:rFonts w:ascii="Arial" w:hAnsi="Arial" w:cs="Arial"/>
          <w:color w:val="000000" w:themeColor="text1"/>
          <w:sz w:val="22"/>
          <w:szCs w:val="22"/>
          <w:lang w:val="en"/>
        </w:rPr>
        <w:t>RIPR</w:t>
      </w:r>
      <w:r w:rsidR="008D3D42" w:rsidRPr="00F16834">
        <w:rPr>
          <w:rFonts w:ascii="Arial" w:hAnsi="Arial" w:cs="Arial"/>
          <w:color w:val="000000" w:themeColor="text1"/>
          <w:sz w:val="22"/>
          <w:szCs w:val="22"/>
          <w:lang w:val="en"/>
        </w:rPr>
        <w:t xml:space="preserve">), </w:t>
      </w:r>
      <w:r w:rsidR="008D3D42" w:rsidRPr="00F16834">
        <w:rPr>
          <w:rFonts w:ascii="Arial" w:hAnsi="Arial" w:cs="Arial"/>
          <w:color w:val="000000" w:themeColor="text1"/>
          <w:sz w:val="22"/>
          <w:szCs w:val="22"/>
        </w:rPr>
        <w:t>Maritime Industry and Coastal Construction Impacts (</w:t>
      </w:r>
      <w:r w:rsidR="008D3D42" w:rsidRPr="00F16834">
        <w:rPr>
          <w:rFonts w:ascii="Arial" w:hAnsi="Arial" w:cs="Arial"/>
          <w:color w:val="000000" w:themeColor="text1"/>
          <w:sz w:val="22"/>
          <w:szCs w:val="22"/>
          <w:lang w:val="en"/>
        </w:rPr>
        <w:t>MICCI), Awareness and Appreciation (AA), and Reef Resilience (RR) Coordinators.</w:t>
      </w:r>
    </w:p>
    <w:p w14:paraId="1B2D247C" w14:textId="77777777" w:rsidR="008D3D42" w:rsidRPr="00F16834" w:rsidRDefault="008D3D42" w:rsidP="008D3D42">
      <w:pPr>
        <w:pStyle w:val="paragraph"/>
        <w:spacing w:before="0" w:beforeAutospacing="0" w:after="0" w:afterAutospacing="0"/>
        <w:textAlignment w:val="baseline"/>
        <w:rPr>
          <w:rFonts w:ascii="Arial" w:hAnsi="Arial" w:cs="Arial"/>
          <w:i/>
          <w:color w:val="000000" w:themeColor="text1"/>
          <w:sz w:val="22"/>
          <w:szCs w:val="22"/>
          <w:lang w:val="en"/>
        </w:rPr>
      </w:pPr>
    </w:p>
    <w:p w14:paraId="2DDD6597" w14:textId="38ED3E75" w:rsidR="008D3D42" w:rsidRDefault="00E3460F" w:rsidP="00AC2059">
      <w:pPr>
        <w:pStyle w:val="paragraph"/>
        <w:numPr>
          <w:ilvl w:val="0"/>
          <w:numId w:val="6"/>
        </w:numPr>
        <w:spacing w:before="0" w:beforeAutospacing="0" w:after="0" w:afterAutospacing="0"/>
        <w:textAlignment w:val="baseline"/>
        <w:rPr>
          <w:rFonts w:ascii="Arial" w:hAnsi="Arial" w:cs="Arial"/>
          <w:color w:val="000000" w:themeColor="text1"/>
          <w:sz w:val="22"/>
          <w:szCs w:val="22"/>
        </w:rPr>
      </w:pPr>
      <w:r>
        <w:rPr>
          <w:rFonts w:ascii="Arial" w:hAnsi="Arial" w:cs="Arial"/>
          <w:i/>
          <w:iCs/>
          <w:color w:val="000000" w:themeColor="text1"/>
          <w:sz w:val="22"/>
          <w:szCs w:val="22"/>
        </w:rPr>
        <w:t>KJCAP</w:t>
      </w:r>
      <w:r w:rsidR="11E17F3D" w:rsidRPr="4421E919">
        <w:rPr>
          <w:rFonts w:ascii="Arial" w:hAnsi="Arial" w:cs="Arial"/>
          <w:i/>
          <w:iCs/>
          <w:color w:val="000000" w:themeColor="text1"/>
          <w:sz w:val="22"/>
          <w:szCs w:val="22"/>
        </w:rPr>
        <w:t xml:space="preserve"> Assistant Manager </w:t>
      </w:r>
      <w:r w:rsidR="008D75AA" w:rsidRPr="008D75AA">
        <w:rPr>
          <w:rFonts w:ascii="Arial" w:hAnsi="Arial" w:cs="Arial"/>
          <w:color w:val="000000" w:themeColor="text1"/>
          <w:sz w:val="22"/>
          <w:szCs w:val="22"/>
        </w:rPr>
        <w:t xml:space="preserve">(FTE) </w:t>
      </w:r>
      <w:r w:rsidR="11E17F3D" w:rsidRPr="008D75AA">
        <w:rPr>
          <w:rFonts w:ascii="Arial" w:hAnsi="Arial" w:cs="Arial"/>
          <w:color w:val="000000" w:themeColor="text1"/>
          <w:sz w:val="22"/>
          <w:szCs w:val="22"/>
        </w:rPr>
        <w:t xml:space="preserve">- </w:t>
      </w:r>
      <w:r w:rsidR="11E17F3D" w:rsidRPr="4421E919">
        <w:rPr>
          <w:rFonts w:ascii="Arial" w:hAnsi="Arial" w:cs="Arial"/>
          <w:color w:val="000000" w:themeColor="text1"/>
          <w:sz w:val="22"/>
          <w:szCs w:val="22"/>
        </w:rPr>
        <w:t xml:space="preserve">Assists the </w:t>
      </w:r>
      <w:r>
        <w:rPr>
          <w:rFonts w:ascii="Arial" w:hAnsi="Arial" w:cs="Arial"/>
          <w:color w:val="000000" w:themeColor="text1"/>
          <w:sz w:val="22"/>
          <w:szCs w:val="22"/>
        </w:rPr>
        <w:t>KJCAP</w:t>
      </w:r>
      <w:r w:rsidR="11E17F3D" w:rsidRPr="4421E919">
        <w:rPr>
          <w:rFonts w:ascii="Arial" w:hAnsi="Arial" w:cs="Arial"/>
          <w:color w:val="000000" w:themeColor="text1"/>
          <w:sz w:val="22"/>
          <w:szCs w:val="22"/>
        </w:rPr>
        <w:t xml:space="preserve"> Manager in planning, directing, and coordinating the implementation of </w:t>
      </w:r>
      <w:r>
        <w:rPr>
          <w:rFonts w:ascii="Arial" w:hAnsi="Arial" w:cs="Arial"/>
          <w:color w:val="000000" w:themeColor="text1"/>
          <w:sz w:val="22"/>
          <w:szCs w:val="22"/>
        </w:rPr>
        <w:t xml:space="preserve">KJCAP, </w:t>
      </w:r>
      <w:r w:rsidR="11E17F3D" w:rsidRPr="4421E919">
        <w:rPr>
          <w:rFonts w:ascii="Arial" w:hAnsi="Arial" w:cs="Arial"/>
          <w:color w:val="000000" w:themeColor="text1"/>
          <w:sz w:val="22"/>
          <w:szCs w:val="22"/>
        </w:rPr>
        <w:t>C</w:t>
      </w:r>
      <w:r w:rsidR="62104352" w:rsidRPr="4421E919">
        <w:rPr>
          <w:rFonts w:ascii="Arial" w:hAnsi="Arial" w:cs="Arial"/>
          <w:color w:val="000000" w:themeColor="text1"/>
          <w:sz w:val="22"/>
          <w:szCs w:val="22"/>
        </w:rPr>
        <w:t>RCP</w:t>
      </w:r>
      <w:r w:rsidR="11E17F3D" w:rsidRPr="4421E919">
        <w:rPr>
          <w:rFonts w:ascii="Arial" w:hAnsi="Arial" w:cs="Arial"/>
          <w:color w:val="000000" w:themeColor="text1"/>
          <w:sz w:val="22"/>
          <w:szCs w:val="22"/>
        </w:rPr>
        <w:t xml:space="preserve"> and SEFCRI</w:t>
      </w:r>
      <w:r>
        <w:rPr>
          <w:rFonts w:ascii="Arial" w:hAnsi="Arial" w:cs="Arial"/>
          <w:color w:val="000000" w:themeColor="text1"/>
          <w:sz w:val="22"/>
          <w:szCs w:val="22"/>
        </w:rPr>
        <w:t>.</w:t>
      </w:r>
      <w:r w:rsidR="00DF6933">
        <w:rPr>
          <w:rFonts w:ascii="Arial" w:hAnsi="Arial" w:cs="Arial"/>
          <w:color w:val="000000" w:themeColor="text1"/>
          <w:sz w:val="22"/>
          <w:szCs w:val="22"/>
        </w:rPr>
        <w:t xml:space="preserve"> This position is typically held in concert with one of the other FTE Coordinator positions described below. This position also typically oversees one OPS position, the Associate Coordinator.</w:t>
      </w:r>
    </w:p>
    <w:p w14:paraId="61B7104A" w14:textId="77777777" w:rsidR="00E3460F" w:rsidRDefault="00E3460F" w:rsidP="00E3460F">
      <w:pPr>
        <w:pStyle w:val="ListParagraph"/>
        <w:rPr>
          <w:color w:val="000000" w:themeColor="text1"/>
        </w:rPr>
      </w:pPr>
    </w:p>
    <w:p w14:paraId="15290525" w14:textId="6951207A" w:rsidR="00E3460F" w:rsidRPr="00E3460F" w:rsidRDefault="00E3460F" w:rsidP="00AC2059">
      <w:pPr>
        <w:pStyle w:val="paragraph"/>
        <w:numPr>
          <w:ilvl w:val="0"/>
          <w:numId w:val="6"/>
        </w:numPr>
        <w:spacing w:before="0" w:beforeAutospacing="0" w:after="0" w:afterAutospacing="0"/>
        <w:textAlignment w:val="baseline"/>
        <w:rPr>
          <w:rFonts w:ascii="Arial" w:hAnsi="Arial" w:cs="Arial"/>
          <w:color w:val="000000" w:themeColor="text1"/>
          <w:sz w:val="22"/>
          <w:szCs w:val="22"/>
        </w:rPr>
      </w:pPr>
      <w:r w:rsidRPr="4421E919">
        <w:rPr>
          <w:rFonts w:ascii="Arial" w:hAnsi="Arial" w:cs="Arial"/>
          <w:i/>
          <w:iCs/>
          <w:color w:val="000000" w:themeColor="text1"/>
          <w:sz w:val="22"/>
          <w:szCs w:val="22"/>
        </w:rPr>
        <w:t xml:space="preserve">Land-Based Sources of Pollution Coordinator </w:t>
      </w:r>
      <w:r w:rsidR="008D75AA" w:rsidRPr="008D75AA">
        <w:rPr>
          <w:rFonts w:ascii="Arial" w:hAnsi="Arial" w:cs="Arial"/>
          <w:color w:val="000000" w:themeColor="text1"/>
          <w:sz w:val="22"/>
          <w:szCs w:val="22"/>
        </w:rPr>
        <w:t xml:space="preserve">(FTE) </w:t>
      </w:r>
      <w:r w:rsidRPr="008D75AA">
        <w:rPr>
          <w:rFonts w:ascii="Arial" w:hAnsi="Arial" w:cs="Arial"/>
          <w:color w:val="000000" w:themeColor="text1"/>
          <w:sz w:val="22"/>
          <w:szCs w:val="22"/>
        </w:rPr>
        <w:t xml:space="preserve">- </w:t>
      </w:r>
      <w:r w:rsidRPr="00E3460F">
        <w:rPr>
          <w:rFonts w:ascii="Arial" w:hAnsi="Arial" w:cs="Arial"/>
          <w:color w:val="000000" w:themeColor="text1"/>
          <w:sz w:val="22"/>
          <w:szCs w:val="22"/>
        </w:rPr>
        <w:t>P</w:t>
      </w:r>
      <w:r w:rsidRPr="4421E919">
        <w:rPr>
          <w:rFonts w:ascii="Arial" w:hAnsi="Arial" w:cs="Arial"/>
          <w:color w:val="000000" w:themeColor="text1"/>
          <w:sz w:val="22"/>
          <w:szCs w:val="22"/>
        </w:rPr>
        <w:t>rovides technical assistance and leads the coordination and implementation of</w:t>
      </w:r>
      <w:r>
        <w:rPr>
          <w:rFonts w:ascii="Arial" w:hAnsi="Arial" w:cs="Arial"/>
          <w:color w:val="000000" w:themeColor="text1"/>
          <w:sz w:val="22"/>
          <w:szCs w:val="22"/>
        </w:rPr>
        <w:t xml:space="preserve"> LBSP related projects</w:t>
      </w:r>
      <w:r w:rsidRPr="4421E919">
        <w:rPr>
          <w:rFonts w:ascii="Arial" w:hAnsi="Arial" w:cs="Arial"/>
          <w:color w:val="000000" w:themeColor="text1"/>
          <w:sz w:val="22"/>
          <w:szCs w:val="22"/>
        </w:rPr>
        <w:t xml:space="preserve"> identified in </w:t>
      </w:r>
      <w:r>
        <w:rPr>
          <w:rFonts w:ascii="Arial" w:hAnsi="Arial" w:cs="Arial"/>
          <w:color w:val="000000" w:themeColor="text1"/>
          <w:sz w:val="22"/>
          <w:szCs w:val="22"/>
        </w:rPr>
        <w:t xml:space="preserve">the KJCAP management plan, </w:t>
      </w:r>
      <w:r w:rsidRPr="4421E919">
        <w:rPr>
          <w:rFonts w:ascii="Arial" w:hAnsi="Arial" w:cs="Arial"/>
          <w:color w:val="000000" w:themeColor="text1"/>
          <w:sz w:val="22"/>
          <w:szCs w:val="22"/>
        </w:rPr>
        <w:t xml:space="preserve">SEFCRI </w:t>
      </w:r>
      <w:r>
        <w:rPr>
          <w:rFonts w:ascii="Arial" w:hAnsi="Arial" w:cs="Arial"/>
          <w:color w:val="000000" w:themeColor="text1"/>
          <w:sz w:val="22"/>
          <w:szCs w:val="22"/>
        </w:rPr>
        <w:t xml:space="preserve">LAS </w:t>
      </w:r>
      <w:r w:rsidRPr="4421E919">
        <w:rPr>
          <w:rFonts w:ascii="Arial" w:hAnsi="Arial" w:cs="Arial"/>
          <w:color w:val="000000" w:themeColor="text1"/>
          <w:sz w:val="22"/>
          <w:szCs w:val="22"/>
        </w:rPr>
        <w:t>and related CRCP resource management activities including coordinating the SEFCRI Technical Advisory Committee (TAC).</w:t>
      </w:r>
    </w:p>
    <w:p w14:paraId="218F22B5" w14:textId="77777777" w:rsidR="008D3D42" w:rsidRPr="00F16834" w:rsidRDefault="008D3D42" w:rsidP="008D3D42">
      <w:pPr>
        <w:pStyle w:val="paragraph"/>
        <w:spacing w:before="0" w:beforeAutospacing="0" w:after="0" w:afterAutospacing="0"/>
        <w:textAlignment w:val="baseline"/>
        <w:rPr>
          <w:rFonts w:ascii="Arial" w:hAnsi="Arial" w:cs="Arial"/>
          <w:i/>
          <w:color w:val="000000" w:themeColor="text1"/>
          <w:sz w:val="22"/>
          <w:szCs w:val="22"/>
          <w:lang w:val="en"/>
        </w:rPr>
      </w:pPr>
    </w:p>
    <w:p w14:paraId="0B332CDC" w14:textId="6DE76871" w:rsidR="008D3D42" w:rsidRPr="00E3460F" w:rsidRDefault="13156294" w:rsidP="05A8731D">
      <w:pPr>
        <w:pStyle w:val="paragraph"/>
        <w:numPr>
          <w:ilvl w:val="0"/>
          <w:numId w:val="6"/>
        </w:numPr>
        <w:spacing w:before="0" w:beforeAutospacing="0" w:after="0" w:afterAutospacing="0"/>
        <w:textAlignment w:val="baseline"/>
        <w:rPr>
          <w:rFonts w:ascii="Arial" w:hAnsi="Arial" w:cs="Arial"/>
          <w:color w:val="000000" w:themeColor="text1"/>
          <w:sz w:val="22"/>
          <w:szCs w:val="22"/>
        </w:rPr>
      </w:pPr>
      <w:r w:rsidRPr="05A8731D">
        <w:rPr>
          <w:rFonts w:ascii="Arial" w:hAnsi="Arial" w:cs="Arial"/>
          <w:i/>
          <w:iCs/>
          <w:color w:val="000000" w:themeColor="text1"/>
          <w:sz w:val="22"/>
          <w:szCs w:val="22"/>
        </w:rPr>
        <w:t>Awareness and Appreciation Coordinator</w:t>
      </w:r>
      <w:r w:rsidRPr="05A8731D">
        <w:rPr>
          <w:rFonts w:ascii="Arial" w:hAnsi="Arial" w:cs="Arial"/>
          <w:color w:val="000000" w:themeColor="text1"/>
          <w:sz w:val="22"/>
          <w:szCs w:val="22"/>
        </w:rPr>
        <w:t xml:space="preserve"> </w:t>
      </w:r>
      <w:r w:rsidR="5958FFAD" w:rsidRPr="05A8731D">
        <w:rPr>
          <w:rFonts w:ascii="Arial" w:hAnsi="Arial" w:cs="Arial"/>
          <w:color w:val="000000" w:themeColor="text1"/>
          <w:sz w:val="22"/>
          <w:szCs w:val="22"/>
        </w:rPr>
        <w:t xml:space="preserve">(FTE) </w:t>
      </w:r>
      <w:r w:rsidRPr="05A8731D">
        <w:rPr>
          <w:rFonts w:ascii="Arial" w:hAnsi="Arial" w:cs="Arial"/>
          <w:color w:val="000000" w:themeColor="text1"/>
          <w:sz w:val="22"/>
          <w:szCs w:val="22"/>
        </w:rPr>
        <w:t xml:space="preserve">- </w:t>
      </w:r>
      <w:r w:rsidR="6D7FA34B" w:rsidRPr="05A8731D">
        <w:rPr>
          <w:rFonts w:ascii="Arial" w:hAnsi="Arial" w:cs="Arial"/>
          <w:color w:val="000000" w:themeColor="text1"/>
          <w:sz w:val="22"/>
          <w:szCs w:val="22"/>
        </w:rPr>
        <w:t>Provides technical assistance and leads the coordination and implementation of AA related projects identified in the KJCAP management plan, SEFCRI LAS and related CRCP resource management activities including coordinating</w:t>
      </w:r>
      <w:r w:rsidRPr="05A8731D">
        <w:rPr>
          <w:rFonts w:ascii="Arial" w:hAnsi="Arial" w:cs="Arial"/>
          <w:color w:val="000000" w:themeColor="text1"/>
          <w:sz w:val="22"/>
          <w:szCs w:val="22"/>
        </w:rPr>
        <w:t xml:space="preserve"> </w:t>
      </w:r>
      <w:r w:rsidR="6D7FA34B" w:rsidRPr="05A8731D">
        <w:rPr>
          <w:rFonts w:ascii="Arial" w:hAnsi="Arial" w:cs="Arial"/>
          <w:color w:val="000000" w:themeColor="text1"/>
          <w:sz w:val="22"/>
          <w:szCs w:val="22"/>
        </w:rPr>
        <w:t>KJCAP comm</w:t>
      </w:r>
      <w:r w:rsidRPr="05A8731D">
        <w:rPr>
          <w:rFonts w:ascii="Arial" w:hAnsi="Arial" w:cs="Arial"/>
          <w:color w:val="000000" w:themeColor="text1"/>
          <w:sz w:val="22"/>
          <w:szCs w:val="22"/>
        </w:rPr>
        <w:t>unications efforts</w:t>
      </w:r>
      <w:r w:rsidR="6D7FA34B" w:rsidRPr="05A8731D">
        <w:rPr>
          <w:rFonts w:ascii="Arial" w:hAnsi="Arial" w:cs="Arial"/>
          <w:color w:val="000000" w:themeColor="text1"/>
          <w:sz w:val="22"/>
          <w:szCs w:val="22"/>
        </w:rPr>
        <w:t xml:space="preserve"> and</w:t>
      </w:r>
      <w:r w:rsidRPr="05A8731D">
        <w:rPr>
          <w:rFonts w:ascii="Arial" w:hAnsi="Arial" w:cs="Arial"/>
          <w:color w:val="000000" w:themeColor="text1"/>
          <w:sz w:val="22"/>
          <w:szCs w:val="22"/>
        </w:rPr>
        <w:t xml:space="preserve"> education and outreach activities</w:t>
      </w:r>
      <w:r w:rsidR="5BBF6802" w:rsidRPr="05A8731D">
        <w:rPr>
          <w:rFonts w:ascii="Arial" w:hAnsi="Arial" w:cs="Arial"/>
          <w:color w:val="000000" w:themeColor="text1"/>
          <w:sz w:val="22"/>
          <w:szCs w:val="22"/>
        </w:rPr>
        <w:t>.</w:t>
      </w:r>
    </w:p>
    <w:p w14:paraId="454CA2C1" w14:textId="77777777" w:rsidR="008D3D42" w:rsidRPr="00F16834" w:rsidRDefault="008D3D42" w:rsidP="008D3D42">
      <w:pPr>
        <w:pStyle w:val="paragraph"/>
        <w:spacing w:before="0" w:beforeAutospacing="0" w:after="0" w:afterAutospacing="0"/>
        <w:textAlignment w:val="baseline"/>
        <w:rPr>
          <w:rFonts w:ascii="Arial" w:hAnsi="Arial" w:cs="Arial"/>
          <w:i/>
          <w:color w:val="000000" w:themeColor="text1"/>
          <w:sz w:val="22"/>
          <w:szCs w:val="22"/>
          <w:lang w:val="en"/>
        </w:rPr>
      </w:pPr>
    </w:p>
    <w:p w14:paraId="080AC406" w14:textId="04411572" w:rsidR="008D3D42" w:rsidRPr="00F16834" w:rsidRDefault="008D3D42" w:rsidP="00AC2059">
      <w:pPr>
        <w:pStyle w:val="paragraph"/>
        <w:numPr>
          <w:ilvl w:val="0"/>
          <w:numId w:val="6"/>
        </w:numPr>
        <w:spacing w:before="0" w:beforeAutospacing="0" w:after="0" w:afterAutospacing="0"/>
        <w:textAlignment w:val="baseline"/>
        <w:rPr>
          <w:rFonts w:ascii="Arial" w:hAnsi="Arial" w:cs="Arial"/>
          <w:color w:val="000000" w:themeColor="text1"/>
          <w:sz w:val="22"/>
          <w:szCs w:val="22"/>
        </w:rPr>
      </w:pPr>
      <w:r w:rsidRPr="4421E919">
        <w:rPr>
          <w:rFonts w:ascii="Arial" w:hAnsi="Arial" w:cs="Arial"/>
          <w:i/>
          <w:iCs/>
          <w:color w:val="000000" w:themeColor="text1"/>
          <w:sz w:val="22"/>
          <w:szCs w:val="22"/>
        </w:rPr>
        <w:t>Maritime Industry and Coastal Construction Impacts Coordinator</w:t>
      </w:r>
      <w:r>
        <w:rPr>
          <w:rFonts w:ascii="Arial" w:hAnsi="Arial" w:cs="Arial"/>
          <w:i/>
          <w:color w:val="000000" w:themeColor="text1"/>
          <w:sz w:val="22"/>
          <w:szCs w:val="22"/>
        </w:rPr>
        <w:t xml:space="preserve"> </w:t>
      </w:r>
      <w:r w:rsidR="008D75AA" w:rsidRPr="008D75AA">
        <w:rPr>
          <w:rFonts w:ascii="Arial" w:hAnsi="Arial" w:cs="Arial"/>
          <w:color w:val="000000" w:themeColor="text1"/>
          <w:sz w:val="22"/>
          <w:szCs w:val="22"/>
        </w:rPr>
        <w:t>(FTE) -</w:t>
      </w:r>
      <w:r w:rsidRPr="4421E919">
        <w:rPr>
          <w:rFonts w:ascii="Arial" w:hAnsi="Arial" w:cs="Arial"/>
          <w:color w:val="000000" w:themeColor="text1"/>
          <w:sz w:val="22"/>
          <w:szCs w:val="22"/>
        </w:rPr>
        <w:t xml:space="preserve"> </w:t>
      </w:r>
      <w:r w:rsidR="00E3460F" w:rsidRPr="00E3460F">
        <w:rPr>
          <w:rFonts w:ascii="Arial" w:hAnsi="Arial" w:cs="Arial"/>
          <w:color w:val="000000" w:themeColor="text1"/>
          <w:sz w:val="22"/>
          <w:szCs w:val="22"/>
        </w:rPr>
        <w:t>P</w:t>
      </w:r>
      <w:r w:rsidR="00E3460F" w:rsidRPr="4421E919">
        <w:rPr>
          <w:rFonts w:ascii="Arial" w:hAnsi="Arial" w:cs="Arial"/>
          <w:color w:val="000000" w:themeColor="text1"/>
          <w:sz w:val="22"/>
          <w:szCs w:val="22"/>
        </w:rPr>
        <w:t>rovides technical assistance and leads the coordination and implementation of</w:t>
      </w:r>
      <w:r w:rsidR="00E3460F">
        <w:rPr>
          <w:rFonts w:ascii="Arial" w:hAnsi="Arial" w:cs="Arial"/>
          <w:color w:val="000000" w:themeColor="text1"/>
          <w:sz w:val="22"/>
          <w:szCs w:val="22"/>
        </w:rPr>
        <w:t xml:space="preserve"> MICCI related projects</w:t>
      </w:r>
      <w:r w:rsidR="00E3460F" w:rsidRPr="4421E919">
        <w:rPr>
          <w:rFonts w:ascii="Arial" w:hAnsi="Arial" w:cs="Arial"/>
          <w:color w:val="000000" w:themeColor="text1"/>
          <w:sz w:val="22"/>
          <w:szCs w:val="22"/>
        </w:rPr>
        <w:t xml:space="preserve"> identified in </w:t>
      </w:r>
      <w:r w:rsidR="00E3460F">
        <w:rPr>
          <w:rFonts w:ascii="Arial" w:hAnsi="Arial" w:cs="Arial"/>
          <w:color w:val="000000" w:themeColor="text1"/>
          <w:sz w:val="22"/>
          <w:szCs w:val="22"/>
        </w:rPr>
        <w:t xml:space="preserve">the KJCAP management plan, </w:t>
      </w:r>
      <w:r w:rsidR="00E3460F" w:rsidRPr="4421E919">
        <w:rPr>
          <w:rFonts w:ascii="Arial" w:hAnsi="Arial" w:cs="Arial"/>
          <w:color w:val="000000" w:themeColor="text1"/>
          <w:sz w:val="22"/>
          <w:szCs w:val="22"/>
        </w:rPr>
        <w:t xml:space="preserve">SEFCRI </w:t>
      </w:r>
      <w:r w:rsidR="00E3460F">
        <w:rPr>
          <w:rFonts w:ascii="Arial" w:hAnsi="Arial" w:cs="Arial"/>
          <w:color w:val="000000" w:themeColor="text1"/>
          <w:sz w:val="22"/>
          <w:szCs w:val="22"/>
        </w:rPr>
        <w:t xml:space="preserve">LAS </w:t>
      </w:r>
      <w:r w:rsidR="00E3460F" w:rsidRPr="4421E919">
        <w:rPr>
          <w:rFonts w:ascii="Arial" w:hAnsi="Arial" w:cs="Arial"/>
          <w:color w:val="000000" w:themeColor="text1"/>
          <w:sz w:val="22"/>
          <w:szCs w:val="22"/>
        </w:rPr>
        <w:t>and related CRCP resource management activities including</w:t>
      </w:r>
      <w:r w:rsidR="00E3460F">
        <w:rPr>
          <w:rFonts w:ascii="Arial" w:hAnsi="Arial" w:cs="Arial"/>
          <w:color w:val="000000" w:themeColor="text1"/>
          <w:sz w:val="22"/>
          <w:szCs w:val="22"/>
        </w:rPr>
        <w:t xml:space="preserve"> c</w:t>
      </w:r>
      <w:r w:rsidR="00F82CC3" w:rsidRPr="4421E919">
        <w:rPr>
          <w:rFonts w:ascii="Arial" w:hAnsi="Arial" w:cs="Arial"/>
          <w:color w:val="000000" w:themeColor="text1"/>
          <w:sz w:val="22"/>
          <w:szCs w:val="22"/>
        </w:rPr>
        <w:t>oordi</w:t>
      </w:r>
      <w:r w:rsidR="0078578E" w:rsidRPr="4421E919">
        <w:rPr>
          <w:rFonts w:ascii="Arial" w:hAnsi="Arial" w:cs="Arial"/>
          <w:color w:val="000000" w:themeColor="text1"/>
          <w:sz w:val="22"/>
          <w:szCs w:val="22"/>
        </w:rPr>
        <w:t>n</w:t>
      </w:r>
      <w:r w:rsidR="00F82CC3" w:rsidRPr="4421E919">
        <w:rPr>
          <w:rFonts w:ascii="Arial" w:hAnsi="Arial" w:cs="Arial"/>
          <w:color w:val="000000" w:themeColor="text1"/>
          <w:sz w:val="22"/>
          <w:szCs w:val="22"/>
        </w:rPr>
        <w:t>a</w:t>
      </w:r>
      <w:r w:rsidR="00E3460F">
        <w:rPr>
          <w:rFonts w:ascii="Arial" w:hAnsi="Arial" w:cs="Arial"/>
          <w:color w:val="000000" w:themeColor="text1"/>
          <w:sz w:val="22"/>
          <w:szCs w:val="22"/>
        </w:rPr>
        <w:t>ting</w:t>
      </w:r>
      <w:r w:rsidR="00F82CC3" w:rsidRPr="4421E919">
        <w:rPr>
          <w:rFonts w:ascii="Arial" w:hAnsi="Arial" w:cs="Arial"/>
          <w:color w:val="000000" w:themeColor="text1"/>
          <w:sz w:val="22"/>
          <w:szCs w:val="22"/>
        </w:rPr>
        <w:t xml:space="preserve"> with internal and external regu</w:t>
      </w:r>
      <w:r w:rsidR="0078578E" w:rsidRPr="4421E919">
        <w:rPr>
          <w:rFonts w:ascii="Arial" w:hAnsi="Arial" w:cs="Arial"/>
          <w:color w:val="000000" w:themeColor="text1"/>
          <w:sz w:val="22"/>
          <w:szCs w:val="22"/>
        </w:rPr>
        <w:t>l</w:t>
      </w:r>
      <w:r w:rsidR="00F82CC3" w:rsidRPr="4421E919">
        <w:rPr>
          <w:rFonts w:ascii="Arial" w:hAnsi="Arial" w:cs="Arial"/>
          <w:color w:val="000000" w:themeColor="text1"/>
          <w:sz w:val="22"/>
          <w:szCs w:val="22"/>
        </w:rPr>
        <w:t>atory staff and review</w:t>
      </w:r>
      <w:r w:rsidR="00E3460F">
        <w:rPr>
          <w:rFonts w:ascii="Arial" w:hAnsi="Arial" w:cs="Arial"/>
          <w:color w:val="000000" w:themeColor="text1"/>
          <w:sz w:val="22"/>
          <w:szCs w:val="22"/>
        </w:rPr>
        <w:t>ing</w:t>
      </w:r>
      <w:r w:rsidR="00F82CC3" w:rsidRPr="4421E919">
        <w:rPr>
          <w:rFonts w:ascii="Arial" w:hAnsi="Arial" w:cs="Arial"/>
          <w:color w:val="000000" w:themeColor="text1"/>
          <w:sz w:val="22"/>
          <w:szCs w:val="22"/>
        </w:rPr>
        <w:t xml:space="preserve"> permit appli</w:t>
      </w:r>
      <w:r w:rsidR="0078578E" w:rsidRPr="4421E919">
        <w:rPr>
          <w:rFonts w:ascii="Arial" w:hAnsi="Arial" w:cs="Arial"/>
          <w:color w:val="000000" w:themeColor="text1"/>
          <w:sz w:val="22"/>
          <w:szCs w:val="22"/>
        </w:rPr>
        <w:t>c</w:t>
      </w:r>
      <w:r w:rsidR="00F82CC3" w:rsidRPr="4421E919">
        <w:rPr>
          <w:rFonts w:ascii="Arial" w:hAnsi="Arial" w:cs="Arial"/>
          <w:color w:val="000000" w:themeColor="text1"/>
          <w:sz w:val="22"/>
          <w:szCs w:val="22"/>
        </w:rPr>
        <w:t xml:space="preserve">ations for work proposed in </w:t>
      </w:r>
      <w:r w:rsidR="00A6330D">
        <w:rPr>
          <w:rFonts w:ascii="Arial" w:hAnsi="Arial" w:cs="Arial"/>
          <w:color w:val="000000" w:themeColor="text1"/>
          <w:sz w:val="22"/>
          <w:szCs w:val="22"/>
        </w:rPr>
        <w:t>KJCAP</w:t>
      </w:r>
      <w:r w:rsidR="005671A8" w:rsidRPr="4421E919">
        <w:rPr>
          <w:rFonts w:ascii="Arial" w:hAnsi="Arial" w:cs="Arial"/>
          <w:color w:val="000000" w:themeColor="text1"/>
          <w:sz w:val="22"/>
          <w:szCs w:val="22"/>
        </w:rPr>
        <w:t>.</w:t>
      </w:r>
    </w:p>
    <w:p w14:paraId="200EDA19" w14:textId="77777777" w:rsidR="008D3D42" w:rsidRPr="00F16834" w:rsidRDefault="008D3D42" w:rsidP="008D3D42">
      <w:pPr>
        <w:pStyle w:val="paragraph"/>
        <w:spacing w:before="0" w:beforeAutospacing="0" w:after="0" w:afterAutospacing="0"/>
        <w:textAlignment w:val="baseline"/>
        <w:rPr>
          <w:rFonts w:ascii="Arial" w:hAnsi="Arial" w:cs="Arial"/>
          <w:i/>
          <w:color w:val="000000" w:themeColor="text1"/>
          <w:sz w:val="22"/>
          <w:szCs w:val="22"/>
          <w:lang w:val="en"/>
        </w:rPr>
      </w:pPr>
    </w:p>
    <w:p w14:paraId="74D1A23B" w14:textId="13F5B7E7" w:rsidR="008D3D42" w:rsidRPr="00F16834" w:rsidRDefault="11E17F3D" w:rsidP="00AC2059">
      <w:pPr>
        <w:pStyle w:val="paragraph"/>
        <w:numPr>
          <w:ilvl w:val="0"/>
          <w:numId w:val="6"/>
        </w:numPr>
        <w:spacing w:before="0" w:beforeAutospacing="0" w:after="0" w:afterAutospacing="0"/>
        <w:textAlignment w:val="baseline"/>
        <w:rPr>
          <w:rFonts w:ascii="Arial" w:hAnsi="Arial" w:cs="Arial"/>
          <w:color w:val="000000" w:themeColor="text1"/>
          <w:sz w:val="22"/>
          <w:szCs w:val="22"/>
        </w:rPr>
      </w:pPr>
      <w:r w:rsidRPr="4421E919">
        <w:rPr>
          <w:rFonts w:ascii="Arial" w:hAnsi="Arial" w:cs="Arial"/>
          <w:i/>
          <w:iCs/>
          <w:color w:val="000000" w:themeColor="text1"/>
          <w:sz w:val="22"/>
          <w:szCs w:val="22"/>
        </w:rPr>
        <w:t>Fishing, Diving, and Other Uses Coordinator</w:t>
      </w:r>
      <w:r w:rsidRPr="4421E919">
        <w:rPr>
          <w:rFonts w:ascii="Arial" w:hAnsi="Arial" w:cs="Arial"/>
          <w:color w:val="000000" w:themeColor="text1"/>
          <w:sz w:val="22"/>
          <w:szCs w:val="22"/>
        </w:rPr>
        <w:t xml:space="preserve"> </w:t>
      </w:r>
      <w:r w:rsidR="008D75AA">
        <w:rPr>
          <w:rFonts w:ascii="Arial" w:hAnsi="Arial" w:cs="Arial"/>
          <w:color w:val="000000" w:themeColor="text1"/>
          <w:sz w:val="22"/>
          <w:szCs w:val="22"/>
        </w:rPr>
        <w:t xml:space="preserve">(FTE) </w:t>
      </w:r>
      <w:r w:rsidRPr="4421E919">
        <w:rPr>
          <w:rFonts w:ascii="Arial" w:hAnsi="Arial" w:cs="Arial"/>
          <w:color w:val="000000" w:themeColor="text1"/>
          <w:sz w:val="22"/>
          <w:szCs w:val="22"/>
        </w:rPr>
        <w:t>-</w:t>
      </w:r>
      <w:r w:rsidR="000C288B" w:rsidRPr="4421E919">
        <w:rPr>
          <w:rFonts w:ascii="Arial" w:hAnsi="Arial" w:cs="Arial"/>
          <w:i/>
          <w:iCs/>
          <w:color w:val="000000" w:themeColor="text1"/>
          <w:sz w:val="22"/>
          <w:szCs w:val="22"/>
        </w:rPr>
        <w:t xml:space="preserve"> </w:t>
      </w:r>
      <w:r w:rsidR="000C288B" w:rsidRPr="00E3460F">
        <w:rPr>
          <w:rFonts w:ascii="Arial" w:hAnsi="Arial" w:cs="Arial"/>
          <w:color w:val="000000" w:themeColor="text1"/>
          <w:sz w:val="22"/>
          <w:szCs w:val="22"/>
        </w:rPr>
        <w:t>P</w:t>
      </w:r>
      <w:r w:rsidR="000C288B" w:rsidRPr="4421E919">
        <w:rPr>
          <w:rFonts w:ascii="Arial" w:hAnsi="Arial" w:cs="Arial"/>
          <w:color w:val="000000" w:themeColor="text1"/>
          <w:sz w:val="22"/>
          <w:szCs w:val="22"/>
        </w:rPr>
        <w:t>rovides technical assistance and leads the coordination and implementation of</w:t>
      </w:r>
      <w:r w:rsidR="000C288B">
        <w:rPr>
          <w:rFonts w:ascii="Arial" w:hAnsi="Arial" w:cs="Arial"/>
          <w:color w:val="000000" w:themeColor="text1"/>
          <w:sz w:val="22"/>
          <w:szCs w:val="22"/>
        </w:rPr>
        <w:t xml:space="preserve"> FDOU related projects</w:t>
      </w:r>
      <w:r w:rsidR="000C288B" w:rsidRPr="4421E919">
        <w:rPr>
          <w:rFonts w:ascii="Arial" w:hAnsi="Arial" w:cs="Arial"/>
          <w:color w:val="000000" w:themeColor="text1"/>
          <w:sz w:val="22"/>
          <w:szCs w:val="22"/>
        </w:rPr>
        <w:t xml:space="preserve"> identified in </w:t>
      </w:r>
      <w:r w:rsidR="000C288B">
        <w:rPr>
          <w:rFonts w:ascii="Arial" w:hAnsi="Arial" w:cs="Arial"/>
          <w:color w:val="000000" w:themeColor="text1"/>
          <w:sz w:val="22"/>
          <w:szCs w:val="22"/>
        </w:rPr>
        <w:t xml:space="preserve">the KJCAP management plan, </w:t>
      </w:r>
      <w:r w:rsidR="000C288B" w:rsidRPr="4421E919">
        <w:rPr>
          <w:rFonts w:ascii="Arial" w:hAnsi="Arial" w:cs="Arial"/>
          <w:color w:val="000000" w:themeColor="text1"/>
          <w:sz w:val="22"/>
          <w:szCs w:val="22"/>
        </w:rPr>
        <w:t xml:space="preserve">SEFCRI </w:t>
      </w:r>
      <w:r w:rsidR="000C288B">
        <w:rPr>
          <w:rFonts w:ascii="Arial" w:hAnsi="Arial" w:cs="Arial"/>
          <w:color w:val="000000" w:themeColor="text1"/>
          <w:sz w:val="22"/>
          <w:szCs w:val="22"/>
        </w:rPr>
        <w:t xml:space="preserve">LAS </w:t>
      </w:r>
      <w:r w:rsidR="000C288B" w:rsidRPr="4421E919">
        <w:rPr>
          <w:rFonts w:ascii="Arial" w:hAnsi="Arial" w:cs="Arial"/>
          <w:color w:val="000000" w:themeColor="text1"/>
          <w:sz w:val="22"/>
          <w:szCs w:val="22"/>
        </w:rPr>
        <w:t>and related CRCP resource management activities</w:t>
      </w:r>
      <w:r w:rsidR="000C288B">
        <w:rPr>
          <w:rFonts w:ascii="Arial" w:hAnsi="Arial" w:cs="Arial"/>
          <w:color w:val="000000" w:themeColor="text1"/>
          <w:sz w:val="22"/>
          <w:szCs w:val="22"/>
        </w:rPr>
        <w:t xml:space="preserve"> including assisting the KJCAP Manager in the development, implementation and tracking of the KJCAP management plan.</w:t>
      </w:r>
    </w:p>
    <w:p w14:paraId="2949B7A2" w14:textId="77777777" w:rsidR="008D3D42" w:rsidRPr="00F16834" w:rsidRDefault="008D3D42" w:rsidP="008D3D42">
      <w:pPr>
        <w:pStyle w:val="paragraph"/>
        <w:spacing w:before="0" w:beforeAutospacing="0" w:after="0" w:afterAutospacing="0"/>
        <w:textAlignment w:val="baseline"/>
        <w:rPr>
          <w:rFonts w:ascii="Arial" w:hAnsi="Arial" w:cs="Arial"/>
          <w:i/>
          <w:color w:val="000000" w:themeColor="text1"/>
          <w:sz w:val="22"/>
          <w:szCs w:val="22"/>
          <w:lang w:val="en"/>
        </w:rPr>
      </w:pPr>
    </w:p>
    <w:p w14:paraId="0C16819E" w14:textId="54540349" w:rsidR="008D3D42" w:rsidRPr="00F16834" w:rsidRDefault="11E17F3D" w:rsidP="00AC2059">
      <w:pPr>
        <w:pStyle w:val="paragraph"/>
        <w:numPr>
          <w:ilvl w:val="0"/>
          <w:numId w:val="6"/>
        </w:numPr>
        <w:spacing w:before="0" w:beforeAutospacing="0" w:after="0" w:afterAutospacing="0"/>
        <w:textAlignment w:val="baseline"/>
        <w:rPr>
          <w:rFonts w:ascii="Arial" w:hAnsi="Arial" w:cs="Arial"/>
          <w:i/>
          <w:iCs/>
          <w:color w:val="000000" w:themeColor="text1"/>
          <w:sz w:val="22"/>
          <w:szCs w:val="22"/>
        </w:rPr>
      </w:pPr>
      <w:r w:rsidRPr="4421E919">
        <w:rPr>
          <w:rFonts w:ascii="Arial" w:hAnsi="Arial" w:cs="Arial"/>
          <w:i/>
          <w:iCs/>
          <w:color w:val="000000" w:themeColor="text1"/>
          <w:sz w:val="22"/>
          <w:szCs w:val="22"/>
        </w:rPr>
        <w:t>Reef Resilience Coordinator</w:t>
      </w:r>
      <w:r w:rsidRPr="4421E919">
        <w:rPr>
          <w:rFonts w:ascii="Arial" w:hAnsi="Arial" w:cs="Arial"/>
          <w:color w:val="000000" w:themeColor="text1"/>
          <w:sz w:val="22"/>
          <w:szCs w:val="22"/>
        </w:rPr>
        <w:t xml:space="preserve"> </w:t>
      </w:r>
      <w:r w:rsidR="008D75AA">
        <w:rPr>
          <w:rFonts w:ascii="Arial" w:hAnsi="Arial" w:cs="Arial"/>
          <w:color w:val="000000" w:themeColor="text1"/>
          <w:sz w:val="22"/>
          <w:szCs w:val="22"/>
        </w:rPr>
        <w:t xml:space="preserve">(FTE) </w:t>
      </w:r>
      <w:r w:rsidR="000C288B" w:rsidRPr="4421E919">
        <w:rPr>
          <w:rFonts w:ascii="Arial" w:hAnsi="Arial" w:cs="Arial"/>
          <w:i/>
          <w:iCs/>
          <w:color w:val="000000" w:themeColor="text1"/>
          <w:sz w:val="22"/>
          <w:szCs w:val="22"/>
        </w:rPr>
        <w:t xml:space="preserve">- </w:t>
      </w:r>
      <w:r w:rsidR="000C288B" w:rsidRPr="00E3460F">
        <w:rPr>
          <w:rFonts w:ascii="Arial" w:hAnsi="Arial" w:cs="Arial"/>
          <w:color w:val="000000" w:themeColor="text1"/>
          <w:sz w:val="22"/>
          <w:szCs w:val="22"/>
        </w:rPr>
        <w:t>P</w:t>
      </w:r>
      <w:r w:rsidR="000C288B" w:rsidRPr="4421E919">
        <w:rPr>
          <w:rFonts w:ascii="Arial" w:hAnsi="Arial" w:cs="Arial"/>
          <w:color w:val="000000" w:themeColor="text1"/>
          <w:sz w:val="22"/>
          <w:szCs w:val="22"/>
        </w:rPr>
        <w:t>rovides technical assistance and leads the coordination and implementation of</w:t>
      </w:r>
      <w:r w:rsidR="000C288B">
        <w:rPr>
          <w:rFonts w:ascii="Arial" w:hAnsi="Arial" w:cs="Arial"/>
          <w:color w:val="000000" w:themeColor="text1"/>
          <w:sz w:val="22"/>
          <w:szCs w:val="22"/>
        </w:rPr>
        <w:t xml:space="preserve"> RR related projects</w:t>
      </w:r>
      <w:r w:rsidR="000C288B" w:rsidRPr="4421E919">
        <w:rPr>
          <w:rFonts w:ascii="Arial" w:hAnsi="Arial" w:cs="Arial"/>
          <w:color w:val="000000" w:themeColor="text1"/>
          <w:sz w:val="22"/>
          <w:szCs w:val="22"/>
        </w:rPr>
        <w:t xml:space="preserve"> identified in </w:t>
      </w:r>
      <w:r w:rsidR="000C288B">
        <w:rPr>
          <w:rFonts w:ascii="Arial" w:hAnsi="Arial" w:cs="Arial"/>
          <w:color w:val="000000" w:themeColor="text1"/>
          <w:sz w:val="22"/>
          <w:szCs w:val="22"/>
        </w:rPr>
        <w:t xml:space="preserve">the KJCAP management plan, </w:t>
      </w:r>
      <w:r w:rsidR="000C288B" w:rsidRPr="4421E919">
        <w:rPr>
          <w:rFonts w:ascii="Arial" w:hAnsi="Arial" w:cs="Arial"/>
          <w:color w:val="000000" w:themeColor="text1"/>
          <w:sz w:val="22"/>
          <w:szCs w:val="22"/>
        </w:rPr>
        <w:t xml:space="preserve">SEFCRI </w:t>
      </w:r>
      <w:r w:rsidR="000C288B">
        <w:rPr>
          <w:rFonts w:ascii="Arial" w:hAnsi="Arial" w:cs="Arial"/>
          <w:color w:val="000000" w:themeColor="text1"/>
          <w:sz w:val="22"/>
          <w:szCs w:val="22"/>
        </w:rPr>
        <w:t xml:space="preserve">LAS </w:t>
      </w:r>
      <w:r w:rsidR="000C288B" w:rsidRPr="4421E919">
        <w:rPr>
          <w:rFonts w:ascii="Arial" w:hAnsi="Arial" w:cs="Arial"/>
          <w:color w:val="000000" w:themeColor="text1"/>
          <w:sz w:val="22"/>
          <w:szCs w:val="22"/>
        </w:rPr>
        <w:t>and related CRCP resource management activities</w:t>
      </w:r>
      <w:r w:rsidR="000C288B">
        <w:rPr>
          <w:rFonts w:ascii="Arial" w:hAnsi="Arial" w:cs="Arial"/>
          <w:color w:val="000000" w:themeColor="text1"/>
          <w:sz w:val="22"/>
          <w:szCs w:val="22"/>
        </w:rPr>
        <w:t>.</w:t>
      </w:r>
      <w:r w:rsidR="000C288B" w:rsidRPr="4421E919">
        <w:rPr>
          <w:rFonts w:ascii="Arial" w:hAnsi="Arial" w:cs="Arial"/>
          <w:color w:val="000000" w:themeColor="text1"/>
          <w:sz w:val="22"/>
          <w:szCs w:val="22"/>
        </w:rPr>
        <w:t xml:space="preserve"> </w:t>
      </w:r>
      <w:r w:rsidR="00D71F15" w:rsidRPr="4421E919">
        <w:rPr>
          <w:rFonts w:ascii="Arial" w:hAnsi="Arial" w:cs="Arial"/>
          <w:color w:val="000000" w:themeColor="text1"/>
          <w:sz w:val="22"/>
          <w:szCs w:val="22"/>
        </w:rPr>
        <w:t>C</w:t>
      </w:r>
      <w:r w:rsidRPr="4421E919">
        <w:rPr>
          <w:rFonts w:ascii="Arial" w:hAnsi="Arial" w:cs="Arial"/>
          <w:color w:val="000000" w:themeColor="text1"/>
          <w:sz w:val="22"/>
          <w:szCs w:val="22"/>
        </w:rPr>
        <w:t xml:space="preserve">oordinates the development and implementation of activities to identify and respond to marine biological incidents, and better understand the resilience of reef resources in </w:t>
      </w:r>
      <w:r w:rsidR="56EE94D6" w:rsidRPr="4421E919">
        <w:rPr>
          <w:rFonts w:ascii="Arial" w:hAnsi="Arial" w:cs="Arial"/>
          <w:color w:val="000000" w:themeColor="text1"/>
          <w:sz w:val="22"/>
          <w:szCs w:val="22"/>
        </w:rPr>
        <w:t>Southeast</w:t>
      </w:r>
      <w:r w:rsidRPr="4421E919">
        <w:rPr>
          <w:rFonts w:ascii="Arial" w:hAnsi="Arial" w:cs="Arial"/>
          <w:color w:val="000000" w:themeColor="text1"/>
          <w:sz w:val="22"/>
          <w:szCs w:val="22"/>
        </w:rPr>
        <w:t xml:space="preserve"> Florida</w:t>
      </w:r>
      <w:r w:rsidR="000C288B">
        <w:rPr>
          <w:rFonts w:ascii="Arial" w:hAnsi="Arial" w:cs="Arial"/>
          <w:color w:val="000000" w:themeColor="text1"/>
          <w:sz w:val="22"/>
          <w:szCs w:val="22"/>
        </w:rPr>
        <w:t xml:space="preserve"> including</w:t>
      </w:r>
      <w:r w:rsidRPr="4421E919">
        <w:rPr>
          <w:rFonts w:ascii="Arial" w:hAnsi="Arial" w:cs="Arial"/>
          <w:color w:val="000000" w:themeColor="text1"/>
          <w:sz w:val="22"/>
          <w:szCs w:val="22"/>
        </w:rPr>
        <w:t xml:space="preserve"> assist</w:t>
      </w:r>
      <w:r w:rsidR="000C288B">
        <w:rPr>
          <w:rFonts w:ascii="Arial" w:hAnsi="Arial" w:cs="Arial"/>
          <w:color w:val="000000" w:themeColor="text1"/>
          <w:sz w:val="22"/>
          <w:szCs w:val="22"/>
        </w:rPr>
        <w:t>ing</w:t>
      </w:r>
      <w:r w:rsidRPr="4421E919">
        <w:rPr>
          <w:rFonts w:ascii="Arial" w:hAnsi="Arial" w:cs="Arial"/>
          <w:color w:val="000000" w:themeColor="text1"/>
          <w:sz w:val="22"/>
          <w:szCs w:val="22"/>
        </w:rPr>
        <w:t xml:space="preserve"> the </w:t>
      </w:r>
      <w:r w:rsidR="000C288B">
        <w:rPr>
          <w:rFonts w:ascii="Arial" w:hAnsi="Arial" w:cs="Arial"/>
          <w:color w:val="000000" w:themeColor="text1"/>
          <w:sz w:val="22"/>
          <w:szCs w:val="22"/>
        </w:rPr>
        <w:t>KJCAP</w:t>
      </w:r>
      <w:r w:rsidRPr="4421E919">
        <w:rPr>
          <w:rFonts w:ascii="Arial" w:hAnsi="Arial" w:cs="Arial"/>
          <w:color w:val="000000" w:themeColor="text1"/>
          <w:sz w:val="22"/>
          <w:szCs w:val="22"/>
        </w:rPr>
        <w:t xml:space="preserve"> Manager in the coordination and implementation of ECA Restoration </w:t>
      </w:r>
      <w:r w:rsidR="000C288B">
        <w:rPr>
          <w:rFonts w:ascii="Arial" w:hAnsi="Arial" w:cs="Arial"/>
          <w:color w:val="000000" w:themeColor="text1"/>
          <w:sz w:val="22"/>
          <w:szCs w:val="22"/>
        </w:rPr>
        <w:t xml:space="preserve">Strategy and </w:t>
      </w:r>
      <w:r w:rsidRPr="4421E919">
        <w:rPr>
          <w:rFonts w:ascii="Arial" w:hAnsi="Arial" w:cs="Arial"/>
          <w:color w:val="000000" w:themeColor="text1"/>
          <w:sz w:val="22"/>
          <w:szCs w:val="22"/>
        </w:rPr>
        <w:t>associated projects</w:t>
      </w:r>
      <w:r w:rsidR="000C288B">
        <w:rPr>
          <w:rFonts w:ascii="Arial" w:hAnsi="Arial" w:cs="Arial"/>
          <w:color w:val="000000" w:themeColor="text1"/>
          <w:sz w:val="22"/>
          <w:szCs w:val="22"/>
        </w:rPr>
        <w:t>.</w:t>
      </w:r>
    </w:p>
    <w:p w14:paraId="5F66877E" w14:textId="77777777" w:rsidR="008D3D42" w:rsidRPr="00F16834" w:rsidRDefault="008D3D42" w:rsidP="008D3D42">
      <w:pPr>
        <w:pStyle w:val="paragraph"/>
        <w:spacing w:before="0" w:beforeAutospacing="0" w:after="0" w:afterAutospacing="0"/>
        <w:textAlignment w:val="baseline"/>
        <w:rPr>
          <w:rFonts w:ascii="Arial" w:hAnsi="Arial" w:cs="Arial"/>
          <w:i/>
          <w:color w:val="000000" w:themeColor="text1"/>
          <w:sz w:val="22"/>
          <w:szCs w:val="22"/>
          <w:lang w:val="en"/>
        </w:rPr>
      </w:pPr>
    </w:p>
    <w:p w14:paraId="6E54A0A3" w14:textId="5201E19D" w:rsidR="00255D53" w:rsidRPr="00F16834" w:rsidRDefault="00255D53" w:rsidP="00AC2059">
      <w:pPr>
        <w:pStyle w:val="paragraph"/>
        <w:numPr>
          <w:ilvl w:val="0"/>
          <w:numId w:val="6"/>
        </w:numPr>
        <w:spacing w:before="0" w:beforeAutospacing="0" w:after="0" w:afterAutospacing="0"/>
        <w:textAlignment w:val="baseline"/>
        <w:rPr>
          <w:rFonts w:ascii="Arial" w:hAnsi="Arial" w:cs="Arial"/>
          <w:i/>
          <w:iCs/>
          <w:color w:val="000000" w:themeColor="text1"/>
          <w:sz w:val="22"/>
          <w:szCs w:val="22"/>
        </w:rPr>
      </w:pPr>
      <w:r w:rsidRPr="4421E919">
        <w:rPr>
          <w:rFonts w:ascii="Arial" w:hAnsi="Arial" w:cs="Arial"/>
          <w:i/>
          <w:iCs/>
          <w:color w:val="000000" w:themeColor="text1"/>
          <w:sz w:val="22"/>
          <w:szCs w:val="22"/>
        </w:rPr>
        <w:t>Reef Injury Prevention and Response Coordinator</w:t>
      </w:r>
      <w:r w:rsidRPr="4421E919">
        <w:rPr>
          <w:rFonts w:ascii="Arial" w:hAnsi="Arial" w:cs="Arial"/>
          <w:color w:val="000000" w:themeColor="text1"/>
          <w:sz w:val="22"/>
          <w:szCs w:val="22"/>
        </w:rPr>
        <w:t xml:space="preserve"> </w:t>
      </w:r>
      <w:r w:rsidR="008D75AA">
        <w:rPr>
          <w:rFonts w:ascii="Arial" w:hAnsi="Arial" w:cs="Arial"/>
          <w:color w:val="000000" w:themeColor="text1"/>
          <w:sz w:val="22"/>
          <w:szCs w:val="22"/>
        </w:rPr>
        <w:t>(FTE)</w:t>
      </w:r>
      <w:r w:rsidRPr="4421E919">
        <w:rPr>
          <w:rFonts w:ascii="Arial" w:hAnsi="Arial" w:cs="Arial"/>
          <w:color w:val="000000" w:themeColor="text1"/>
          <w:sz w:val="22"/>
          <w:szCs w:val="22"/>
        </w:rPr>
        <w:t xml:space="preserve"> </w:t>
      </w:r>
      <w:r w:rsidRPr="4421E919">
        <w:rPr>
          <w:rFonts w:ascii="Arial" w:hAnsi="Arial" w:cs="Arial"/>
          <w:i/>
          <w:iCs/>
          <w:color w:val="000000" w:themeColor="text1"/>
          <w:sz w:val="22"/>
          <w:szCs w:val="22"/>
        </w:rPr>
        <w:t xml:space="preserve">- </w:t>
      </w:r>
      <w:r w:rsidR="009F3D5E" w:rsidRPr="00E3460F">
        <w:rPr>
          <w:rFonts w:ascii="Arial" w:hAnsi="Arial" w:cs="Arial"/>
          <w:color w:val="000000" w:themeColor="text1"/>
          <w:sz w:val="22"/>
          <w:szCs w:val="22"/>
        </w:rPr>
        <w:t>P</w:t>
      </w:r>
      <w:r w:rsidR="009F3D5E" w:rsidRPr="4421E919">
        <w:rPr>
          <w:rFonts w:ascii="Arial" w:hAnsi="Arial" w:cs="Arial"/>
          <w:color w:val="000000" w:themeColor="text1"/>
          <w:sz w:val="22"/>
          <w:szCs w:val="22"/>
        </w:rPr>
        <w:t>rovides technical assistance and leads the coordination and implementation of</w:t>
      </w:r>
      <w:r w:rsidR="009F3D5E">
        <w:rPr>
          <w:rFonts w:ascii="Arial" w:hAnsi="Arial" w:cs="Arial"/>
          <w:color w:val="000000" w:themeColor="text1"/>
          <w:sz w:val="22"/>
          <w:szCs w:val="22"/>
        </w:rPr>
        <w:t xml:space="preserve"> RIPR related projects</w:t>
      </w:r>
      <w:r w:rsidR="009F3D5E" w:rsidRPr="4421E919">
        <w:rPr>
          <w:rFonts w:ascii="Arial" w:hAnsi="Arial" w:cs="Arial"/>
          <w:color w:val="000000" w:themeColor="text1"/>
          <w:sz w:val="22"/>
          <w:szCs w:val="22"/>
        </w:rPr>
        <w:t xml:space="preserve"> identified in </w:t>
      </w:r>
      <w:r w:rsidR="009F3D5E">
        <w:rPr>
          <w:rFonts w:ascii="Arial" w:hAnsi="Arial" w:cs="Arial"/>
          <w:color w:val="000000" w:themeColor="text1"/>
          <w:sz w:val="22"/>
          <w:szCs w:val="22"/>
        </w:rPr>
        <w:t xml:space="preserve">the KJCAP management plan, </w:t>
      </w:r>
      <w:r w:rsidR="009F3D5E" w:rsidRPr="4421E919">
        <w:rPr>
          <w:rFonts w:ascii="Arial" w:hAnsi="Arial" w:cs="Arial"/>
          <w:color w:val="000000" w:themeColor="text1"/>
          <w:sz w:val="22"/>
          <w:szCs w:val="22"/>
        </w:rPr>
        <w:t xml:space="preserve">SEFCRI </w:t>
      </w:r>
      <w:r w:rsidR="009F3D5E">
        <w:rPr>
          <w:rFonts w:ascii="Arial" w:hAnsi="Arial" w:cs="Arial"/>
          <w:color w:val="000000" w:themeColor="text1"/>
          <w:sz w:val="22"/>
          <w:szCs w:val="22"/>
        </w:rPr>
        <w:t xml:space="preserve">LAS </w:t>
      </w:r>
      <w:r w:rsidR="009F3D5E" w:rsidRPr="4421E919">
        <w:rPr>
          <w:rFonts w:ascii="Arial" w:hAnsi="Arial" w:cs="Arial"/>
          <w:color w:val="000000" w:themeColor="text1"/>
          <w:sz w:val="22"/>
          <w:szCs w:val="22"/>
        </w:rPr>
        <w:t>and related CRCP resource management activities</w:t>
      </w:r>
      <w:r w:rsidR="009F3D5E">
        <w:rPr>
          <w:rFonts w:ascii="Arial" w:hAnsi="Arial" w:cs="Arial"/>
          <w:color w:val="000000" w:themeColor="text1"/>
          <w:sz w:val="22"/>
          <w:szCs w:val="22"/>
        </w:rPr>
        <w:t xml:space="preserve">. </w:t>
      </w:r>
      <w:r w:rsidRPr="4421E919">
        <w:rPr>
          <w:rFonts w:ascii="Arial" w:hAnsi="Arial" w:cs="Arial"/>
          <w:i/>
          <w:iCs/>
          <w:color w:val="000000" w:themeColor="text1"/>
          <w:sz w:val="22"/>
          <w:szCs w:val="22"/>
        </w:rPr>
        <w:t>C</w:t>
      </w:r>
      <w:r w:rsidRPr="4421E919">
        <w:rPr>
          <w:rFonts w:ascii="Arial" w:hAnsi="Arial" w:cs="Arial"/>
          <w:color w:val="000000" w:themeColor="text1"/>
          <w:sz w:val="22"/>
          <w:szCs w:val="22"/>
        </w:rPr>
        <w:t>oordinates development of management options and activities to respond to and prevent damage to reef resources from anchoring and groundings, including implementation of the recommendations for reef injury response preparation and coordination priorities identified in the SEFCRI “Rapid Response and Restoration for Coral Reef Injuries in Southeast Florida” document. Additionally, leads the biological monitoring of the recently completed Grounding Restoration Project, and leads the development and implementation of the Coral Reef Protection Act (CRPA) educational campaign.</w:t>
      </w:r>
      <w:r w:rsidR="00DF6933">
        <w:rPr>
          <w:rFonts w:ascii="Arial" w:hAnsi="Arial" w:cs="Arial"/>
          <w:color w:val="000000" w:themeColor="text1"/>
          <w:sz w:val="22"/>
          <w:szCs w:val="22"/>
        </w:rPr>
        <w:t xml:space="preserve"> Oversees two OPS positions, the RIPR Technician and RIPR Specialist.</w:t>
      </w:r>
    </w:p>
    <w:p w14:paraId="3FA38C38" w14:textId="77777777" w:rsidR="00255D53" w:rsidRPr="00F16834" w:rsidRDefault="00255D53" w:rsidP="00F82CC3">
      <w:pPr>
        <w:pStyle w:val="ListParagraph"/>
        <w:rPr>
          <w:i/>
          <w:color w:val="000000" w:themeColor="text1"/>
        </w:rPr>
      </w:pPr>
    </w:p>
    <w:p w14:paraId="7B68DCCA" w14:textId="5B423E86" w:rsidR="008D3D42" w:rsidRPr="00F16834" w:rsidRDefault="008D3D42" w:rsidP="00AC2059">
      <w:pPr>
        <w:pStyle w:val="paragraph"/>
        <w:numPr>
          <w:ilvl w:val="0"/>
          <w:numId w:val="6"/>
        </w:numPr>
        <w:spacing w:before="0" w:beforeAutospacing="0" w:after="0" w:afterAutospacing="0"/>
        <w:textAlignment w:val="baseline"/>
        <w:rPr>
          <w:rFonts w:ascii="Arial" w:hAnsi="Arial" w:cs="Arial"/>
          <w:i/>
          <w:color w:val="000000" w:themeColor="text1"/>
          <w:sz w:val="22"/>
          <w:szCs w:val="22"/>
        </w:rPr>
      </w:pPr>
      <w:r w:rsidRPr="69F98F8F">
        <w:rPr>
          <w:rFonts w:ascii="Arial" w:hAnsi="Arial" w:cs="Arial"/>
          <w:i/>
          <w:color w:val="000000" w:themeColor="text1"/>
          <w:sz w:val="22"/>
          <w:szCs w:val="22"/>
        </w:rPr>
        <w:t>Reef Injury Prevention and Response Technician</w:t>
      </w:r>
      <w:r w:rsidRPr="69F98F8F">
        <w:rPr>
          <w:rFonts w:ascii="Arial" w:hAnsi="Arial" w:cs="Arial"/>
          <w:color w:val="000000" w:themeColor="text1"/>
          <w:sz w:val="22"/>
          <w:szCs w:val="22"/>
        </w:rPr>
        <w:t xml:space="preserve"> </w:t>
      </w:r>
      <w:r w:rsidR="008D75AA">
        <w:rPr>
          <w:rFonts w:ascii="Arial" w:hAnsi="Arial" w:cs="Arial"/>
          <w:color w:val="000000" w:themeColor="text1"/>
          <w:sz w:val="22"/>
          <w:szCs w:val="22"/>
        </w:rPr>
        <w:t xml:space="preserve">(OPS) </w:t>
      </w:r>
      <w:r w:rsidRPr="69F98F8F">
        <w:rPr>
          <w:rFonts w:ascii="Arial" w:hAnsi="Arial" w:cs="Arial"/>
          <w:i/>
          <w:color w:val="000000" w:themeColor="text1"/>
          <w:sz w:val="22"/>
          <w:szCs w:val="22"/>
        </w:rPr>
        <w:t>-</w:t>
      </w:r>
      <w:r w:rsidRPr="69F98F8F">
        <w:rPr>
          <w:rFonts w:ascii="Arial" w:hAnsi="Arial" w:cs="Arial"/>
          <w:color w:val="000000" w:themeColor="text1"/>
          <w:sz w:val="22"/>
          <w:szCs w:val="22"/>
        </w:rPr>
        <w:t xml:space="preserve"> Supports the Assistant Manager/RIPR Coordinator in the development of management options and activities to respond to and prevent damage to reef resources from anchoring and groundings, co-leads the biological monitoring of the recently completed Grounding Restoration Project, and </w:t>
      </w:r>
      <w:r w:rsidR="008051DE" w:rsidRPr="69F98F8F">
        <w:rPr>
          <w:rFonts w:ascii="Arial" w:hAnsi="Arial" w:cs="Arial"/>
          <w:color w:val="000000" w:themeColor="text1"/>
          <w:sz w:val="22"/>
          <w:szCs w:val="22"/>
        </w:rPr>
        <w:t>assists with CRPA enforcement cases.</w:t>
      </w:r>
    </w:p>
    <w:p w14:paraId="00EB206E" w14:textId="77777777" w:rsidR="008D3D42" w:rsidRPr="00F16834" w:rsidRDefault="008D3D42" w:rsidP="008D3D42">
      <w:pPr>
        <w:pStyle w:val="paragraph"/>
        <w:spacing w:before="0" w:beforeAutospacing="0" w:after="0" w:afterAutospacing="0"/>
        <w:textAlignment w:val="baseline"/>
        <w:rPr>
          <w:rFonts w:ascii="Arial" w:hAnsi="Arial" w:cs="Arial"/>
          <w:i/>
          <w:color w:val="000000" w:themeColor="text1"/>
          <w:sz w:val="22"/>
          <w:szCs w:val="22"/>
          <w:lang w:val="en"/>
        </w:rPr>
      </w:pPr>
    </w:p>
    <w:p w14:paraId="5747D6EE" w14:textId="3723954D" w:rsidR="008D3D42" w:rsidRPr="00F16834" w:rsidRDefault="008D3D42" w:rsidP="00AC2059">
      <w:pPr>
        <w:pStyle w:val="paragraph"/>
        <w:numPr>
          <w:ilvl w:val="0"/>
          <w:numId w:val="6"/>
        </w:numPr>
        <w:spacing w:before="0" w:beforeAutospacing="0" w:after="0" w:afterAutospacing="0"/>
        <w:textAlignment w:val="baseline"/>
        <w:rPr>
          <w:rFonts w:ascii="Arial" w:hAnsi="Arial" w:cs="Arial"/>
          <w:i/>
          <w:color w:val="000000" w:themeColor="text1"/>
          <w:sz w:val="22"/>
          <w:szCs w:val="22"/>
        </w:rPr>
      </w:pPr>
      <w:r w:rsidRPr="69F98F8F">
        <w:rPr>
          <w:rFonts w:ascii="Arial" w:hAnsi="Arial" w:cs="Arial"/>
          <w:i/>
          <w:color w:val="000000" w:themeColor="text1"/>
          <w:sz w:val="22"/>
          <w:szCs w:val="22"/>
        </w:rPr>
        <w:t xml:space="preserve">Reef Injury Prevention and Response Specialist </w:t>
      </w:r>
      <w:r w:rsidR="008D75AA" w:rsidRPr="008D75AA">
        <w:rPr>
          <w:rFonts w:ascii="Arial" w:hAnsi="Arial" w:cs="Arial"/>
          <w:iCs/>
          <w:color w:val="000000" w:themeColor="text1"/>
          <w:sz w:val="22"/>
          <w:szCs w:val="22"/>
        </w:rPr>
        <w:t xml:space="preserve">(OPS) </w:t>
      </w:r>
      <w:r w:rsidRPr="008D75AA">
        <w:rPr>
          <w:rFonts w:ascii="Arial" w:hAnsi="Arial" w:cs="Arial"/>
          <w:color w:val="000000" w:themeColor="text1"/>
          <w:sz w:val="22"/>
          <w:szCs w:val="22"/>
        </w:rPr>
        <w:t>-</w:t>
      </w:r>
      <w:r w:rsidRPr="69F98F8F">
        <w:rPr>
          <w:rFonts w:ascii="Arial" w:hAnsi="Arial" w:cs="Arial"/>
          <w:i/>
          <w:color w:val="000000" w:themeColor="text1"/>
          <w:sz w:val="22"/>
          <w:szCs w:val="22"/>
        </w:rPr>
        <w:t xml:space="preserve"> </w:t>
      </w:r>
      <w:r w:rsidRPr="69F98F8F">
        <w:rPr>
          <w:rFonts w:ascii="Arial" w:hAnsi="Arial" w:cs="Arial"/>
          <w:color w:val="000000" w:themeColor="text1"/>
          <w:sz w:val="22"/>
          <w:szCs w:val="22"/>
        </w:rPr>
        <w:t xml:space="preserve">Supports the Assistant Manager/RIPR Coordinator and RIPR Technician in the development of management options and activities to respond to and prevent damage to reef resources from anchoring and groundings, and </w:t>
      </w:r>
      <w:r w:rsidR="008051DE" w:rsidRPr="69F98F8F">
        <w:rPr>
          <w:rFonts w:ascii="Arial" w:hAnsi="Arial" w:cs="Arial"/>
          <w:color w:val="000000" w:themeColor="text1"/>
          <w:sz w:val="22"/>
          <w:szCs w:val="22"/>
        </w:rPr>
        <w:t>leads</w:t>
      </w:r>
      <w:r w:rsidRPr="69F98F8F">
        <w:rPr>
          <w:rFonts w:ascii="Arial" w:hAnsi="Arial" w:cs="Arial"/>
          <w:color w:val="000000" w:themeColor="text1"/>
          <w:sz w:val="22"/>
          <w:szCs w:val="22"/>
        </w:rPr>
        <w:t xml:space="preserve"> the development of the CRPA educational campaign, focusing on the northern portion of Florida’s Coral Reef</w:t>
      </w:r>
      <w:r w:rsidR="00DA4096" w:rsidRPr="69F98F8F">
        <w:rPr>
          <w:rFonts w:ascii="Arial" w:hAnsi="Arial" w:cs="Arial"/>
          <w:color w:val="000000" w:themeColor="text1"/>
          <w:sz w:val="22"/>
          <w:szCs w:val="22"/>
        </w:rPr>
        <w:t>.</w:t>
      </w:r>
    </w:p>
    <w:p w14:paraId="297AE96E" w14:textId="77777777" w:rsidR="008D3D42" w:rsidRPr="00F16834" w:rsidRDefault="008D3D42" w:rsidP="008D3D42">
      <w:pPr>
        <w:pStyle w:val="paragraph"/>
        <w:spacing w:before="0" w:beforeAutospacing="0" w:after="0" w:afterAutospacing="0"/>
        <w:textAlignment w:val="baseline"/>
        <w:rPr>
          <w:rFonts w:ascii="Arial" w:hAnsi="Arial" w:cs="Arial"/>
          <w:i/>
          <w:color w:val="000000" w:themeColor="text1"/>
          <w:sz w:val="22"/>
          <w:szCs w:val="22"/>
          <w:lang w:val="en"/>
        </w:rPr>
      </w:pPr>
    </w:p>
    <w:p w14:paraId="6B59E30C" w14:textId="49982CD7" w:rsidR="008D3D42" w:rsidRPr="00F16834" w:rsidRDefault="11E17F3D" w:rsidP="00AC2059">
      <w:pPr>
        <w:pStyle w:val="paragraph"/>
        <w:numPr>
          <w:ilvl w:val="0"/>
          <w:numId w:val="6"/>
        </w:numPr>
        <w:spacing w:before="0" w:beforeAutospacing="0" w:after="0" w:afterAutospacing="0"/>
        <w:textAlignment w:val="baseline"/>
        <w:rPr>
          <w:rFonts w:ascii="Arial" w:hAnsi="Arial" w:cs="Arial"/>
          <w:i/>
          <w:iCs/>
          <w:color w:val="000000" w:themeColor="text1"/>
          <w:sz w:val="22"/>
          <w:szCs w:val="22"/>
        </w:rPr>
      </w:pPr>
      <w:r w:rsidRPr="4421E919">
        <w:rPr>
          <w:rFonts w:ascii="Arial" w:hAnsi="Arial" w:cs="Arial"/>
          <w:i/>
          <w:iCs/>
          <w:color w:val="000000" w:themeColor="text1"/>
          <w:sz w:val="22"/>
          <w:szCs w:val="22"/>
        </w:rPr>
        <w:t>Associate Coordinator</w:t>
      </w:r>
      <w:r w:rsidRPr="4421E919">
        <w:rPr>
          <w:rFonts w:ascii="Arial" w:hAnsi="Arial" w:cs="Arial"/>
          <w:color w:val="000000" w:themeColor="text1"/>
          <w:sz w:val="22"/>
          <w:szCs w:val="22"/>
        </w:rPr>
        <w:t xml:space="preserve"> </w:t>
      </w:r>
      <w:r w:rsidR="008D75AA">
        <w:rPr>
          <w:rFonts w:ascii="Arial" w:hAnsi="Arial" w:cs="Arial"/>
          <w:color w:val="000000" w:themeColor="text1"/>
          <w:sz w:val="22"/>
          <w:szCs w:val="22"/>
        </w:rPr>
        <w:t>(OPS)</w:t>
      </w:r>
      <w:r w:rsidRPr="4421E919">
        <w:rPr>
          <w:rFonts w:ascii="Arial" w:hAnsi="Arial" w:cs="Arial"/>
          <w:color w:val="000000" w:themeColor="text1"/>
          <w:sz w:val="22"/>
          <w:szCs w:val="22"/>
        </w:rPr>
        <w:t xml:space="preserve"> </w:t>
      </w:r>
      <w:r w:rsidRPr="4421E919">
        <w:rPr>
          <w:rFonts w:ascii="Arial" w:hAnsi="Arial" w:cs="Arial"/>
          <w:i/>
          <w:iCs/>
          <w:color w:val="000000" w:themeColor="text1"/>
          <w:sz w:val="22"/>
          <w:szCs w:val="22"/>
        </w:rPr>
        <w:t>-</w:t>
      </w:r>
      <w:r w:rsidRPr="4421E919">
        <w:rPr>
          <w:rFonts w:ascii="Arial" w:hAnsi="Arial" w:cs="Arial"/>
          <w:color w:val="000000" w:themeColor="text1"/>
          <w:sz w:val="22"/>
          <w:szCs w:val="22"/>
        </w:rPr>
        <w:t xml:space="preserve"> This position is responsible for providing administrative and research support to the </w:t>
      </w:r>
      <w:r w:rsidR="008051DE">
        <w:rPr>
          <w:rFonts w:ascii="Arial" w:hAnsi="Arial" w:cs="Arial"/>
          <w:color w:val="000000" w:themeColor="text1"/>
          <w:sz w:val="22"/>
          <w:szCs w:val="22"/>
        </w:rPr>
        <w:t>KJCAP</w:t>
      </w:r>
      <w:r w:rsidRPr="4421E919">
        <w:rPr>
          <w:rFonts w:ascii="Arial" w:hAnsi="Arial" w:cs="Arial"/>
          <w:color w:val="000000" w:themeColor="text1"/>
          <w:sz w:val="22"/>
          <w:szCs w:val="22"/>
        </w:rPr>
        <w:t xml:space="preserve"> coordinators, with an emphasis on c</w:t>
      </w:r>
      <w:r w:rsidR="008051DE">
        <w:rPr>
          <w:rFonts w:ascii="Arial" w:hAnsi="Arial" w:cs="Arial"/>
          <w:color w:val="000000" w:themeColor="text1"/>
          <w:sz w:val="22"/>
          <w:szCs w:val="22"/>
        </w:rPr>
        <w:t>ommunity</w:t>
      </w:r>
      <w:r w:rsidRPr="4421E919">
        <w:rPr>
          <w:rFonts w:ascii="Arial" w:hAnsi="Arial" w:cs="Arial"/>
          <w:color w:val="000000" w:themeColor="text1"/>
          <w:sz w:val="22"/>
          <w:szCs w:val="22"/>
        </w:rPr>
        <w:t xml:space="preserve"> science </w:t>
      </w:r>
      <w:r w:rsidR="008051DE">
        <w:rPr>
          <w:rFonts w:ascii="Arial" w:hAnsi="Arial" w:cs="Arial"/>
          <w:color w:val="000000" w:themeColor="text1"/>
          <w:sz w:val="22"/>
          <w:szCs w:val="22"/>
        </w:rPr>
        <w:t xml:space="preserve">and marine debris </w:t>
      </w:r>
      <w:r w:rsidRPr="4421E919">
        <w:rPr>
          <w:rFonts w:ascii="Arial" w:hAnsi="Arial" w:cs="Arial"/>
          <w:color w:val="000000" w:themeColor="text1"/>
          <w:sz w:val="22"/>
          <w:szCs w:val="22"/>
        </w:rPr>
        <w:t>programs (e.g., SEAFAN, BleachWatch</w:t>
      </w:r>
      <w:r w:rsidR="00596F75">
        <w:rPr>
          <w:rFonts w:ascii="Arial" w:hAnsi="Arial" w:cs="Arial"/>
          <w:color w:val="000000" w:themeColor="text1"/>
          <w:sz w:val="22"/>
          <w:szCs w:val="22"/>
        </w:rPr>
        <w:t xml:space="preserve"> and the</w:t>
      </w:r>
      <w:r w:rsidRPr="4421E919">
        <w:rPr>
          <w:rFonts w:ascii="Arial" w:hAnsi="Arial" w:cs="Arial"/>
          <w:color w:val="000000" w:themeColor="text1"/>
          <w:sz w:val="22"/>
          <w:szCs w:val="22"/>
        </w:rPr>
        <w:t xml:space="preserve"> Marine Debris Program) and assisting with public education and outreach efforts</w:t>
      </w:r>
      <w:r w:rsidR="00DA4096" w:rsidRPr="4421E919">
        <w:rPr>
          <w:rFonts w:ascii="Arial" w:hAnsi="Arial" w:cs="Arial"/>
          <w:color w:val="000000" w:themeColor="text1"/>
          <w:sz w:val="22"/>
          <w:szCs w:val="22"/>
        </w:rPr>
        <w:t>.</w:t>
      </w:r>
    </w:p>
    <w:p w14:paraId="72682523" w14:textId="77777777" w:rsidR="008D3D42" w:rsidRPr="00F16834" w:rsidRDefault="008D3D42" w:rsidP="008D3D42">
      <w:pPr>
        <w:pStyle w:val="paragraph"/>
        <w:spacing w:before="0" w:beforeAutospacing="0" w:after="0" w:afterAutospacing="0"/>
        <w:textAlignment w:val="baseline"/>
        <w:rPr>
          <w:rFonts w:ascii="Arial" w:hAnsi="Arial" w:cs="Arial"/>
          <w:color w:val="000000" w:themeColor="text1"/>
          <w:sz w:val="22"/>
          <w:szCs w:val="22"/>
          <w:lang w:val="en"/>
        </w:rPr>
      </w:pPr>
      <w:r w:rsidRPr="00F16834">
        <w:rPr>
          <w:rFonts w:ascii="Arial" w:hAnsi="Arial" w:cs="Arial"/>
          <w:color w:val="000000" w:themeColor="text1"/>
          <w:sz w:val="22"/>
          <w:szCs w:val="22"/>
          <w:lang w:val="en"/>
        </w:rPr>
        <w:t xml:space="preserve"> </w:t>
      </w:r>
    </w:p>
    <w:p w14:paraId="2A1ABA7C" w14:textId="1C6470B4" w:rsidR="001E18C7" w:rsidRDefault="001E18C7" w:rsidP="008D3D42">
      <w:pPr>
        <w:pStyle w:val="paragraph"/>
        <w:spacing w:before="0" w:beforeAutospacing="0" w:after="0" w:afterAutospacing="0"/>
        <w:textAlignment w:val="baseline"/>
        <w:rPr>
          <w:rFonts w:ascii="Arial" w:hAnsi="Arial" w:cs="Arial"/>
          <w:color w:val="000000" w:themeColor="text1"/>
          <w:sz w:val="22"/>
          <w:szCs w:val="22"/>
          <w:lang w:val="en"/>
        </w:rPr>
      </w:pPr>
      <w:r w:rsidRPr="001E18C7">
        <w:rPr>
          <w:rFonts w:ascii="Arial" w:hAnsi="Arial" w:cs="Arial"/>
          <w:noProof/>
          <w:color w:val="000000" w:themeColor="text1"/>
          <w:sz w:val="22"/>
          <w:szCs w:val="22"/>
          <w:lang w:val="en"/>
        </w:rPr>
        <w:drawing>
          <wp:inline distT="0" distB="0" distL="0" distR="0" wp14:anchorId="45671C5C" wp14:editId="5AF2EEAE">
            <wp:extent cx="5261610" cy="5492750"/>
            <wp:effectExtent l="0" t="0" r="0" b="0"/>
            <wp:docPr id="704679206" name="Picture 2" descr="Org chart of the Coral Reef Conservation Program staff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679206" name="Picture 2" descr="Org chart of the Coral Reef Conservation Program staff structure"/>
                    <pic:cNvPicPr>
                      <a:picLocks noChangeAspect="1" noChangeArrowheads="1"/>
                    </pic:cNvPicPr>
                  </pic:nvPicPr>
                  <pic:blipFill rotWithShape="1">
                    <a:blip r:embed="rId102">
                      <a:extLst>
                        <a:ext uri="{28A0092B-C50C-407E-A947-70E740481C1C}">
                          <a14:useLocalDpi xmlns:a14="http://schemas.microsoft.com/office/drawing/2010/main" val="0"/>
                        </a:ext>
                      </a:extLst>
                    </a:blip>
                    <a:srcRect/>
                    <a:stretch>
                      <a:fillRect/>
                    </a:stretch>
                  </pic:blipFill>
                  <pic:spPr bwMode="auto">
                    <a:xfrm>
                      <a:off x="0" y="0"/>
                      <a:ext cx="5261610" cy="5492750"/>
                    </a:xfrm>
                    <a:prstGeom prst="rect">
                      <a:avLst/>
                    </a:prstGeom>
                    <a:noFill/>
                    <a:ln>
                      <a:noFill/>
                    </a:ln>
                    <a:extLst>
                      <a:ext uri="{53640926-AAD7-44D8-BBD7-CCE9431645EC}">
                        <a14:shadowObscured xmlns:a14="http://schemas.microsoft.com/office/drawing/2010/main"/>
                      </a:ext>
                    </a:extLst>
                  </pic:spPr>
                </pic:pic>
              </a:graphicData>
            </a:graphic>
          </wp:inline>
        </w:drawing>
      </w:r>
    </w:p>
    <w:p w14:paraId="5DBB848B" w14:textId="7B9433FE" w:rsidR="001E18C7" w:rsidRPr="002B2DD1" w:rsidRDefault="001E18C7" w:rsidP="001E18C7">
      <w:pPr>
        <w:pStyle w:val="caption2"/>
      </w:pPr>
      <w:r w:rsidRPr="002B2DD1">
        <w:t xml:space="preserve">Figure </w:t>
      </w:r>
      <w:r>
        <w:t>5</w:t>
      </w:r>
      <w:r w:rsidRPr="002B2DD1">
        <w:t xml:space="preserve">: </w:t>
      </w:r>
      <w:r>
        <w:t>CRCP and supporting staff s</w:t>
      </w:r>
      <w:r w:rsidRPr="002B2DD1">
        <w:t>tructure.</w:t>
      </w:r>
    </w:p>
    <w:p w14:paraId="00E3EFD3" w14:textId="77777777" w:rsidR="001E18C7" w:rsidRDefault="001E18C7" w:rsidP="008D3D42">
      <w:pPr>
        <w:pStyle w:val="paragraph"/>
        <w:spacing w:before="0" w:beforeAutospacing="0" w:after="0" w:afterAutospacing="0"/>
        <w:textAlignment w:val="baseline"/>
        <w:rPr>
          <w:rFonts w:ascii="Arial" w:hAnsi="Arial" w:cs="Arial"/>
          <w:color w:val="000000" w:themeColor="text1"/>
          <w:sz w:val="22"/>
          <w:szCs w:val="22"/>
          <w:lang w:val="en"/>
        </w:rPr>
      </w:pPr>
    </w:p>
    <w:p w14:paraId="33605C06" w14:textId="4CEC7CCF" w:rsidR="005F4C4D" w:rsidRPr="00496717" w:rsidRDefault="005F4C4D" w:rsidP="00606898">
      <w:pPr>
        <w:pStyle w:val="Heading2"/>
      </w:pPr>
      <w:bookmarkStart w:id="238" w:name="_Toc207972847"/>
      <w:r>
        <w:t>5.2 Staffing Needs</w:t>
      </w:r>
      <w:bookmarkEnd w:id="238"/>
    </w:p>
    <w:p w14:paraId="20081A82" w14:textId="77777777" w:rsidR="00A75803" w:rsidRPr="00A75803" w:rsidRDefault="00A75803" w:rsidP="00A75803">
      <w:pPr>
        <w:pStyle w:val="paragraph"/>
        <w:spacing w:before="0" w:beforeAutospacing="0" w:after="0" w:afterAutospacing="0"/>
        <w:textAlignment w:val="baseline"/>
        <w:rPr>
          <w:rFonts w:ascii="Arial" w:hAnsi="Arial" w:cs="Arial"/>
          <w:bCs/>
          <w:color w:val="000000" w:themeColor="text1"/>
          <w:sz w:val="22"/>
          <w:szCs w:val="22"/>
          <w:lang w:val="en"/>
        </w:rPr>
      </w:pPr>
    </w:p>
    <w:p w14:paraId="0D32BE4D" w14:textId="01E9EEE0" w:rsidR="00A75803" w:rsidRDefault="00A75803" w:rsidP="00A75803">
      <w:pPr>
        <w:pStyle w:val="paragraph"/>
        <w:spacing w:before="0" w:beforeAutospacing="0" w:after="0" w:afterAutospacing="0"/>
        <w:textAlignment w:val="baseline"/>
        <w:rPr>
          <w:rFonts w:ascii="Arial" w:hAnsi="Arial" w:cs="Arial"/>
          <w:bCs/>
          <w:color w:val="000000" w:themeColor="text1"/>
          <w:sz w:val="22"/>
          <w:szCs w:val="22"/>
        </w:rPr>
      </w:pPr>
      <w:r w:rsidRPr="00A75803">
        <w:rPr>
          <w:rFonts w:ascii="Arial" w:hAnsi="Arial" w:cs="Arial"/>
          <w:bCs/>
          <w:color w:val="000000" w:themeColor="text1"/>
          <w:sz w:val="22"/>
          <w:szCs w:val="22"/>
        </w:rPr>
        <w:t>Many of the strategies identified in this plan will be implemented using existing staff and funding. However, several objectives, and the strategies necessary to accomplish them, cannot be completed during the life of this plan without additional resources. The plan’s recommended actions, time frames, and cost estimates will guide the DEP Office of Resilience and Coastal Protection’s (ORCP) planning and budgeting activities over the period of this plan. These recommendations are based on the information that exist</w:t>
      </w:r>
      <w:r w:rsidR="000B1C87">
        <w:rPr>
          <w:rFonts w:ascii="Arial" w:hAnsi="Arial" w:cs="Arial"/>
          <w:bCs/>
          <w:color w:val="000000" w:themeColor="text1"/>
          <w:sz w:val="22"/>
          <w:szCs w:val="22"/>
        </w:rPr>
        <w:t>s</w:t>
      </w:r>
      <w:r w:rsidRPr="00A75803">
        <w:rPr>
          <w:rFonts w:ascii="Arial" w:hAnsi="Arial" w:cs="Arial"/>
          <w:bCs/>
          <w:color w:val="000000" w:themeColor="text1"/>
          <w:sz w:val="22"/>
          <w:szCs w:val="22"/>
        </w:rPr>
        <w:t xml:space="preserve"> at the time the plan was prepared. A high degree of adaptability and flexibility must be built into this process to ensure that ORCP can adjust to changes in the availability of funds, unexpected events such as hurricanes, and changes in statewide issues, priorities and policies. </w:t>
      </w:r>
      <w:r w:rsidR="00B869DC">
        <w:rPr>
          <w:rFonts w:ascii="Arial" w:hAnsi="Arial" w:cs="Arial"/>
          <w:bCs/>
          <w:color w:val="000000" w:themeColor="text1"/>
          <w:sz w:val="22"/>
          <w:szCs w:val="22"/>
        </w:rPr>
        <w:t>Also, maintenance of staff qualifications for required job duties should be considered for KJCAP</w:t>
      </w:r>
      <w:r w:rsidR="002314B5">
        <w:rPr>
          <w:rFonts w:ascii="Arial" w:hAnsi="Arial" w:cs="Arial"/>
          <w:bCs/>
          <w:color w:val="000000" w:themeColor="text1"/>
          <w:sz w:val="22"/>
          <w:szCs w:val="22"/>
        </w:rPr>
        <w:t xml:space="preserve"> including capacity to continue to qualify KJCAP staff</w:t>
      </w:r>
      <w:r w:rsidR="00630943">
        <w:rPr>
          <w:rFonts w:ascii="Arial" w:hAnsi="Arial" w:cs="Arial"/>
          <w:bCs/>
          <w:color w:val="000000" w:themeColor="text1"/>
          <w:sz w:val="22"/>
          <w:szCs w:val="22"/>
        </w:rPr>
        <w:t xml:space="preserve"> as DEP SCUBA divers, First Aid and Emergency Oxygen certifications, and acquiring</w:t>
      </w:r>
      <w:r w:rsidR="000651F8">
        <w:rPr>
          <w:rFonts w:ascii="Arial" w:hAnsi="Arial" w:cs="Arial"/>
          <w:bCs/>
          <w:color w:val="000000" w:themeColor="text1"/>
          <w:sz w:val="22"/>
          <w:szCs w:val="22"/>
        </w:rPr>
        <w:t>, maintaining, or replacing SCUBA and field equipment as needed.</w:t>
      </w:r>
    </w:p>
    <w:p w14:paraId="1F84F68F" w14:textId="77777777" w:rsidR="00A75803" w:rsidRDefault="00A75803" w:rsidP="00A75803">
      <w:pPr>
        <w:pStyle w:val="paragraph"/>
        <w:spacing w:before="0" w:beforeAutospacing="0" w:after="0" w:afterAutospacing="0"/>
        <w:textAlignment w:val="baseline"/>
        <w:rPr>
          <w:rFonts w:ascii="Arial" w:hAnsi="Arial" w:cs="Arial"/>
          <w:bCs/>
          <w:color w:val="000000" w:themeColor="text1"/>
          <w:sz w:val="22"/>
          <w:szCs w:val="22"/>
        </w:rPr>
      </w:pPr>
    </w:p>
    <w:p w14:paraId="4C69AD3D" w14:textId="530AC966" w:rsidR="000651F8" w:rsidRDefault="00A75803" w:rsidP="00A75803">
      <w:pPr>
        <w:pStyle w:val="paragraph"/>
        <w:spacing w:before="0" w:beforeAutospacing="0" w:after="0" w:afterAutospacing="0"/>
        <w:textAlignment w:val="baseline"/>
        <w:rPr>
          <w:rFonts w:ascii="Arial" w:hAnsi="Arial" w:cs="Arial"/>
          <w:color w:val="000000" w:themeColor="text1"/>
          <w:sz w:val="22"/>
          <w:szCs w:val="22"/>
        </w:rPr>
      </w:pPr>
      <w:r w:rsidRPr="00A75803">
        <w:rPr>
          <w:rFonts w:ascii="Arial" w:hAnsi="Arial" w:cs="Arial"/>
          <w:bCs/>
          <w:color w:val="000000" w:themeColor="text1"/>
          <w:sz w:val="22"/>
          <w:szCs w:val="22"/>
        </w:rPr>
        <w:t>Statewide priorities for management and restoration of submerged and coastal resources are evaluated each year as part of the process for planning ORCP’s annual budget. When preparing ORCP’s budget, it considers the needs and priorities of the entire aquatic preserve program, other programs within ORCP, and the projected availability of funding from all sources during the upcoming fiscal year. ORCP pursues supplemental sources of funds and staff resources whenever possible, including grants, volunteers, and partnerships with other entities. ORCP’s ability to accomplish the specific actions identified in the plan will be determined largely by the availability of resources, which may vary from year to year. Consequently, the target schedules and estimated costs identified in Appendix D may need to be adjusted during the ten-year management planning cycle.</w:t>
      </w:r>
    </w:p>
    <w:p w14:paraId="5FDD3B39" w14:textId="77777777" w:rsidR="000651F8" w:rsidRDefault="000651F8">
      <w:pPr>
        <w:spacing w:line="276" w:lineRule="auto"/>
        <w:rPr>
          <w:rFonts w:ascii="Arial" w:hAnsi="Arial" w:cs="Arial"/>
          <w:color w:val="000000" w:themeColor="text1"/>
          <w:sz w:val="22"/>
          <w:szCs w:val="22"/>
        </w:rPr>
      </w:pPr>
      <w:r>
        <w:rPr>
          <w:rFonts w:ascii="Arial" w:hAnsi="Arial" w:cs="Arial"/>
          <w:color w:val="000000" w:themeColor="text1"/>
          <w:sz w:val="22"/>
          <w:szCs w:val="22"/>
        </w:rPr>
        <w:br w:type="page"/>
      </w:r>
    </w:p>
    <w:p w14:paraId="5DB0193D" w14:textId="77777777" w:rsidR="00802BB6" w:rsidRDefault="00862339" w:rsidP="00802BB6">
      <w:pPr>
        <w:keepNext/>
      </w:pPr>
      <w:bookmarkStart w:id="239" w:name="_Toc75958524"/>
      <w:bookmarkStart w:id="240" w:name="_Toc75958611"/>
      <w:r w:rsidRPr="00F16834">
        <w:rPr>
          <w:rFonts w:ascii="Arial" w:hAnsi="Arial" w:cs="Arial"/>
          <w:noProof/>
          <w:color w:val="2B579A"/>
          <w:sz w:val="22"/>
          <w:szCs w:val="22"/>
          <w:shd w:val="clear" w:color="auto" w:fill="E6E6E6"/>
        </w:rPr>
        <w:drawing>
          <wp:inline distT="0" distB="0" distL="0" distR="0" wp14:anchorId="787FD6C6" wp14:editId="2A315483">
            <wp:extent cx="5943600" cy="4452620"/>
            <wp:effectExtent l="0" t="0" r="0" b="5080"/>
            <wp:docPr id="45" name="Picture 45" descr="Two CRCP divers surveying cor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wo CRCP divers surveying corals.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4452620"/>
                    </a:xfrm>
                    <a:prstGeom prst="rect">
                      <a:avLst/>
                    </a:prstGeom>
                  </pic:spPr>
                </pic:pic>
              </a:graphicData>
            </a:graphic>
          </wp:inline>
        </w:drawing>
      </w:r>
    </w:p>
    <w:p w14:paraId="12038306" w14:textId="778AAC25" w:rsidR="00862339" w:rsidRPr="005D1AB5" w:rsidRDefault="00802BB6" w:rsidP="005D1AB5">
      <w:pPr>
        <w:rPr>
          <w:rFonts w:ascii="Arial" w:hAnsi="Arial" w:cs="Arial"/>
          <w:i/>
          <w:iCs/>
          <w:sz w:val="18"/>
          <w:szCs w:val="18"/>
        </w:rPr>
      </w:pPr>
      <w:bookmarkStart w:id="241" w:name="_Toc134715400"/>
      <w:r w:rsidRPr="005D1AB5">
        <w:rPr>
          <w:rFonts w:ascii="Arial" w:hAnsi="Arial" w:cs="Arial"/>
          <w:i/>
          <w:iCs/>
          <w:sz w:val="18"/>
          <w:szCs w:val="18"/>
        </w:rPr>
        <w:t xml:space="preserve">Photo: </w:t>
      </w:r>
      <w:r w:rsidR="00274137" w:rsidRPr="005D1AB5">
        <w:rPr>
          <w:rFonts w:ascii="Arial" w:hAnsi="Arial" w:cs="Arial"/>
          <w:i/>
          <w:iCs/>
          <w:sz w:val="18"/>
          <w:szCs w:val="18"/>
        </w:rPr>
        <w:t>D</w:t>
      </w:r>
      <w:r w:rsidR="44B362D0" w:rsidRPr="005D1AB5">
        <w:rPr>
          <w:rFonts w:ascii="Arial" w:hAnsi="Arial" w:cs="Arial"/>
          <w:i/>
          <w:iCs/>
          <w:sz w:val="18"/>
          <w:szCs w:val="18"/>
        </w:rPr>
        <w:t xml:space="preserve">ivers surveying </w:t>
      </w:r>
      <w:r w:rsidR="009A3F63">
        <w:rPr>
          <w:rFonts w:ascii="Arial" w:hAnsi="Arial" w:cs="Arial"/>
          <w:i/>
          <w:iCs/>
          <w:sz w:val="18"/>
          <w:szCs w:val="18"/>
        </w:rPr>
        <w:t xml:space="preserve">for </w:t>
      </w:r>
      <w:r w:rsidR="008824EF" w:rsidRPr="005D1AB5">
        <w:rPr>
          <w:rFonts w:ascii="Arial" w:hAnsi="Arial" w:cs="Arial"/>
          <w:i/>
          <w:iCs/>
          <w:sz w:val="18"/>
          <w:szCs w:val="18"/>
        </w:rPr>
        <w:t>coral</w:t>
      </w:r>
      <w:r w:rsidR="009A3F63">
        <w:rPr>
          <w:rFonts w:ascii="Arial" w:hAnsi="Arial" w:cs="Arial"/>
          <w:i/>
          <w:iCs/>
          <w:sz w:val="18"/>
          <w:szCs w:val="18"/>
        </w:rPr>
        <w:t xml:space="preserve"> reef damage</w:t>
      </w:r>
      <w:r w:rsidR="008824EF" w:rsidRPr="005D1AB5">
        <w:rPr>
          <w:rFonts w:ascii="Arial" w:hAnsi="Arial" w:cs="Arial"/>
          <w:i/>
          <w:iCs/>
          <w:sz w:val="18"/>
          <w:szCs w:val="18"/>
        </w:rPr>
        <w:t xml:space="preserve"> in </w:t>
      </w:r>
      <w:r w:rsidR="000F4F9B" w:rsidRPr="005D1AB5">
        <w:rPr>
          <w:rFonts w:ascii="Arial" w:hAnsi="Arial" w:cs="Arial"/>
          <w:i/>
          <w:iCs/>
          <w:sz w:val="18"/>
          <w:szCs w:val="18"/>
        </w:rPr>
        <w:t>KJCAP</w:t>
      </w:r>
      <w:r w:rsidR="44B362D0" w:rsidRPr="005D1AB5">
        <w:rPr>
          <w:rFonts w:ascii="Arial" w:hAnsi="Arial" w:cs="Arial"/>
          <w:i/>
          <w:iCs/>
          <w:sz w:val="18"/>
          <w:szCs w:val="18"/>
        </w:rPr>
        <w:t>.</w:t>
      </w:r>
      <w:bookmarkEnd w:id="241"/>
    </w:p>
    <w:p w14:paraId="19466FFC" w14:textId="09640B95" w:rsidR="00A35139" w:rsidRPr="00496717" w:rsidRDefault="00A35139" w:rsidP="00767B5C">
      <w:pPr>
        <w:pStyle w:val="Heading1"/>
      </w:pPr>
      <w:bookmarkStart w:id="242" w:name="_Toc75993858"/>
      <w:bookmarkStart w:id="243" w:name="_Toc96602325"/>
      <w:bookmarkStart w:id="244" w:name="_Toc207972848"/>
      <w:r w:rsidRPr="00496717">
        <w:t xml:space="preserve">Chapter </w:t>
      </w:r>
      <w:bookmarkStart w:id="245" w:name="_tw3x1pnlwx9"/>
      <w:bookmarkEnd w:id="245"/>
      <w:r w:rsidR="00124BB8">
        <w:t>6</w:t>
      </w:r>
      <w:r w:rsidRPr="00496717">
        <w:t>: Facilities Plans</w:t>
      </w:r>
      <w:bookmarkEnd w:id="239"/>
      <w:bookmarkEnd w:id="240"/>
      <w:bookmarkEnd w:id="242"/>
      <w:bookmarkEnd w:id="243"/>
      <w:bookmarkEnd w:id="244"/>
    </w:p>
    <w:p w14:paraId="63CDF7BC" w14:textId="19290A47" w:rsidR="00260673" w:rsidRPr="00F16834" w:rsidRDefault="00124BB8" w:rsidP="00767B5C">
      <w:pPr>
        <w:pStyle w:val="Heading2"/>
      </w:pPr>
      <w:bookmarkStart w:id="246" w:name="_Toc207972849"/>
      <w:r>
        <w:t>6</w:t>
      </w:r>
      <w:r w:rsidR="006C3571">
        <w:t xml:space="preserve">.1 </w:t>
      </w:r>
      <w:r w:rsidR="00A35139" w:rsidRPr="00F16834">
        <w:t>Buildings &amp; Infrastructure</w:t>
      </w:r>
      <w:bookmarkEnd w:id="246"/>
    </w:p>
    <w:p w14:paraId="0D324FBA" w14:textId="28E9C3BA" w:rsidR="00E6116B" w:rsidRPr="00F16834" w:rsidRDefault="118E68BB" w:rsidP="05A8731D">
      <w:pPr>
        <w:pStyle w:val="paragraph"/>
        <w:spacing w:before="0" w:beforeAutospacing="0" w:after="0" w:afterAutospacing="0"/>
        <w:textAlignment w:val="baseline"/>
        <w:rPr>
          <w:rFonts w:ascii="Arial" w:hAnsi="Arial" w:cs="Arial"/>
          <w:color w:val="000000" w:themeColor="text1"/>
          <w:sz w:val="22"/>
          <w:szCs w:val="22"/>
        </w:rPr>
      </w:pPr>
      <w:r w:rsidRPr="05A8731D">
        <w:rPr>
          <w:rFonts w:ascii="Arial" w:hAnsi="Arial" w:cs="Arial"/>
          <w:color w:val="000000" w:themeColor="text1"/>
          <w:sz w:val="22"/>
          <w:szCs w:val="22"/>
        </w:rPr>
        <w:t>Kristin Jacobs Coral Aquatic Preserve main office is housed within the Biscayne Bay Environmental Center (BBEC) at Pelican Harbor Island in the City of Miami, and a satellite office is leased in West Palm Beach at a building owned by South Florida Water Management District.</w:t>
      </w:r>
    </w:p>
    <w:p w14:paraId="12F387A6" w14:textId="40A37C75" w:rsidR="05A8731D" w:rsidRDefault="05A8731D" w:rsidP="05A8731D">
      <w:pPr>
        <w:pStyle w:val="paragraph"/>
        <w:spacing w:before="0" w:beforeAutospacing="0" w:after="0" w:afterAutospacing="0"/>
        <w:rPr>
          <w:rFonts w:ascii="Arial" w:hAnsi="Arial" w:cs="Arial"/>
          <w:color w:val="000000" w:themeColor="text1"/>
          <w:sz w:val="22"/>
          <w:szCs w:val="22"/>
        </w:rPr>
      </w:pPr>
    </w:p>
    <w:p w14:paraId="5720C9E0" w14:textId="36B96203" w:rsidR="00A35139" w:rsidRPr="00F16834" w:rsidRDefault="00A35139" w:rsidP="27EEF099">
      <w:pPr>
        <w:pStyle w:val="paragraph"/>
        <w:spacing w:before="0" w:beforeAutospacing="0" w:after="0" w:afterAutospacing="0"/>
        <w:textAlignment w:val="baseline"/>
        <w:rPr>
          <w:rFonts w:ascii="Arial" w:hAnsi="Arial" w:cs="Arial"/>
          <w:color w:val="000000" w:themeColor="text1"/>
          <w:sz w:val="22"/>
          <w:szCs w:val="22"/>
        </w:rPr>
      </w:pPr>
      <w:r w:rsidRPr="27EEF099">
        <w:rPr>
          <w:rFonts w:ascii="Arial" w:hAnsi="Arial" w:cs="Arial"/>
          <w:color w:val="000000" w:themeColor="text1"/>
          <w:sz w:val="22"/>
          <w:szCs w:val="22"/>
        </w:rPr>
        <w:t xml:space="preserve">Pelican Harbor Island was created from dredged material associated with Atlantic Intracoastal Waterway construction in 1928. Throughout the </w:t>
      </w:r>
      <w:r w:rsidR="000C67B6" w:rsidRPr="27EEF099">
        <w:rPr>
          <w:rFonts w:ascii="Arial" w:hAnsi="Arial" w:cs="Arial"/>
          <w:color w:val="000000" w:themeColor="text1"/>
          <w:sz w:val="22"/>
          <w:szCs w:val="22"/>
        </w:rPr>
        <w:t>decades</w:t>
      </w:r>
      <w:r w:rsidRPr="27EEF099">
        <w:rPr>
          <w:rFonts w:ascii="Arial" w:hAnsi="Arial" w:cs="Arial"/>
          <w:color w:val="000000" w:themeColor="text1"/>
          <w:sz w:val="22"/>
          <w:szCs w:val="22"/>
        </w:rPr>
        <w:t xml:space="preserve">, dredged material was added on both the north and south side of the causeway creating the island, owned by Miami-Dade County (MDC), with boat slips to the north and boat ramps and a parking area to the south; riprap has been placed to allow for shoreline stabilization. The 0.73 acre of land on which the BBEC is located was submerged land deeded to MDC by the Board of Trustees of the Internal Improvement Fund of the State of Florida in 1934. DEP occupies the land through a 99-year lease agreement with MDC signed in 1976, and subsequently the </w:t>
      </w:r>
      <w:r w:rsidR="00521B9F">
        <w:rPr>
          <w:rFonts w:ascii="Arial" w:hAnsi="Arial" w:cs="Arial"/>
          <w:color w:val="000000" w:themeColor="text1"/>
          <w:sz w:val="22"/>
          <w:szCs w:val="22"/>
        </w:rPr>
        <w:t>s</w:t>
      </w:r>
      <w:r w:rsidRPr="27EEF099">
        <w:rPr>
          <w:rFonts w:ascii="Arial" w:hAnsi="Arial" w:cs="Arial"/>
          <w:color w:val="000000" w:themeColor="text1"/>
          <w:sz w:val="22"/>
          <w:szCs w:val="22"/>
        </w:rPr>
        <w:t>tate constructed the approximately 3,500 sq. foot BBEC office building.</w:t>
      </w:r>
    </w:p>
    <w:p w14:paraId="781FEA0D" w14:textId="77777777" w:rsidR="00260673" w:rsidRPr="00F16834" w:rsidRDefault="00260673" w:rsidP="00260673">
      <w:pPr>
        <w:pStyle w:val="paragraph"/>
        <w:spacing w:before="0" w:beforeAutospacing="0" w:after="0" w:afterAutospacing="0"/>
        <w:textAlignment w:val="baseline"/>
        <w:rPr>
          <w:rFonts w:ascii="Arial" w:hAnsi="Arial" w:cs="Arial"/>
          <w:b/>
          <w:color w:val="000000" w:themeColor="text1"/>
          <w:sz w:val="22"/>
          <w:szCs w:val="22"/>
        </w:rPr>
      </w:pPr>
    </w:p>
    <w:p w14:paraId="7555445D" w14:textId="7B62E975" w:rsidR="00A35139" w:rsidRPr="00F16834" w:rsidRDefault="00A35139" w:rsidP="27EEF099">
      <w:pPr>
        <w:pStyle w:val="paragraph"/>
        <w:spacing w:before="0" w:beforeAutospacing="0" w:after="0" w:afterAutospacing="0"/>
        <w:textAlignment w:val="baseline"/>
        <w:rPr>
          <w:rFonts w:ascii="Arial" w:hAnsi="Arial" w:cs="Arial"/>
          <w:color w:val="000000" w:themeColor="text1"/>
          <w:sz w:val="22"/>
          <w:szCs w:val="22"/>
        </w:rPr>
      </w:pPr>
      <w:r w:rsidRPr="27EEF099">
        <w:rPr>
          <w:rFonts w:ascii="Arial" w:hAnsi="Arial" w:cs="Arial"/>
          <w:color w:val="000000" w:themeColor="text1"/>
          <w:sz w:val="22"/>
          <w:szCs w:val="22"/>
        </w:rPr>
        <w:t>The property also includes a sub-leased parcel with a 300-foot-tall tower and 800 MHz trunked radio system used by state agencies for law enforcement communications, as well as a building containing a propane-fueled generator to support the tower operations in case of power failure. These facilities are managed by contractors hired by the Florida Department of Management Services.</w:t>
      </w:r>
    </w:p>
    <w:p w14:paraId="1CA32DB5" w14:textId="77777777" w:rsidR="00260673" w:rsidRPr="00F16834" w:rsidRDefault="00260673" w:rsidP="00260673">
      <w:pPr>
        <w:pStyle w:val="paragraph"/>
        <w:spacing w:before="0" w:beforeAutospacing="0" w:after="0" w:afterAutospacing="0"/>
        <w:textAlignment w:val="baseline"/>
        <w:rPr>
          <w:rFonts w:ascii="Arial" w:hAnsi="Arial" w:cs="Arial"/>
          <w:color w:val="000000" w:themeColor="text1"/>
          <w:sz w:val="22"/>
          <w:szCs w:val="22"/>
        </w:rPr>
      </w:pPr>
    </w:p>
    <w:p w14:paraId="3340612F" w14:textId="1099480F" w:rsidR="00A35139" w:rsidRPr="00F16834" w:rsidRDefault="00A35139" w:rsidP="00260673">
      <w:pPr>
        <w:pStyle w:val="paragraph"/>
        <w:spacing w:before="0" w:beforeAutospacing="0" w:after="0" w:afterAutospacing="0"/>
        <w:textAlignment w:val="baseline"/>
        <w:rPr>
          <w:rFonts w:ascii="Arial" w:hAnsi="Arial" w:cs="Arial"/>
          <w:color w:val="000000" w:themeColor="text1"/>
          <w:sz w:val="22"/>
          <w:szCs w:val="22"/>
        </w:rPr>
      </w:pPr>
      <w:r w:rsidRPr="00F16834">
        <w:rPr>
          <w:rFonts w:ascii="Arial" w:hAnsi="Arial" w:cs="Arial"/>
          <w:color w:val="000000" w:themeColor="text1"/>
          <w:sz w:val="22"/>
          <w:szCs w:val="22"/>
        </w:rPr>
        <w:t>The state also owns a 700 sq. foot wood-framed storage garage. All property maintenance tools and equipment, some field equipment, hurricane shutters for BBEC, and kayaks are stored in this building.</w:t>
      </w:r>
      <w:r w:rsidR="00E6116B">
        <w:rPr>
          <w:rFonts w:ascii="Arial" w:hAnsi="Arial" w:cs="Arial"/>
          <w:color w:val="000000" w:themeColor="text1"/>
          <w:sz w:val="22"/>
          <w:szCs w:val="22"/>
        </w:rPr>
        <w:t xml:space="preserve"> </w:t>
      </w:r>
      <w:r w:rsidRPr="00F16834">
        <w:rPr>
          <w:rFonts w:ascii="Arial" w:hAnsi="Arial" w:cs="Arial"/>
          <w:color w:val="000000" w:themeColor="text1"/>
          <w:sz w:val="22"/>
          <w:szCs w:val="22"/>
        </w:rPr>
        <w:t>The 220 sq. foot dive shed is used for storing SCUBA diving gear and some field equipment.</w:t>
      </w:r>
    </w:p>
    <w:p w14:paraId="355CC2BF" w14:textId="77777777" w:rsidR="00260673" w:rsidRPr="00F16834" w:rsidRDefault="00260673" w:rsidP="00260673">
      <w:pPr>
        <w:pStyle w:val="paragraph"/>
        <w:spacing w:before="0" w:beforeAutospacing="0" w:after="0" w:afterAutospacing="0"/>
        <w:textAlignment w:val="baseline"/>
        <w:rPr>
          <w:rFonts w:ascii="Arial" w:hAnsi="Arial" w:cs="Arial"/>
          <w:color w:val="000000" w:themeColor="text1"/>
          <w:sz w:val="22"/>
          <w:szCs w:val="22"/>
        </w:rPr>
      </w:pPr>
    </w:p>
    <w:p w14:paraId="0679C191" w14:textId="4667C66C" w:rsidR="00A35139" w:rsidRPr="00F16834" w:rsidRDefault="00A35139" w:rsidP="27EEF099">
      <w:pPr>
        <w:pStyle w:val="paragraph"/>
        <w:spacing w:before="0" w:beforeAutospacing="0" w:after="0" w:afterAutospacing="0"/>
        <w:textAlignment w:val="baseline"/>
        <w:rPr>
          <w:rFonts w:ascii="Arial" w:hAnsi="Arial" w:cs="Arial"/>
          <w:color w:val="000000" w:themeColor="text1"/>
          <w:sz w:val="22"/>
          <w:szCs w:val="22"/>
        </w:rPr>
      </w:pPr>
      <w:r w:rsidRPr="27EEF099">
        <w:rPr>
          <w:rFonts w:ascii="Arial" w:hAnsi="Arial" w:cs="Arial"/>
          <w:color w:val="000000" w:themeColor="text1"/>
          <w:sz w:val="22"/>
          <w:szCs w:val="22"/>
        </w:rPr>
        <w:t xml:space="preserve">These outbuildings are enclosed within an eight-foot, protective fence with three locked access gates. Inside is a cement and asphalt lot where the vessels and trailers are stored when they are not in use or secured at the dock. The state also owns an L-shaped aluminum floating dock with a ramp securing it to the land. A mangrove shoreline protects the eastern 200 feet of the property, of which 80 feet was restored with riprap in 2015 to prevent further erosion. The parking lot was re-paved and striped in 2019 in compliance with the Americans with Disabilities Act (ADA). Other infrastructure improvements include additional and upgraded parking lot and entrance lighting that were added in 2018 to comply with MDC requirements for certification of 40-year-old buildings. </w:t>
      </w:r>
    </w:p>
    <w:p w14:paraId="08039040" w14:textId="77777777" w:rsidR="00A35139" w:rsidRPr="00F16834" w:rsidRDefault="00A35139" w:rsidP="00260673">
      <w:pPr>
        <w:pStyle w:val="paragraph"/>
        <w:spacing w:before="0" w:beforeAutospacing="0" w:after="0" w:afterAutospacing="0"/>
        <w:ind w:left="460"/>
        <w:textAlignment w:val="baseline"/>
        <w:rPr>
          <w:rFonts w:ascii="Arial" w:hAnsi="Arial" w:cs="Arial"/>
          <w:color w:val="000000" w:themeColor="text1"/>
          <w:sz w:val="22"/>
          <w:szCs w:val="22"/>
        </w:rPr>
      </w:pPr>
      <w:r w:rsidRPr="00F16834">
        <w:rPr>
          <w:rFonts w:ascii="Arial" w:hAnsi="Arial" w:cs="Arial"/>
          <w:color w:val="000000" w:themeColor="text1"/>
          <w:sz w:val="22"/>
          <w:szCs w:val="22"/>
        </w:rPr>
        <w:t xml:space="preserve"> </w:t>
      </w:r>
    </w:p>
    <w:p w14:paraId="0BC1A00D" w14:textId="6E92E003" w:rsidR="00A35139" w:rsidRPr="00F16834" w:rsidRDefault="79C582F8" w:rsidP="27EEF099">
      <w:pPr>
        <w:pStyle w:val="paragraph"/>
        <w:spacing w:before="0" w:beforeAutospacing="0" w:after="0" w:afterAutospacing="0"/>
        <w:textAlignment w:val="baseline"/>
        <w:rPr>
          <w:rFonts w:ascii="Arial" w:hAnsi="Arial" w:cs="Arial"/>
          <w:color w:val="000000" w:themeColor="text1"/>
          <w:sz w:val="22"/>
          <w:szCs w:val="22"/>
        </w:rPr>
      </w:pPr>
      <w:r w:rsidRPr="27EEF099">
        <w:rPr>
          <w:rFonts w:ascii="Arial" w:hAnsi="Arial" w:cs="Arial"/>
          <w:color w:val="000000" w:themeColor="text1"/>
          <w:sz w:val="22"/>
          <w:szCs w:val="22"/>
        </w:rPr>
        <w:t xml:space="preserve">The financial responsibility of running BBEC is shared between Biscayne Bay Aquatic Preserves (BBAP) and </w:t>
      </w:r>
      <w:r w:rsidR="00E6116B">
        <w:rPr>
          <w:rFonts w:ascii="Arial" w:hAnsi="Arial" w:cs="Arial"/>
          <w:color w:val="000000" w:themeColor="text1"/>
          <w:sz w:val="22"/>
          <w:szCs w:val="22"/>
        </w:rPr>
        <w:t>KJCAP</w:t>
      </w:r>
      <w:r w:rsidRPr="27EEF099">
        <w:rPr>
          <w:rFonts w:ascii="Arial" w:hAnsi="Arial" w:cs="Arial"/>
          <w:color w:val="000000" w:themeColor="text1"/>
          <w:sz w:val="22"/>
          <w:szCs w:val="22"/>
        </w:rPr>
        <w:t xml:space="preserve"> program budgets, including the cost of a new roof in 2014 and a new air conditioning unit in 2020. The BBEC has been subdivided into eleven office spaces and three storage closets which </w:t>
      </w:r>
      <w:r w:rsidR="00E6116B">
        <w:rPr>
          <w:rFonts w:ascii="Arial" w:hAnsi="Arial" w:cs="Arial"/>
          <w:color w:val="000000" w:themeColor="text1"/>
          <w:sz w:val="22"/>
          <w:szCs w:val="22"/>
        </w:rPr>
        <w:t>are</w:t>
      </w:r>
      <w:r w:rsidRPr="27EEF099">
        <w:rPr>
          <w:rFonts w:ascii="Arial" w:hAnsi="Arial" w:cs="Arial"/>
          <w:color w:val="000000" w:themeColor="text1"/>
          <w:sz w:val="22"/>
          <w:szCs w:val="22"/>
        </w:rPr>
        <w:t xml:space="preserve"> shared between BBAP and C</w:t>
      </w:r>
      <w:r w:rsidR="62104352" w:rsidRPr="27EEF099">
        <w:rPr>
          <w:rFonts w:ascii="Arial" w:hAnsi="Arial" w:cs="Arial"/>
          <w:color w:val="000000" w:themeColor="text1"/>
          <w:sz w:val="22"/>
          <w:szCs w:val="22"/>
        </w:rPr>
        <w:t>RCP</w:t>
      </w:r>
      <w:r w:rsidRPr="27EEF099">
        <w:rPr>
          <w:rFonts w:ascii="Arial" w:hAnsi="Arial" w:cs="Arial"/>
          <w:color w:val="000000" w:themeColor="text1"/>
          <w:sz w:val="22"/>
          <w:szCs w:val="22"/>
        </w:rPr>
        <w:t xml:space="preserve"> staff, and a </w:t>
      </w:r>
      <w:r w:rsidR="44A1F413" w:rsidRPr="27EEF099">
        <w:rPr>
          <w:rFonts w:ascii="Arial" w:hAnsi="Arial" w:cs="Arial"/>
          <w:color w:val="000000" w:themeColor="text1"/>
          <w:sz w:val="22"/>
          <w:szCs w:val="22"/>
        </w:rPr>
        <w:t xml:space="preserve">water quality </w:t>
      </w:r>
      <w:r w:rsidRPr="27EEF099">
        <w:rPr>
          <w:rFonts w:ascii="Arial" w:hAnsi="Arial" w:cs="Arial"/>
          <w:color w:val="000000" w:themeColor="text1"/>
          <w:sz w:val="22"/>
          <w:szCs w:val="22"/>
        </w:rPr>
        <w:t xml:space="preserve">lab which includes a bench table and refrigerator exclusively for BBAP that has recently been carved out of some of the storage. BBEC indoor space includes a break room, library, restrooms, and educational support closets. ADA upgrades were made, including the renovation of one unisex restroom in 2017, and replacement of the entrance ramp with an appropriate slope and handrails in 2020. BBEC equipment includes a leased copier/fax machine/printer, plotter (drivers are no longer supported), tv for conducting outreach, giving </w:t>
      </w:r>
      <w:r w:rsidR="00470811" w:rsidRPr="27EEF099">
        <w:rPr>
          <w:rFonts w:ascii="Arial" w:hAnsi="Arial" w:cs="Arial"/>
          <w:color w:val="000000" w:themeColor="text1"/>
          <w:sz w:val="22"/>
          <w:szCs w:val="22"/>
        </w:rPr>
        <w:t>presentations,</w:t>
      </w:r>
      <w:r w:rsidRPr="27EEF099">
        <w:rPr>
          <w:rFonts w:ascii="Arial" w:hAnsi="Arial" w:cs="Arial"/>
          <w:color w:val="000000" w:themeColor="text1"/>
          <w:sz w:val="22"/>
          <w:szCs w:val="22"/>
        </w:rPr>
        <w:t xml:space="preserve"> and conducting working meetings, and WIFI available to DEP staff.</w:t>
      </w:r>
    </w:p>
    <w:p w14:paraId="3E9E1B97" w14:textId="77777777" w:rsidR="00260673" w:rsidRPr="00F16834" w:rsidRDefault="00260673" w:rsidP="00260673">
      <w:pPr>
        <w:pStyle w:val="paragraph"/>
        <w:spacing w:before="0" w:beforeAutospacing="0" w:after="0" w:afterAutospacing="0"/>
        <w:textAlignment w:val="baseline"/>
        <w:rPr>
          <w:rFonts w:ascii="Arial" w:hAnsi="Arial" w:cs="Arial"/>
          <w:color w:val="000000" w:themeColor="text1"/>
          <w:sz w:val="22"/>
          <w:szCs w:val="22"/>
        </w:rPr>
      </w:pPr>
    </w:p>
    <w:p w14:paraId="285FB927" w14:textId="0E7F4BFB" w:rsidR="00A35139" w:rsidRPr="00F16834" w:rsidRDefault="79C582F8" w:rsidP="27EEF099">
      <w:pPr>
        <w:pStyle w:val="paragraph"/>
        <w:spacing w:before="0" w:beforeAutospacing="0" w:after="0" w:afterAutospacing="0"/>
        <w:textAlignment w:val="baseline"/>
        <w:rPr>
          <w:rFonts w:ascii="Arial" w:hAnsi="Arial" w:cs="Arial"/>
          <w:color w:val="000000" w:themeColor="text1"/>
          <w:sz w:val="22"/>
          <w:szCs w:val="22"/>
        </w:rPr>
      </w:pPr>
      <w:r w:rsidRPr="27EEF099">
        <w:rPr>
          <w:rFonts w:ascii="Arial" w:hAnsi="Arial" w:cs="Arial"/>
          <w:color w:val="000000" w:themeColor="text1"/>
          <w:sz w:val="22"/>
          <w:szCs w:val="22"/>
        </w:rPr>
        <w:t>The available space has been maximized and no practical further expansion is possible to the existing building. Although Florida Marine Patrol used an office trailer on the north side of the leased property for overflow when they occupied the BBEC prior to BBAP and C</w:t>
      </w:r>
      <w:r w:rsidR="62104352" w:rsidRPr="27EEF099">
        <w:rPr>
          <w:rFonts w:ascii="Arial" w:hAnsi="Arial" w:cs="Arial"/>
          <w:color w:val="000000" w:themeColor="text1"/>
          <w:sz w:val="22"/>
          <w:szCs w:val="22"/>
        </w:rPr>
        <w:t>RCP</w:t>
      </w:r>
      <w:r w:rsidRPr="27EEF099">
        <w:rPr>
          <w:rFonts w:ascii="Arial" w:hAnsi="Arial" w:cs="Arial"/>
          <w:color w:val="000000" w:themeColor="text1"/>
          <w:sz w:val="22"/>
          <w:szCs w:val="22"/>
        </w:rPr>
        <w:t>, MDC has suggested that it would not approve a replacement trailer as an expansion option now. The option of adding a second floor onto BBEC was explored, but it was determined to be cost-prohibitive as the architectural plan rough quote was upwards of $1.3M in 2012.</w:t>
      </w:r>
    </w:p>
    <w:p w14:paraId="43250FC0" w14:textId="77777777" w:rsidR="00260673" w:rsidRPr="00F16834" w:rsidRDefault="00260673" w:rsidP="00260673">
      <w:pPr>
        <w:pStyle w:val="paragraph"/>
        <w:spacing w:before="0" w:beforeAutospacing="0" w:after="0" w:afterAutospacing="0"/>
        <w:textAlignment w:val="baseline"/>
        <w:rPr>
          <w:rFonts w:ascii="Arial" w:hAnsi="Arial" w:cs="Arial"/>
          <w:color w:val="000000" w:themeColor="text1"/>
          <w:sz w:val="22"/>
          <w:szCs w:val="22"/>
        </w:rPr>
      </w:pPr>
    </w:p>
    <w:p w14:paraId="198031C0" w14:textId="71F7321B" w:rsidR="00A35139" w:rsidRPr="00F16834" w:rsidRDefault="79C582F8" w:rsidP="27EEF099">
      <w:pPr>
        <w:pStyle w:val="paragraph"/>
        <w:spacing w:before="0" w:beforeAutospacing="0" w:after="0" w:afterAutospacing="0"/>
        <w:textAlignment w:val="baseline"/>
        <w:rPr>
          <w:rFonts w:ascii="Arial" w:hAnsi="Arial" w:cs="Arial"/>
          <w:color w:val="000000" w:themeColor="text1"/>
          <w:sz w:val="22"/>
          <w:szCs w:val="22"/>
        </w:rPr>
      </w:pPr>
      <w:r w:rsidRPr="27EEF099">
        <w:rPr>
          <w:rFonts w:ascii="Arial" w:hAnsi="Arial" w:cs="Arial"/>
          <w:color w:val="000000" w:themeColor="text1"/>
          <w:sz w:val="22"/>
          <w:szCs w:val="22"/>
        </w:rPr>
        <w:t>Following a theft on BBEC property in 2010, a security system and video recording devices</w:t>
      </w:r>
      <w:r w:rsidR="00E6116B">
        <w:rPr>
          <w:rFonts w:ascii="Arial" w:hAnsi="Arial" w:cs="Arial"/>
          <w:color w:val="000000" w:themeColor="text1"/>
          <w:sz w:val="22"/>
          <w:szCs w:val="22"/>
        </w:rPr>
        <w:t xml:space="preserve"> were installed</w:t>
      </w:r>
      <w:r w:rsidRPr="27EEF099">
        <w:rPr>
          <w:rFonts w:ascii="Arial" w:hAnsi="Arial" w:cs="Arial"/>
          <w:color w:val="000000" w:themeColor="text1"/>
          <w:sz w:val="22"/>
          <w:szCs w:val="22"/>
        </w:rPr>
        <w:t>. In case of an emergency, the buildings, vehicles, and vessels are secured according to the BBEC Emergency Action Plan (EAP) which is updated annually by the Facilities Coordinator. The EAP includes the hurricane plan for the office and defines necessary preparations for other potential disasters. A copy of this plan is stored in the Facilities Coordinator’s office and emailed to each staff member as it is updated. An annual safety review meeting is scheduled in advance of the hurricane season for all staff to attend.</w:t>
      </w:r>
    </w:p>
    <w:p w14:paraId="6DC2A89C" w14:textId="77777777" w:rsidR="00260673" w:rsidRPr="00F16834" w:rsidRDefault="00260673" w:rsidP="00260673">
      <w:pPr>
        <w:pStyle w:val="paragraph"/>
        <w:spacing w:before="0" w:beforeAutospacing="0" w:after="0" w:afterAutospacing="0"/>
        <w:textAlignment w:val="baseline"/>
        <w:rPr>
          <w:rFonts w:ascii="Arial" w:hAnsi="Arial" w:cs="Arial"/>
          <w:color w:val="000000" w:themeColor="text1"/>
          <w:sz w:val="22"/>
          <w:szCs w:val="22"/>
        </w:rPr>
      </w:pPr>
    </w:p>
    <w:p w14:paraId="5CDB4F1E" w14:textId="1D64156F" w:rsidR="00A35139" w:rsidRPr="00F16834" w:rsidRDefault="79C582F8" w:rsidP="27EEF099">
      <w:pPr>
        <w:pStyle w:val="paragraph"/>
        <w:spacing w:before="0" w:beforeAutospacing="0" w:after="0" w:afterAutospacing="0"/>
        <w:textAlignment w:val="baseline"/>
        <w:rPr>
          <w:rFonts w:ascii="Arial" w:hAnsi="Arial" w:cs="Arial"/>
          <w:color w:val="000000" w:themeColor="text1"/>
          <w:sz w:val="22"/>
          <w:szCs w:val="22"/>
        </w:rPr>
      </w:pPr>
      <w:r w:rsidRPr="27EEF099">
        <w:rPr>
          <w:rFonts w:ascii="Arial" w:hAnsi="Arial" w:cs="Arial"/>
          <w:color w:val="000000" w:themeColor="text1"/>
          <w:sz w:val="22"/>
          <w:szCs w:val="22"/>
        </w:rPr>
        <w:t>A desire to have representation in the northern part of the ECA</w:t>
      </w:r>
      <w:r w:rsidR="44A1F413" w:rsidRPr="27EEF099">
        <w:rPr>
          <w:rFonts w:ascii="Arial" w:hAnsi="Arial" w:cs="Arial"/>
          <w:color w:val="000000" w:themeColor="text1"/>
          <w:sz w:val="22"/>
          <w:szCs w:val="22"/>
        </w:rPr>
        <w:t xml:space="preserve">, and a lack of office space at the BBEC as </w:t>
      </w:r>
      <w:r w:rsidR="00E6116B">
        <w:rPr>
          <w:rFonts w:ascii="Arial" w:hAnsi="Arial" w:cs="Arial"/>
          <w:color w:val="000000" w:themeColor="text1"/>
          <w:sz w:val="22"/>
          <w:szCs w:val="22"/>
        </w:rPr>
        <w:t>KJCAP</w:t>
      </w:r>
      <w:r w:rsidR="44A1F413" w:rsidRPr="27EEF099">
        <w:rPr>
          <w:rFonts w:ascii="Arial" w:hAnsi="Arial" w:cs="Arial"/>
          <w:color w:val="000000" w:themeColor="text1"/>
          <w:sz w:val="22"/>
          <w:szCs w:val="22"/>
        </w:rPr>
        <w:t xml:space="preserve"> capacity expanded,</w:t>
      </w:r>
      <w:r w:rsidRPr="27EEF099">
        <w:rPr>
          <w:rFonts w:ascii="Arial" w:hAnsi="Arial" w:cs="Arial"/>
          <w:color w:val="000000" w:themeColor="text1"/>
          <w:sz w:val="22"/>
          <w:szCs w:val="22"/>
        </w:rPr>
        <w:t xml:space="preserve"> spurred the establishment of a satellite office in West Palm Beach. </w:t>
      </w:r>
      <w:r w:rsidR="00E6116B">
        <w:rPr>
          <w:rFonts w:ascii="Arial" w:hAnsi="Arial" w:cs="Arial"/>
          <w:color w:val="000000" w:themeColor="text1"/>
          <w:sz w:val="22"/>
          <w:szCs w:val="22"/>
        </w:rPr>
        <w:t>KJCAP</w:t>
      </w:r>
      <w:r w:rsidRPr="27EEF099">
        <w:rPr>
          <w:rFonts w:ascii="Arial" w:hAnsi="Arial" w:cs="Arial"/>
          <w:color w:val="000000" w:themeColor="text1"/>
          <w:sz w:val="22"/>
          <w:szCs w:val="22"/>
        </w:rPr>
        <w:t xml:space="preserve"> partnered with DEP’s </w:t>
      </w:r>
      <w:r w:rsidR="56EE94D6" w:rsidRPr="27EEF099">
        <w:rPr>
          <w:rFonts w:ascii="Arial" w:hAnsi="Arial" w:cs="Arial"/>
          <w:color w:val="000000" w:themeColor="text1"/>
          <w:sz w:val="22"/>
          <w:szCs w:val="22"/>
        </w:rPr>
        <w:t>Southeast</w:t>
      </w:r>
      <w:r w:rsidRPr="27EEF099">
        <w:rPr>
          <w:rFonts w:ascii="Arial" w:hAnsi="Arial" w:cs="Arial"/>
          <w:color w:val="000000" w:themeColor="text1"/>
          <w:sz w:val="22"/>
          <w:szCs w:val="22"/>
        </w:rPr>
        <w:t xml:space="preserve"> Regulatory District (SED) to lease space in the South Florida Water Management District (SFWMD) facility to house staff, as needed. Amenities include dive lockers, access to conference rooms, break rooms, desks, phone/internet, parking and security, etc. Proximity to SED and SFWMD staff make this an ideal location for coordination on permitting and related projects.</w:t>
      </w:r>
    </w:p>
    <w:p w14:paraId="714D9E70" w14:textId="7018FB14" w:rsidR="00260673" w:rsidRPr="00F16834" w:rsidRDefault="00124BB8" w:rsidP="00767B5C">
      <w:pPr>
        <w:pStyle w:val="Heading2"/>
      </w:pPr>
      <w:bookmarkStart w:id="247" w:name="_Toc207972850"/>
      <w:r>
        <w:t>6</w:t>
      </w:r>
      <w:r w:rsidR="006C3571">
        <w:t xml:space="preserve">.2 </w:t>
      </w:r>
      <w:r w:rsidR="00A35139" w:rsidRPr="00F16834">
        <w:t>Vehicles and Vessels</w:t>
      </w:r>
      <w:bookmarkEnd w:id="247"/>
    </w:p>
    <w:p w14:paraId="39648460" w14:textId="50746007" w:rsidR="00A35139" w:rsidRPr="00F16834" w:rsidRDefault="79C582F8" w:rsidP="27EEF099">
      <w:pPr>
        <w:pStyle w:val="paragraph"/>
        <w:spacing w:before="0" w:beforeAutospacing="0" w:after="0" w:afterAutospacing="0"/>
        <w:textAlignment w:val="baseline"/>
        <w:rPr>
          <w:rFonts w:ascii="Arial" w:hAnsi="Arial" w:cs="Arial"/>
          <w:color w:val="000000" w:themeColor="text1"/>
          <w:sz w:val="22"/>
          <w:szCs w:val="22"/>
        </w:rPr>
      </w:pPr>
      <w:r w:rsidRPr="27EEF099">
        <w:rPr>
          <w:rFonts w:ascii="Arial" w:hAnsi="Arial" w:cs="Arial"/>
          <w:color w:val="000000" w:themeColor="text1"/>
          <w:sz w:val="22"/>
          <w:szCs w:val="22"/>
        </w:rPr>
        <w:t xml:space="preserve">The vehicles and vessels identified in the strategic plan as necessary to accomplish program goals have been acquired, but replacements are needed as this equipment ages. Use of </w:t>
      </w:r>
      <w:r w:rsidR="00E6116B">
        <w:rPr>
          <w:rFonts w:ascii="Arial" w:hAnsi="Arial" w:cs="Arial"/>
          <w:color w:val="000000" w:themeColor="text1"/>
          <w:sz w:val="22"/>
          <w:szCs w:val="22"/>
        </w:rPr>
        <w:t>KJCAP</w:t>
      </w:r>
      <w:r w:rsidRPr="27EEF099">
        <w:rPr>
          <w:rFonts w:ascii="Arial" w:hAnsi="Arial" w:cs="Arial"/>
          <w:color w:val="000000" w:themeColor="text1"/>
          <w:sz w:val="22"/>
          <w:szCs w:val="22"/>
        </w:rPr>
        <w:t xml:space="preserve"> and BBAP programs’ vessels and vehicles are shared, depending on staff and project needs. As part of the programs’ strategic planning cycle, all vehicles and vessels undergo a monthly inspection, cleaning, and scheduled maintenance by the Facilities Coordinator. The average annual cost for fuel and maintenance is approximately $3,500 for </w:t>
      </w:r>
      <w:r w:rsidR="00560FBA">
        <w:rPr>
          <w:rFonts w:ascii="Arial" w:hAnsi="Arial" w:cs="Arial"/>
          <w:color w:val="000000" w:themeColor="text1"/>
          <w:sz w:val="22"/>
          <w:szCs w:val="22"/>
        </w:rPr>
        <w:t>the KJCAP</w:t>
      </w:r>
      <w:r w:rsidRPr="27EEF099">
        <w:rPr>
          <w:rFonts w:ascii="Arial" w:hAnsi="Arial" w:cs="Arial"/>
          <w:color w:val="000000" w:themeColor="text1"/>
          <w:sz w:val="22"/>
          <w:szCs w:val="22"/>
        </w:rPr>
        <w:t xml:space="preserve"> vessel and $4,500 for </w:t>
      </w:r>
      <w:r w:rsidR="00560FBA">
        <w:rPr>
          <w:rFonts w:ascii="Arial" w:hAnsi="Arial" w:cs="Arial"/>
          <w:color w:val="000000" w:themeColor="text1"/>
          <w:sz w:val="22"/>
          <w:szCs w:val="22"/>
        </w:rPr>
        <w:t>KJCAP</w:t>
      </w:r>
      <w:r w:rsidRPr="27EEF099">
        <w:rPr>
          <w:rFonts w:ascii="Arial" w:hAnsi="Arial" w:cs="Arial"/>
          <w:color w:val="000000" w:themeColor="text1"/>
          <w:sz w:val="22"/>
          <w:szCs w:val="22"/>
        </w:rPr>
        <w:t xml:space="preserve"> vehicles. These numbers are expected to increase with the changing cost of fuel and as the vessel and vehicles age. Each staff member who has access to vehicles and vessels is granted a personal identification number to use in tandem with the Florida State Fuel Card Program for security and to properly allocate the cost to the program.</w:t>
      </w:r>
    </w:p>
    <w:p w14:paraId="60372C37" w14:textId="77777777" w:rsidR="00A35139" w:rsidRPr="00F16834" w:rsidRDefault="00A35139" w:rsidP="00260673">
      <w:pPr>
        <w:pStyle w:val="paragraph"/>
        <w:spacing w:before="0" w:beforeAutospacing="0" w:after="0" w:afterAutospacing="0"/>
        <w:ind w:left="460"/>
        <w:textAlignment w:val="baseline"/>
        <w:rPr>
          <w:rFonts w:ascii="Arial" w:hAnsi="Arial" w:cs="Arial"/>
          <w:b/>
          <w:color w:val="000000" w:themeColor="text1"/>
          <w:sz w:val="22"/>
          <w:szCs w:val="22"/>
        </w:rPr>
      </w:pPr>
      <w:r w:rsidRPr="00F16834">
        <w:rPr>
          <w:rFonts w:ascii="Arial" w:hAnsi="Arial" w:cs="Arial"/>
          <w:b/>
          <w:color w:val="000000" w:themeColor="text1"/>
          <w:sz w:val="22"/>
          <w:szCs w:val="22"/>
        </w:rPr>
        <w:t xml:space="preserve"> </w:t>
      </w:r>
    </w:p>
    <w:p w14:paraId="07BDDF1E" w14:textId="0519F85E" w:rsidR="00260673" w:rsidRPr="00767B5C" w:rsidRDefault="00124BB8" w:rsidP="00606898">
      <w:r>
        <w:t>6</w:t>
      </w:r>
      <w:r w:rsidR="006C3571" w:rsidRPr="00767B5C">
        <w:t xml:space="preserve">.2.1 </w:t>
      </w:r>
      <w:r w:rsidR="00A35139" w:rsidRPr="00767B5C">
        <w:t>Vehicles</w:t>
      </w:r>
    </w:p>
    <w:p w14:paraId="3329161E" w14:textId="3F8B3241" w:rsidR="00A35139" w:rsidRPr="00F16834" w:rsidRDefault="79C582F8" w:rsidP="00AC2059">
      <w:pPr>
        <w:pStyle w:val="paragraph"/>
        <w:numPr>
          <w:ilvl w:val="0"/>
          <w:numId w:val="7"/>
        </w:numPr>
        <w:spacing w:before="0" w:beforeAutospacing="0" w:after="0" w:afterAutospacing="0"/>
        <w:textAlignment w:val="baseline"/>
        <w:rPr>
          <w:rFonts w:ascii="Arial" w:hAnsi="Arial" w:cs="Arial"/>
          <w:color w:val="000000" w:themeColor="text1"/>
          <w:sz w:val="22"/>
          <w:szCs w:val="22"/>
        </w:rPr>
      </w:pPr>
      <w:r w:rsidRPr="27EEF099">
        <w:rPr>
          <w:rFonts w:ascii="Arial" w:hAnsi="Arial" w:cs="Arial"/>
          <w:b/>
          <w:bCs/>
          <w:color w:val="000000" w:themeColor="text1"/>
          <w:sz w:val="22"/>
          <w:szCs w:val="22"/>
        </w:rPr>
        <w:t>2020 Chevrolet Traverse Sport Utility Vehicle with Towing Package</w:t>
      </w:r>
      <w:r w:rsidRPr="27EEF099">
        <w:rPr>
          <w:rFonts w:ascii="Arial" w:hAnsi="Arial" w:cs="Arial"/>
          <w:color w:val="000000" w:themeColor="text1"/>
          <w:sz w:val="22"/>
          <w:szCs w:val="22"/>
        </w:rPr>
        <w:t xml:space="preserve"> (located in West Palm Beach): Purchased new in 2020 through a Legislative Budget Request for state funding, the vehicle battery has already required replacement. Staff typically utilize this vehicle for travel to off-site meetings, trainings, field work, and community outreach events. When not in use by </w:t>
      </w:r>
      <w:r w:rsidR="003F61C9">
        <w:rPr>
          <w:rFonts w:ascii="Arial" w:hAnsi="Arial" w:cs="Arial"/>
          <w:color w:val="000000" w:themeColor="text1"/>
          <w:sz w:val="22"/>
          <w:szCs w:val="22"/>
        </w:rPr>
        <w:t>KJCAP</w:t>
      </w:r>
      <w:r w:rsidRPr="27EEF099">
        <w:rPr>
          <w:rFonts w:ascii="Arial" w:hAnsi="Arial" w:cs="Arial"/>
          <w:color w:val="000000" w:themeColor="text1"/>
          <w:sz w:val="22"/>
          <w:szCs w:val="22"/>
        </w:rPr>
        <w:t xml:space="preserve"> staff, it is available for the use of DEP’s Restoration Planning and Project Management Section that provided the surplus vehicle for exchange making the purchase possible.</w:t>
      </w:r>
    </w:p>
    <w:p w14:paraId="4A425B02" w14:textId="743031E5" w:rsidR="00A35139" w:rsidRPr="00F16834" w:rsidRDefault="79C582F8" w:rsidP="00AC2059">
      <w:pPr>
        <w:pStyle w:val="paragraph"/>
        <w:numPr>
          <w:ilvl w:val="0"/>
          <w:numId w:val="7"/>
        </w:numPr>
        <w:spacing w:before="0" w:beforeAutospacing="0" w:after="0" w:afterAutospacing="0"/>
        <w:textAlignment w:val="baseline"/>
        <w:rPr>
          <w:rFonts w:ascii="Arial" w:hAnsi="Arial" w:cs="Arial"/>
          <w:color w:val="000000" w:themeColor="text1"/>
          <w:sz w:val="22"/>
          <w:szCs w:val="22"/>
        </w:rPr>
      </w:pPr>
      <w:r w:rsidRPr="27EEF099">
        <w:rPr>
          <w:rFonts w:ascii="Arial" w:hAnsi="Arial" w:cs="Arial"/>
          <w:b/>
          <w:bCs/>
          <w:color w:val="000000" w:themeColor="text1"/>
          <w:sz w:val="22"/>
          <w:szCs w:val="22"/>
        </w:rPr>
        <w:t>2017 GMC Terrain Sport Utility Vehicle with Towing Package</w:t>
      </w:r>
      <w:r w:rsidRPr="27EEF099">
        <w:rPr>
          <w:rFonts w:ascii="Arial" w:hAnsi="Arial" w:cs="Arial"/>
          <w:color w:val="000000" w:themeColor="text1"/>
          <w:sz w:val="22"/>
          <w:szCs w:val="22"/>
        </w:rPr>
        <w:t xml:space="preserve"> (located in Miami): Purchased new in 2017 through a Legislative Budget Request for state funding, staff typically use this vehicle for travel to off-site meetings, trainings, field work, and community outreach events. It replaced the 2005 Ford Escape which was transferred to the Florida </w:t>
      </w:r>
      <w:r w:rsidR="000C67B6" w:rsidRPr="27EEF099">
        <w:rPr>
          <w:rFonts w:ascii="Arial" w:hAnsi="Arial" w:cs="Arial"/>
          <w:color w:val="000000" w:themeColor="text1"/>
          <w:sz w:val="22"/>
          <w:szCs w:val="22"/>
        </w:rPr>
        <w:t>Keys for</w:t>
      </w:r>
      <w:r w:rsidRPr="27EEF099">
        <w:rPr>
          <w:rFonts w:ascii="Arial" w:hAnsi="Arial" w:cs="Arial"/>
          <w:color w:val="000000" w:themeColor="text1"/>
          <w:sz w:val="22"/>
          <w:szCs w:val="22"/>
        </w:rPr>
        <w:t xml:space="preserve"> the use of </w:t>
      </w:r>
      <w:r w:rsidR="56EE94D6" w:rsidRPr="27EEF099">
        <w:rPr>
          <w:rFonts w:ascii="Arial" w:hAnsi="Arial" w:cs="Arial"/>
          <w:color w:val="000000" w:themeColor="text1"/>
          <w:sz w:val="22"/>
          <w:szCs w:val="22"/>
        </w:rPr>
        <w:t>Southeast</w:t>
      </w:r>
      <w:r w:rsidRPr="27EEF099">
        <w:rPr>
          <w:rFonts w:ascii="Arial" w:hAnsi="Arial" w:cs="Arial"/>
          <w:color w:val="000000" w:themeColor="text1"/>
          <w:sz w:val="22"/>
          <w:szCs w:val="22"/>
        </w:rPr>
        <w:t xml:space="preserve"> region staff there</w:t>
      </w:r>
      <w:r w:rsidR="44A1F413" w:rsidRPr="27EEF099">
        <w:rPr>
          <w:rFonts w:ascii="Arial" w:hAnsi="Arial" w:cs="Arial"/>
          <w:color w:val="000000" w:themeColor="text1"/>
          <w:sz w:val="22"/>
          <w:szCs w:val="22"/>
        </w:rPr>
        <w:t>, then to Central Office staff based in West Palm Beach</w:t>
      </w:r>
      <w:r w:rsidRPr="27EEF099">
        <w:rPr>
          <w:rFonts w:ascii="Arial" w:hAnsi="Arial" w:cs="Arial"/>
          <w:color w:val="000000" w:themeColor="text1"/>
          <w:sz w:val="22"/>
          <w:szCs w:val="22"/>
        </w:rPr>
        <w:t>.</w:t>
      </w:r>
    </w:p>
    <w:p w14:paraId="6EAA3AF5" w14:textId="5AE64203" w:rsidR="00A35139" w:rsidRPr="00F16834" w:rsidRDefault="00A35139" w:rsidP="00AC2059">
      <w:pPr>
        <w:pStyle w:val="paragraph"/>
        <w:numPr>
          <w:ilvl w:val="0"/>
          <w:numId w:val="7"/>
        </w:numPr>
        <w:spacing w:before="0" w:beforeAutospacing="0" w:after="0" w:afterAutospacing="0"/>
        <w:textAlignment w:val="baseline"/>
        <w:rPr>
          <w:rFonts w:ascii="Arial" w:hAnsi="Arial" w:cs="Arial"/>
          <w:color w:val="000000" w:themeColor="text1"/>
          <w:sz w:val="22"/>
          <w:szCs w:val="22"/>
        </w:rPr>
      </w:pPr>
      <w:r w:rsidRPr="00F16834">
        <w:rPr>
          <w:rFonts w:ascii="Arial" w:hAnsi="Arial" w:cs="Arial"/>
          <w:b/>
          <w:color w:val="000000" w:themeColor="text1"/>
          <w:sz w:val="22"/>
          <w:szCs w:val="22"/>
        </w:rPr>
        <w:t xml:space="preserve">2007 Dodge </w:t>
      </w:r>
      <w:r w:rsidR="000C67B6" w:rsidRPr="00F16834">
        <w:rPr>
          <w:rFonts w:ascii="Arial" w:hAnsi="Arial" w:cs="Arial"/>
          <w:b/>
          <w:color w:val="000000" w:themeColor="text1"/>
          <w:sz w:val="22"/>
          <w:szCs w:val="22"/>
        </w:rPr>
        <w:t>3/4-ton</w:t>
      </w:r>
      <w:r w:rsidRPr="00F16834">
        <w:rPr>
          <w:rFonts w:ascii="Arial" w:hAnsi="Arial" w:cs="Arial"/>
          <w:b/>
          <w:color w:val="000000" w:themeColor="text1"/>
          <w:sz w:val="22"/>
          <w:szCs w:val="22"/>
        </w:rPr>
        <w:t xml:space="preserve"> 4WD Pick-up Truck with Towing Package</w:t>
      </w:r>
      <w:r w:rsidRPr="00F16834">
        <w:rPr>
          <w:rFonts w:ascii="Arial" w:hAnsi="Arial" w:cs="Arial"/>
          <w:color w:val="000000" w:themeColor="text1"/>
          <w:sz w:val="22"/>
          <w:szCs w:val="22"/>
        </w:rPr>
        <w:t xml:space="preserve"> (located in Miami): Purchased new in 2007 with federal grant funding from the National Oceanic and Atmospheric Administration (NOAA), this quad-cab vehicle is typically used for towing the vessels or transporting large items (SCUBA tanks, boxes, furniture, kayaks, etc.) and occasionally for staff travel to off-site meetings, trainings, field work, and community outreach events.</w:t>
      </w:r>
    </w:p>
    <w:p w14:paraId="2804723D" w14:textId="77777777" w:rsidR="00260673" w:rsidRPr="00F16834" w:rsidRDefault="00260673" w:rsidP="00260673">
      <w:pPr>
        <w:pStyle w:val="paragraph"/>
        <w:spacing w:before="0" w:beforeAutospacing="0" w:after="0" w:afterAutospacing="0"/>
        <w:ind w:left="460"/>
        <w:textAlignment w:val="baseline"/>
        <w:rPr>
          <w:rFonts w:ascii="Arial" w:hAnsi="Arial" w:cs="Arial"/>
          <w:color w:val="000000" w:themeColor="text1"/>
          <w:sz w:val="22"/>
          <w:szCs w:val="22"/>
        </w:rPr>
      </w:pPr>
    </w:p>
    <w:p w14:paraId="13A4C40A" w14:textId="246ADAB4" w:rsidR="00A35139" w:rsidRPr="00F16834" w:rsidRDefault="00124BB8" w:rsidP="00606898">
      <w:r>
        <w:t>6</w:t>
      </w:r>
      <w:r w:rsidR="006C3571">
        <w:t xml:space="preserve">.2.2 </w:t>
      </w:r>
      <w:r w:rsidR="00A35139" w:rsidRPr="00F16834">
        <w:t>Vessel</w:t>
      </w:r>
      <w:r w:rsidR="006C3571">
        <w:t>s</w:t>
      </w:r>
    </w:p>
    <w:p w14:paraId="33017100" w14:textId="77777777" w:rsidR="00A35139" w:rsidRPr="00F16834" w:rsidRDefault="00A35139" w:rsidP="00AC2059">
      <w:pPr>
        <w:pStyle w:val="paragraph"/>
        <w:numPr>
          <w:ilvl w:val="0"/>
          <w:numId w:val="7"/>
        </w:numPr>
        <w:spacing w:before="0" w:beforeAutospacing="0" w:after="0" w:afterAutospacing="0"/>
        <w:textAlignment w:val="baseline"/>
        <w:rPr>
          <w:rFonts w:ascii="Arial" w:hAnsi="Arial" w:cs="Arial"/>
          <w:color w:val="000000" w:themeColor="text1"/>
          <w:sz w:val="22"/>
          <w:szCs w:val="22"/>
        </w:rPr>
      </w:pPr>
      <w:r w:rsidRPr="00F16834">
        <w:rPr>
          <w:rFonts w:ascii="Arial" w:hAnsi="Arial" w:cs="Arial"/>
          <w:b/>
          <w:color w:val="000000" w:themeColor="text1"/>
          <w:sz w:val="22"/>
          <w:szCs w:val="22"/>
        </w:rPr>
        <w:t>2007 26-foot Twin Vee Catamaran with one 2007 and one 2017 Yamaha 150 HP Four-stroke Outboard Engine and Trailer</w:t>
      </w:r>
      <w:r w:rsidRPr="00F16834">
        <w:rPr>
          <w:rFonts w:ascii="Arial" w:hAnsi="Arial" w:cs="Arial"/>
          <w:color w:val="000000" w:themeColor="text1"/>
          <w:sz w:val="22"/>
          <w:szCs w:val="22"/>
        </w:rPr>
        <w:t xml:space="preserve"> (located in Miami): Purchased new in 2007 with federal grant funding from NOAA, this vessel is legally rated for a maximum of 12 persons, but when outfitted with additional gear needed for SCUBA diving and research, it can accommodate five to six persons safely. Despite regular maintenance, major mechanical repairs or replacements in the last 13 years have included: replacement engine, replacement lower units, and repeated hydraulic system issues. The Twin Vee is typically used to SCUBA or snorkel for coral monitoring, injury investigation, water quality sample collection, training, and occasionally VIP familiarization tours. All staff are expected to train for qualification for vessel operation, as defined in position descriptions.</w:t>
      </w:r>
    </w:p>
    <w:p w14:paraId="5958DDC5" w14:textId="77777777" w:rsidR="00A35139" w:rsidRPr="00F16834" w:rsidRDefault="00A35139" w:rsidP="00260673">
      <w:pPr>
        <w:pStyle w:val="paragraph"/>
        <w:spacing w:before="0" w:beforeAutospacing="0" w:after="0" w:afterAutospacing="0"/>
        <w:ind w:left="460"/>
        <w:textAlignment w:val="baseline"/>
        <w:rPr>
          <w:rFonts w:ascii="Arial" w:hAnsi="Arial" w:cs="Arial"/>
          <w:b/>
          <w:color w:val="000000" w:themeColor="text1"/>
          <w:sz w:val="22"/>
          <w:szCs w:val="22"/>
        </w:rPr>
      </w:pPr>
      <w:r w:rsidRPr="00F16834">
        <w:rPr>
          <w:rFonts w:ascii="Arial" w:hAnsi="Arial" w:cs="Arial"/>
          <w:b/>
          <w:color w:val="000000" w:themeColor="text1"/>
          <w:sz w:val="22"/>
          <w:szCs w:val="22"/>
        </w:rPr>
        <w:t xml:space="preserve"> </w:t>
      </w:r>
    </w:p>
    <w:p w14:paraId="4140C76D" w14:textId="3DED774B" w:rsidR="00A35139" w:rsidRPr="00F16834" w:rsidRDefault="00124BB8" w:rsidP="00606898">
      <w:r>
        <w:t>6</w:t>
      </w:r>
      <w:r w:rsidR="006C3571">
        <w:t xml:space="preserve">.2.3 </w:t>
      </w:r>
      <w:r w:rsidR="00A35139" w:rsidRPr="00F16834">
        <w:t xml:space="preserve">Additional vehicles and vessels available for the use of </w:t>
      </w:r>
      <w:r w:rsidR="003F61C9">
        <w:t>KJCAP</w:t>
      </w:r>
      <w:r w:rsidR="00A35139" w:rsidRPr="00F16834">
        <w:t>, as needed</w:t>
      </w:r>
      <w:r w:rsidR="00260673" w:rsidRPr="00F16834">
        <w:t>:</w:t>
      </w:r>
    </w:p>
    <w:p w14:paraId="3F1ECE35" w14:textId="77777777" w:rsidR="00260673" w:rsidRPr="00F16834" w:rsidRDefault="00260673" w:rsidP="00260673">
      <w:pPr>
        <w:pStyle w:val="paragraph"/>
        <w:spacing w:before="0" w:beforeAutospacing="0" w:after="0" w:afterAutospacing="0"/>
        <w:textAlignment w:val="baseline"/>
        <w:rPr>
          <w:rFonts w:ascii="Arial" w:hAnsi="Arial" w:cs="Arial"/>
          <w:b/>
          <w:color w:val="000000" w:themeColor="text1"/>
          <w:sz w:val="22"/>
          <w:szCs w:val="22"/>
        </w:rPr>
      </w:pPr>
    </w:p>
    <w:p w14:paraId="6D2F79E9" w14:textId="4636C5CB" w:rsidR="00A35139" w:rsidRPr="00F16834" w:rsidRDefault="79C582F8" w:rsidP="27EEF099">
      <w:pPr>
        <w:pStyle w:val="paragraph"/>
        <w:spacing w:before="0" w:beforeAutospacing="0" w:after="0" w:afterAutospacing="0"/>
        <w:textAlignment w:val="baseline"/>
        <w:rPr>
          <w:rFonts w:ascii="Arial" w:hAnsi="Arial" w:cs="Arial"/>
          <w:color w:val="000000" w:themeColor="text1"/>
          <w:sz w:val="22"/>
          <w:szCs w:val="22"/>
        </w:rPr>
      </w:pPr>
      <w:r w:rsidRPr="27EEF099">
        <w:rPr>
          <w:rFonts w:ascii="Arial" w:hAnsi="Arial" w:cs="Arial"/>
          <w:color w:val="000000" w:themeColor="text1"/>
          <w:sz w:val="22"/>
          <w:szCs w:val="22"/>
        </w:rPr>
        <w:t>The following vehicles and vessels are maintained by BBAP</w:t>
      </w:r>
      <w:r w:rsidR="00E320F0">
        <w:rPr>
          <w:rFonts w:ascii="Arial" w:hAnsi="Arial" w:cs="Arial"/>
          <w:color w:val="000000" w:themeColor="text1"/>
          <w:sz w:val="22"/>
          <w:szCs w:val="22"/>
        </w:rPr>
        <w:t xml:space="preserve"> </w:t>
      </w:r>
      <w:r w:rsidRPr="27EEF099">
        <w:rPr>
          <w:rFonts w:ascii="Arial" w:hAnsi="Arial" w:cs="Arial"/>
          <w:color w:val="000000" w:themeColor="text1"/>
          <w:sz w:val="22"/>
          <w:szCs w:val="22"/>
        </w:rPr>
        <w:t>or the Clean Boating Program.</w:t>
      </w:r>
    </w:p>
    <w:p w14:paraId="21242E0C" w14:textId="77777777" w:rsidR="00260673" w:rsidRPr="00F16834" w:rsidRDefault="00260673" w:rsidP="00260673">
      <w:pPr>
        <w:pStyle w:val="paragraph"/>
        <w:spacing w:before="0" w:beforeAutospacing="0" w:after="0" w:afterAutospacing="0"/>
        <w:textAlignment w:val="baseline"/>
        <w:rPr>
          <w:rFonts w:ascii="Arial" w:hAnsi="Arial" w:cs="Arial"/>
          <w:color w:val="000000" w:themeColor="text1"/>
          <w:sz w:val="22"/>
          <w:szCs w:val="22"/>
        </w:rPr>
      </w:pPr>
    </w:p>
    <w:p w14:paraId="5164CD44" w14:textId="77777777" w:rsidR="00A35139" w:rsidRPr="00F16834" w:rsidRDefault="00A35139" w:rsidP="00260673">
      <w:pPr>
        <w:pStyle w:val="paragraph"/>
        <w:spacing w:before="0" w:beforeAutospacing="0" w:after="0" w:afterAutospacing="0"/>
        <w:textAlignment w:val="baseline"/>
        <w:rPr>
          <w:rFonts w:ascii="Arial" w:hAnsi="Arial" w:cs="Arial"/>
          <w:b/>
          <w:color w:val="000000" w:themeColor="text1"/>
          <w:sz w:val="22"/>
          <w:szCs w:val="22"/>
        </w:rPr>
      </w:pPr>
      <w:r w:rsidRPr="00F16834">
        <w:rPr>
          <w:rFonts w:ascii="Arial" w:hAnsi="Arial" w:cs="Arial"/>
          <w:b/>
          <w:color w:val="000000" w:themeColor="text1"/>
          <w:sz w:val="22"/>
          <w:szCs w:val="22"/>
        </w:rPr>
        <w:t>Vehicles</w:t>
      </w:r>
    </w:p>
    <w:p w14:paraId="232379A7" w14:textId="1E2D8469" w:rsidR="00A35139" w:rsidRPr="00544D17" w:rsidRDefault="00A35139" w:rsidP="00AC2059">
      <w:pPr>
        <w:pStyle w:val="paragraph"/>
        <w:numPr>
          <w:ilvl w:val="0"/>
          <w:numId w:val="7"/>
        </w:numPr>
        <w:spacing w:before="0" w:beforeAutospacing="0" w:after="0" w:afterAutospacing="0"/>
        <w:textAlignment w:val="baseline"/>
        <w:rPr>
          <w:rFonts w:ascii="Arial" w:hAnsi="Arial" w:cs="Arial"/>
          <w:bCs/>
          <w:color w:val="000000" w:themeColor="text1"/>
          <w:sz w:val="22"/>
          <w:szCs w:val="22"/>
        </w:rPr>
      </w:pPr>
      <w:r w:rsidRPr="00544D17">
        <w:rPr>
          <w:rFonts w:ascii="Arial" w:hAnsi="Arial" w:cs="Arial"/>
          <w:bCs/>
          <w:color w:val="000000" w:themeColor="text1"/>
          <w:sz w:val="22"/>
          <w:szCs w:val="22"/>
        </w:rPr>
        <w:t>20</w:t>
      </w:r>
      <w:r w:rsidR="003F61C9">
        <w:rPr>
          <w:rFonts w:ascii="Arial" w:hAnsi="Arial" w:cs="Arial"/>
          <w:bCs/>
          <w:color w:val="000000" w:themeColor="text1"/>
          <w:sz w:val="22"/>
          <w:szCs w:val="22"/>
        </w:rPr>
        <w:t>23</w:t>
      </w:r>
      <w:r w:rsidRPr="00544D17">
        <w:rPr>
          <w:rFonts w:ascii="Arial" w:hAnsi="Arial" w:cs="Arial"/>
          <w:bCs/>
          <w:color w:val="000000" w:themeColor="text1"/>
          <w:sz w:val="22"/>
          <w:szCs w:val="22"/>
        </w:rPr>
        <w:t xml:space="preserve"> Ford Explorer with Towing Capacity</w:t>
      </w:r>
    </w:p>
    <w:p w14:paraId="66978150" w14:textId="52FA4476" w:rsidR="00CF4A55" w:rsidRPr="00CF4A55" w:rsidRDefault="00A35139" w:rsidP="00AC2059">
      <w:pPr>
        <w:pStyle w:val="paragraph"/>
        <w:numPr>
          <w:ilvl w:val="0"/>
          <w:numId w:val="7"/>
        </w:numPr>
        <w:spacing w:before="0" w:beforeAutospacing="0" w:after="0" w:afterAutospacing="0"/>
        <w:textAlignment w:val="baseline"/>
        <w:rPr>
          <w:rFonts w:ascii="Arial" w:hAnsi="Arial" w:cs="Arial"/>
          <w:bCs/>
          <w:color w:val="000000" w:themeColor="text1"/>
          <w:sz w:val="22"/>
          <w:szCs w:val="22"/>
        </w:rPr>
      </w:pPr>
      <w:r w:rsidRPr="00544D17">
        <w:rPr>
          <w:rFonts w:ascii="Arial" w:hAnsi="Arial" w:cs="Arial"/>
          <w:bCs/>
          <w:color w:val="000000" w:themeColor="text1"/>
          <w:sz w:val="22"/>
          <w:szCs w:val="22"/>
        </w:rPr>
        <w:t>20</w:t>
      </w:r>
      <w:r w:rsidR="00CF4A55">
        <w:rPr>
          <w:rFonts w:ascii="Arial" w:hAnsi="Arial" w:cs="Arial"/>
          <w:bCs/>
          <w:color w:val="000000" w:themeColor="text1"/>
          <w:sz w:val="22"/>
          <w:szCs w:val="22"/>
        </w:rPr>
        <w:t>19</w:t>
      </w:r>
      <w:r w:rsidRPr="00544D17">
        <w:rPr>
          <w:rFonts w:ascii="Arial" w:hAnsi="Arial" w:cs="Arial"/>
          <w:bCs/>
          <w:color w:val="000000" w:themeColor="text1"/>
          <w:sz w:val="22"/>
          <w:szCs w:val="22"/>
        </w:rPr>
        <w:t xml:space="preserve"> </w:t>
      </w:r>
      <w:r w:rsidR="00CF4A55">
        <w:rPr>
          <w:rFonts w:ascii="Arial" w:hAnsi="Arial" w:cs="Arial"/>
          <w:bCs/>
          <w:color w:val="000000" w:themeColor="text1"/>
          <w:sz w:val="22"/>
          <w:szCs w:val="22"/>
        </w:rPr>
        <w:t>Ford Fusion</w:t>
      </w:r>
      <w:r w:rsidRPr="00544D17">
        <w:rPr>
          <w:rFonts w:ascii="Arial" w:hAnsi="Arial" w:cs="Arial"/>
          <w:bCs/>
          <w:color w:val="000000" w:themeColor="text1"/>
          <w:sz w:val="22"/>
          <w:szCs w:val="22"/>
        </w:rPr>
        <w:t xml:space="preserve"> Passenger Vehicle</w:t>
      </w:r>
    </w:p>
    <w:p w14:paraId="4CBF6D56" w14:textId="77777777" w:rsidR="00CF4A55" w:rsidRDefault="00CF4A55" w:rsidP="00CF4A55">
      <w:pPr>
        <w:pStyle w:val="paragraph"/>
        <w:spacing w:before="0" w:beforeAutospacing="0" w:after="0" w:afterAutospacing="0"/>
        <w:ind w:left="100"/>
        <w:textAlignment w:val="baseline"/>
        <w:rPr>
          <w:rFonts w:ascii="Arial" w:hAnsi="Arial" w:cs="Arial"/>
          <w:color w:val="000000" w:themeColor="text1"/>
          <w:sz w:val="22"/>
          <w:szCs w:val="22"/>
        </w:rPr>
      </w:pPr>
    </w:p>
    <w:p w14:paraId="6E309378" w14:textId="5D48CBCD" w:rsidR="00A35139" w:rsidRPr="00CF4A55" w:rsidRDefault="00A35139" w:rsidP="00CF4A55">
      <w:pPr>
        <w:pStyle w:val="paragraph"/>
        <w:spacing w:before="0" w:beforeAutospacing="0" w:after="0" w:afterAutospacing="0"/>
        <w:ind w:left="100"/>
        <w:textAlignment w:val="baseline"/>
        <w:rPr>
          <w:rFonts w:ascii="Arial" w:hAnsi="Arial" w:cs="Arial"/>
          <w:b/>
          <w:color w:val="000000" w:themeColor="text1"/>
          <w:sz w:val="22"/>
          <w:szCs w:val="22"/>
        </w:rPr>
      </w:pPr>
      <w:r w:rsidRPr="00CF4A55">
        <w:rPr>
          <w:rFonts w:ascii="Arial" w:hAnsi="Arial" w:cs="Arial"/>
          <w:b/>
          <w:color w:val="000000" w:themeColor="text1"/>
          <w:sz w:val="22"/>
          <w:szCs w:val="22"/>
        </w:rPr>
        <w:t>Vessels</w:t>
      </w:r>
    </w:p>
    <w:p w14:paraId="5896510A" w14:textId="36AFBA5E" w:rsidR="00A35139" w:rsidRPr="00544D17" w:rsidRDefault="003F61C9" w:rsidP="00AC2059">
      <w:pPr>
        <w:pStyle w:val="paragraph"/>
        <w:numPr>
          <w:ilvl w:val="0"/>
          <w:numId w:val="7"/>
        </w:numPr>
        <w:spacing w:before="0" w:beforeAutospacing="0" w:after="0" w:afterAutospacing="0"/>
        <w:textAlignment w:val="baseline"/>
        <w:rPr>
          <w:rFonts w:ascii="Arial" w:hAnsi="Arial" w:cs="Arial"/>
          <w:bCs/>
          <w:color w:val="000000" w:themeColor="text1"/>
          <w:sz w:val="22"/>
          <w:szCs w:val="22"/>
        </w:rPr>
      </w:pPr>
      <w:r>
        <w:rPr>
          <w:rFonts w:ascii="Arial" w:hAnsi="Arial" w:cs="Arial"/>
          <w:bCs/>
          <w:color w:val="000000" w:themeColor="text1"/>
          <w:sz w:val="22"/>
          <w:szCs w:val="22"/>
        </w:rPr>
        <w:t>3</w:t>
      </w:r>
      <w:r w:rsidR="00A35139" w:rsidRPr="00544D17">
        <w:rPr>
          <w:rFonts w:ascii="Arial" w:hAnsi="Arial" w:cs="Arial"/>
          <w:bCs/>
          <w:color w:val="000000" w:themeColor="text1"/>
          <w:sz w:val="22"/>
          <w:szCs w:val="22"/>
        </w:rPr>
        <w:t xml:space="preserve"> Single &amp; </w:t>
      </w:r>
      <w:r>
        <w:rPr>
          <w:rFonts w:ascii="Arial" w:hAnsi="Arial" w:cs="Arial"/>
          <w:bCs/>
          <w:color w:val="000000" w:themeColor="text1"/>
          <w:sz w:val="22"/>
          <w:szCs w:val="22"/>
        </w:rPr>
        <w:t>3</w:t>
      </w:r>
      <w:r w:rsidR="00A35139" w:rsidRPr="00544D17">
        <w:rPr>
          <w:rFonts w:ascii="Arial" w:hAnsi="Arial" w:cs="Arial"/>
          <w:bCs/>
          <w:color w:val="000000" w:themeColor="text1"/>
          <w:sz w:val="22"/>
          <w:szCs w:val="22"/>
        </w:rPr>
        <w:t xml:space="preserve"> Double Person Ocean Kayaks</w:t>
      </w:r>
    </w:p>
    <w:p w14:paraId="19AFC7F9" w14:textId="4118071D" w:rsidR="00A35139" w:rsidRDefault="00A35139" w:rsidP="00AC2059">
      <w:pPr>
        <w:pStyle w:val="paragraph"/>
        <w:numPr>
          <w:ilvl w:val="0"/>
          <w:numId w:val="7"/>
        </w:numPr>
        <w:spacing w:before="0" w:beforeAutospacing="0" w:after="0" w:afterAutospacing="0"/>
        <w:textAlignment w:val="baseline"/>
        <w:rPr>
          <w:rFonts w:ascii="Arial" w:hAnsi="Arial" w:cs="Arial"/>
          <w:bCs/>
          <w:color w:val="000000" w:themeColor="text1"/>
          <w:sz w:val="22"/>
          <w:szCs w:val="22"/>
        </w:rPr>
      </w:pPr>
      <w:r w:rsidRPr="00544D17">
        <w:rPr>
          <w:rFonts w:ascii="Arial" w:hAnsi="Arial" w:cs="Arial"/>
          <w:bCs/>
          <w:color w:val="000000" w:themeColor="text1"/>
          <w:sz w:val="22"/>
          <w:szCs w:val="22"/>
        </w:rPr>
        <w:t>2005 20-</w:t>
      </w:r>
      <w:r w:rsidR="00260673" w:rsidRPr="00544D17">
        <w:rPr>
          <w:rFonts w:ascii="Arial" w:hAnsi="Arial" w:cs="Arial"/>
          <w:bCs/>
          <w:color w:val="000000" w:themeColor="text1"/>
          <w:sz w:val="22"/>
          <w:szCs w:val="22"/>
        </w:rPr>
        <w:t>foot Pathfinder</w:t>
      </w:r>
      <w:r w:rsidRPr="00544D17">
        <w:rPr>
          <w:rFonts w:ascii="Arial" w:hAnsi="Arial" w:cs="Arial"/>
          <w:bCs/>
          <w:color w:val="000000" w:themeColor="text1"/>
          <w:sz w:val="22"/>
          <w:szCs w:val="22"/>
        </w:rPr>
        <w:t xml:space="preserve"> vessel</w:t>
      </w:r>
    </w:p>
    <w:p w14:paraId="24FA53BA" w14:textId="6ADE374F" w:rsidR="00CF4A55" w:rsidRPr="00544D17" w:rsidRDefault="00CF4A55" w:rsidP="00AC2059">
      <w:pPr>
        <w:pStyle w:val="paragraph"/>
        <w:numPr>
          <w:ilvl w:val="0"/>
          <w:numId w:val="7"/>
        </w:numPr>
        <w:spacing w:before="0" w:beforeAutospacing="0" w:after="0" w:afterAutospacing="0"/>
        <w:textAlignment w:val="baseline"/>
        <w:rPr>
          <w:rFonts w:ascii="Arial" w:hAnsi="Arial" w:cs="Arial"/>
          <w:bCs/>
          <w:color w:val="000000" w:themeColor="text1"/>
          <w:sz w:val="22"/>
          <w:szCs w:val="22"/>
        </w:rPr>
      </w:pPr>
      <w:r>
        <w:rPr>
          <w:rFonts w:ascii="Arial" w:hAnsi="Arial" w:cs="Arial"/>
          <w:bCs/>
          <w:color w:val="000000" w:themeColor="text1"/>
          <w:sz w:val="22"/>
          <w:szCs w:val="22"/>
        </w:rPr>
        <w:t>2023 27</w:t>
      </w:r>
      <w:r w:rsidR="00E320F0">
        <w:rPr>
          <w:rFonts w:ascii="Arial" w:hAnsi="Arial" w:cs="Arial"/>
          <w:bCs/>
          <w:color w:val="000000" w:themeColor="text1"/>
          <w:sz w:val="22"/>
          <w:szCs w:val="22"/>
        </w:rPr>
        <w:t>-foot</w:t>
      </w:r>
      <w:r>
        <w:rPr>
          <w:rFonts w:ascii="Arial" w:hAnsi="Arial" w:cs="Arial"/>
          <w:bCs/>
          <w:color w:val="000000" w:themeColor="text1"/>
          <w:sz w:val="22"/>
          <w:szCs w:val="22"/>
        </w:rPr>
        <w:t xml:space="preserve"> Defense Marine Catamaran vessel</w:t>
      </w:r>
    </w:p>
    <w:p w14:paraId="2D5BE805" w14:textId="108DD2EF" w:rsidR="00A35139" w:rsidRDefault="00124BB8" w:rsidP="00767B5C">
      <w:pPr>
        <w:pStyle w:val="Heading2"/>
      </w:pPr>
      <w:bookmarkStart w:id="248" w:name="_Toc207972851"/>
      <w:r w:rsidRPr="1829F6E1">
        <w:rPr>
          <w:lang w:val="en-US"/>
        </w:rPr>
        <w:t>6</w:t>
      </w:r>
      <w:r w:rsidR="006C3571" w:rsidRPr="1829F6E1">
        <w:rPr>
          <w:lang w:val="en-US"/>
        </w:rPr>
        <w:t xml:space="preserve">.3 </w:t>
      </w:r>
      <w:r w:rsidR="00A35139" w:rsidRPr="1829F6E1">
        <w:rPr>
          <w:lang w:val="en-US"/>
        </w:rPr>
        <w:t>Future facilities, construction and maintenance needs</w:t>
      </w:r>
      <w:bookmarkEnd w:id="248"/>
    </w:p>
    <w:p w14:paraId="067B0592" w14:textId="11804973" w:rsidR="006C3571" w:rsidRPr="006C3571" w:rsidRDefault="006C3571" w:rsidP="00260673">
      <w:pPr>
        <w:pStyle w:val="paragraph"/>
        <w:spacing w:before="0" w:beforeAutospacing="0" w:after="0" w:afterAutospacing="0"/>
        <w:textAlignment w:val="baseline"/>
        <w:rPr>
          <w:rFonts w:ascii="Arial" w:hAnsi="Arial" w:cs="Arial"/>
          <w:bCs/>
          <w:color w:val="000000" w:themeColor="text1"/>
          <w:sz w:val="22"/>
          <w:szCs w:val="22"/>
        </w:rPr>
      </w:pPr>
      <w:r w:rsidRPr="006C3571">
        <w:rPr>
          <w:rFonts w:ascii="Arial" w:hAnsi="Arial" w:cs="Arial"/>
          <w:bCs/>
          <w:color w:val="000000" w:themeColor="text1"/>
          <w:sz w:val="22"/>
          <w:szCs w:val="22"/>
        </w:rPr>
        <w:t>Future facilities, construction and maintenance needs include, but are not limited to:</w:t>
      </w:r>
    </w:p>
    <w:p w14:paraId="5552B847" w14:textId="77777777" w:rsidR="00260673" w:rsidRPr="00F16834" w:rsidRDefault="00260673" w:rsidP="00260673">
      <w:pPr>
        <w:pStyle w:val="paragraph"/>
        <w:spacing w:before="0" w:beforeAutospacing="0" w:after="0" w:afterAutospacing="0"/>
        <w:textAlignment w:val="baseline"/>
        <w:rPr>
          <w:rFonts w:ascii="Arial" w:hAnsi="Arial" w:cs="Arial"/>
          <w:b/>
          <w:color w:val="000000" w:themeColor="text1"/>
          <w:sz w:val="22"/>
          <w:szCs w:val="22"/>
        </w:rPr>
      </w:pPr>
    </w:p>
    <w:p w14:paraId="39E0D9DD" w14:textId="0DCAF346" w:rsidR="00A35139" w:rsidRPr="00F16834" w:rsidRDefault="00A35139" w:rsidP="00AC2059">
      <w:pPr>
        <w:pStyle w:val="paragraph"/>
        <w:numPr>
          <w:ilvl w:val="0"/>
          <w:numId w:val="7"/>
        </w:numPr>
        <w:spacing w:before="0" w:beforeAutospacing="0" w:after="0" w:afterAutospacing="0"/>
        <w:textAlignment w:val="baseline"/>
        <w:rPr>
          <w:rFonts w:ascii="Arial" w:hAnsi="Arial" w:cs="Arial"/>
          <w:color w:val="000000" w:themeColor="text1"/>
          <w:sz w:val="22"/>
          <w:szCs w:val="22"/>
        </w:rPr>
      </w:pPr>
      <w:r w:rsidRPr="27EEF099">
        <w:rPr>
          <w:rFonts w:ascii="Arial" w:hAnsi="Arial" w:cs="Arial"/>
          <w:color w:val="000000" w:themeColor="text1"/>
          <w:sz w:val="22"/>
          <w:szCs w:val="22"/>
        </w:rPr>
        <w:t>Obtaining office space necessary to house additional staff</w:t>
      </w:r>
      <w:r w:rsidR="00477B8A" w:rsidRPr="27EEF099">
        <w:rPr>
          <w:rFonts w:ascii="Arial" w:hAnsi="Arial" w:cs="Arial"/>
          <w:color w:val="000000" w:themeColor="text1"/>
          <w:sz w:val="22"/>
          <w:szCs w:val="22"/>
        </w:rPr>
        <w:t>, possibly in conjunction with laboratory space for BBAP</w:t>
      </w:r>
      <w:r w:rsidR="000A7C52">
        <w:rPr>
          <w:rFonts w:ascii="Arial" w:hAnsi="Arial" w:cs="Arial"/>
          <w:color w:val="000000" w:themeColor="text1"/>
          <w:sz w:val="22"/>
          <w:szCs w:val="22"/>
        </w:rPr>
        <w:t>.</w:t>
      </w:r>
    </w:p>
    <w:p w14:paraId="735FB97B" w14:textId="56838343" w:rsidR="00A35139" w:rsidRPr="00F16834" w:rsidRDefault="00A35139" w:rsidP="00AC2059">
      <w:pPr>
        <w:pStyle w:val="paragraph"/>
        <w:numPr>
          <w:ilvl w:val="0"/>
          <w:numId w:val="7"/>
        </w:numPr>
        <w:spacing w:before="0" w:beforeAutospacing="0" w:after="0" w:afterAutospacing="0"/>
        <w:textAlignment w:val="baseline"/>
        <w:rPr>
          <w:rFonts w:ascii="Arial" w:hAnsi="Arial" w:cs="Arial"/>
          <w:color w:val="000000" w:themeColor="text1"/>
          <w:sz w:val="22"/>
          <w:szCs w:val="22"/>
        </w:rPr>
      </w:pPr>
      <w:r w:rsidRPr="00F16834">
        <w:rPr>
          <w:rFonts w:ascii="Arial" w:hAnsi="Arial" w:cs="Arial"/>
          <w:color w:val="000000" w:themeColor="text1"/>
          <w:sz w:val="22"/>
          <w:szCs w:val="22"/>
        </w:rPr>
        <w:t>Replacing office furniture, flooring, and equipment (e.g., plotter), as necessary</w:t>
      </w:r>
      <w:r w:rsidR="000A7C52">
        <w:rPr>
          <w:rFonts w:ascii="Arial" w:hAnsi="Arial" w:cs="Arial"/>
          <w:color w:val="000000" w:themeColor="text1"/>
          <w:sz w:val="22"/>
          <w:szCs w:val="22"/>
        </w:rPr>
        <w:t>.</w:t>
      </w:r>
    </w:p>
    <w:p w14:paraId="3A5B8790" w14:textId="0E4F739D" w:rsidR="00A35139" w:rsidRPr="00F16834" w:rsidRDefault="00A35139" w:rsidP="00AC2059">
      <w:pPr>
        <w:pStyle w:val="paragraph"/>
        <w:numPr>
          <w:ilvl w:val="0"/>
          <w:numId w:val="7"/>
        </w:numPr>
        <w:spacing w:before="0" w:beforeAutospacing="0" w:after="0" w:afterAutospacing="0"/>
        <w:textAlignment w:val="baseline"/>
        <w:rPr>
          <w:rFonts w:ascii="Arial" w:hAnsi="Arial" w:cs="Arial"/>
          <w:color w:val="000000" w:themeColor="text1"/>
          <w:sz w:val="22"/>
          <w:szCs w:val="22"/>
        </w:rPr>
      </w:pPr>
      <w:r w:rsidRPr="27EEF099">
        <w:rPr>
          <w:rFonts w:ascii="Arial" w:hAnsi="Arial" w:cs="Arial"/>
          <w:color w:val="000000" w:themeColor="text1"/>
          <w:sz w:val="22"/>
          <w:szCs w:val="22"/>
        </w:rPr>
        <w:t>Acquiring a larger vessel in Miami, replacing as needed</w:t>
      </w:r>
      <w:r w:rsidR="000A7C52">
        <w:rPr>
          <w:rFonts w:ascii="Arial" w:hAnsi="Arial" w:cs="Arial"/>
          <w:color w:val="000000" w:themeColor="text1"/>
          <w:sz w:val="22"/>
          <w:szCs w:val="22"/>
        </w:rPr>
        <w:t>.</w:t>
      </w:r>
    </w:p>
    <w:p w14:paraId="646C7E18" w14:textId="19131273" w:rsidR="00A35139" w:rsidRPr="00F16834" w:rsidRDefault="00A35139" w:rsidP="00AC2059">
      <w:pPr>
        <w:pStyle w:val="paragraph"/>
        <w:numPr>
          <w:ilvl w:val="0"/>
          <w:numId w:val="7"/>
        </w:numPr>
        <w:spacing w:before="0" w:beforeAutospacing="0" w:after="0" w:afterAutospacing="0"/>
        <w:textAlignment w:val="baseline"/>
        <w:rPr>
          <w:rFonts w:ascii="Arial" w:hAnsi="Arial" w:cs="Arial"/>
          <w:color w:val="000000" w:themeColor="text1"/>
          <w:sz w:val="22"/>
          <w:szCs w:val="22"/>
        </w:rPr>
      </w:pPr>
      <w:r w:rsidRPr="27EEF099">
        <w:rPr>
          <w:rFonts w:ascii="Arial" w:hAnsi="Arial" w:cs="Arial"/>
          <w:color w:val="000000" w:themeColor="text1"/>
          <w:sz w:val="22"/>
          <w:szCs w:val="22"/>
        </w:rPr>
        <w:t>Acquiring a vessel in West Palm Beach to conduct field work in the northern part of the ECA</w:t>
      </w:r>
      <w:r w:rsidR="000A7C52">
        <w:rPr>
          <w:rFonts w:ascii="Arial" w:hAnsi="Arial" w:cs="Arial"/>
          <w:color w:val="000000" w:themeColor="text1"/>
          <w:sz w:val="22"/>
          <w:szCs w:val="22"/>
        </w:rPr>
        <w:t>.</w:t>
      </w:r>
    </w:p>
    <w:p w14:paraId="312E564E" w14:textId="0BB7730A" w:rsidR="00A35139" w:rsidRPr="00F16834" w:rsidRDefault="00A35139" w:rsidP="00AC2059">
      <w:pPr>
        <w:pStyle w:val="paragraph"/>
        <w:numPr>
          <w:ilvl w:val="0"/>
          <w:numId w:val="7"/>
        </w:numPr>
        <w:spacing w:before="0" w:beforeAutospacing="0" w:after="0" w:afterAutospacing="0"/>
        <w:textAlignment w:val="baseline"/>
        <w:rPr>
          <w:rFonts w:ascii="Arial" w:hAnsi="Arial" w:cs="Arial"/>
          <w:color w:val="000000" w:themeColor="text1"/>
          <w:sz w:val="22"/>
          <w:szCs w:val="22"/>
        </w:rPr>
      </w:pPr>
      <w:r w:rsidRPr="27EEF099">
        <w:rPr>
          <w:rFonts w:ascii="Arial" w:hAnsi="Arial" w:cs="Arial"/>
          <w:color w:val="000000" w:themeColor="text1"/>
          <w:sz w:val="22"/>
          <w:szCs w:val="22"/>
        </w:rPr>
        <w:t>Replacing the 2007 Dodge truck when necessary (based on age or odometer</w:t>
      </w:r>
      <w:r w:rsidR="000C67B6" w:rsidRPr="27EEF099">
        <w:rPr>
          <w:rFonts w:ascii="Arial" w:hAnsi="Arial" w:cs="Arial"/>
          <w:color w:val="000000" w:themeColor="text1"/>
          <w:sz w:val="22"/>
          <w:szCs w:val="22"/>
        </w:rPr>
        <w:t>),</w:t>
      </w:r>
      <w:r w:rsidRPr="27EEF099">
        <w:rPr>
          <w:rFonts w:ascii="Arial" w:hAnsi="Arial" w:cs="Arial"/>
          <w:color w:val="000000" w:themeColor="text1"/>
          <w:sz w:val="22"/>
          <w:szCs w:val="22"/>
        </w:rPr>
        <w:t xml:space="preserve"> for safely towing vessels</w:t>
      </w:r>
      <w:r w:rsidR="000A7C52">
        <w:rPr>
          <w:rFonts w:ascii="Arial" w:hAnsi="Arial" w:cs="Arial"/>
          <w:color w:val="000000" w:themeColor="text1"/>
          <w:sz w:val="22"/>
          <w:szCs w:val="22"/>
        </w:rPr>
        <w:t>.</w:t>
      </w:r>
    </w:p>
    <w:p w14:paraId="57796EE4" w14:textId="791268FB" w:rsidR="00A35139" w:rsidRPr="00F16834" w:rsidRDefault="00A35139" w:rsidP="00AC2059">
      <w:pPr>
        <w:pStyle w:val="paragraph"/>
        <w:numPr>
          <w:ilvl w:val="0"/>
          <w:numId w:val="7"/>
        </w:numPr>
        <w:spacing w:before="0" w:beforeAutospacing="0" w:after="0" w:afterAutospacing="0"/>
        <w:textAlignment w:val="baseline"/>
        <w:rPr>
          <w:rFonts w:ascii="Arial" w:hAnsi="Arial" w:cs="Arial"/>
          <w:color w:val="000000" w:themeColor="text1"/>
          <w:sz w:val="22"/>
          <w:szCs w:val="22"/>
        </w:rPr>
      </w:pPr>
      <w:r w:rsidRPr="00F16834">
        <w:rPr>
          <w:rFonts w:ascii="Arial" w:hAnsi="Arial" w:cs="Arial"/>
          <w:color w:val="000000" w:themeColor="text1"/>
          <w:sz w:val="22"/>
          <w:szCs w:val="22"/>
        </w:rPr>
        <w:t>Upgrading technological tools (such as digital white board, tech platform customized to our outreach) as the technology becomes available</w:t>
      </w:r>
      <w:r w:rsidR="000A7C52">
        <w:rPr>
          <w:rFonts w:ascii="Arial" w:hAnsi="Arial" w:cs="Arial"/>
          <w:color w:val="000000" w:themeColor="text1"/>
          <w:sz w:val="22"/>
          <w:szCs w:val="22"/>
        </w:rPr>
        <w:t>.</w:t>
      </w:r>
    </w:p>
    <w:p w14:paraId="0C1102CB" w14:textId="4C02E9EB" w:rsidR="008D3D42" w:rsidRPr="00F16834" w:rsidRDefault="008D3D42" w:rsidP="00260673">
      <w:pPr>
        <w:pStyle w:val="paragraph"/>
        <w:spacing w:before="0" w:beforeAutospacing="0" w:after="0" w:afterAutospacing="0"/>
        <w:ind w:left="460"/>
        <w:textAlignment w:val="baseline"/>
        <w:rPr>
          <w:rFonts w:ascii="Arial" w:hAnsi="Arial" w:cs="Arial"/>
          <w:color w:val="000000" w:themeColor="text1"/>
          <w:sz w:val="22"/>
          <w:szCs w:val="22"/>
          <w:lang w:val="en"/>
        </w:rPr>
      </w:pPr>
    </w:p>
    <w:p w14:paraId="4519E9A4" w14:textId="5561A39E" w:rsidR="000745DE" w:rsidRPr="00F16834" w:rsidRDefault="000745DE" w:rsidP="000745DE">
      <w:pPr>
        <w:pStyle w:val="paragraph"/>
        <w:spacing w:before="0" w:beforeAutospacing="0" w:after="0" w:afterAutospacing="0"/>
        <w:textAlignment w:val="baseline"/>
        <w:rPr>
          <w:rFonts w:ascii="Arial" w:hAnsi="Arial" w:cs="Arial"/>
          <w:color w:val="000000" w:themeColor="text1"/>
          <w:sz w:val="22"/>
          <w:szCs w:val="22"/>
        </w:rPr>
      </w:pPr>
    </w:p>
    <w:p w14:paraId="58B39361" w14:textId="149098E8" w:rsidR="00D042CF" w:rsidRPr="00F16834" w:rsidRDefault="00D042CF">
      <w:pPr>
        <w:rPr>
          <w:rFonts w:ascii="Arial" w:hAnsi="Arial" w:cs="Arial"/>
          <w:sz w:val="22"/>
          <w:szCs w:val="22"/>
        </w:rPr>
      </w:pPr>
      <w:r w:rsidRPr="00F16834">
        <w:rPr>
          <w:rFonts w:ascii="Arial" w:hAnsi="Arial" w:cs="Arial"/>
          <w:sz w:val="22"/>
          <w:szCs w:val="22"/>
        </w:rPr>
        <w:br w:type="page"/>
      </w:r>
    </w:p>
    <w:p w14:paraId="77FD7C95" w14:textId="15695E13" w:rsidR="00274137" w:rsidRDefault="00274137" w:rsidP="00D042CF">
      <w:pPr>
        <w:pStyle w:val="Heading1"/>
        <w:rPr>
          <w:color w:val="000000" w:themeColor="text1"/>
          <w:sz w:val="28"/>
          <w:szCs w:val="28"/>
        </w:rPr>
      </w:pPr>
      <w:bookmarkStart w:id="249" w:name="_Toc207972852"/>
      <w:bookmarkStart w:id="250" w:name="_Toc74942618"/>
      <w:bookmarkStart w:id="251" w:name="_Toc74942734"/>
      <w:bookmarkStart w:id="252" w:name="_Toc75884498"/>
      <w:bookmarkStart w:id="253" w:name="_Toc75993859"/>
      <w:bookmarkStart w:id="254" w:name="_Toc96602326"/>
      <w:r>
        <w:rPr>
          <w:color w:val="000000" w:themeColor="text1"/>
          <w:sz w:val="28"/>
          <w:szCs w:val="28"/>
        </w:rPr>
        <w:t>List of Appendices</w:t>
      </w:r>
      <w:bookmarkEnd w:id="249"/>
    </w:p>
    <w:p w14:paraId="496B0460" w14:textId="77777777" w:rsidR="00A31442" w:rsidRPr="00A31442" w:rsidRDefault="00A31442" w:rsidP="00A31442">
      <w:pPr>
        <w:rPr>
          <w:lang w:val="en"/>
        </w:rPr>
      </w:pPr>
    </w:p>
    <w:sdt>
      <w:sdtPr>
        <w:rPr>
          <w:rFonts w:asciiTheme="minorHAnsi" w:eastAsia="Arial" w:hAnsiTheme="minorHAnsi"/>
          <w:b w:val="0"/>
          <w:bCs w:val="0"/>
          <w:caps w:val="0"/>
          <w:smallCaps/>
          <w:noProof w:val="0"/>
        </w:rPr>
        <w:id w:val="1285237082"/>
        <w:docPartObj>
          <w:docPartGallery w:val="Table of Contents"/>
          <w:docPartUnique/>
        </w:docPartObj>
      </w:sdtPr>
      <w:sdtContent>
        <w:p w14:paraId="1B52B117" w14:textId="6E1794C3" w:rsidR="00D74C41" w:rsidRDefault="00D74C41" w:rsidP="00D74C41">
          <w:pPr>
            <w:pStyle w:val="TOC1"/>
            <w:rPr>
              <w:rFonts w:asciiTheme="minorHAnsi" w:eastAsiaTheme="minorEastAsia" w:hAnsiTheme="minorHAnsi" w:cstheme="minorBidi"/>
              <w:b w:val="0"/>
              <w:bCs w:val="0"/>
              <w:caps w:val="0"/>
              <w:kern w:val="2"/>
              <w:sz w:val="24"/>
              <w:szCs w:val="24"/>
              <w:lang w:val="en-US"/>
              <w14:ligatures w14:val="standardContextual"/>
            </w:rPr>
          </w:pPr>
          <w:r w:rsidRPr="00F9331F">
            <w:rPr>
              <w:sz w:val="24"/>
              <w:szCs w:val="24"/>
            </w:rPr>
            <w:fldChar w:fldCharType="begin"/>
          </w:r>
          <w:r w:rsidRPr="00F9331F">
            <w:instrText>TOC \o \z \u \h</w:instrText>
          </w:r>
          <w:r w:rsidRPr="00F9331F">
            <w:rPr>
              <w:sz w:val="24"/>
              <w:szCs w:val="24"/>
            </w:rPr>
            <w:fldChar w:fldCharType="separate"/>
          </w:r>
          <w:hyperlink w:anchor="_Toc207972853" w:history="1">
            <w:r w:rsidRPr="00126077">
              <w:rPr>
                <w:rStyle w:val="Hyperlink"/>
              </w:rPr>
              <w:t>Appendix A: Legal Documents</w:t>
            </w:r>
            <w:r>
              <w:rPr>
                <w:webHidden/>
              </w:rPr>
              <w:tab/>
            </w:r>
            <w:r>
              <w:rPr>
                <w:webHidden/>
              </w:rPr>
              <w:fldChar w:fldCharType="begin"/>
            </w:r>
            <w:r>
              <w:rPr>
                <w:webHidden/>
              </w:rPr>
              <w:instrText xml:space="preserve"> PAGEREF _Toc207972853 \h </w:instrText>
            </w:r>
            <w:r>
              <w:rPr>
                <w:webHidden/>
              </w:rPr>
            </w:r>
            <w:r>
              <w:rPr>
                <w:webHidden/>
              </w:rPr>
              <w:fldChar w:fldCharType="separate"/>
            </w:r>
            <w:r w:rsidR="00250213">
              <w:rPr>
                <w:webHidden/>
              </w:rPr>
              <w:t>119</w:t>
            </w:r>
            <w:r>
              <w:rPr>
                <w:webHidden/>
              </w:rPr>
              <w:fldChar w:fldCharType="end"/>
            </w:r>
          </w:hyperlink>
        </w:p>
        <w:p w14:paraId="4E607561" w14:textId="01662EF9" w:rsidR="00D74C41" w:rsidRDefault="00D74C41" w:rsidP="00D74C41">
          <w:pPr>
            <w:pStyle w:val="TOC2"/>
            <w:tabs>
              <w:tab w:val="left" w:pos="880"/>
            </w:tabs>
            <w:rPr>
              <w:rFonts w:eastAsiaTheme="minorEastAsia" w:cstheme="minorBidi"/>
              <w:smallCaps w:val="0"/>
              <w:noProof/>
              <w:kern w:val="2"/>
              <w:sz w:val="24"/>
              <w:szCs w:val="24"/>
              <w:lang w:val="en-US"/>
              <w14:ligatures w14:val="standardContextual"/>
            </w:rPr>
          </w:pPr>
          <w:hyperlink w:anchor="_Toc207972854" w:history="1">
            <w:r w:rsidRPr="00126077">
              <w:rPr>
                <w:rStyle w:val="Hyperlink"/>
                <w:noProof/>
                <w:lang w:val="en-US"/>
              </w:rPr>
              <w:t>A.1.</w:t>
            </w:r>
            <w:r>
              <w:rPr>
                <w:rFonts w:eastAsiaTheme="minorEastAsia" w:cstheme="minorBidi"/>
                <w:smallCaps w:val="0"/>
                <w:noProof/>
                <w:kern w:val="2"/>
                <w:sz w:val="24"/>
                <w:szCs w:val="24"/>
                <w:lang w:val="en-US"/>
                <w14:ligatures w14:val="standardContextual"/>
              </w:rPr>
              <w:tab/>
            </w:r>
            <w:r w:rsidRPr="00126077">
              <w:rPr>
                <w:rStyle w:val="Hyperlink"/>
                <w:noProof/>
                <w:lang w:val="en-US"/>
              </w:rPr>
              <w:t>Aquatic Preserve Resolution</w:t>
            </w:r>
            <w:r>
              <w:rPr>
                <w:noProof/>
                <w:webHidden/>
              </w:rPr>
              <w:tab/>
            </w:r>
            <w:r>
              <w:rPr>
                <w:noProof/>
                <w:webHidden/>
              </w:rPr>
              <w:fldChar w:fldCharType="begin"/>
            </w:r>
            <w:r>
              <w:rPr>
                <w:noProof/>
                <w:webHidden/>
              </w:rPr>
              <w:instrText xml:space="preserve"> PAGEREF _Toc207972854 \h </w:instrText>
            </w:r>
            <w:r>
              <w:rPr>
                <w:noProof/>
                <w:webHidden/>
              </w:rPr>
            </w:r>
            <w:r>
              <w:rPr>
                <w:noProof/>
                <w:webHidden/>
              </w:rPr>
              <w:fldChar w:fldCharType="separate"/>
            </w:r>
            <w:r w:rsidR="00250213">
              <w:rPr>
                <w:noProof/>
                <w:webHidden/>
              </w:rPr>
              <w:t>119</w:t>
            </w:r>
            <w:r>
              <w:rPr>
                <w:noProof/>
                <w:webHidden/>
              </w:rPr>
              <w:fldChar w:fldCharType="end"/>
            </w:r>
          </w:hyperlink>
        </w:p>
        <w:p w14:paraId="6583E2A7" w14:textId="43E9B867" w:rsidR="00D74C41" w:rsidRDefault="00D74C41" w:rsidP="00D74C41">
          <w:pPr>
            <w:pStyle w:val="TOC2"/>
            <w:tabs>
              <w:tab w:val="left" w:pos="880"/>
            </w:tabs>
            <w:rPr>
              <w:rFonts w:eastAsiaTheme="minorEastAsia" w:cstheme="minorBidi"/>
              <w:smallCaps w:val="0"/>
              <w:noProof/>
              <w:kern w:val="2"/>
              <w:sz w:val="24"/>
              <w:szCs w:val="24"/>
              <w:lang w:val="en-US"/>
              <w14:ligatures w14:val="standardContextual"/>
            </w:rPr>
          </w:pPr>
          <w:hyperlink w:anchor="_Toc207972855" w:history="1">
            <w:r w:rsidRPr="00126077">
              <w:rPr>
                <w:rStyle w:val="Hyperlink"/>
                <w:noProof/>
                <w:lang w:val="en-US"/>
              </w:rPr>
              <w:t>A.2.</w:t>
            </w:r>
            <w:r>
              <w:rPr>
                <w:rFonts w:eastAsiaTheme="minorEastAsia" w:cstheme="minorBidi"/>
                <w:smallCaps w:val="0"/>
                <w:noProof/>
                <w:kern w:val="2"/>
                <w:sz w:val="24"/>
                <w:szCs w:val="24"/>
                <w:lang w:val="en-US"/>
                <w14:ligatures w14:val="standardContextual"/>
              </w:rPr>
              <w:tab/>
            </w:r>
            <w:r w:rsidRPr="00126077">
              <w:rPr>
                <w:rStyle w:val="Hyperlink"/>
                <w:noProof/>
                <w:lang w:val="en-US"/>
              </w:rPr>
              <w:t>Florida Statutes</w:t>
            </w:r>
            <w:r>
              <w:rPr>
                <w:noProof/>
                <w:webHidden/>
              </w:rPr>
              <w:tab/>
            </w:r>
            <w:r>
              <w:rPr>
                <w:noProof/>
                <w:webHidden/>
              </w:rPr>
              <w:fldChar w:fldCharType="begin"/>
            </w:r>
            <w:r>
              <w:rPr>
                <w:noProof/>
                <w:webHidden/>
              </w:rPr>
              <w:instrText xml:space="preserve"> PAGEREF _Toc207972855 \h </w:instrText>
            </w:r>
            <w:r>
              <w:rPr>
                <w:noProof/>
                <w:webHidden/>
              </w:rPr>
            </w:r>
            <w:r>
              <w:rPr>
                <w:noProof/>
                <w:webHidden/>
              </w:rPr>
              <w:fldChar w:fldCharType="separate"/>
            </w:r>
            <w:r w:rsidR="00250213">
              <w:rPr>
                <w:noProof/>
                <w:webHidden/>
              </w:rPr>
              <w:t>122</w:t>
            </w:r>
            <w:r>
              <w:rPr>
                <w:noProof/>
                <w:webHidden/>
              </w:rPr>
              <w:fldChar w:fldCharType="end"/>
            </w:r>
          </w:hyperlink>
        </w:p>
        <w:p w14:paraId="0F9B0766" w14:textId="4EC63010" w:rsidR="00D74C41" w:rsidRDefault="00D74C41" w:rsidP="00D74C41">
          <w:pPr>
            <w:pStyle w:val="TOC2"/>
            <w:tabs>
              <w:tab w:val="left" w:pos="880"/>
            </w:tabs>
            <w:rPr>
              <w:rFonts w:eastAsiaTheme="minorEastAsia" w:cstheme="minorBidi"/>
              <w:smallCaps w:val="0"/>
              <w:noProof/>
              <w:kern w:val="2"/>
              <w:sz w:val="24"/>
              <w:szCs w:val="24"/>
              <w:lang w:val="en-US"/>
              <w14:ligatures w14:val="standardContextual"/>
            </w:rPr>
          </w:pPr>
          <w:hyperlink w:anchor="_Toc207972856" w:history="1">
            <w:r w:rsidRPr="00126077">
              <w:rPr>
                <w:rStyle w:val="Hyperlink"/>
                <w:noProof/>
              </w:rPr>
              <w:t xml:space="preserve">A.3. </w:t>
            </w:r>
            <w:r>
              <w:rPr>
                <w:rFonts w:eastAsiaTheme="minorEastAsia" w:cstheme="minorBidi"/>
                <w:smallCaps w:val="0"/>
                <w:noProof/>
                <w:kern w:val="2"/>
                <w:sz w:val="24"/>
                <w:szCs w:val="24"/>
                <w:lang w:val="en-US"/>
                <w14:ligatures w14:val="standardContextual"/>
              </w:rPr>
              <w:tab/>
            </w:r>
            <w:r w:rsidRPr="00126077">
              <w:rPr>
                <w:rStyle w:val="Hyperlink"/>
                <w:noProof/>
              </w:rPr>
              <w:t>Florida Administrative Code (F.A.C.)</w:t>
            </w:r>
            <w:r>
              <w:rPr>
                <w:noProof/>
                <w:webHidden/>
              </w:rPr>
              <w:tab/>
            </w:r>
            <w:r>
              <w:rPr>
                <w:noProof/>
                <w:webHidden/>
              </w:rPr>
              <w:fldChar w:fldCharType="begin"/>
            </w:r>
            <w:r>
              <w:rPr>
                <w:noProof/>
                <w:webHidden/>
              </w:rPr>
              <w:instrText xml:space="preserve"> PAGEREF _Toc207972856 \h </w:instrText>
            </w:r>
            <w:r>
              <w:rPr>
                <w:noProof/>
                <w:webHidden/>
              </w:rPr>
            </w:r>
            <w:r>
              <w:rPr>
                <w:noProof/>
                <w:webHidden/>
              </w:rPr>
              <w:fldChar w:fldCharType="separate"/>
            </w:r>
            <w:r w:rsidR="00250213">
              <w:rPr>
                <w:noProof/>
                <w:webHidden/>
              </w:rPr>
              <w:t>122</w:t>
            </w:r>
            <w:r>
              <w:rPr>
                <w:noProof/>
                <w:webHidden/>
              </w:rPr>
              <w:fldChar w:fldCharType="end"/>
            </w:r>
          </w:hyperlink>
        </w:p>
        <w:p w14:paraId="497788A7" w14:textId="2D2F75B0" w:rsidR="00D74C41" w:rsidRDefault="00D74C41" w:rsidP="00D74C41">
          <w:pPr>
            <w:pStyle w:val="TOC1"/>
            <w:rPr>
              <w:rFonts w:asciiTheme="minorHAnsi" w:eastAsiaTheme="minorEastAsia" w:hAnsiTheme="minorHAnsi" w:cstheme="minorBidi"/>
              <w:b w:val="0"/>
              <w:bCs w:val="0"/>
              <w:caps w:val="0"/>
              <w:kern w:val="2"/>
              <w:sz w:val="24"/>
              <w:szCs w:val="24"/>
              <w:lang w:val="en-US"/>
              <w14:ligatures w14:val="standardContextual"/>
            </w:rPr>
          </w:pPr>
          <w:hyperlink w:anchor="_Toc207972857" w:history="1">
            <w:r w:rsidRPr="00126077">
              <w:rPr>
                <w:rStyle w:val="Hyperlink"/>
              </w:rPr>
              <w:t>Appendix B: Resource Data</w:t>
            </w:r>
            <w:r>
              <w:rPr>
                <w:webHidden/>
              </w:rPr>
              <w:tab/>
            </w:r>
            <w:r>
              <w:rPr>
                <w:webHidden/>
              </w:rPr>
              <w:fldChar w:fldCharType="begin"/>
            </w:r>
            <w:r>
              <w:rPr>
                <w:webHidden/>
              </w:rPr>
              <w:instrText xml:space="preserve"> PAGEREF _Toc207972857 \h </w:instrText>
            </w:r>
            <w:r>
              <w:rPr>
                <w:webHidden/>
              </w:rPr>
            </w:r>
            <w:r>
              <w:rPr>
                <w:webHidden/>
              </w:rPr>
              <w:fldChar w:fldCharType="separate"/>
            </w:r>
            <w:r w:rsidR="00250213">
              <w:rPr>
                <w:webHidden/>
              </w:rPr>
              <w:t>123</w:t>
            </w:r>
            <w:r>
              <w:rPr>
                <w:webHidden/>
              </w:rPr>
              <w:fldChar w:fldCharType="end"/>
            </w:r>
          </w:hyperlink>
        </w:p>
        <w:p w14:paraId="09C25C24" w14:textId="171D11A5" w:rsidR="00D74C41" w:rsidRDefault="00D74C41" w:rsidP="00D74C41">
          <w:pPr>
            <w:pStyle w:val="TOC2"/>
            <w:tabs>
              <w:tab w:val="left" w:pos="880"/>
            </w:tabs>
            <w:rPr>
              <w:rFonts w:eastAsiaTheme="minorEastAsia" w:cstheme="minorBidi"/>
              <w:smallCaps w:val="0"/>
              <w:noProof/>
              <w:kern w:val="2"/>
              <w:sz w:val="24"/>
              <w:szCs w:val="24"/>
              <w:lang w:val="en-US"/>
              <w14:ligatures w14:val="standardContextual"/>
            </w:rPr>
          </w:pPr>
          <w:hyperlink w:anchor="_Toc207972858" w:history="1">
            <w:r w:rsidRPr="00126077">
              <w:rPr>
                <w:rStyle w:val="Hyperlink"/>
                <w:noProof/>
                <w:lang w:val="en-US"/>
              </w:rPr>
              <w:t>B.1.</w:t>
            </w:r>
            <w:r>
              <w:rPr>
                <w:rFonts w:eastAsiaTheme="minorEastAsia" w:cstheme="minorBidi"/>
                <w:smallCaps w:val="0"/>
                <w:noProof/>
                <w:kern w:val="2"/>
                <w:sz w:val="24"/>
                <w:szCs w:val="24"/>
                <w:lang w:val="en-US"/>
                <w14:ligatures w14:val="standardContextual"/>
              </w:rPr>
              <w:tab/>
            </w:r>
            <w:r w:rsidRPr="00126077">
              <w:rPr>
                <w:rStyle w:val="Hyperlink"/>
                <w:noProof/>
                <w:lang w:val="en-US"/>
              </w:rPr>
              <w:t>Glossary of Terms</w:t>
            </w:r>
            <w:r>
              <w:rPr>
                <w:noProof/>
                <w:webHidden/>
              </w:rPr>
              <w:tab/>
            </w:r>
            <w:r>
              <w:rPr>
                <w:noProof/>
                <w:webHidden/>
              </w:rPr>
              <w:fldChar w:fldCharType="begin"/>
            </w:r>
            <w:r>
              <w:rPr>
                <w:noProof/>
                <w:webHidden/>
              </w:rPr>
              <w:instrText xml:space="preserve"> PAGEREF _Toc207972858 \h </w:instrText>
            </w:r>
            <w:r>
              <w:rPr>
                <w:noProof/>
                <w:webHidden/>
              </w:rPr>
            </w:r>
            <w:r>
              <w:rPr>
                <w:noProof/>
                <w:webHidden/>
              </w:rPr>
              <w:fldChar w:fldCharType="separate"/>
            </w:r>
            <w:r w:rsidR="00250213">
              <w:rPr>
                <w:noProof/>
                <w:webHidden/>
              </w:rPr>
              <w:t>123</w:t>
            </w:r>
            <w:r>
              <w:rPr>
                <w:noProof/>
                <w:webHidden/>
              </w:rPr>
              <w:fldChar w:fldCharType="end"/>
            </w:r>
          </w:hyperlink>
        </w:p>
        <w:p w14:paraId="00559305" w14:textId="50204E18" w:rsidR="00D74C41" w:rsidRDefault="00D74C41" w:rsidP="00D74C41">
          <w:pPr>
            <w:pStyle w:val="TOC2"/>
            <w:tabs>
              <w:tab w:val="left" w:pos="880"/>
            </w:tabs>
            <w:rPr>
              <w:rFonts w:eastAsiaTheme="minorEastAsia" w:cstheme="minorBidi"/>
              <w:smallCaps w:val="0"/>
              <w:noProof/>
              <w:kern w:val="2"/>
              <w:sz w:val="24"/>
              <w:szCs w:val="24"/>
              <w:lang w:val="en-US"/>
              <w14:ligatures w14:val="standardContextual"/>
            </w:rPr>
          </w:pPr>
          <w:hyperlink w:anchor="_Toc207972859" w:history="1">
            <w:r w:rsidRPr="00126077">
              <w:rPr>
                <w:rStyle w:val="Hyperlink"/>
                <w:noProof/>
                <w:lang w:val="en-US"/>
              </w:rPr>
              <w:t>B.2.</w:t>
            </w:r>
            <w:r>
              <w:rPr>
                <w:rFonts w:eastAsiaTheme="minorEastAsia" w:cstheme="minorBidi"/>
                <w:smallCaps w:val="0"/>
                <w:noProof/>
                <w:kern w:val="2"/>
                <w:sz w:val="24"/>
                <w:szCs w:val="24"/>
                <w:lang w:val="en-US"/>
                <w14:ligatures w14:val="standardContextual"/>
              </w:rPr>
              <w:tab/>
            </w:r>
            <w:r w:rsidRPr="00126077">
              <w:rPr>
                <w:rStyle w:val="Hyperlink"/>
                <w:noProof/>
                <w:lang w:val="en-US"/>
              </w:rPr>
              <w:t>References</w:t>
            </w:r>
            <w:r>
              <w:rPr>
                <w:noProof/>
                <w:webHidden/>
              </w:rPr>
              <w:tab/>
            </w:r>
            <w:r>
              <w:rPr>
                <w:noProof/>
                <w:webHidden/>
              </w:rPr>
              <w:fldChar w:fldCharType="begin"/>
            </w:r>
            <w:r>
              <w:rPr>
                <w:noProof/>
                <w:webHidden/>
              </w:rPr>
              <w:instrText xml:space="preserve"> PAGEREF _Toc207972859 \h </w:instrText>
            </w:r>
            <w:r>
              <w:rPr>
                <w:noProof/>
                <w:webHidden/>
              </w:rPr>
            </w:r>
            <w:r>
              <w:rPr>
                <w:noProof/>
                <w:webHidden/>
              </w:rPr>
              <w:fldChar w:fldCharType="separate"/>
            </w:r>
            <w:r w:rsidR="00250213">
              <w:rPr>
                <w:noProof/>
                <w:webHidden/>
              </w:rPr>
              <w:t>131</w:t>
            </w:r>
            <w:r>
              <w:rPr>
                <w:noProof/>
                <w:webHidden/>
              </w:rPr>
              <w:fldChar w:fldCharType="end"/>
            </w:r>
          </w:hyperlink>
        </w:p>
        <w:p w14:paraId="6DF5D44C" w14:textId="57931541" w:rsidR="00D74C41" w:rsidRDefault="00D74C41" w:rsidP="00D74C41">
          <w:pPr>
            <w:pStyle w:val="TOC2"/>
            <w:tabs>
              <w:tab w:val="left" w:pos="880"/>
            </w:tabs>
            <w:rPr>
              <w:rFonts w:eastAsiaTheme="minorEastAsia" w:cstheme="minorBidi"/>
              <w:smallCaps w:val="0"/>
              <w:noProof/>
              <w:kern w:val="2"/>
              <w:sz w:val="24"/>
              <w:szCs w:val="24"/>
              <w:lang w:val="en-US"/>
              <w14:ligatures w14:val="standardContextual"/>
            </w:rPr>
          </w:pPr>
          <w:hyperlink w:anchor="_Toc207972860" w:history="1">
            <w:r w:rsidRPr="00126077">
              <w:rPr>
                <w:rStyle w:val="Hyperlink"/>
                <w:noProof/>
                <w:lang w:val="en-US"/>
              </w:rPr>
              <w:t>B.3.</w:t>
            </w:r>
            <w:r>
              <w:rPr>
                <w:rFonts w:eastAsiaTheme="minorEastAsia" w:cstheme="minorBidi"/>
                <w:smallCaps w:val="0"/>
                <w:noProof/>
                <w:kern w:val="2"/>
                <w:sz w:val="24"/>
                <w:szCs w:val="24"/>
                <w:lang w:val="en-US"/>
                <w14:ligatures w14:val="standardContextual"/>
              </w:rPr>
              <w:tab/>
            </w:r>
            <w:r w:rsidRPr="00126077">
              <w:rPr>
                <w:rStyle w:val="Hyperlink"/>
                <w:noProof/>
                <w:lang w:val="en-US"/>
              </w:rPr>
              <w:t>Species List</w:t>
            </w:r>
            <w:r>
              <w:rPr>
                <w:noProof/>
                <w:webHidden/>
              </w:rPr>
              <w:tab/>
            </w:r>
            <w:r>
              <w:rPr>
                <w:noProof/>
                <w:webHidden/>
              </w:rPr>
              <w:fldChar w:fldCharType="begin"/>
            </w:r>
            <w:r>
              <w:rPr>
                <w:noProof/>
                <w:webHidden/>
              </w:rPr>
              <w:instrText xml:space="preserve"> PAGEREF _Toc207972860 \h </w:instrText>
            </w:r>
            <w:r>
              <w:rPr>
                <w:noProof/>
                <w:webHidden/>
              </w:rPr>
            </w:r>
            <w:r>
              <w:rPr>
                <w:noProof/>
                <w:webHidden/>
              </w:rPr>
              <w:fldChar w:fldCharType="separate"/>
            </w:r>
            <w:r w:rsidR="00250213">
              <w:rPr>
                <w:noProof/>
                <w:webHidden/>
              </w:rPr>
              <w:t>147</w:t>
            </w:r>
            <w:r>
              <w:rPr>
                <w:noProof/>
                <w:webHidden/>
              </w:rPr>
              <w:fldChar w:fldCharType="end"/>
            </w:r>
          </w:hyperlink>
        </w:p>
        <w:p w14:paraId="0ADE4B45" w14:textId="54F27230" w:rsidR="00D74C41" w:rsidRDefault="00D74C41" w:rsidP="00D74C41">
          <w:pPr>
            <w:pStyle w:val="TOC3"/>
            <w:rPr>
              <w:rFonts w:eastAsiaTheme="minorEastAsia" w:cstheme="minorBidi"/>
              <w:i w:val="0"/>
              <w:iCs w:val="0"/>
              <w:noProof/>
              <w:kern w:val="2"/>
              <w:sz w:val="24"/>
              <w:szCs w:val="24"/>
              <w:lang w:val="en-US"/>
              <w14:ligatures w14:val="standardContextual"/>
            </w:rPr>
          </w:pPr>
          <w:hyperlink w:anchor="_Toc207972861" w:history="1">
            <w:r w:rsidRPr="00126077">
              <w:rPr>
                <w:rStyle w:val="Hyperlink"/>
                <w:noProof/>
                <w:lang w:val="en-US"/>
              </w:rPr>
              <w:t>B.3.1.</w:t>
            </w:r>
            <w:r>
              <w:rPr>
                <w:rFonts w:eastAsiaTheme="minorEastAsia" w:cstheme="minorBidi"/>
                <w:i w:val="0"/>
                <w:iCs w:val="0"/>
                <w:noProof/>
                <w:kern w:val="2"/>
                <w:sz w:val="24"/>
                <w:szCs w:val="24"/>
                <w:lang w:val="en-US"/>
                <w14:ligatures w14:val="standardContextual"/>
              </w:rPr>
              <w:tab/>
            </w:r>
            <w:r w:rsidRPr="00126077">
              <w:rPr>
                <w:rStyle w:val="Hyperlink"/>
                <w:noProof/>
                <w:lang w:val="en-US"/>
              </w:rPr>
              <w:t>Native Species List</w:t>
            </w:r>
            <w:r>
              <w:rPr>
                <w:noProof/>
                <w:webHidden/>
              </w:rPr>
              <w:tab/>
            </w:r>
            <w:r>
              <w:rPr>
                <w:noProof/>
                <w:webHidden/>
              </w:rPr>
              <w:fldChar w:fldCharType="begin"/>
            </w:r>
            <w:r>
              <w:rPr>
                <w:noProof/>
                <w:webHidden/>
              </w:rPr>
              <w:instrText xml:space="preserve"> PAGEREF _Toc207972861 \h </w:instrText>
            </w:r>
            <w:r>
              <w:rPr>
                <w:noProof/>
                <w:webHidden/>
              </w:rPr>
            </w:r>
            <w:r>
              <w:rPr>
                <w:noProof/>
                <w:webHidden/>
              </w:rPr>
              <w:fldChar w:fldCharType="separate"/>
            </w:r>
            <w:r w:rsidR="00250213">
              <w:rPr>
                <w:noProof/>
                <w:webHidden/>
              </w:rPr>
              <w:t>147</w:t>
            </w:r>
            <w:r>
              <w:rPr>
                <w:noProof/>
                <w:webHidden/>
              </w:rPr>
              <w:fldChar w:fldCharType="end"/>
            </w:r>
          </w:hyperlink>
        </w:p>
        <w:p w14:paraId="0CFA47E6" w14:textId="2B9ABE8B" w:rsidR="00D74C41" w:rsidRDefault="00D74C41" w:rsidP="00D74C41">
          <w:pPr>
            <w:pStyle w:val="TOC3"/>
            <w:rPr>
              <w:rFonts w:eastAsiaTheme="minorEastAsia" w:cstheme="minorBidi"/>
              <w:i w:val="0"/>
              <w:iCs w:val="0"/>
              <w:noProof/>
              <w:kern w:val="2"/>
              <w:sz w:val="24"/>
              <w:szCs w:val="24"/>
              <w:lang w:val="en-US"/>
              <w14:ligatures w14:val="standardContextual"/>
            </w:rPr>
          </w:pPr>
          <w:hyperlink w:anchor="_Toc207972862" w:history="1">
            <w:r w:rsidRPr="00126077">
              <w:rPr>
                <w:rStyle w:val="Hyperlink"/>
                <w:noProof/>
                <w:lang w:val="en-US"/>
              </w:rPr>
              <w:t>B.3.2.</w:t>
            </w:r>
            <w:r>
              <w:rPr>
                <w:rFonts w:eastAsiaTheme="minorEastAsia" w:cstheme="minorBidi"/>
                <w:i w:val="0"/>
                <w:iCs w:val="0"/>
                <w:noProof/>
                <w:kern w:val="2"/>
                <w:sz w:val="24"/>
                <w:szCs w:val="24"/>
                <w:lang w:val="en-US"/>
                <w14:ligatures w14:val="standardContextual"/>
              </w:rPr>
              <w:tab/>
            </w:r>
            <w:r w:rsidRPr="00126077">
              <w:rPr>
                <w:rStyle w:val="Hyperlink"/>
                <w:noProof/>
                <w:lang w:val="en-US"/>
              </w:rPr>
              <w:t>Listed Species</w:t>
            </w:r>
            <w:r>
              <w:rPr>
                <w:noProof/>
                <w:webHidden/>
              </w:rPr>
              <w:tab/>
            </w:r>
            <w:r>
              <w:rPr>
                <w:noProof/>
                <w:webHidden/>
              </w:rPr>
              <w:fldChar w:fldCharType="begin"/>
            </w:r>
            <w:r>
              <w:rPr>
                <w:noProof/>
                <w:webHidden/>
              </w:rPr>
              <w:instrText xml:space="preserve"> PAGEREF _Toc207972862 \h </w:instrText>
            </w:r>
            <w:r>
              <w:rPr>
                <w:noProof/>
                <w:webHidden/>
              </w:rPr>
            </w:r>
            <w:r>
              <w:rPr>
                <w:noProof/>
                <w:webHidden/>
              </w:rPr>
              <w:fldChar w:fldCharType="separate"/>
            </w:r>
            <w:r w:rsidR="00250213">
              <w:rPr>
                <w:noProof/>
                <w:webHidden/>
              </w:rPr>
              <w:t>166</w:t>
            </w:r>
            <w:r>
              <w:rPr>
                <w:noProof/>
                <w:webHidden/>
              </w:rPr>
              <w:fldChar w:fldCharType="end"/>
            </w:r>
          </w:hyperlink>
        </w:p>
        <w:p w14:paraId="78A4EE03" w14:textId="2DDBD35F" w:rsidR="00D74C41" w:rsidRDefault="00D74C41" w:rsidP="00D74C41">
          <w:pPr>
            <w:pStyle w:val="TOC3"/>
            <w:rPr>
              <w:rFonts w:eastAsiaTheme="minorEastAsia" w:cstheme="minorBidi"/>
              <w:i w:val="0"/>
              <w:iCs w:val="0"/>
              <w:noProof/>
              <w:kern w:val="2"/>
              <w:sz w:val="24"/>
              <w:szCs w:val="24"/>
              <w:lang w:val="en-US"/>
              <w14:ligatures w14:val="standardContextual"/>
            </w:rPr>
          </w:pPr>
          <w:hyperlink w:anchor="_Toc207972863" w:history="1">
            <w:r w:rsidRPr="00126077">
              <w:rPr>
                <w:rStyle w:val="Hyperlink"/>
                <w:noProof/>
                <w:lang w:val="en-US"/>
              </w:rPr>
              <w:t>B.3.3.</w:t>
            </w:r>
            <w:r>
              <w:rPr>
                <w:rFonts w:eastAsiaTheme="minorEastAsia" w:cstheme="minorBidi"/>
                <w:i w:val="0"/>
                <w:iCs w:val="0"/>
                <w:noProof/>
                <w:kern w:val="2"/>
                <w:sz w:val="24"/>
                <w:szCs w:val="24"/>
                <w:lang w:val="en-US"/>
                <w14:ligatures w14:val="standardContextual"/>
              </w:rPr>
              <w:tab/>
            </w:r>
            <w:r w:rsidRPr="00126077">
              <w:rPr>
                <w:rStyle w:val="Hyperlink"/>
                <w:noProof/>
                <w:lang w:val="en-US"/>
              </w:rPr>
              <w:t>Invasive Non-native and/or Problem Species List</w:t>
            </w:r>
            <w:r>
              <w:rPr>
                <w:noProof/>
                <w:webHidden/>
              </w:rPr>
              <w:tab/>
            </w:r>
            <w:r>
              <w:rPr>
                <w:noProof/>
                <w:webHidden/>
              </w:rPr>
              <w:fldChar w:fldCharType="begin"/>
            </w:r>
            <w:r>
              <w:rPr>
                <w:noProof/>
                <w:webHidden/>
              </w:rPr>
              <w:instrText xml:space="preserve"> PAGEREF _Toc207972863 \h </w:instrText>
            </w:r>
            <w:r>
              <w:rPr>
                <w:noProof/>
                <w:webHidden/>
              </w:rPr>
            </w:r>
            <w:r>
              <w:rPr>
                <w:noProof/>
                <w:webHidden/>
              </w:rPr>
              <w:fldChar w:fldCharType="separate"/>
            </w:r>
            <w:r w:rsidR="00250213">
              <w:rPr>
                <w:noProof/>
                <w:webHidden/>
              </w:rPr>
              <w:t>167</w:t>
            </w:r>
            <w:r>
              <w:rPr>
                <w:noProof/>
                <w:webHidden/>
              </w:rPr>
              <w:fldChar w:fldCharType="end"/>
            </w:r>
          </w:hyperlink>
        </w:p>
        <w:p w14:paraId="6A4BD06A" w14:textId="2FF455A1" w:rsidR="00D74C41" w:rsidRDefault="00D74C41" w:rsidP="00D74C41">
          <w:pPr>
            <w:pStyle w:val="TOC2"/>
            <w:tabs>
              <w:tab w:val="left" w:pos="880"/>
            </w:tabs>
            <w:rPr>
              <w:rFonts w:eastAsiaTheme="minorEastAsia" w:cstheme="minorBidi"/>
              <w:smallCaps w:val="0"/>
              <w:noProof/>
              <w:kern w:val="2"/>
              <w:sz w:val="24"/>
              <w:szCs w:val="24"/>
              <w:lang w:val="en-US"/>
              <w14:ligatures w14:val="standardContextual"/>
            </w:rPr>
          </w:pPr>
          <w:hyperlink w:anchor="_Toc207972864" w:history="1">
            <w:r w:rsidRPr="00126077">
              <w:rPr>
                <w:rStyle w:val="Hyperlink"/>
                <w:noProof/>
              </w:rPr>
              <w:t>B.4</w:t>
            </w:r>
            <w:r>
              <w:rPr>
                <w:rFonts w:eastAsiaTheme="minorEastAsia" w:cstheme="minorBidi"/>
                <w:smallCaps w:val="0"/>
                <w:noProof/>
                <w:kern w:val="2"/>
                <w:sz w:val="24"/>
                <w:szCs w:val="24"/>
                <w:lang w:val="en-US"/>
                <w14:ligatures w14:val="standardContextual"/>
              </w:rPr>
              <w:tab/>
            </w:r>
            <w:r w:rsidRPr="00126077">
              <w:rPr>
                <w:rStyle w:val="Hyperlink"/>
                <w:noProof/>
              </w:rPr>
              <w:t>Archaeological Sites Associated with Kristin Jacobs Coral Aquatic Preserve</w:t>
            </w:r>
            <w:r>
              <w:rPr>
                <w:noProof/>
                <w:webHidden/>
              </w:rPr>
              <w:tab/>
            </w:r>
            <w:r>
              <w:rPr>
                <w:noProof/>
                <w:webHidden/>
              </w:rPr>
              <w:fldChar w:fldCharType="begin"/>
            </w:r>
            <w:r>
              <w:rPr>
                <w:noProof/>
                <w:webHidden/>
              </w:rPr>
              <w:instrText xml:space="preserve"> PAGEREF _Toc207972864 \h </w:instrText>
            </w:r>
            <w:r>
              <w:rPr>
                <w:noProof/>
                <w:webHidden/>
              </w:rPr>
            </w:r>
            <w:r>
              <w:rPr>
                <w:noProof/>
                <w:webHidden/>
              </w:rPr>
              <w:fldChar w:fldCharType="separate"/>
            </w:r>
            <w:r w:rsidR="00250213">
              <w:rPr>
                <w:noProof/>
                <w:webHidden/>
              </w:rPr>
              <w:t>167</w:t>
            </w:r>
            <w:r>
              <w:rPr>
                <w:noProof/>
                <w:webHidden/>
              </w:rPr>
              <w:fldChar w:fldCharType="end"/>
            </w:r>
          </w:hyperlink>
        </w:p>
        <w:p w14:paraId="79875EED" w14:textId="69F3EEE9" w:rsidR="00D74C41" w:rsidRDefault="00D74C41" w:rsidP="00D74C41">
          <w:pPr>
            <w:pStyle w:val="TOC1"/>
            <w:rPr>
              <w:rFonts w:asciiTheme="minorHAnsi" w:eastAsiaTheme="minorEastAsia" w:hAnsiTheme="minorHAnsi" w:cstheme="minorBidi"/>
              <w:b w:val="0"/>
              <w:bCs w:val="0"/>
              <w:caps w:val="0"/>
              <w:kern w:val="2"/>
              <w:sz w:val="24"/>
              <w:szCs w:val="24"/>
              <w:lang w:val="en-US"/>
              <w14:ligatures w14:val="standardContextual"/>
            </w:rPr>
          </w:pPr>
          <w:hyperlink w:anchor="_Toc207972865" w:history="1">
            <w:r w:rsidRPr="00126077">
              <w:rPr>
                <w:rStyle w:val="Hyperlink"/>
              </w:rPr>
              <w:t>Appendix C: Public Involvement</w:t>
            </w:r>
            <w:r>
              <w:rPr>
                <w:webHidden/>
              </w:rPr>
              <w:tab/>
            </w:r>
            <w:r>
              <w:rPr>
                <w:webHidden/>
              </w:rPr>
              <w:fldChar w:fldCharType="begin"/>
            </w:r>
            <w:r>
              <w:rPr>
                <w:webHidden/>
              </w:rPr>
              <w:instrText xml:space="preserve"> PAGEREF _Toc207972865 \h </w:instrText>
            </w:r>
            <w:r>
              <w:rPr>
                <w:webHidden/>
              </w:rPr>
            </w:r>
            <w:r>
              <w:rPr>
                <w:webHidden/>
              </w:rPr>
              <w:fldChar w:fldCharType="separate"/>
            </w:r>
            <w:r w:rsidR="00250213">
              <w:rPr>
                <w:webHidden/>
              </w:rPr>
              <w:t>168</w:t>
            </w:r>
            <w:r>
              <w:rPr>
                <w:webHidden/>
              </w:rPr>
              <w:fldChar w:fldCharType="end"/>
            </w:r>
          </w:hyperlink>
        </w:p>
        <w:p w14:paraId="5951A3EE" w14:textId="6C743137" w:rsidR="00D74C41" w:rsidRDefault="00D74C41" w:rsidP="00D74C41">
          <w:pPr>
            <w:pStyle w:val="TOC2"/>
            <w:rPr>
              <w:rFonts w:eastAsiaTheme="minorEastAsia" w:cstheme="minorBidi"/>
              <w:smallCaps w:val="0"/>
              <w:noProof/>
              <w:kern w:val="2"/>
              <w:sz w:val="24"/>
              <w:szCs w:val="24"/>
              <w:lang w:val="en-US"/>
              <w14:ligatures w14:val="standardContextual"/>
            </w:rPr>
          </w:pPr>
          <w:hyperlink w:anchor="_Toc207972866" w:history="1">
            <w:r w:rsidRPr="00126077">
              <w:rPr>
                <w:rStyle w:val="Hyperlink"/>
                <w:noProof/>
              </w:rPr>
              <w:t>C.1 / Advisory Committee</w:t>
            </w:r>
            <w:r>
              <w:rPr>
                <w:noProof/>
                <w:webHidden/>
              </w:rPr>
              <w:tab/>
            </w:r>
            <w:r>
              <w:rPr>
                <w:noProof/>
                <w:webHidden/>
              </w:rPr>
              <w:fldChar w:fldCharType="begin"/>
            </w:r>
            <w:r>
              <w:rPr>
                <w:noProof/>
                <w:webHidden/>
              </w:rPr>
              <w:instrText xml:space="preserve"> PAGEREF _Toc207972866 \h </w:instrText>
            </w:r>
            <w:r>
              <w:rPr>
                <w:noProof/>
                <w:webHidden/>
              </w:rPr>
            </w:r>
            <w:r>
              <w:rPr>
                <w:noProof/>
                <w:webHidden/>
              </w:rPr>
              <w:fldChar w:fldCharType="separate"/>
            </w:r>
            <w:r w:rsidR="00250213">
              <w:rPr>
                <w:noProof/>
                <w:webHidden/>
              </w:rPr>
              <w:t>168</w:t>
            </w:r>
            <w:r>
              <w:rPr>
                <w:noProof/>
                <w:webHidden/>
              </w:rPr>
              <w:fldChar w:fldCharType="end"/>
            </w:r>
          </w:hyperlink>
        </w:p>
        <w:p w14:paraId="2C0AC8CA" w14:textId="16026BDC" w:rsidR="00D74C41" w:rsidRDefault="00D74C41" w:rsidP="00D74C41">
          <w:pPr>
            <w:pStyle w:val="TOC3"/>
            <w:rPr>
              <w:rFonts w:eastAsiaTheme="minorEastAsia" w:cstheme="minorBidi"/>
              <w:i w:val="0"/>
              <w:iCs w:val="0"/>
              <w:noProof/>
              <w:kern w:val="2"/>
              <w:sz w:val="24"/>
              <w:szCs w:val="24"/>
              <w:lang w:val="en-US"/>
              <w14:ligatures w14:val="standardContextual"/>
            </w:rPr>
          </w:pPr>
          <w:hyperlink w:anchor="_Toc207972867" w:history="1">
            <w:r w:rsidRPr="00126077">
              <w:rPr>
                <w:rStyle w:val="Hyperlink"/>
                <w:noProof/>
              </w:rPr>
              <w:t>C.1.1 / List of members and their affiliations</w:t>
            </w:r>
            <w:r>
              <w:rPr>
                <w:noProof/>
                <w:webHidden/>
              </w:rPr>
              <w:tab/>
            </w:r>
            <w:r>
              <w:rPr>
                <w:noProof/>
                <w:webHidden/>
              </w:rPr>
              <w:fldChar w:fldCharType="begin"/>
            </w:r>
            <w:r>
              <w:rPr>
                <w:noProof/>
                <w:webHidden/>
              </w:rPr>
              <w:instrText xml:space="preserve"> PAGEREF _Toc207972867 \h </w:instrText>
            </w:r>
            <w:r>
              <w:rPr>
                <w:noProof/>
                <w:webHidden/>
              </w:rPr>
            </w:r>
            <w:r>
              <w:rPr>
                <w:noProof/>
                <w:webHidden/>
              </w:rPr>
              <w:fldChar w:fldCharType="separate"/>
            </w:r>
            <w:r w:rsidR="00250213">
              <w:rPr>
                <w:noProof/>
                <w:webHidden/>
              </w:rPr>
              <w:t>168</w:t>
            </w:r>
            <w:r>
              <w:rPr>
                <w:noProof/>
                <w:webHidden/>
              </w:rPr>
              <w:fldChar w:fldCharType="end"/>
            </w:r>
          </w:hyperlink>
        </w:p>
        <w:p w14:paraId="34C5B35E" w14:textId="2ACBBC44" w:rsidR="00D74C41" w:rsidRDefault="00D74C41" w:rsidP="00D74C41">
          <w:pPr>
            <w:pStyle w:val="TOC3"/>
            <w:rPr>
              <w:rFonts w:eastAsiaTheme="minorEastAsia" w:cstheme="minorBidi"/>
              <w:i w:val="0"/>
              <w:iCs w:val="0"/>
              <w:noProof/>
              <w:kern w:val="2"/>
              <w:sz w:val="24"/>
              <w:szCs w:val="24"/>
              <w:lang w:val="en-US"/>
              <w14:ligatures w14:val="standardContextual"/>
            </w:rPr>
          </w:pPr>
          <w:hyperlink w:anchor="_Toc207972868" w:history="1">
            <w:r w:rsidRPr="00126077">
              <w:rPr>
                <w:rStyle w:val="Hyperlink"/>
                <w:noProof/>
              </w:rPr>
              <w:t>C.1.2 / Florida Administrative Register Postings</w:t>
            </w:r>
            <w:r>
              <w:rPr>
                <w:noProof/>
                <w:webHidden/>
              </w:rPr>
              <w:tab/>
            </w:r>
            <w:r>
              <w:rPr>
                <w:noProof/>
                <w:webHidden/>
              </w:rPr>
              <w:fldChar w:fldCharType="begin"/>
            </w:r>
            <w:r>
              <w:rPr>
                <w:noProof/>
                <w:webHidden/>
              </w:rPr>
              <w:instrText xml:space="preserve"> PAGEREF _Toc207972868 \h </w:instrText>
            </w:r>
            <w:r>
              <w:rPr>
                <w:noProof/>
                <w:webHidden/>
              </w:rPr>
            </w:r>
            <w:r>
              <w:rPr>
                <w:noProof/>
                <w:webHidden/>
              </w:rPr>
              <w:fldChar w:fldCharType="separate"/>
            </w:r>
            <w:r w:rsidR="00250213">
              <w:rPr>
                <w:noProof/>
                <w:webHidden/>
              </w:rPr>
              <w:t>168</w:t>
            </w:r>
            <w:r>
              <w:rPr>
                <w:noProof/>
                <w:webHidden/>
              </w:rPr>
              <w:fldChar w:fldCharType="end"/>
            </w:r>
          </w:hyperlink>
        </w:p>
        <w:p w14:paraId="1F7EE9A7" w14:textId="25E7225C" w:rsidR="00D74C41" w:rsidRDefault="00D74C41" w:rsidP="00D74C41">
          <w:pPr>
            <w:pStyle w:val="TOC3"/>
            <w:rPr>
              <w:rFonts w:eastAsiaTheme="minorEastAsia" w:cstheme="minorBidi"/>
              <w:i w:val="0"/>
              <w:iCs w:val="0"/>
              <w:noProof/>
              <w:kern w:val="2"/>
              <w:sz w:val="24"/>
              <w:szCs w:val="24"/>
              <w:lang w:val="en-US"/>
              <w14:ligatures w14:val="standardContextual"/>
            </w:rPr>
          </w:pPr>
          <w:hyperlink w:anchor="_Toc207972869" w:history="1">
            <w:r w:rsidRPr="00126077">
              <w:rPr>
                <w:rStyle w:val="Hyperlink"/>
                <w:noProof/>
              </w:rPr>
              <w:t>C.1.3 / Meeting Summary</w:t>
            </w:r>
            <w:r>
              <w:rPr>
                <w:noProof/>
                <w:webHidden/>
              </w:rPr>
              <w:tab/>
            </w:r>
            <w:r>
              <w:rPr>
                <w:noProof/>
                <w:webHidden/>
              </w:rPr>
              <w:fldChar w:fldCharType="begin"/>
            </w:r>
            <w:r>
              <w:rPr>
                <w:noProof/>
                <w:webHidden/>
              </w:rPr>
              <w:instrText xml:space="preserve"> PAGEREF _Toc207972869 \h </w:instrText>
            </w:r>
            <w:r>
              <w:rPr>
                <w:noProof/>
                <w:webHidden/>
              </w:rPr>
            </w:r>
            <w:r>
              <w:rPr>
                <w:noProof/>
                <w:webHidden/>
              </w:rPr>
              <w:fldChar w:fldCharType="separate"/>
            </w:r>
            <w:r w:rsidR="00250213">
              <w:rPr>
                <w:noProof/>
                <w:webHidden/>
              </w:rPr>
              <w:t>168</w:t>
            </w:r>
            <w:r>
              <w:rPr>
                <w:noProof/>
                <w:webHidden/>
              </w:rPr>
              <w:fldChar w:fldCharType="end"/>
            </w:r>
          </w:hyperlink>
        </w:p>
        <w:p w14:paraId="62D6709A" w14:textId="2992E728" w:rsidR="00D74C41" w:rsidRDefault="00D74C41" w:rsidP="00D74C41">
          <w:pPr>
            <w:pStyle w:val="TOC2"/>
            <w:rPr>
              <w:rFonts w:eastAsiaTheme="minorEastAsia" w:cstheme="minorBidi"/>
              <w:smallCaps w:val="0"/>
              <w:noProof/>
              <w:kern w:val="2"/>
              <w:sz w:val="24"/>
              <w:szCs w:val="24"/>
              <w:lang w:val="en-US"/>
              <w14:ligatures w14:val="standardContextual"/>
            </w:rPr>
          </w:pPr>
          <w:hyperlink w:anchor="_Toc207972870" w:history="1">
            <w:r w:rsidRPr="00126077">
              <w:rPr>
                <w:rStyle w:val="Hyperlink"/>
                <w:noProof/>
              </w:rPr>
              <w:t>C.2 / Formal Public Meeting</w:t>
            </w:r>
            <w:r>
              <w:rPr>
                <w:noProof/>
                <w:webHidden/>
              </w:rPr>
              <w:tab/>
            </w:r>
            <w:r>
              <w:rPr>
                <w:noProof/>
                <w:webHidden/>
              </w:rPr>
              <w:fldChar w:fldCharType="begin"/>
            </w:r>
            <w:r>
              <w:rPr>
                <w:noProof/>
                <w:webHidden/>
              </w:rPr>
              <w:instrText xml:space="preserve"> PAGEREF _Toc207972870 \h </w:instrText>
            </w:r>
            <w:r>
              <w:rPr>
                <w:noProof/>
                <w:webHidden/>
              </w:rPr>
            </w:r>
            <w:r>
              <w:rPr>
                <w:noProof/>
                <w:webHidden/>
              </w:rPr>
              <w:fldChar w:fldCharType="separate"/>
            </w:r>
            <w:r w:rsidR="00250213">
              <w:rPr>
                <w:noProof/>
                <w:webHidden/>
              </w:rPr>
              <w:t>168</w:t>
            </w:r>
            <w:r>
              <w:rPr>
                <w:noProof/>
                <w:webHidden/>
              </w:rPr>
              <w:fldChar w:fldCharType="end"/>
            </w:r>
          </w:hyperlink>
        </w:p>
        <w:p w14:paraId="57AAA1FB" w14:textId="2B25D061" w:rsidR="00D74C41" w:rsidRDefault="00D74C41" w:rsidP="00D74C41">
          <w:pPr>
            <w:pStyle w:val="TOC3"/>
            <w:rPr>
              <w:rFonts w:eastAsiaTheme="minorEastAsia" w:cstheme="minorBidi"/>
              <w:i w:val="0"/>
              <w:iCs w:val="0"/>
              <w:noProof/>
              <w:kern w:val="2"/>
              <w:sz w:val="24"/>
              <w:szCs w:val="24"/>
              <w:lang w:val="en-US"/>
              <w14:ligatures w14:val="standardContextual"/>
            </w:rPr>
          </w:pPr>
          <w:hyperlink w:anchor="_Toc207972871" w:history="1">
            <w:r w:rsidRPr="00126077">
              <w:rPr>
                <w:rStyle w:val="Hyperlink"/>
                <w:noProof/>
              </w:rPr>
              <w:t>C.2.1 / Florida Administrative Register Posting</w:t>
            </w:r>
            <w:r>
              <w:rPr>
                <w:noProof/>
                <w:webHidden/>
              </w:rPr>
              <w:tab/>
            </w:r>
            <w:r>
              <w:rPr>
                <w:noProof/>
                <w:webHidden/>
              </w:rPr>
              <w:fldChar w:fldCharType="begin"/>
            </w:r>
            <w:r>
              <w:rPr>
                <w:noProof/>
                <w:webHidden/>
              </w:rPr>
              <w:instrText xml:space="preserve"> PAGEREF _Toc207972871 \h </w:instrText>
            </w:r>
            <w:r>
              <w:rPr>
                <w:noProof/>
                <w:webHidden/>
              </w:rPr>
            </w:r>
            <w:r>
              <w:rPr>
                <w:noProof/>
                <w:webHidden/>
              </w:rPr>
              <w:fldChar w:fldCharType="separate"/>
            </w:r>
            <w:r w:rsidR="00250213">
              <w:rPr>
                <w:noProof/>
                <w:webHidden/>
              </w:rPr>
              <w:t>168</w:t>
            </w:r>
            <w:r>
              <w:rPr>
                <w:noProof/>
                <w:webHidden/>
              </w:rPr>
              <w:fldChar w:fldCharType="end"/>
            </w:r>
          </w:hyperlink>
        </w:p>
        <w:p w14:paraId="4814F273" w14:textId="7F31A0BA" w:rsidR="00D74C41" w:rsidRDefault="00D74C41" w:rsidP="00D74C41">
          <w:pPr>
            <w:pStyle w:val="TOC3"/>
            <w:rPr>
              <w:rFonts w:eastAsiaTheme="minorEastAsia" w:cstheme="minorBidi"/>
              <w:i w:val="0"/>
              <w:iCs w:val="0"/>
              <w:noProof/>
              <w:kern w:val="2"/>
              <w:sz w:val="24"/>
              <w:szCs w:val="24"/>
              <w:lang w:val="en-US"/>
              <w14:ligatures w14:val="standardContextual"/>
            </w:rPr>
          </w:pPr>
          <w:hyperlink w:anchor="_Toc207972872" w:history="1">
            <w:r w:rsidRPr="00126077">
              <w:rPr>
                <w:rStyle w:val="Hyperlink"/>
                <w:noProof/>
              </w:rPr>
              <w:t>C.3.2 / Advertisement Flyer</w:t>
            </w:r>
            <w:r>
              <w:rPr>
                <w:noProof/>
                <w:webHidden/>
              </w:rPr>
              <w:tab/>
            </w:r>
            <w:r>
              <w:rPr>
                <w:noProof/>
                <w:webHidden/>
              </w:rPr>
              <w:fldChar w:fldCharType="begin"/>
            </w:r>
            <w:r>
              <w:rPr>
                <w:noProof/>
                <w:webHidden/>
              </w:rPr>
              <w:instrText xml:space="preserve"> PAGEREF _Toc207972872 \h </w:instrText>
            </w:r>
            <w:r>
              <w:rPr>
                <w:noProof/>
                <w:webHidden/>
              </w:rPr>
            </w:r>
            <w:r>
              <w:rPr>
                <w:noProof/>
                <w:webHidden/>
              </w:rPr>
              <w:fldChar w:fldCharType="separate"/>
            </w:r>
            <w:r w:rsidR="00250213">
              <w:rPr>
                <w:noProof/>
                <w:webHidden/>
              </w:rPr>
              <w:t>168</w:t>
            </w:r>
            <w:r>
              <w:rPr>
                <w:noProof/>
                <w:webHidden/>
              </w:rPr>
              <w:fldChar w:fldCharType="end"/>
            </w:r>
          </w:hyperlink>
        </w:p>
        <w:p w14:paraId="66A5FE91" w14:textId="6CE34D46" w:rsidR="00D74C41" w:rsidRDefault="00D74C41" w:rsidP="00D74C41">
          <w:pPr>
            <w:pStyle w:val="TOC3"/>
            <w:rPr>
              <w:rFonts w:eastAsiaTheme="minorEastAsia" w:cstheme="minorBidi"/>
              <w:i w:val="0"/>
              <w:iCs w:val="0"/>
              <w:noProof/>
              <w:kern w:val="2"/>
              <w:sz w:val="24"/>
              <w:szCs w:val="24"/>
              <w:lang w:val="en-US"/>
              <w14:ligatures w14:val="standardContextual"/>
            </w:rPr>
          </w:pPr>
          <w:hyperlink w:anchor="_Toc207972873" w:history="1">
            <w:r w:rsidRPr="00126077">
              <w:rPr>
                <w:rStyle w:val="Hyperlink"/>
                <w:noProof/>
              </w:rPr>
              <w:t>C.2.3 / Newspaper Advertisement</w:t>
            </w:r>
            <w:r>
              <w:rPr>
                <w:noProof/>
                <w:webHidden/>
              </w:rPr>
              <w:tab/>
            </w:r>
            <w:r>
              <w:rPr>
                <w:noProof/>
                <w:webHidden/>
              </w:rPr>
              <w:fldChar w:fldCharType="begin"/>
            </w:r>
            <w:r>
              <w:rPr>
                <w:noProof/>
                <w:webHidden/>
              </w:rPr>
              <w:instrText xml:space="preserve"> PAGEREF _Toc207972873 \h </w:instrText>
            </w:r>
            <w:r>
              <w:rPr>
                <w:noProof/>
                <w:webHidden/>
              </w:rPr>
            </w:r>
            <w:r>
              <w:rPr>
                <w:noProof/>
                <w:webHidden/>
              </w:rPr>
              <w:fldChar w:fldCharType="separate"/>
            </w:r>
            <w:r w:rsidR="00250213">
              <w:rPr>
                <w:noProof/>
                <w:webHidden/>
              </w:rPr>
              <w:t>168</w:t>
            </w:r>
            <w:r>
              <w:rPr>
                <w:noProof/>
                <w:webHidden/>
              </w:rPr>
              <w:fldChar w:fldCharType="end"/>
            </w:r>
          </w:hyperlink>
        </w:p>
        <w:p w14:paraId="0923E3E2" w14:textId="30DF52C6" w:rsidR="00D74C41" w:rsidRDefault="00D74C41" w:rsidP="00D74C41">
          <w:pPr>
            <w:pStyle w:val="TOC3"/>
            <w:rPr>
              <w:rFonts w:eastAsiaTheme="minorEastAsia" w:cstheme="minorBidi"/>
              <w:i w:val="0"/>
              <w:iCs w:val="0"/>
              <w:noProof/>
              <w:kern w:val="2"/>
              <w:sz w:val="24"/>
              <w:szCs w:val="24"/>
              <w:lang w:val="en-US"/>
              <w14:ligatures w14:val="standardContextual"/>
            </w:rPr>
          </w:pPr>
          <w:hyperlink w:anchor="_Toc207972874" w:history="1">
            <w:r w:rsidRPr="00126077">
              <w:rPr>
                <w:rStyle w:val="Hyperlink"/>
                <w:noProof/>
              </w:rPr>
              <w:t>C.2.4 / Summary of the Formal Public Meetings</w:t>
            </w:r>
            <w:r>
              <w:rPr>
                <w:noProof/>
                <w:webHidden/>
              </w:rPr>
              <w:tab/>
            </w:r>
            <w:r>
              <w:rPr>
                <w:noProof/>
                <w:webHidden/>
              </w:rPr>
              <w:fldChar w:fldCharType="begin"/>
            </w:r>
            <w:r>
              <w:rPr>
                <w:noProof/>
                <w:webHidden/>
              </w:rPr>
              <w:instrText xml:space="preserve"> PAGEREF _Toc207972874 \h </w:instrText>
            </w:r>
            <w:r>
              <w:rPr>
                <w:noProof/>
                <w:webHidden/>
              </w:rPr>
            </w:r>
            <w:r>
              <w:rPr>
                <w:noProof/>
                <w:webHidden/>
              </w:rPr>
              <w:fldChar w:fldCharType="separate"/>
            </w:r>
            <w:r w:rsidR="00250213">
              <w:rPr>
                <w:noProof/>
                <w:webHidden/>
              </w:rPr>
              <w:t>168</w:t>
            </w:r>
            <w:r>
              <w:rPr>
                <w:noProof/>
                <w:webHidden/>
              </w:rPr>
              <w:fldChar w:fldCharType="end"/>
            </w:r>
          </w:hyperlink>
        </w:p>
        <w:p w14:paraId="40EA1B76" w14:textId="358132A5" w:rsidR="00D74C41" w:rsidRDefault="00D74C41" w:rsidP="00D74C41">
          <w:pPr>
            <w:pStyle w:val="TOC1"/>
            <w:rPr>
              <w:rFonts w:asciiTheme="minorHAnsi" w:eastAsiaTheme="minorEastAsia" w:hAnsiTheme="minorHAnsi" w:cstheme="minorBidi"/>
              <w:b w:val="0"/>
              <w:bCs w:val="0"/>
              <w:caps w:val="0"/>
              <w:kern w:val="2"/>
              <w:sz w:val="24"/>
              <w:szCs w:val="24"/>
              <w:lang w:val="en-US"/>
              <w14:ligatures w14:val="standardContextual"/>
            </w:rPr>
          </w:pPr>
          <w:hyperlink w:anchor="_Toc207972875" w:history="1">
            <w:r w:rsidRPr="00126077">
              <w:rPr>
                <w:rStyle w:val="Hyperlink"/>
                <w:lang w:val="en-US"/>
              </w:rPr>
              <w:t>Appendix D: Goals and Objectives</w:t>
            </w:r>
            <w:r>
              <w:rPr>
                <w:webHidden/>
              </w:rPr>
              <w:tab/>
            </w:r>
            <w:r>
              <w:rPr>
                <w:webHidden/>
              </w:rPr>
              <w:fldChar w:fldCharType="begin"/>
            </w:r>
            <w:r>
              <w:rPr>
                <w:webHidden/>
              </w:rPr>
              <w:instrText xml:space="preserve"> PAGEREF _Toc207972875 \h </w:instrText>
            </w:r>
            <w:r>
              <w:rPr>
                <w:webHidden/>
              </w:rPr>
            </w:r>
            <w:r>
              <w:rPr>
                <w:webHidden/>
              </w:rPr>
              <w:fldChar w:fldCharType="separate"/>
            </w:r>
            <w:r w:rsidR="00250213">
              <w:rPr>
                <w:webHidden/>
              </w:rPr>
              <w:t>169</w:t>
            </w:r>
            <w:r>
              <w:rPr>
                <w:webHidden/>
              </w:rPr>
              <w:fldChar w:fldCharType="end"/>
            </w:r>
          </w:hyperlink>
        </w:p>
        <w:p w14:paraId="702C46D8" w14:textId="3DD26C45" w:rsidR="00D74C41" w:rsidRDefault="00D74C41" w:rsidP="00D74C41">
          <w:pPr>
            <w:pStyle w:val="TOC2"/>
            <w:rPr>
              <w:rFonts w:eastAsiaTheme="minorEastAsia" w:cstheme="minorBidi"/>
              <w:smallCaps w:val="0"/>
              <w:noProof/>
              <w:kern w:val="2"/>
              <w:sz w:val="24"/>
              <w:szCs w:val="24"/>
              <w:lang w:val="en-US"/>
              <w14:ligatures w14:val="standardContextual"/>
            </w:rPr>
          </w:pPr>
          <w:hyperlink w:anchor="_Toc207972876" w:history="1">
            <w:r w:rsidRPr="00126077">
              <w:rPr>
                <w:rStyle w:val="Hyperlink"/>
                <w:noProof/>
                <w:lang w:val="en-US"/>
              </w:rPr>
              <w:t>D.1 Current Goals and Objectives Budget Table</w:t>
            </w:r>
            <w:r>
              <w:rPr>
                <w:noProof/>
                <w:webHidden/>
              </w:rPr>
              <w:tab/>
            </w:r>
            <w:r>
              <w:rPr>
                <w:noProof/>
                <w:webHidden/>
              </w:rPr>
              <w:fldChar w:fldCharType="begin"/>
            </w:r>
            <w:r>
              <w:rPr>
                <w:noProof/>
                <w:webHidden/>
              </w:rPr>
              <w:instrText xml:space="preserve"> PAGEREF _Toc207972876 \h </w:instrText>
            </w:r>
            <w:r>
              <w:rPr>
                <w:noProof/>
                <w:webHidden/>
              </w:rPr>
            </w:r>
            <w:r>
              <w:rPr>
                <w:noProof/>
                <w:webHidden/>
              </w:rPr>
              <w:fldChar w:fldCharType="separate"/>
            </w:r>
            <w:r w:rsidR="00250213">
              <w:rPr>
                <w:noProof/>
                <w:webHidden/>
              </w:rPr>
              <w:t>169</w:t>
            </w:r>
            <w:r>
              <w:rPr>
                <w:noProof/>
                <w:webHidden/>
              </w:rPr>
              <w:fldChar w:fldCharType="end"/>
            </w:r>
          </w:hyperlink>
        </w:p>
        <w:p w14:paraId="6DA6C986" w14:textId="5DC579E6" w:rsidR="00D74C41" w:rsidRDefault="00D74C41" w:rsidP="00D74C41">
          <w:pPr>
            <w:pStyle w:val="TOC2"/>
            <w:rPr>
              <w:rFonts w:eastAsiaTheme="minorEastAsia" w:cstheme="minorBidi"/>
              <w:smallCaps w:val="0"/>
              <w:noProof/>
              <w:kern w:val="2"/>
              <w:sz w:val="24"/>
              <w:szCs w:val="24"/>
              <w:lang w:val="en-US"/>
              <w14:ligatures w14:val="standardContextual"/>
            </w:rPr>
          </w:pPr>
          <w:hyperlink w:anchor="_Toc207972877" w:history="1">
            <w:r w:rsidRPr="00126077">
              <w:rPr>
                <w:rStyle w:val="Hyperlink"/>
                <w:noProof/>
              </w:rPr>
              <w:t>D.3 Prioritized List of Our Florida Reefs Recommended Management Actions</w:t>
            </w:r>
            <w:r>
              <w:rPr>
                <w:noProof/>
                <w:webHidden/>
              </w:rPr>
              <w:tab/>
            </w:r>
            <w:r>
              <w:rPr>
                <w:noProof/>
                <w:webHidden/>
              </w:rPr>
              <w:fldChar w:fldCharType="begin"/>
            </w:r>
            <w:r>
              <w:rPr>
                <w:noProof/>
                <w:webHidden/>
              </w:rPr>
              <w:instrText xml:space="preserve"> PAGEREF _Toc207972877 \h </w:instrText>
            </w:r>
            <w:r>
              <w:rPr>
                <w:noProof/>
                <w:webHidden/>
              </w:rPr>
            </w:r>
            <w:r>
              <w:rPr>
                <w:noProof/>
                <w:webHidden/>
              </w:rPr>
              <w:fldChar w:fldCharType="separate"/>
            </w:r>
            <w:r w:rsidR="00250213">
              <w:rPr>
                <w:noProof/>
                <w:webHidden/>
              </w:rPr>
              <w:t>172</w:t>
            </w:r>
            <w:r>
              <w:rPr>
                <w:noProof/>
                <w:webHidden/>
              </w:rPr>
              <w:fldChar w:fldCharType="end"/>
            </w:r>
          </w:hyperlink>
        </w:p>
        <w:p w14:paraId="328DF9AA" w14:textId="32BEE1D9" w:rsidR="00D74C41" w:rsidRDefault="00D74C41" w:rsidP="00D74C41">
          <w:pPr>
            <w:pStyle w:val="TOC3"/>
            <w:rPr>
              <w:rFonts w:eastAsiaTheme="minorEastAsia" w:cstheme="minorBidi"/>
              <w:i w:val="0"/>
              <w:iCs w:val="0"/>
              <w:noProof/>
              <w:kern w:val="2"/>
              <w:sz w:val="24"/>
              <w:szCs w:val="24"/>
              <w:lang w:val="en-US"/>
              <w14:ligatures w14:val="standardContextual"/>
            </w:rPr>
          </w:pPr>
          <w:hyperlink w:anchor="_Toc207972878" w:history="1">
            <w:r w:rsidRPr="00126077">
              <w:rPr>
                <w:rStyle w:val="Hyperlink"/>
                <w:noProof/>
              </w:rPr>
              <w:t>Priority 1</w:t>
            </w:r>
            <w:r>
              <w:rPr>
                <w:noProof/>
                <w:webHidden/>
              </w:rPr>
              <w:tab/>
            </w:r>
            <w:r>
              <w:rPr>
                <w:noProof/>
                <w:webHidden/>
              </w:rPr>
              <w:fldChar w:fldCharType="begin"/>
            </w:r>
            <w:r>
              <w:rPr>
                <w:noProof/>
                <w:webHidden/>
              </w:rPr>
              <w:instrText xml:space="preserve"> PAGEREF _Toc207972878 \h </w:instrText>
            </w:r>
            <w:r>
              <w:rPr>
                <w:noProof/>
                <w:webHidden/>
              </w:rPr>
            </w:r>
            <w:r>
              <w:rPr>
                <w:noProof/>
                <w:webHidden/>
              </w:rPr>
              <w:fldChar w:fldCharType="separate"/>
            </w:r>
            <w:r w:rsidR="00250213">
              <w:rPr>
                <w:noProof/>
                <w:webHidden/>
              </w:rPr>
              <w:t>172</w:t>
            </w:r>
            <w:r>
              <w:rPr>
                <w:noProof/>
                <w:webHidden/>
              </w:rPr>
              <w:fldChar w:fldCharType="end"/>
            </w:r>
          </w:hyperlink>
        </w:p>
        <w:p w14:paraId="0BAFBC76" w14:textId="570D8420" w:rsidR="00D74C41" w:rsidRDefault="00D74C41" w:rsidP="00D74C41">
          <w:pPr>
            <w:pStyle w:val="TOC3"/>
            <w:rPr>
              <w:rFonts w:eastAsiaTheme="minorEastAsia" w:cstheme="minorBidi"/>
              <w:i w:val="0"/>
              <w:iCs w:val="0"/>
              <w:noProof/>
              <w:kern w:val="2"/>
              <w:sz w:val="24"/>
              <w:szCs w:val="24"/>
              <w:lang w:val="en-US"/>
              <w14:ligatures w14:val="standardContextual"/>
            </w:rPr>
          </w:pPr>
          <w:hyperlink w:anchor="_Toc207972879" w:history="1">
            <w:r w:rsidRPr="00126077">
              <w:rPr>
                <w:rStyle w:val="Hyperlink"/>
                <w:noProof/>
              </w:rPr>
              <w:t>Priority 2</w:t>
            </w:r>
            <w:r>
              <w:rPr>
                <w:noProof/>
                <w:webHidden/>
              </w:rPr>
              <w:tab/>
            </w:r>
            <w:r>
              <w:rPr>
                <w:noProof/>
                <w:webHidden/>
              </w:rPr>
              <w:fldChar w:fldCharType="begin"/>
            </w:r>
            <w:r>
              <w:rPr>
                <w:noProof/>
                <w:webHidden/>
              </w:rPr>
              <w:instrText xml:space="preserve"> PAGEREF _Toc207972879 \h </w:instrText>
            </w:r>
            <w:r>
              <w:rPr>
                <w:noProof/>
                <w:webHidden/>
              </w:rPr>
            </w:r>
            <w:r>
              <w:rPr>
                <w:noProof/>
                <w:webHidden/>
              </w:rPr>
              <w:fldChar w:fldCharType="separate"/>
            </w:r>
            <w:r w:rsidR="00250213">
              <w:rPr>
                <w:noProof/>
                <w:webHidden/>
              </w:rPr>
              <w:t>173</w:t>
            </w:r>
            <w:r>
              <w:rPr>
                <w:noProof/>
                <w:webHidden/>
              </w:rPr>
              <w:fldChar w:fldCharType="end"/>
            </w:r>
          </w:hyperlink>
        </w:p>
        <w:p w14:paraId="6FDDBC34" w14:textId="5F60F88A" w:rsidR="00D74C41" w:rsidRDefault="00D74C41" w:rsidP="00D74C41">
          <w:pPr>
            <w:pStyle w:val="TOC3"/>
            <w:rPr>
              <w:rFonts w:eastAsiaTheme="minorEastAsia" w:cstheme="minorBidi"/>
              <w:i w:val="0"/>
              <w:iCs w:val="0"/>
              <w:noProof/>
              <w:kern w:val="2"/>
              <w:sz w:val="24"/>
              <w:szCs w:val="24"/>
              <w:lang w:val="en-US"/>
              <w14:ligatures w14:val="standardContextual"/>
            </w:rPr>
          </w:pPr>
          <w:hyperlink w:anchor="_Toc207972880" w:history="1">
            <w:r w:rsidRPr="00126077">
              <w:rPr>
                <w:rStyle w:val="Hyperlink"/>
                <w:noProof/>
              </w:rPr>
              <w:t>Priority 3</w:t>
            </w:r>
            <w:r>
              <w:rPr>
                <w:noProof/>
                <w:webHidden/>
              </w:rPr>
              <w:tab/>
            </w:r>
            <w:r>
              <w:rPr>
                <w:noProof/>
                <w:webHidden/>
              </w:rPr>
              <w:fldChar w:fldCharType="begin"/>
            </w:r>
            <w:r>
              <w:rPr>
                <w:noProof/>
                <w:webHidden/>
              </w:rPr>
              <w:instrText xml:space="preserve"> PAGEREF _Toc207972880 \h </w:instrText>
            </w:r>
            <w:r>
              <w:rPr>
                <w:noProof/>
                <w:webHidden/>
              </w:rPr>
            </w:r>
            <w:r>
              <w:rPr>
                <w:noProof/>
                <w:webHidden/>
              </w:rPr>
              <w:fldChar w:fldCharType="separate"/>
            </w:r>
            <w:r w:rsidR="00250213">
              <w:rPr>
                <w:noProof/>
                <w:webHidden/>
              </w:rPr>
              <w:t>174</w:t>
            </w:r>
            <w:r>
              <w:rPr>
                <w:noProof/>
                <w:webHidden/>
              </w:rPr>
              <w:fldChar w:fldCharType="end"/>
            </w:r>
          </w:hyperlink>
        </w:p>
        <w:p w14:paraId="2889FFB8" w14:textId="73C45832" w:rsidR="00D74C41" w:rsidRDefault="00D74C41" w:rsidP="00D74C41">
          <w:pPr>
            <w:pStyle w:val="TOC3"/>
            <w:rPr>
              <w:rFonts w:eastAsiaTheme="minorEastAsia" w:cstheme="minorBidi"/>
              <w:i w:val="0"/>
              <w:iCs w:val="0"/>
              <w:noProof/>
              <w:kern w:val="2"/>
              <w:sz w:val="24"/>
              <w:szCs w:val="24"/>
              <w:lang w:val="en-US"/>
              <w14:ligatures w14:val="standardContextual"/>
            </w:rPr>
          </w:pPr>
          <w:hyperlink w:anchor="_Toc207972881" w:history="1">
            <w:r w:rsidRPr="00126077">
              <w:rPr>
                <w:rStyle w:val="Hyperlink"/>
                <w:noProof/>
              </w:rPr>
              <w:t>Priority 4</w:t>
            </w:r>
            <w:r>
              <w:rPr>
                <w:noProof/>
                <w:webHidden/>
              </w:rPr>
              <w:tab/>
            </w:r>
            <w:r>
              <w:rPr>
                <w:noProof/>
                <w:webHidden/>
              </w:rPr>
              <w:fldChar w:fldCharType="begin"/>
            </w:r>
            <w:r>
              <w:rPr>
                <w:noProof/>
                <w:webHidden/>
              </w:rPr>
              <w:instrText xml:space="preserve"> PAGEREF _Toc207972881 \h </w:instrText>
            </w:r>
            <w:r>
              <w:rPr>
                <w:noProof/>
                <w:webHidden/>
              </w:rPr>
            </w:r>
            <w:r>
              <w:rPr>
                <w:noProof/>
                <w:webHidden/>
              </w:rPr>
              <w:fldChar w:fldCharType="separate"/>
            </w:r>
            <w:r w:rsidR="00250213">
              <w:rPr>
                <w:noProof/>
                <w:webHidden/>
              </w:rPr>
              <w:t>175</w:t>
            </w:r>
            <w:r>
              <w:rPr>
                <w:noProof/>
                <w:webHidden/>
              </w:rPr>
              <w:fldChar w:fldCharType="end"/>
            </w:r>
          </w:hyperlink>
        </w:p>
        <w:p w14:paraId="5123EDD1" w14:textId="7A0C37D0" w:rsidR="00D74C41" w:rsidRDefault="00D74C41" w:rsidP="00D74C41">
          <w:pPr>
            <w:pStyle w:val="TOC2"/>
            <w:rPr>
              <w:rFonts w:eastAsiaTheme="minorEastAsia" w:cstheme="minorBidi"/>
              <w:smallCaps w:val="0"/>
              <w:noProof/>
              <w:kern w:val="2"/>
              <w:sz w:val="24"/>
              <w:szCs w:val="24"/>
              <w:lang w:val="en-US"/>
              <w14:ligatures w14:val="standardContextual"/>
            </w:rPr>
          </w:pPr>
          <w:hyperlink w:anchor="_Toc207972882" w:history="1">
            <w:r w:rsidRPr="00126077">
              <w:rPr>
                <w:rStyle w:val="Hyperlink"/>
                <w:noProof/>
              </w:rPr>
              <w:t>D.4 FDOU 52 Fisheries Committee Recommended Management Actions Table</w:t>
            </w:r>
            <w:r>
              <w:rPr>
                <w:noProof/>
                <w:webHidden/>
              </w:rPr>
              <w:tab/>
            </w:r>
            <w:r>
              <w:rPr>
                <w:noProof/>
                <w:webHidden/>
              </w:rPr>
              <w:fldChar w:fldCharType="begin"/>
            </w:r>
            <w:r>
              <w:rPr>
                <w:noProof/>
                <w:webHidden/>
              </w:rPr>
              <w:instrText xml:space="preserve"> PAGEREF _Toc207972882 \h </w:instrText>
            </w:r>
            <w:r>
              <w:rPr>
                <w:noProof/>
                <w:webHidden/>
              </w:rPr>
            </w:r>
            <w:r>
              <w:rPr>
                <w:noProof/>
                <w:webHidden/>
              </w:rPr>
              <w:fldChar w:fldCharType="separate"/>
            </w:r>
            <w:r w:rsidR="00250213">
              <w:rPr>
                <w:noProof/>
                <w:webHidden/>
              </w:rPr>
              <w:t>176</w:t>
            </w:r>
            <w:r>
              <w:rPr>
                <w:noProof/>
                <w:webHidden/>
              </w:rPr>
              <w:fldChar w:fldCharType="end"/>
            </w:r>
          </w:hyperlink>
        </w:p>
        <w:p w14:paraId="6A6738B3" w14:textId="67B0770F" w:rsidR="00D74C41" w:rsidRDefault="00D74C41" w:rsidP="00D74C41">
          <w:pPr>
            <w:pStyle w:val="TOC3"/>
            <w:rPr>
              <w:rFonts w:eastAsiaTheme="minorEastAsia" w:cstheme="minorBidi"/>
              <w:i w:val="0"/>
              <w:iCs w:val="0"/>
              <w:noProof/>
              <w:kern w:val="2"/>
              <w:sz w:val="24"/>
              <w:szCs w:val="24"/>
              <w:lang w:val="en-US"/>
              <w14:ligatures w14:val="standardContextual"/>
            </w:rPr>
          </w:pPr>
          <w:hyperlink w:anchor="_Toc207972883" w:history="1">
            <w:r w:rsidRPr="00126077">
              <w:rPr>
                <w:rStyle w:val="Hyperlink"/>
                <w:noProof/>
              </w:rPr>
              <w:t>Water (22)</w:t>
            </w:r>
            <w:r>
              <w:rPr>
                <w:noProof/>
                <w:webHidden/>
              </w:rPr>
              <w:tab/>
            </w:r>
            <w:r>
              <w:rPr>
                <w:noProof/>
                <w:webHidden/>
              </w:rPr>
              <w:fldChar w:fldCharType="begin"/>
            </w:r>
            <w:r>
              <w:rPr>
                <w:noProof/>
                <w:webHidden/>
              </w:rPr>
              <w:instrText xml:space="preserve"> PAGEREF _Toc207972883 \h </w:instrText>
            </w:r>
            <w:r>
              <w:rPr>
                <w:noProof/>
                <w:webHidden/>
              </w:rPr>
            </w:r>
            <w:r>
              <w:rPr>
                <w:noProof/>
                <w:webHidden/>
              </w:rPr>
              <w:fldChar w:fldCharType="separate"/>
            </w:r>
            <w:r w:rsidR="00250213">
              <w:rPr>
                <w:noProof/>
                <w:webHidden/>
              </w:rPr>
              <w:t>176</w:t>
            </w:r>
            <w:r>
              <w:rPr>
                <w:noProof/>
                <w:webHidden/>
              </w:rPr>
              <w:fldChar w:fldCharType="end"/>
            </w:r>
          </w:hyperlink>
        </w:p>
        <w:p w14:paraId="14F719B3" w14:textId="28228783" w:rsidR="00D74C41" w:rsidRDefault="00D74C41" w:rsidP="00D74C41">
          <w:pPr>
            <w:pStyle w:val="TOC3"/>
            <w:rPr>
              <w:rFonts w:eastAsiaTheme="minorEastAsia" w:cstheme="minorBidi"/>
              <w:i w:val="0"/>
              <w:iCs w:val="0"/>
              <w:noProof/>
              <w:kern w:val="2"/>
              <w:sz w:val="24"/>
              <w:szCs w:val="24"/>
              <w:lang w:val="en-US"/>
              <w14:ligatures w14:val="standardContextual"/>
            </w:rPr>
          </w:pPr>
          <w:hyperlink w:anchor="_Toc207972884" w:history="1">
            <w:r w:rsidRPr="00126077">
              <w:rPr>
                <w:rStyle w:val="Hyperlink"/>
                <w:noProof/>
              </w:rPr>
              <w:t>Fishing and Boating (13)</w:t>
            </w:r>
            <w:r>
              <w:rPr>
                <w:noProof/>
                <w:webHidden/>
              </w:rPr>
              <w:tab/>
            </w:r>
            <w:r>
              <w:rPr>
                <w:noProof/>
                <w:webHidden/>
              </w:rPr>
              <w:fldChar w:fldCharType="begin"/>
            </w:r>
            <w:r>
              <w:rPr>
                <w:noProof/>
                <w:webHidden/>
              </w:rPr>
              <w:instrText xml:space="preserve"> PAGEREF _Toc207972884 \h </w:instrText>
            </w:r>
            <w:r>
              <w:rPr>
                <w:noProof/>
                <w:webHidden/>
              </w:rPr>
            </w:r>
            <w:r>
              <w:rPr>
                <w:noProof/>
                <w:webHidden/>
              </w:rPr>
              <w:fldChar w:fldCharType="separate"/>
            </w:r>
            <w:r w:rsidR="00250213">
              <w:rPr>
                <w:noProof/>
                <w:webHidden/>
              </w:rPr>
              <w:t>177</w:t>
            </w:r>
            <w:r>
              <w:rPr>
                <w:noProof/>
                <w:webHidden/>
              </w:rPr>
              <w:fldChar w:fldCharType="end"/>
            </w:r>
          </w:hyperlink>
        </w:p>
        <w:p w14:paraId="66A1A65E" w14:textId="00CDC8D4" w:rsidR="00D74C41" w:rsidRDefault="00D74C41" w:rsidP="00D74C41">
          <w:pPr>
            <w:pStyle w:val="TOC3"/>
            <w:rPr>
              <w:rFonts w:eastAsiaTheme="minorEastAsia" w:cstheme="minorBidi"/>
              <w:i w:val="0"/>
              <w:iCs w:val="0"/>
              <w:noProof/>
              <w:kern w:val="2"/>
              <w:sz w:val="24"/>
              <w:szCs w:val="24"/>
              <w:lang w:val="en-US"/>
              <w14:ligatures w14:val="standardContextual"/>
            </w:rPr>
          </w:pPr>
          <w:hyperlink w:anchor="_Toc207972885" w:history="1">
            <w:r w:rsidRPr="00126077">
              <w:rPr>
                <w:rStyle w:val="Hyperlink"/>
                <w:noProof/>
              </w:rPr>
              <w:t>Habitat (7)</w:t>
            </w:r>
            <w:r>
              <w:rPr>
                <w:noProof/>
                <w:webHidden/>
              </w:rPr>
              <w:tab/>
            </w:r>
            <w:r>
              <w:rPr>
                <w:noProof/>
                <w:webHidden/>
              </w:rPr>
              <w:fldChar w:fldCharType="begin"/>
            </w:r>
            <w:r>
              <w:rPr>
                <w:noProof/>
                <w:webHidden/>
              </w:rPr>
              <w:instrText xml:space="preserve"> PAGEREF _Toc207972885 \h </w:instrText>
            </w:r>
            <w:r>
              <w:rPr>
                <w:noProof/>
                <w:webHidden/>
              </w:rPr>
            </w:r>
            <w:r>
              <w:rPr>
                <w:noProof/>
                <w:webHidden/>
              </w:rPr>
              <w:fldChar w:fldCharType="separate"/>
            </w:r>
            <w:r w:rsidR="00250213">
              <w:rPr>
                <w:noProof/>
                <w:webHidden/>
              </w:rPr>
              <w:t>178</w:t>
            </w:r>
            <w:r>
              <w:rPr>
                <w:noProof/>
                <w:webHidden/>
              </w:rPr>
              <w:fldChar w:fldCharType="end"/>
            </w:r>
          </w:hyperlink>
        </w:p>
        <w:p w14:paraId="627842C8" w14:textId="5A00D711" w:rsidR="00D74C41" w:rsidRDefault="00D74C41" w:rsidP="00D74C41">
          <w:pPr>
            <w:pStyle w:val="TOC3"/>
            <w:rPr>
              <w:rFonts w:eastAsiaTheme="minorEastAsia" w:cstheme="minorBidi"/>
              <w:i w:val="0"/>
              <w:iCs w:val="0"/>
              <w:noProof/>
              <w:kern w:val="2"/>
              <w:sz w:val="24"/>
              <w:szCs w:val="24"/>
              <w:lang w:val="en-US"/>
              <w14:ligatures w14:val="standardContextual"/>
            </w:rPr>
          </w:pPr>
          <w:hyperlink w:anchor="_Toc207972886" w:history="1">
            <w:r w:rsidRPr="00126077">
              <w:rPr>
                <w:rStyle w:val="Hyperlink"/>
                <w:noProof/>
              </w:rPr>
              <w:t>Agency and Processes (5)</w:t>
            </w:r>
            <w:r>
              <w:rPr>
                <w:noProof/>
                <w:webHidden/>
              </w:rPr>
              <w:tab/>
            </w:r>
            <w:r>
              <w:rPr>
                <w:noProof/>
                <w:webHidden/>
              </w:rPr>
              <w:fldChar w:fldCharType="begin"/>
            </w:r>
            <w:r>
              <w:rPr>
                <w:noProof/>
                <w:webHidden/>
              </w:rPr>
              <w:instrText xml:space="preserve"> PAGEREF _Toc207972886 \h </w:instrText>
            </w:r>
            <w:r>
              <w:rPr>
                <w:noProof/>
                <w:webHidden/>
              </w:rPr>
            </w:r>
            <w:r>
              <w:rPr>
                <w:noProof/>
                <w:webHidden/>
              </w:rPr>
              <w:fldChar w:fldCharType="separate"/>
            </w:r>
            <w:r w:rsidR="00250213">
              <w:rPr>
                <w:noProof/>
                <w:webHidden/>
              </w:rPr>
              <w:t>179</w:t>
            </w:r>
            <w:r>
              <w:rPr>
                <w:noProof/>
                <w:webHidden/>
              </w:rPr>
              <w:fldChar w:fldCharType="end"/>
            </w:r>
          </w:hyperlink>
        </w:p>
        <w:p w14:paraId="3AA6DC4E" w14:textId="6CE23477" w:rsidR="00D74C41" w:rsidRDefault="00D74C41" w:rsidP="00D74C41">
          <w:pPr>
            <w:pStyle w:val="TOC3"/>
            <w:rPr>
              <w:rFonts w:eastAsiaTheme="minorEastAsia" w:cstheme="minorBidi"/>
              <w:i w:val="0"/>
              <w:iCs w:val="0"/>
              <w:noProof/>
              <w:kern w:val="2"/>
              <w:sz w:val="24"/>
              <w:szCs w:val="24"/>
              <w:lang w:val="en-US"/>
              <w14:ligatures w14:val="standardContextual"/>
            </w:rPr>
          </w:pPr>
          <w:hyperlink w:anchor="_Toc207972887" w:history="1">
            <w:r w:rsidRPr="00126077">
              <w:rPr>
                <w:rStyle w:val="Hyperlink"/>
                <w:noProof/>
              </w:rPr>
              <w:t>Education (8)</w:t>
            </w:r>
            <w:r>
              <w:rPr>
                <w:noProof/>
                <w:webHidden/>
              </w:rPr>
              <w:tab/>
            </w:r>
            <w:r>
              <w:rPr>
                <w:noProof/>
                <w:webHidden/>
              </w:rPr>
              <w:fldChar w:fldCharType="begin"/>
            </w:r>
            <w:r>
              <w:rPr>
                <w:noProof/>
                <w:webHidden/>
              </w:rPr>
              <w:instrText xml:space="preserve"> PAGEREF _Toc207972887 \h </w:instrText>
            </w:r>
            <w:r>
              <w:rPr>
                <w:noProof/>
                <w:webHidden/>
              </w:rPr>
            </w:r>
            <w:r>
              <w:rPr>
                <w:noProof/>
                <w:webHidden/>
              </w:rPr>
              <w:fldChar w:fldCharType="separate"/>
            </w:r>
            <w:r w:rsidR="00250213">
              <w:rPr>
                <w:noProof/>
                <w:webHidden/>
              </w:rPr>
              <w:t>179</w:t>
            </w:r>
            <w:r>
              <w:rPr>
                <w:noProof/>
                <w:webHidden/>
              </w:rPr>
              <w:fldChar w:fldCharType="end"/>
            </w:r>
          </w:hyperlink>
        </w:p>
        <w:p w14:paraId="2E5E7A86" w14:textId="50FF3F50" w:rsidR="00D74C41" w:rsidRDefault="00D74C41" w:rsidP="00D74C41">
          <w:pPr>
            <w:pStyle w:val="TOC1"/>
            <w:rPr>
              <w:rFonts w:asciiTheme="minorHAnsi" w:eastAsiaTheme="minorEastAsia" w:hAnsiTheme="minorHAnsi" w:cstheme="minorBidi"/>
              <w:b w:val="0"/>
              <w:bCs w:val="0"/>
              <w:caps w:val="0"/>
              <w:kern w:val="2"/>
              <w:sz w:val="24"/>
              <w:szCs w:val="24"/>
              <w:lang w:val="en-US"/>
              <w14:ligatures w14:val="standardContextual"/>
            </w:rPr>
          </w:pPr>
          <w:hyperlink w:anchor="_Toc207972888" w:history="1">
            <w:r w:rsidRPr="00126077">
              <w:rPr>
                <w:rStyle w:val="Hyperlink"/>
              </w:rPr>
              <w:t>Appendix E: Other Requirements</w:t>
            </w:r>
            <w:r>
              <w:rPr>
                <w:webHidden/>
              </w:rPr>
              <w:tab/>
            </w:r>
            <w:r>
              <w:rPr>
                <w:webHidden/>
              </w:rPr>
              <w:fldChar w:fldCharType="begin"/>
            </w:r>
            <w:r>
              <w:rPr>
                <w:webHidden/>
              </w:rPr>
              <w:instrText xml:space="preserve"> PAGEREF _Toc207972888 \h </w:instrText>
            </w:r>
            <w:r>
              <w:rPr>
                <w:webHidden/>
              </w:rPr>
            </w:r>
            <w:r>
              <w:rPr>
                <w:webHidden/>
              </w:rPr>
              <w:fldChar w:fldCharType="separate"/>
            </w:r>
            <w:r w:rsidR="00250213">
              <w:rPr>
                <w:webHidden/>
              </w:rPr>
              <w:t>180</w:t>
            </w:r>
            <w:r>
              <w:rPr>
                <w:webHidden/>
              </w:rPr>
              <w:fldChar w:fldCharType="end"/>
            </w:r>
          </w:hyperlink>
        </w:p>
        <w:p w14:paraId="798F2684" w14:textId="319C19C9" w:rsidR="00D74C41" w:rsidRDefault="00D74C41" w:rsidP="00D74C41">
          <w:pPr>
            <w:pStyle w:val="TOC2"/>
            <w:rPr>
              <w:rFonts w:eastAsiaTheme="minorEastAsia" w:cstheme="minorBidi"/>
              <w:smallCaps w:val="0"/>
              <w:noProof/>
              <w:kern w:val="2"/>
              <w:sz w:val="24"/>
              <w:szCs w:val="24"/>
              <w:lang w:val="en-US"/>
              <w14:ligatures w14:val="standardContextual"/>
            </w:rPr>
          </w:pPr>
          <w:hyperlink w:anchor="_Toc207972889" w:history="1">
            <w:r w:rsidRPr="00126077">
              <w:rPr>
                <w:rStyle w:val="Hyperlink"/>
                <w:noProof/>
              </w:rPr>
              <w:t>E.1 Acquisition and Restoration Council Management Plan Compliance Checklist</w:t>
            </w:r>
            <w:r>
              <w:rPr>
                <w:noProof/>
                <w:webHidden/>
              </w:rPr>
              <w:tab/>
            </w:r>
            <w:r>
              <w:rPr>
                <w:noProof/>
                <w:webHidden/>
              </w:rPr>
              <w:fldChar w:fldCharType="begin"/>
            </w:r>
            <w:r>
              <w:rPr>
                <w:noProof/>
                <w:webHidden/>
              </w:rPr>
              <w:instrText xml:space="preserve"> PAGEREF _Toc207972889 \h </w:instrText>
            </w:r>
            <w:r>
              <w:rPr>
                <w:noProof/>
                <w:webHidden/>
              </w:rPr>
            </w:r>
            <w:r>
              <w:rPr>
                <w:noProof/>
                <w:webHidden/>
              </w:rPr>
              <w:fldChar w:fldCharType="separate"/>
            </w:r>
            <w:r w:rsidR="00250213">
              <w:rPr>
                <w:noProof/>
                <w:webHidden/>
              </w:rPr>
              <w:t>180</w:t>
            </w:r>
            <w:r>
              <w:rPr>
                <w:noProof/>
                <w:webHidden/>
              </w:rPr>
              <w:fldChar w:fldCharType="end"/>
            </w:r>
          </w:hyperlink>
        </w:p>
        <w:p w14:paraId="03C58CDE" w14:textId="305CE819" w:rsidR="00D74C41" w:rsidRDefault="00D74C41" w:rsidP="00D74C41">
          <w:pPr>
            <w:pStyle w:val="TOC2"/>
            <w:rPr>
              <w:rFonts w:eastAsiaTheme="minorEastAsia" w:cstheme="minorBidi"/>
              <w:smallCaps w:val="0"/>
              <w:noProof/>
              <w:kern w:val="2"/>
              <w:sz w:val="24"/>
              <w:szCs w:val="24"/>
              <w:lang w:val="en-US"/>
              <w14:ligatures w14:val="standardContextual"/>
            </w:rPr>
          </w:pPr>
          <w:hyperlink w:anchor="_Toc207972890" w:history="1">
            <w:r w:rsidRPr="00126077">
              <w:rPr>
                <w:rStyle w:val="Hyperlink"/>
                <w:noProof/>
              </w:rPr>
              <w:t>E.2 Management Procedures for Archaeological and Historical Sites on State-Owned or Controlled Lands</w:t>
            </w:r>
            <w:r>
              <w:rPr>
                <w:noProof/>
                <w:webHidden/>
              </w:rPr>
              <w:tab/>
            </w:r>
            <w:r>
              <w:rPr>
                <w:noProof/>
                <w:webHidden/>
              </w:rPr>
              <w:fldChar w:fldCharType="begin"/>
            </w:r>
            <w:r>
              <w:rPr>
                <w:noProof/>
                <w:webHidden/>
              </w:rPr>
              <w:instrText xml:space="preserve"> PAGEREF _Toc207972890 \h </w:instrText>
            </w:r>
            <w:r>
              <w:rPr>
                <w:noProof/>
                <w:webHidden/>
              </w:rPr>
            </w:r>
            <w:r>
              <w:rPr>
                <w:noProof/>
                <w:webHidden/>
              </w:rPr>
              <w:fldChar w:fldCharType="separate"/>
            </w:r>
            <w:r w:rsidR="00250213">
              <w:rPr>
                <w:noProof/>
                <w:webHidden/>
              </w:rPr>
              <w:t>188</w:t>
            </w:r>
            <w:r>
              <w:rPr>
                <w:noProof/>
                <w:webHidden/>
              </w:rPr>
              <w:fldChar w:fldCharType="end"/>
            </w:r>
          </w:hyperlink>
        </w:p>
        <w:p w14:paraId="4CB9DE50" w14:textId="0FD08619" w:rsidR="00D74C41" w:rsidRDefault="00D74C41" w:rsidP="00D74C41">
          <w:pPr>
            <w:pStyle w:val="TOC2"/>
            <w:rPr>
              <w:rFonts w:eastAsiaTheme="minorEastAsia" w:cstheme="minorBidi"/>
              <w:smallCaps w:val="0"/>
              <w:noProof/>
              <w:kern w:val="2"/>
              <w:sz w:val="24"/>
              <w:szCs w:val="24"/>
              <w:lang w:val="en-US"/>
              <w14:ligatures w14:val="standardContextual"/>
            </w:rPr>
          </w:pPr>
          <w:hyperlink w:anchor="_Toc207972891" w:history="1">
            <w:r w:rsidRPr="00126077">
              <w:rPr>
                <w:rStyle w:val="Hyperlink"/>
                <w:noProof/>
              </w:rPr>
              <w:t>E.3 Letter of Compliance with County Comprehensive Plan</w:t>
            </w:r>
            <w:r>
              <w:rPr>
                <w:noProof/>
                <w:webHidden/>
              </w:rPr>
              <w:tab/>
            </w:r>
            <w:r>
              <w:rPr>
                <w:noProof/>
                <w:webHidden/>
              </w:rPr>
              <w:fldChar w:fldCharType="begin"/>
            </w:r>
            <w:r>
              <w:rPr>
                <w:noProof/>
                <w:webHidden/>
              </w:rPr>
              <w:instrText xml:space="preserve"> PAGEREF _Toc207972891 \h </w:instrText>
            </w:r>
            <w:r>
              <w:rPr>
                <w:noProof/>
                <w:webHidden/>
              </w:rPr>
            </w:r>
            <w:r>
              <w:rPr>
                <w:noProof/>
                <w:webHidden/>
              </w:rPr>
              <w:fldChar w:fldCharType="separate"/>
            </w:r>
            <w:r w:rsidR="00250213">
              <w:rPr>
                <w:noProof/>
                <w:webHidden/>
              </w:rPr>
              <w:t>191</w:t>
            </w:r>
            <w:r>
              <w:rPr>
                <w:noProof/>
                <w:webHidden/>
              </w:rPr>
              <w:fldChar w:fldCharType="end"/>
            </w:r>
          </w:hyperlink>
        </w:p>
        <w:p w14:paraId="11928FB6" w14:textId="3A2A4E8D" w:rsidR="00D74C41" w:rsidRDefault="00D74C41" w:rsidP="00D74C41">
          <w:pPr>
            <w:pStyle w:val="TOC2"/>
            <w:rPr>
              <w:rFonts w:eastAsiaTheme="minorEastAsia" w:cstheme="minorBidi"/>
              <w:smallCaps w:val="0"/>
              <w:noProof/>
              <w:kern w:val="2"/>
              <w:sz w:val="24"/>
              <w:szCs w:val="24"/>
              <w:lang w:val="en-US"/>
              <w14:ligatures w14:val="standardContextual"/>
            </w:rPr>
          </w:pPr>
          <w:hyperlink w:anchor="_Toc207972892" w:history="1">
            <w:r w:rsidRPr="00126077">
              <w:rPr>
                <w:rStyle w:val="Hyperlink"/>
                <w:noProof/>
              </w:rPr>
              <w:t>E.4 Division of State Lands Management Plan Approval Letter</w:t>
            </w:r>
            <w:r>
              <w:rPr>
                <w:noProof/>
                <w:webHidden/>
              </w:rPr>
              <w:tab/>
            </w:r>
            <w:r>
              <w:rPr>
                <w:noProof/>
                <w:webHidden/>
              </w:rPr>
              <w:fldChar w:fldCharType="begin"/>
            </w:r>
            <w:r>
              <w:rPr>
                <w:noProof/>
                <w:webHidden/>
              </w:rPr>
              <w:instrText xml:space="preserve"> PAGEREF _Toc207972892 \h </w:instrText>
            </w:r>
            <w:r>
              <w:rPr>
                <w:noProof/>
                <w:webHidden/>
              </w:rPr>
            </w:r>
            <w:r>
              <w:rPr>
                <w:noProof/>
                <w:webHidden/>
              </w:rPr>
              <w:fldChar w:fldCharType="separate"/>
            </w:r>
            <w:r w:rsidR="00250213">
              <w:rPr>
                <w:noProof/>
                <w:webHidden/>
              </w:rPr>
              <w:t>192</w:t>
            </w:r>
            <w:r>
              <w:rPr>
                <w:noProof/>
                <w:webHidden/>
              </w:rPr>
              <w:fldChar w:fldCharType="end"/>
            </w:r>
          </w:hyperlink>
        </w:p>
        <w:p w14:paraId="3E9FFB21" w14:textId="77777777" w:rsidR="00D74C41" w:rsidRPr="00496717" w:rsidRDefault="00D74C41" w:rsidP="00D74C41">
          <w:pPr>
            <w:pStyle w:val="TOC2"/>
          </w:pPr>
          <w:r w:rsidRPr="00F9331F">
            <w:rPr>
              <w:rFonts w:ascii="Arial" w:hAnsi="Arial"/>
            </w:rPr>
            <w:fldChar w:fldCharType="end"/>
          </w:r>
        </w:p>
      </w:sdtContent>
    </w:sdt>
    <w:p w14:paraId="549239FE" w14:textId="337DB109" w:rsidR="00D042CF" w:rsidRPr="00703BD4" w:rsidRDefault="00D042CF" w:rsidP="00703BD4">
      <w:pPr>
        <w:pStyle w:val="heading10"/>
        <w:rPr>
          <w:rStyle w:val="Strong"/>
          <w:b w:val="0"/>
          <w:bCs w:val="0"/>
        </w:rPr>
      </w:pPr>
      <w:bookmarkStart w:id="255" w:name="_Toc202270996"/>
      <w:bookmarkStart w:id="256" w:name="_Toc207972853"/>
      <w:r w:rsidRPr="00703BD4">
        <w:rPr>
          <w:rStyle w:val="Strong"/>
          <w:b w:val="0"/>
          <w:bCs w:val="0"/>
        </w:rPr>
        <w:t>Appendix A: Legal Documents</w:t>
      </w:r>
      <w:bookmarkStart w:id="257" w:name="Appendicies"/>
      <w:bookmarkEnd w:id="250"/>
      <w:bookmarkEnd w:id="251"/>
      <w:bookmarkEnd w:id="252"/>
      <w:bookmarkEnd w:id="253"/>
      <w:bookmarkEnd w:id="254"/>
      <w:bookmarkEnd w:id="255"/>
      <w:bookmarkEnd w:id="256"/>
    </w:p>
    <w:p w14:paraId="0D117FCE" w14:textId="1DABC16F" w:rsidR="00D042CF" w:rsidRDefault="00D042CF" w:rsidP="00A31442">
      <w:pPr>
        <w:pStyle w:val="heading20"/>
      </w:pPr>
      <w:bookmarkStart w:id="258" w:name="_Toc74942619"/>
      <w:bookmarkStart w:id="259" w:name="_Toc74942735"/>
      <w:bookmarkStart w:id="260" w:name="_Toc75884499"/>
      <w:bookmarkStart w:id="261" w:name="_Toc75993860"/>
      <w:bookmarkStart w:id="262" w:name="_Toc96602327"/>
      <w:bookmarkStart w:id="263" w:name="_Toc202270997"/>
      <w:bookmarkStart w:id="264" w:name="_Toc207972854"/>
      <w:r w:rsidRPr="52BFF0E4">
        <w:rPr>
          <w:lang w:val="en-US"/>
        </w:rPr>
        <w:t>A.1.</w:t>
      </w:r>
      <w:r>
        <w:tab/>
      </w:r>
      <w:bookmarkEnd w:id="258"/>
      <w:bookmarkEnd w:id="259"/>
      <w:bookmarkEnd w:id="260"/>
      <w:r w:rsidR="00446A4E" w:rsidRPr="52BFF0E4">
        <w:rPr>
          <w:lang w:val="en-US"/>
        </w:rPr>
        <w:t>Aquatic Preserve</w:t>
      </w:r>
      <w:r w:rsidRPr="52BFF0E4">
        <w:rPr>
          <w:lang w:val="en-US"/>
        </w:rPr>
        <w:t xml:space="preserve"> Resolution</w:t>
      </w:r>
      <w:bookmarkEnd w:id="261"/>
      <w:bookmarkEnd w:id="262"/>
      <w:bookmarkEnd w:id="263"/>
      <w:bookmarkEnd w:id="264"/>
    </w:p>
    <w:p w14:paraId="7269E0E4" w14:textId="77777777" w:rsidR="008963AF" w:rsidRDefault="008963AF" w:rsidP="008963AF">
      <w:pPr>
        <w:pStyle w:val="Normal0"/>
        <w:rPr>
          <w:lang w:val="en-US"/>
        </w:rPr>
      </w:pPr>
      <w:r w:rsidRPr="008963AF">
        <w:rPr>
          <w:lang w:val="en-US"/>
        </w:rPr>
        <w:t xml:space="preserve">WHEREAS, the State of Florida, by virtue of its sovereignty, is the owner of the beds of all navigable waters, salt and fresh, lying within its territory, with certain minor exceptions, and is also the owner of certain other lands derived from various sources; and </w:t>
      </w:r>
    </w:p>
    <w:p w14:paraId="1822658A" w14:textId="77777777" w:rsidR="008963AF" w:rsidRDefault="008963AF" w:rsidP="008963AF">
      <w:pPr>
        <w:pStyle w:val="Normal0"/>
        <w:rPr>
          <w:lang w:val="en-US"/>
        </w:rPr>
      </w:pPr>
    </w:p>
    <w:p w14:paraId="1F0B8786" w14:textId="77777777" w:rsidR="008963AF" w:rsidRDefault="008963AF" w:rsidP="008963AF">
      <w:pPr>
        <w:pStyle w:val="Normal0"/>
        <w:rPr>
          <w:lang w:val="en-US"/>
        </w:rPr>
      </w:pPr>
      <w:r w:rsidRPr="008963AF">
        <w:rPr>
          <w:lang w:val="en-US"/>
        </w:rPr>
        <w:t xml:space="preserve">WHEREAS, title to these sovereignty and certain other lands has been vested by the Florida Legislature in the State of Florida Board of Trustees of the Internal Improvement Trust Fund, to be held, protected and managed for the long range benefit of the people of Florida; and </w:t>
      </w:r>
    </w:p>
    <w:p w14:paraId="7362C929" w14:textId="77777777" w:rsidR="008963AF" w:rsidRDefault="008963AF" w:rsidP="008963AF">
      <w:pPr>
        <w:pStyle w:val="Normal0"/>
        <w:rPr>
          <w:lang w:val="en-US"/>
        </w:rPr>
      </w:pPr>
    </w:p>
    <w:p w14:paraId="450223A4" w14:textId="77777777" w:rsidR="008963AF" w:rsidRDefault="008963AF" w:rsidP="008963AF">
      <w:pPr>
        <w:pStyle w:val="Normal0"/>
        <w:rPr>
          <w:lang w:val="en-US"/>
        </w:rPr>
      </w:pPr>
      <w:r w:rsidRPr="008963AF">
        <w:rPr>
          <w:lang w:val="en-US"/>
        </w:rPr>
        <w:t xml:space="preserve">WHEREAS, the State of Florida Board of Trustees of the Internal Improvement Trust Fund, as a part of its overall management program for Florida’s state-owned lands, does desire to insure the perpetual protection, preservation and public enjoyment of certain specific areas of exceptional quality and value by setting aside forever these certain areas as aquatic preserves or sanctuaries; and </w:t>
      </w:r>
    </w:p>
    <w:p w14:paraId="662E459E" w14:textId="77777777" w:rsidR="008963AF" w:rsidRDefault="008963AF" w:rsidP="008963AF">
      <w:pPr>
        <w:pStyle w:val="Normal0"/>
        <w:rPr>
          <w:lang w:val="en-US"/>
        </w:rPr>
      </w:pPr>
    </w:p>
    <w:p w14:paraId="44FD078D" w14:textId="77777777" w:rsidR="008963AF" w:rsidRDefault="008963AF" w:rsidP="008963AF">
      <w:pPr>
        <w:pStyle w:val="Normal0"/>
        <w:rPr>
          <w:lang w:val="en-US"/>
        </w:rPr>
      </w:pPr>
      <w:r w:rsidRPr="008963AF">
        <w:rPr>
          <w:lang w:val="en-US"/>
        </w:rPr>
        <w:t xml:space="preserve">WHEREAS, the ad hoc Florida Inter-Agency Advisory Committee on Submerged Land Management has selected through careful study and deliberation a number of specific areas of state—owned land having exceptional biological, aesthetic and scientific value, and has recommended to the State of Florida Board of Trustees of the Internal Improvement Trust Fund that these selected areas be officially recognized and established as the initial elements of a statewide system of aquatic preserves for Florida; </w:t>
      </w:r>
    </w:p>
    <w:p w14:paraId="349898D0" w14:textId="77777777" w:rsidR="008963AF" w:rsidRDefault="008963AF" w:rsidP="008963AF">
      <w:pPr>
        <w:pStyle w:val="Normal0"/>
        <w:rPr>
          <w:lang w:val="en-US"/>
        </w:rPr>
      </w:pPr>
    </w:p>
    <w:p w14:paraId="5BC60DC8" w14:textId="77777777" w:rsidR="008963AF" w:rsidRDefault="008963AF" w:rsidP="008963AF">
      <w:pPr>
        <w:pStyle w:val="Normal0"/>
        <w:rPr>
          <w:lang w:val="en-US"/>
        </w:rPr>
      </w:pPr>
      <w:r w:rsidRPr="008963AF">
        <w:rPr>
          <w:lang w:val="en-US"/>
        </w:rPr>
        <w:t xml:space="preserve">NOW, THEREFORE, BE IT RESOLVED by the State of Florida Board of Trustees of the Internal Improvement Trust Fund: </w:t>
      </w:r>
    </w:p>
    <w:p w14:paraId="519C6EA6" w14:textId="77777777" w:rsidR="008963AF" w:rsidRDefault="008963AF" w:rsidP="008963AF">
      <w:pPr>
        <w:pStyle w:val="Normal0"/>
        <w:rPr>
          <w:lang w:val="en-US"/>
        </w:rPr>
      </w:pPr>
    </w:p>
    <w:p w14:paraId="343D4F2F" w14:textId="77777777" w:rsidR="008963AF" w:rsidRDefault="008963AF" w:rsidP="008963AF">
      <w:pPr>
        <w:pStyle w:val="Normal0"/>
        <w:rPr>
          <w:lang w:val="en-US"/>
        </w:rPr>
      </w:pPr>
      <w:r w:rsidRPr="008963AF">
        <w:rPr>
          <w:lang w:val="en-US"/>
        </w:rPr>
        <w:t xml:space="preserve">THAT it does hereby establish a statewide system of aquatic preserves as a means of protecting and preserving in perpetuity certain specially selected areas of state-owned land: and </w:t>
      </w:r>
    </w:p>
    <w:p w14:paraId="1C0E50D3" w14:textId="77777777" w:rsidR="008963AF" w:rsidRDefault="008963AF" w:rsidP="008963AF">
      <w:pPr>
        <w:pStyle w:val="Normal0"/>
        <w:rPr>
          <w:lang w:val="en-US"/>
        </w:rPr>
      </w:pPr>
    </w:p>
    <w:p w14:paraId="55FDA529" w14:textId="77777777" w:rsidR="008963AF" w:rsidRDefault="008963AF" w:rsidP="008963AF">
      <w:pPr>
        <w:pStyle w:val="Normal0"/>
        <w:rPr>
          <w:lang w:val="en-US"/>
        </w:rPr>
      </w:pPr>
      <w:r w:rsidRPr="008963AF">
        <w:rPr>
          <w:lang w:val="en-US"/>
        </w:rPr>
        <w:t xml:space="preserve">THAT specifically described, individual areas of state-owned land may from time to time be established as aquatic preserves and included in the statewide system of aquatic preserves by separate resolution of the State of Florida Board of Trustees of the Internal Improvement Trust Fund; and </w:t>
      </w:r>
    </w:p>
    <w:p w14:paraId="25FCC27C" w14:textId="77777777" w:rsidR="008963AF" w:rsidRDefault="008963AF" w:rsidP="008963AF">
      <w:pPr>
        <w:pStyle w:val="Normal0"/>
        <w:rPr>
          <w:lang w:val="en-US"/>
        </w:rPr>
      </w:pPr>
    </w:p>
    <w:p w14:paraId="4C62A0B9" w14:textId="77777777" w:rsidR="008963AF" w:rsidRDefault="008963AF" w:rsidP="008963AF">
      <w:pPr>
        <w:pStyle w:val="Normal0"/>
        <w:rPr>
          <w:lang w:val="en-US"/>
        </w:rPr>
      </w:pPr>
      <w:r w:rsidRPr="008963AF">
        <w:rPr>
          <w:lang w:val="en-US"/>
        </w:rPr>
        <w:t xml:space="preserve">THAT the statewide system of aquatic preserves and all individual aquatic preserves established thereunder shall be administered and managed, either by the said State of Florida Board of Trustees of the Internal Improvement Trust Fund or its designee as may be specifically provided for in the establishing resolution for each individual aquatic preserve, in accordance with the following management policies and criteria: </w:t>
      </w:r>
    </w:p>
    <w:p w14:paraId="28FC9BB9" w14:textId="77777777" w:rsidR="008963AF" w:rsidRDefault="008963AF" w:rsidP="008963AF">
      <w:pPr>
        <w:pStyle w:val="Normal0"/>
        <w:rPr>
          <w:lang w:val="en-US"/>
        </w:rPr>
      </w:pPr>
    </w:p>
    <w:p w14:paraId="4C1E692D" w14:textId="77777777" w:rsidR="008963AF" w:rsidRDefault="008963AF" w:rsidP="008963AF">
      <w:pPr>
        <w:pStyle w:val="Normal0"/>
        <w:rPr>
          <w:lang w:val="en-US"/>
        </w:rPr>
      </w:pPr>
      <w:r w:rsidRPr="008963AF">
        <w:rPr>
          <w:lang w:val="en-US"/>
        </w:rPr>
        <w:t xml:space="preserve">(1) An aquatic preserve is intended to set aside an exceptional area of state-owned land and its associated waters for preservation essentially in their natural or existing condition by reasonable regulation of all human activity which might have an effect on the area. </w:t>
      </w:r>
    </w:p>
    <w:p w14:paraId="6713B886" w14:textId="77777777" w:rsidR="008963AF" w:rsidRDefault="008963AF" w:rsidP="008963AF">
      <w:pPr>
        <w:pStyle w:val="Normal0"/>
        <w:rPr>
          <w:lang w:val="en-US"/>
        </w:rPr>
      </w:pPr>
    </w:p>
    <w:p w14:paraId="20795A13" w14:textId="77777777" w:rsidR="008963AF" w:rsidRDefault="008963AF" w:rsidP="008963AF">
      <w:pPr>
        <w:pStyle w:val="Normal0"/>
        <w:rPr>
          <w:lang w:val="en-US"/>
        </w:rPr>
      </w:pPr>
      <w:r w:rsidRPr="008963AF">
        <w:rPr>
          <w:lang w:val="en-US"/>
        </w:rPr>
        <w:t xml:space="preserve">(2) An aquatic preserve shall include only lands or water bottoms owned by the State of Florida, and such private lands or water bottoms as may be specifically authorized for inclusion by appropriate instrument from the owner. Any included lands or water bottoms to which a private ownership claim might subsequently be proved shall upon adjudication of private ownership be automatically excluded from the preserve, although such exclusion shall not preclude the State from attempting to negotiate an arrangement with the owner by which such lands or water bottoms might be again included within the preserve. </w:t>
      </w:r>
    </w:p>
    <w:p w14:paraId="7DD2436C" w14:textId="77777777" w:rsidR="008963AF" w:rsidRDefault="008963AF" w:rsidP="008963AF">
      <w:pPr>
        <w:pStyle w:val="Normal0"/>
        <w:rPr>
          <w:lang w:val="en-US"/>
        </w:rPr>
      </w:pPr>
    </w:p>
    <w:p w14:paraId="4959A9CD" w14:textId="77777777" w:rsidR="008963AF" w:rsidRDefault="008963AF" w:rsidP="008963AF">
      <w:pPr>
        <w:pStyle w:val="Normal0"/>
        <w:rPr>
          <w:lang w:val="en-US"/>
        </w:rPr>
      </w:pPr>
      <w:r w:rsidRPr="008963AF">
        <w:rPr>
          <w:lang w:val="en-US"/>
        </w:rPr>
        <w:t xml:space="preserve">(3) No alteration of physical conditions within an aquatic preserve shall be permitted except: (a) minimum dredging and spoiling for authorized public navigation projects, or (b) other approved activity designed to enhance the quality or utility of the preserve itself. It is inherent in the concept of the aquatic preserve that, other than as contemplated above, there be: no dredging and filling to create land, no drilling of oil wells or excavation for shell or minerals, and no erection of structures on stilts or otherwise unless associated with authorized activity, within the confines of a preserve - to the extent these activities can be lawfully prevented. </w:t>
      </w:r>
    </w:p>
    <w:p w14:paraId="5119F15D" w14:textId="77777777" w:rsidR="008963AF" w:rsidRDefault="008963AF" w:rsidP="008963AF">
      <w:pPr>
        <w:pStyle w:val="Normal0"/>
        <w:rPr>
          <w:lang w:val="en-US"/>
        </w:rPr>
      </w:pPr>
    </w:p>
    <w:p w14:paraId="12E11434" w14:textId="77777777" w:rsidR="008963AF" w:rsidRDefault="008963AF" w:rsidP="008963AF">
      <w:pPr>
        <w:pStyle w:val="Normal0"/>
        <w:rPr>
          <w:lang w:val="en-US"/>
        </w:rPr>
      </w:pPr>
      <w:r w:rsidRPr="008963AF">
        <w:rPr>
          <w:lang w:val="en-US"/>
        </w:rPr>
        <w:t xml:space="preserve">(4) Specifically, there shall be no bulkhead lines set within an aquatic preserve. When the boundary of a 126 preserve is intended to be the line of mean high water along a particular shoreline, any bulkhead line subsequently set for that shoreline will also be at the line of mean high water. </w:t>
      </w:r>
    </w:p>
    <w:p w14:paraId="67081E75" w14:textId="77777777" w:rsidR="008963AF" w:rsidRDefault="008963AF" w:rsidP="008963AF">
      <w:pPr>
        <w:pStyle w:val="Normal0"/>
        <w:rPr>
          <w:lang w:val="en-US"/>
        </w:rPr>
      </w:pPr>
    </w:p>
    <w:p w14:paraId="3E549CB5" w14:textId="77777777" w:rsidR="008963AF" w:rsidRDefault="008963AF" w:rsidP="008963AF">
      <w:pPr>
        <w:pStyle w:val="Normal0"/>
        <w:rPr>
          <w:lang w:val="en-US"/>
        </w:rPr>
      </w:pPr>
      <w:r w:rsidRPr="008963AF">
        <w:rPr>
          <w:lang w:val="en-US"/>
        </w:rPr>
        <w:t xml:space="preserve">(5) All human activity within an aquatic preserve shall be subject to reasonable rules and regulations promulgated and enforced by the State of Florida Board of Trustees of the Internal Improvement Trust Fund and/or any other specifically designated managing agency Such rules and regulations shall not interfere unduly with lawful and traditional public uses of the area, such as fishing (both sport and commercial), hunting, boating, swimming and the like. </w:t>
      </w:r>
    </w:p>
    <w:p w14:paraId="34A3B999" w14:textId="77777777" w:rsidR="008963AF" w:rsidRDefault="008963AF" w:rsidP="008963AF">
      <w:pPr>
        <w:pStyle w:val="Normal0"/>
        <w:rPr>
          <w:lang w:val="en-US"/>
        </w:rPr>
      </w:pPr>
    </w:p>
    <w:p w14:paraId="7EA2B11D" w14:textId="77777777" w:rsidR="008963AF" w:rsidRDefault="008963AF" w:rsidP="008963AF">
      <w:pPr>
        <w:pStyle w:val="Normal0"/>
        <w:rPr>
          <w:lang w:val="en-US"/>
        </w:rPr>
      </w:pPr>
      <w:r w:rsidRPr="008963AF">
        <w:rPr>
          <w:lang w:val="en-US"/>
        </w:rPr>
        <w:t xml:space="preserve">(6) Neither the establishment nor the management of an aquatic preserve shall infringe upon the lawful and traditional riparian rights o private property owners adjacent to a preserve. In furtherance of these rights, reasonable improvement for ingress and egress, mosquito control, shore protection and similar purposes may be permitted by the State of Florida Board of Trustees of the Internal Improvement Trust Fund and other jurisdictional agencies, after review and formal concurrence by any specifically designated managing agency for the preserve in question. </w:t>
      </w:r>
    </w:p>
    <w:p w14:paraId="1D51D103" w14:textId="77777777" w:rsidR="008963AF" w:rsidRDefault="008963AF" w:rsidP="008963AF">
      <w:pPr>
        <w:pStyle w:val="Normal0"/>
        <w:rPr>
          <w:lang w:val="en-US"/>
        </w:rPr>
      </w:pPr>
    </w:p>
    <w:p w14:paraId="41113114" w14:textId="77777777" w:rsidR="008963AF" w:rsidRDefault="008963AF" w:rsidP="008963AF">
      <w:pPr>
        <w:pStyle w:val="Normal0"/>
        <w:rPr>
          <w:lang w:val="en-US"/>
        </w:rPr>
      </w:pPr>
      <w:r w:rsidRPr="008963AF">
        <w:rPr>
          <w:lang w:val="en-US"/>
        </w:rPr>
        <w:t xml:space="preserve">(7) Other uses of an aquatic preserve, or human activity within a preserve, although not originally contemplated, may be permitted by the State of Florida Board of Trustees of the Internal improvement Trust Fund and other jurisdictional agencies, but only after a formal finding of compatibility made by the said Trustees on the advice of any specifically designated managing agency for the preserve in question. </w:t>
      </w:r>
    </w:p>
    <w:p w14:paraId="1DF4EB2B" w14:textId="77777777" w:rsidR="008963AF" w:rsidRDefault="008963AF" w:rsidP="008963AF">
      <w:pPr>
        <w:pStyle w:val="Normal0"/>
        <w:rPr>
          <w:lang w:val="en-US"/>
        </w:rPr>
      </w:pPr>
    </w:p>
    <w:p w14:paraId="7611D072" w14:textId="77777777" w:rsidR="008963AF" w:rsidRDefault="008963AF" w:rsidP="008963AF">
      <w:pPr>
        <w:pStyle w:val="Normal0"/>
        <w:rPr>
          <w:lang w:val="en-US"/>
        </w:rPr>
      </w:pPr>
      <w:r w:rsidRPr="008963AF">
        <w:rPr>
          <w:lang w:val="en-US"/>
        </w:rPr>
        <w:t xml:space="preserve">IN TESTIMONY WHEREOF, the Trustees for and on behalf of the State of Florida Board of Trustees of the Internal Improvement Trust Fund have hereunto subscribed their names and have caused the official seal of said State of Florida Board of Trustees of the Internal Improvement Trust Fund to be hereunto affixed, in the City of Tallahassee, Florida, on this the 24th day of November A. D. 1969. </w:t>
      </w:r>
    </w:p>
    <w:p w14:paraId="77718812" w14:textId="77777777" w:rsidR="008963AF" w:rsidRDefault="008963AF" w:rsidP="008963AF">
      <w:pPr>
        <w:pStyle w:val="Normal0"/>
        <w:rPr>
          <w:lang w:val="en-US"/>
        </w:rPr>
      </w:pPr>
    </w:p>
    <w:p w14:paraId="2B3049E8" w14:textId="3892D09F" w:rsidR="008963AF" w:rsidRDefault="008963AF" w:rsidP="008963AF">
      <w:pPr>
        <w:pStyle w:val="Normal0"/>
        <w:rPr>
          <w:lang w:val="en-US"/>
        </w:rPr>
      </w:pPr>
      <w:r w:rsidRPr="008963AF">
        <w:rPr>
          <w:lang w:val="en-US"/>
        </w:rPr>
        <w:t xml:space="preserve">CLAUDE R. KIRK, JR, Governor </w:t>
      </w:r>
      <w:r>
        <w:rPr>
          <w:lang w:val="en-US"/>
        </w:rPr>
        <w:tab/>
      </w:r>
      <w:r w:rsidR="006E0379">
        <w:rPr>
          <w:lang w:val="en-US"/>
        </w:rPr>
        <w:tab/>
      </w:r>
      <w:r w:rsidRPr="008963AF">
        <w:rPr>
          <w:lang w:val="en-US"/>
        </w:rPr>
        <w:t xml:space="preserve">TOM ADAMS, Secretary of State </w:t>
      </w:r>
    </w:p>
    <w:p w14:paraId="541CA9CA" w14:textId="77777777" w:rsidR="008963AF" w:rsidRDefault="008963AF" w:rsidP="008963AF">
      <w:pPr>
        <w:pStyle w:val="Normal0"/>
        <w:rPr>
          <w:lang w:val="en-US"/>
        </w:rPr>
      </w:pPr>
      <w:r w:rsidRPr="008963AF">
        <w:rPr>
          <w:lang w:val="en-US"/>
        </w:rPr>
        <w:t xml:space="preserve">EARL FAIRCLOTH, Attorney General </w:t>
      </w:r>
      <w:r>
        <w:rPr>
          <w:lang w:val="en-US"/>
        </w:rPr>
        <w:tab/>
      </w:r>
      <w:r w:rsidRPr="008963AF">
        <w:rPr>
          <w:lang w:val="en-US"/>
        </w:rPr>
        <w:t xml:space="preserve">FRED O. DICKINSON, JR., Comptroller </w:t>
      </w:r>
    </w:p>
    <w:p w14:paraId="282DFEC8" w14:textId="11C1F169" w:rsidR="008963AF" w:rsidRDefault="008963AF" w:rsidP="008963AF">
      <w:pPr>
        <w:pStyle w:val="Normal0"/>
        <w:rPr>
          <w:lang w:val="en-US"/>
        </w:rPr>
      </w:pPr>
      <w:r w:rsidRPr="008963AF">
        <w:rPr>
          <w:lang w:val="en-US"/>
        </w:rPr>
        <w:t xml:space="preserve">BROWARD WILLIAMS, Treasurer </w:t>
      </w:r>
      <w:r>
        <w:rPr>
          <w:lang w:val="en-US"/>
        </w:rPr>
        <w:tab/>
      </w:r>
      <w:r>
        <w:rPr>
          <w:lang w:val="en-US"/>
        </w:rPr>
        <w:tab/>
      </w:r>
      <w:r w:rsidRPr="008963AF">
        <w:rPr>
          <w:lang w:val="en-US"/>
        </w:rPr>
        <w:t>FLOYD T. CHRISTIAN, Comm</w:t>
      </w:r>
      <w:r w:rsidR="001249BE">
        <w:rPr>
          <w:lang w:val="en-US"/>
        </w:rPr>
        <w:t>.</w:t>
      </w:r>
      <w:r w:rsidRPr="008963AF">
        <w:rPr>
          <w:lang w:val="en-US"/>
        </w:rPr>
        <w:t xml:space="preserve"> of Educatio</w:t>
      </w:r>
      <w:r w:rsidR="001249BE">
        <w:rPr>
          <w:lang w:val="en-US"/>
        </w:rPr>
        <w:t>n</w:t>
      </w:r>
    </w:p>
    <w:p w14:paraId="527D6B5C" w14:textId="2114E23B" w:rsidR="008963AF" w:rsidRDefault="008963AF" w:rsidP="008963AF">
      <w:pPr>
        <w:pStyle w:val="Normal0"/>
        <w:rPr>
          <w:lang w:val="en-US"/>
        </w:rPr>
      </w:pPr>
      <w:r w:rsidRPr="008963AF">
        <w:rPr>
          <w:lang w:val="en-US"/>
        </w:rPr>
        <w:t>DOYLE CONNER, Comm</w:t>
      </w:r>
      <w:r w:rsidR="001249BE">
        <w:rPr>
          <w:lang w:val="en-US"/>
        </w:rPr>
        <w:t xml:space="preserve">. </w:t>
      </w:r>
      <w:r w:rsidRPr="008963AF">
        <w:rPr>
          <w:lang w:val="en-US"/>
        </w:rPr>
        <w:t xml:space="preserve">of Agriculture </w:t>
      </w:r>
    </w:p>
    <w:p w14:paraId="183A83DA" w14:textId="77777777" w:rsidR="008963AF" w:rsidRDefault="008963AF" w:rsidP="008963AF">
      <w:pPr>
        <w:pStyle w:val="Normal0"/>
        <w:rPr>
          <w:lang w:val="en-US"/>
        </w:rPr>
      </w:pPr>
    </w:p>
    <w:p w14:paraId="78DEB6B1" w14:textId="308C7A3F" w:rsidR="008963AF" w:rsidRPr="008963AF" w:rsidRDefault="008963AF" w:rsidP="008963AF">
      <w:pPr>
        <w:pStyle w:val="Normal0"/>
      </w:pPr>
      <w:r w:rsidRPr="008963AF">
        <w:rPr>
          <w:lang w:val="en-US"/>
        </w:rPr>
        <w:t>As and Constituting the State of Florida Board of Trustees of the Internal Improvement Trust Fund</w:t>
      </w:r>
    </w:p>
    <w:p w14:paraId="427255EA" w14:textId="77777777" w:rsidR="009A3F63" w:rsidRDefault="009A3F63">
      <w:pPr>
        <w:spacing w:line="276" w:lineRule="auto"/>
        <w:rPr>
          <w:rFonts w:ascii="Arial" w:eastAsia="Arial" w:hAnsi="Arial" w:cs="Arial"/>
          <w:sz w:val="32"/>
          <w:szCs w:val="32"/>
        </w:rPr>
      </w:pPr>
      <w:bookmarkStart w:id="265" w:name="_Toc74942620"/>
      <w:bookmarkStart w:id="266" w:name="_Toc74942736"/>
      <w:bookmarkStart w:id="267" w:name="_Toc75884500"/>
      <w:bookmarkStart w:id="268" w:name="_Toc75993861"/>
      <w:bookmarkStart w:id="269" w:name="_Toc96602328"/>
      <w:bookmarkStart w:id="270" w:name="_Toc202270998"/>
      <w:r>
        <w:br w:type="page"/>
      </w:r>
    </w:p>
    <w:p w14:paraId="235FE720" w14:textId="1DFB0818" w:rsidR="00D042CF" w:rsidRDefault="00D042CF" w:rsidP="00A31442">
      <w:pPr>
        <w:pStyle w:val="heading20"/>
      </w:pPr>
      <w:bookmarkStart w:id="271" w:name="_Toc207972855"/>
      <w:r w:rsidRPr="52BFF0E4">
        <w:rPr>
          <w:lang w:val="en-US"/>
        </w:rPr>
        <w:t>A.2.</w:t>
      </w:r>
      <w:r w:rsidRPr="00A31442">
        <w:tab/>
      </w:r>
      <w:r w:rsidRPr="52BFF0E4">
        <w:rPr>
          <w:lang w:val="en-US"/>
        </w:rPr>
        <w:t>Florida Statutes</w:t>
      </w:r>
      <w:bookmarkEnd w:id="265"/>
      <w:bookmarkEnd w:id="266"/>
      <w:bookmarkEnd w:id="267"/>
      <w:bookmarkEnd w:id="268"/>
      <w:bookmarkEnd w:id="269"/>
      <w:bookmarkEnd w:id="270"/>
      <w:bookmarkEnd w:id="271"/>
    </w:p>
    <w:p w14:paraId="19FD860C" w14:textId="77777777" w:rsidR="008963AF" w:rsidRDefault="008963AF" w:rsidP="008963AF">
      <w:pPr>
        <w:pStyle w:val="Normal0"/>
        <w:rPr>
          <w:lang w:val="en-US"/>
        </w:rPr>
      </w:pPr>
      <w:r w:rsidRPr="008963AF">
        <w:rPr>
          <w:lang w:val="en-US"/>
        </w:rPr>
        <w:t xml:space="preserve">All the statutes can be found according to number at: </w:t>
      </w:r>
    </w:p>
    <w:p w14:paraId="288B8B46" w14:textId="77777777" w:rsidR="008963AF" w:rsidRDefault="008963AF" w:rsidP="008963AF">
      <w:pPr>
        <w:pStyle w:val="Normal0"/>
        <w:rPr>
          <w:lang w:val="en-US"/>
        </w:rPr>
      </w:pPr>
    </w:p>
    <w:p w14:paraId="1B3F7CB6" w14:textId="2021A028" w:rsidR="008963AF" w:rsidRDefault="008963AF" w:rsidP="008963AF">
      <w:pPr>
        <w:pStyle w:val="Normal0"/>
        <w:rPr>
          <w:lang w:val="en-US"/>
        </w:rPr>
      </w:pPr>
      <w:hyperlink r:id="rId104" w:history="1">
        <w:r w:rsidRPr="005A2139">
          <w:rPr>
            <w:rStyle w:val="Hyperlink"/>
            <w:lang w:val="en-US"/>
          </w:rPr>
          <w:t>http://www.leg.state.fl.us/Statutes</w:t>
        </w:r>
      </w:hyperlink>
    </w:p>
    <w:p w14:paraId="7FDC0DFF" w14:textId="77777777" w:rsidR="00BD5EE2" w:rsidRDefault="00BD5EE2" w:rsidP="008963AF">
      <w:pPr>
        <w:pStyle w:val="Normal0"/>
        <w:rPr>
          <w:lang w:val="en-US"/>
        </w:rPr>
      </w:pPr>
    </w:p>
    <w:p w14:paraId="275497FD" w14:textId="77777777" w:rsidR="008963AF" w:rsidRPr="008963AF" w:rsidRDefault="008963AF" w:rsidP="00AC2059">
      <w:pPr>
        <w:pStyle w:val="Normal0"/>
        <w:numPr>
          <w:ilvl w:val="0"/>
          <w:numId w:val="11"/>
        </w:numPr>
      </w:pPr>
      <w:r w:rsidRPr="008963AF">
        <w:rPr>
          <w:lang w:val="en-US"/>
        </w:rPr>
        <w:t>Florida Statutes, Chapter 253: State Lands</w:t>
      </w:r>
    </w:p>
    <w:p w14:paraId="577AC879" w14:textId="77777777" w:rsidR="008963AF" w:rsidRPr="008963AF" w:rsidRDefault="008963AF" w:rsidP="00AC2059">
      <w:pPr>
        <w:pStyle w:val="Normal0"/>
        <w:numPr>
          <w:ilvl w:val="0"/>
          <w:numId w:val="11"/>
        </w:numPr>
      </w:pPr>
      <w:r w:rsidRPr="008963AF">
        <w:rPr>
          <w:lang w:val="en-US"/>
        </w:rPr>
        <w:t>Florida Statutes, Chapter 258: State Parks and Preserves 6. Part II (Aquatic Preserves)</w:t>
      </w:r>
    </w:p>
    <w:p w14:paraId="6C9BE2EA" w14:textId="77777777" w:rsidR="008963AF" w:rsidRPr="008963AF" w:rsidRDefault="008963AF" w:rsidP="00AC2059">
      <w:pPr>
        <w:pStyle w:val="Normal0"/>
        <w:numPr>
          <w:ilvl w:val="0"/>
          <w:numId w:val="11"/>
        </w:numPr>
      </w:pPr>
      <w:r w:rsidRPr="008963AF">
        <w:rPr>
          <w:lang w:val="en-US"/>
        </w:rPr>
        <w:t>Florida Statutes, Chapter 267: Historical Resources</w:t>
      </w:r>
    </w:p>
    <w:p w14:paraId="6C279A72" w14:textId="77777777" w:rsidR="008963AF" w:rsidRPr="008963AF" w:rsidRDefault="008963AF" w:rsidP="00AC2059">
      <w:pPr>
        <w:pStyle w:val="Normal0"/>
        <w:numPr>
          <w:ilvl w:val="0"/>
          <w:numId w:val="11"/>
        </w:numPr>
      </w:pPr>
      <w:r w:rsidRPr="008963AF">
        <w:rPr>
          <w:lang w:val="en-US"/>
        </w:rPr>
        <w:t>Florida Statutes, Chapter 370: Saltwater Fisheries</w:t>
      </w:r>
    </w:p>
    <w:p w14:paraId="532A1239" w14:textId="77777777" w:rsidR="008963AF" w:rsidRPr="008963AF" w:rsidRDefault="008963AF" w:rsidP="00AC2059">
      <w:pPr>
        <w:pStyle w:val="Normal0"/>
        <w:numPr>
          <w:ilvl w:val="0"/>
          <w:numId w:val="11"/>
        </w:numPr>
      </w:pPr>
      <w:r w:rsidRPr="008963AF">
        <w:rPr>
          <w:lang w:val="en-US"/>
        </w:rPr>
        <w:t>Florida Statutes, Chapter 372: Wildlife</w:t>
      </w:r>
    </w:p>
    <w:p w14:paraId="1160FA0C" w14:textId="77777777" w:rsidR="008963AF" w:rsidRPr="008963AF" w:rsidRDefault="008963AF" w:rsidP="00AC2059">
      <w:pPr>
        <w:pStyle w:val="Normal0"/>
        <w:numPr>
          <w:ilvl w:val="0"/>
          <w:numId w:val="11"/>
        </w:numPr>
      </w:pPr>
      <w:r w:rsidRPr="008963AF">
        <w:rPr>
          <w:lang w:val="en-US"/>
        </w:rPr>
        <w:t xml:space="preserve">Florida Statutes, Chapter 403: Environmental Control </w:t>
      </w:r>
    </w:p>
    <w:p w14:paraId="34C3E207" w14:textId="77777777" w:rsidR="008963AF" w:rsidRPr="008963AF" w:rsidRDefault="008963AF" w:rsidP="008963AF">
      <w:pPr>
        <w:pStyle w:val="Normal0"/>
        <w:ind w:left="720"/>
      </w:pPr>
      <w:r w:rsidRPr="008963AF">
        <w:rPr>
          <w:lang w:val="en-US"/>
        </w:rPr>
        <w:t>(Statute authorizing the Florida Department of Environmental Protection (DEP) to create Outstanding Florida Waters is at 403.061(27))</w:t>
      </w:r>
    </w:p>
    <w:p w14:paraId="6D905AE6" w14:textId="64949FD0" w:rsidR="008963AF" w:rsidRPr="008963AF" w:rsidRDefault="008963AF" w:rsidP="00AC2059">
      <w:pPr>
        <w:pStyle w:val="Normal0"/>
        <w:numPr>
          <w:ilvl w:val="0"/>
          <w:numId w:val="11"/>
        </w:numPr>
      </w:pPr>
      <w:r w:rsidRPr="008963AF">
        <w:rPr>
          <w:lang w:val="en-US"/>
        </w:rPr>
        <w:t>Florida Statutes, Chapter 597: Aquaculture</w:t>
      </w:r>
    </w:p>
    <w:p w14:paraId="0FA29CBA" w14:textId="206211E8" w:rsidR="00D042CF" w:rsidRDefault="00D042CF" w:rsidP="00A31442">
      <w:pPr>
        <w:pStyle w:val="heading20"/>
      </w:pPr>
      <w:bookmarkStart w:id="272" w:name="_Toc75993862"/>
      <w:bookmarkStart w:id="273" w:name="_Toc96602329"/>
      <w:bookmarkStart w:id="274" w:name="_Toc202270999"/>
      <w:bookmarkStart w:id="275" w:name="_Toc207972856"/>
      <w:r w:rsidRPr="00DC0301">
        <w:t xml:space="preserve">A.3. </w:t>
      </w:r>
      <w:r w:rsidRPr="00DC0301">
        <w:rPr>
          <w:sz w:val="36"/>
          <w:szCs w:val="36"/>
        </w:rPr>
        <w:tab/>
      </w:r>
      <w:r w:rsidRPr="00DC0301">
        <w:t>Florida Administrative Code (F.A.C.)</w:t>
      </w:r>
      <w:bookmarkEnd w:id="272"/>
      <w:bookmarkEnd w:id="273"/>
      <w:bookmarkEnd w:id="274"/>
      <w:bookmarkEnd w:id="275"/>
    </w:p>
    <w:p w14:paraId="35BF8D25" w14:textId="77777777" w:rsidR="00BD5EE2" w:rsidRDefault="00BD5EE2" w:rsidP="00BD5EE2">
      <w:pPr>
        <w:pStyle w:val="Normal0"/>
        <w:rPr>
          <w:lang w:val="en-US"/>
        </w:rPr>
      </w:pPr>
      <w:r w:rsidRPr="00BD5EE2">
        <w:rPr>
          <w:lang w:val="en-US"/>
        </w:rPr>
        <w:t xml:space="preserve">All rules can be found according to number at: </w:t>
      </w:r>
    </w:p>
    <w:p w14:paraId="7BE171BB" w14:textId="77777777" w:rsidR="00BD5EE2" w:rsidRDefault="00BD5EE2" w:rsidP="00BD5EE2">
      <w:pPr>
        <w:pStyle w:val="Normal0"/>
        <w:rPr>
          <w:lang w:val="en-US"/>
        </w:rPr>
      </w:pPr>
    </w:p>
    <w:p w14:paraId="2A2B4AB0" w14:textId="690CE477" w:rsidR="00BD5EE2" w:rsidRDefault="00BD5EE2" w:rsidP="00BD5EE2">
      <w:pPr>
        <w:pStyle w:val="Normal0"/>
        <w:rPr>
          <w:lang w:val="en-US"/>
        </w:rPr>
      </w:pPr>
      <w:hyperlink r:id="rId105" w:history="1">
        <w:r w:rsidRPr="005A2139">
          <w:rPr>
            <w:rStyle w:val="Hyperlink"/>
            <w:lang w:val="en-US"/>
          </w:rPr>
          <w:t>https://www.flrules.org/Default.asp</w:t>
        </w:r>
      </w:hyperlink>
    </w:p>
    <w:p w14:paraId="6A55DEDE" w14:textId="77777777" w:rsidR="00BD5EE2" w:rsidRDefault="00BD5EE2" w:rsidP="00BD5EE2">
      <w:pPr>
        <w:pStyle w:val="Normal0"/>
        <w:rPr>
          <w:lang w:val="en-US"/>
        </w:rPr>
      </w:pPr>
    </w:p>
    <w:p w14:paraId="1F2CF998" w14:textId="77777777" w:rsidR="00BD5EE2" w:rsidRPr="00BD5EE2" w:rsidRDefault="00BD5EE2" w:rsidP="00AC2059">
      <w:pPr>
        <w:pStyle w:val="Normal0"/>
        <w:numPr>
          <w:ilvl w:val="0"/>
          <w:numId w:val="11"/>
        </w:numPr>
      </w:pPr>
      <w:r w:rsidRPr="00BD5EE2">
        <w:rPr>
          <w:lang w:val="en-US"/>
        </w:rPr>
        <w:t xml:space="preserve">Florida Administrative Code, Chapter 18-20: Florida Aquatic Preserves </w:t>
      </w:r>
    </w:p>
    <w:p w14:paraId="0459E74B" w14:textId="017CA2EA" w:rsidR="00BD5EE2" w:rsidRPr="00BD5EE2" w:rsidRDefault="00BD5EE2" w:rsidP="00BD5EE2">
      <w:pPr>
        <w:pStyle w:val="Normal0"/>
        <w:ind w:firstLine="720"/>
      </w:pPr>
      <w:hyperlink r:id="rId106" w:history="1">
        <w:r w:rsidRPr="005A2139">
          <w:rPr>
            <w:rStyle w:val="Hyperlink"/>
            <w:lang w:val="en-US"/>
          </w:rPr>
          <w:t>https://www.flrules.org/gateway/ChapterHome.asp?Chapter=18-20</w:t>
        </w:r>
      </w:hyperlink>
    </w:p>
    <w:p w14:paraId="723AFF60" w14:textId="278E417B" w:rsidR="00BD5EE2" w:rsidRPr="00BD5EE2" w:rsidRDefault="00BD5EE2" w:rsidP="00AC2059">
      <w:pPr>
        <w:pStyle w:val="Normal0"/>
        <w:numPr>
          <w:ilvl w:val="0"/>
          <w:numId w:val="11"/>
        </w:numPr>
      </w:pPr>
      <w:r w:rsidRPr="00BD5EE2">
        <w:rPr>
          <w:lang w:val="en-US"/>
        </w:rPr>
        <w:t>Florida Administrative Code, Chapter 18-21: Sovereignty Submerged Lands</w:t>
      </w:r>
      <w:r>
        <w:t xml:space="preserve"> </w:t>
      </w:r>
      <w:r w:rsidRPr="00BD5EE2">
        <w:rPr>
          <w:lang w:val="en-US"/>
        </w:rPr>
        <w:t>Management</w:t>
      </w:r>
    </w:p>
    <w:p w14:paraId="2CBF2D63" w14:textId="7C29FF7B" w:rsidR="00BD5EE2" w:rsidRPr="00BD5EE2" w:rsidRDefault="00BD5EE2" w:rsidP="00BD5EE2">
      <w:pPr>
        <w:pStyle w:val="Normal0"/>
        <w:ind w:firstLine="720"/>
      </w:pPr>
      <w:hyperlink r:id="rId107" w:history="1">
        <w:r w:rsidRPr="005A2139">
          <w:rPr>
            <w:rStyle w:val="Hyperlink"/>
            <w:lang w:val="en-US"/>
          </w:rPr>
          <w:t>https://www.flrules.org/gateway/ChapterHome.asp?Chapter=18-21</w:t>
        </w:r>
      </w:hyperlink>
    </w:p>
    <w:p w14:paraId="3C76461A" w14:textId="77777777" w:rsidR="00BD5EE2" w:rsidRPr="00BD5EE2" w:rsidRDefault="00BD5EE2" w:rsidP="00AC2059">
      <w:pPr>
        <w:pStyle w:val="Normal0"/>
        <w:numPr>
          <w:ilvl w:val="0"/>
          <w:numId w:val="11"/>
        </w:numPr>
      </w:pPr>
      <w:r w:rsidRPr="00BD5EE2">
        <w:rPr>
          <w:lang w:val="en-US"/>
        </w:rPr>
        <w:t>Florida Administrative Code, Chapter 62-302: Surface Water Quality Standards (Rule designating Outstanding Florida Waters is at 62-302.700)</w:t>
      </w:r>
    </w:p>
    <w:p w14:paraId="18BB9F3F" w14:textId="77342407" w:rsidR="00BD5EE2" w:rsidRDefault="00BD5EE2" w:rsidP="00A52804">
      <w:pPr>
        <w:pStyle w:val="Normal0"/>
        <w:ind w:firstLine="720"/>
      </w:pPr>
      <w:hyperlink r:id="rId108" w:history="1">
        <w:r w:rsidRPr="005A2139">
          <w:rPr>
            <w:rStyle w:val="Hyperlink"/>
            <w:lang w:val="en-US"/>
          </w:rPr>
          <w:t>https://www.flrules.org/gateway/ChapterHome.asp?Chapter=62-302</w:t>
        </w:r>
      </w:hyperlink>
      <w:bookmarkStart w:id="276" w:name="_Toc74942621"/>
      <w:bookmarkStart w:id="277" w:name="_Toc74942737"/>
      <w:bookmarkStart w:id="278" w:name="_Toc75884501"/>
      <w:bookmarkStart w:id="279" w:name="_Toc75993863"/>
      <w:bookmarkStart w:id="280" w:name="_Toc96602330"/>
      <w:bookmarkStart w:id="281" w:name="_Toc202271000"/>
    </w:p>
    <w:p w14:paraId="151C94EF" w14:textId="77777777" w:rsidR="009A3F63" w:rsidRDefault="009A3F63">
      <w:pPr>
        <w:spacing w:line="276" w:lineRule="auto"/>
        <w:rPr>
          <w:rFonts w:ascii="Arial" w:eastAsia="Arial" w:hAnsi="Arial" w:cs="Arial"/>
          <w:sz w:val="40"/>
          <w:szCs w:val="40"/>
          <w:lang w:val="en"/>
        </w:rPr>
      </w:pPr>
      <w:r>
        <w:br w:type="page"/>
      </w:r>
    </w:p>
    <w:p w14:paraId="073DDC68" w14:textId="3756B9A4" w:rsidR="00D042CF" w:rsidRPr="00496717" w:rsidRDefault="00D042CF" w:rsidP="00A31442">
      <w:pPr>
        <w:pStyle w:val="heading10"/>
      </w:pPr>
      <w:bookmarkStart w:id="282" w:name="_Toc207972857"/>
      <w:r w:rsidRPr="00496717">
        <w:t>Appendix B: Resource Data</w:t>
      </w:r>
      <w:bookmarkEnd w:id="276"/>
      <w:bookmarkEnd w:id="277"/>
      <w:bookmarkEnd w:id="278"/>
      <w:bookmarkEnd w:id="279"/>
      <w:bookmarkEnd w:id="280"/>
      <w:bookmarkEnd w:id="281"/>
      <w:bookmarkEnd w:id="282"/>
      <w:r w:rsidRPr="00496717">
        <w:t xml:space="preserve"> </w:t>
      </w:r>
    </w:p>
    <w:p w14:paraId="564D494D" w14:textId="23F32D41" w:rsidR="000426D0" w:rsidRPr="00374E28" w:rsidRDefault="000426D0" w:rsidP="00A31442">
      <w:pPr>
        <w:pStyle w:val="heading20"/>
      </w:pPr>
      <w:bookmarkStart w:id="283" w:name="_Toc74942622"/>
      <w:bookmarkStart w:id="284" w:name="_Toc74942738"/>
      <w:bookmarkStart w:id="285" w:name="_Toc75884502"/>
      <w:bookmarkStart w:id="286" w:name="_Toc75993864"/>
      <w:bookmarkStart w:id="287" w:name="_Toc96602331"/>
      <w:bookmarkStart w:id="288" w:name="_Toc202271001"/>
      <w:bookmarkStart w:id="289" w:name="_Toc207972858"/>
      <w:r w:rsidRPr="52BFF0E4">
        <w:rPr>
          <w:lang w:val="en-US"/>
        </w:rPr>
        <w:t>B.1.</w:t>
      </w:r>
      <w:r>
        <w:tab/>
      </w:r>
      <w:bookmarkStart w:id="290" w:name="_Toc74942623"/>
      <w:bookmarkStart w:id="291" w:name="_Toc74942739"/>
      <w:bookmarkStart w:id="292" w:name="_Toc75884503"/>
      <w:bookmarkStart w:id="293" w:name="_Toc75993865"/>
      <w:bookmarkStart w:id="294" w:name="_Toc96602332"/>
      <w:bookmarkEnd w:id="283"/>
      <w:bookmarkEnd w:id="284"/>
      <w:bookmarkEnd w:id="285"/>
      <w:bookmarkEnd w:id="286"/>
      <w:bookmarkEnd w:id="287"/>
      <w:r w:rsidRPr="52BFF0E4">
        <w:rPr>
          <w:lang w:val="en-US"/>
        </w:rPr>
        <w:t>Glossary of Terms</w:t>
      </w:r>
      <w:bookmarkEnd w:id="288"/>
      <w:bookmarkEnd w:id="289"/>
      <w:bookmarkEnd w:id="290"/>
      <w:bookmarkEnd w:id="291"/>
      <w:bookmarkEnd w:id="292"/>
      <w:bookmarkEnd w:id="293"/>
      <w:bookmarkEnd w:id="294"/>
    </w:p>
    <w:p w14:paraId="642FDA0E" w14:textId="5A940842" w:rsidR="000426D0" w:rsidRPr="00364E9A" w:rsidRDefault="000426D0" w:rsidP="00416F3A">
      <w:pPr>
        <w:pStyle w:val="Normal0"/>
        <w:spacing w:line="259" w:lineRule="auto"/>
        <w:rPr>
          <w:color w:val="000000" w:themeColor="text1"/>
        </w:rPr>
      </w:pPr>
      <w:r w:rsidRPr="00364E9A">
        <w:rPr>
          <w:b/>
          <w:color w:val="000000" w:themeColor="text1"/>
        </w:rPr>
        <w:t xml:space="preserve">algal bloom </w:t>
      </w:r>
      <w:r w:rsidRPr="00364E9A">
        <w:rPr>
          <w:color w:val="000000" w:themeColor="text1"/>
        </w:rPr>
        <w:t>– an explosive increase in the density of phytoplankton (microscopic, single-celled plants)</w:t>
      </w:r>
      <w:r w:rsidR="0033376C" w:rsidRPr="00364E9A">
        <w:rPr>
          <w:color w:val="000000" w:themeColor="text1"/>
        </w:rPr>
        <w:t>.</w:t>
      </w:r>
    </w:p>
    <w:p w14:paraId="1ACD3C28"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alternative </w:t>
      </w:r>
      <w:r w:rsidRPr="00364E9A">
        <w:rPr>
          <w:color w:val="000000" w:themeColor="text1"/>
        </w:rPr>
        <w:t>– a reasonable way to fix the identified problem or satisfy the stated need, a choice between things.</w:t>
      </w:r>
    </w:p>
    <w:p w14:paraId="4E8981AE" w14:textId="7C0DA823" w:rsidR="000426D0" w:rsidRPr="00364E9A" w:rsidRDefault="000426D0" w:rsidP="5A5523A8">
      <w:pPr>
        <w:pStyle w:val="Normal0"/>
        <w:spacing w:line="259" w:lineRule="auto"/>
        <w:rPr>
          <w:color w:val="000000" w:themeColor="text1"/>
          <w:lang w:val="en-US"/>
        </w:rPr>
      </w:pPr>
      <w:r w:rsidRPr="5A5523A8">
        <w:rPr>
          <w:b/>
          <w:bCs/>
          <w:color w:val="000000" w:themeColor="text1"/>
          <w:lang w:val="en-US"/>
        </w:rPr>
        <w:t xml:space="preserve">ambient </w:t>
      </w:r>
      <w:r w:rsidRPr="5A5523A8">
        <w:rPr>
          <w:color w:val="000000" w:themeColor="text1"/>
          <w:lang w:val="en-US"/>
        </w:rPr>
        <w:t>– of, or related to surrounding environmental conditions</w:t>
      </w:r>
      <w:r w:rsidR="0033376C" w:rsidRPr="5A5523A8">
        <w:rPr>
          <w:color w:val="000000" w:themeColor="text1"/>
          <w:lang w:val="en-US"/>
        </w:rPr>
        <w:t>.</w:t>
      </w:r>
      <w:r w:rsidRPr="5A5523A8">
        <w:rPr>
          <w:color w:val="000000" w:themeColor="text1"/>
          <w:lang w:val="en-US"/>
        </w:rPr>
        <w:t xml:space="preserve"> (</w:t>
      </w:r>
      <w:r w:rsidR="009362DE" w:rsidRPr="5A5523A8">
        <w:rPr>
          <w:color w:val="000000" w:themeColor="text1"/>
          <w:lang w:val="en-US"/>
        </w:rPr>
        <w:t>Calow, 2009</w:t>
      </w:r>
      <w:r w:rsidRPr="5A5523A8">
        <w:rPr>
          <w:color w:val="000000" w:themeColor="text1"/>
          <w:lang w:val="en-US"/>
        </w:rPr>
        <w:t>)</w:t>
      </w:r>
    </w:p>
    <w:p w14:paraId="0C40BE11" w14:textId="67C4E73D"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Anastasia formation </w:t>
      </w:r>
      <w:r w:rsidRPr="00364E9A">
        <w:rPr>
          <w:color w:val="000000" w:themeColor="text1"/>
          <w:lang w:val="en-US"/>
        </w:rPr>
        <w:t xml:space="preserve">– </w:t>
      </w:r>
      <w:r w:rsidR="0033376C" w:rsidRPr="00364E9A">
        <w:rPr>
          <w:color w:val="000000" w:themeColor="text1"/>
          <w:lang w:val="en-US"/>
        </w:rPr>
        <w:t>u</w:t>
      </w:r>
      <w:r w:rsidRPr="00364E9A">
        <w:rPr>
          <w:color w:val="000000" w:themeColor="text1"/>
          <w:lang w:val="en-US"/>
        </w:rPr>
        <w:t>nderlies Miami in places, outcrops and forms the Atlantic coastal ridge from Palm Beach Co</w:t>
      </w:r>
      <w:r w:rsidR="0033376C" w:rsidRPr="00364E9A">
        <w:rPr>
          <w:color w:val="000000" w:themeColor="text1"/>
          <w:lang w:val="en-US"/>
        </w:rPr>
        <w:t>unty</w:t>
      </w:r>
      <w:r w:rsidRPr="00364E9A">
        <w:rPr>
          <w:color w:val="000000" w:themeColor="text1"/>
          <w:lang w:val="en-US"/>
        </w:rPr>
        <w:t xml:space="preserve"> north. Ranges in composition from shelly sandstone to coquina limestone</w:t>
      </w:r>
      <w:r w:rsidR="0033376C" w:rsidRPr="00364E9A">
        <w:rPr>
          <w:color w:val="000000" w:themeColor="text1"/>
          <w:lang w:val="en-US"/>
        </w:rPr>
        <w:t>.</w:t>
      </w:r>
    </w:p>
    <w:p w14:paraId="2AC83B17" w14:textId="3866471D"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aquaculture </w:t>
      </w:r>
      <w:r w:rsidRPr="00364E9A">
        <w:rPr>
          <w:color w:val="000000" w:themeColor="text1"/>
          <w:lang w:val="en-US"/>
        </w:rPr>
        <w:t>– the cultivation of aquatic organisms. (Lincoln</w:t>
      </w:r>
      <w:r w:rsidR="009362DE" w:rsidRPr="00364E9A">
        <w:rPr>
          <w:color w:val="000000" w:themeColor="text1"/>
          <w:lang w:val="en-US"/>
        </w:rPr>
        <w:t xml:space="preserve"> et al.</w:t>
      </w:r>
      <w:r w:rsidRPr="00364E9A">
        <w:rPr>
          <w:color w:val="000000" w:themeColor="text1"/>
          <w:lang w:val="en-US"/>
        </w:rPr>
        <w:t>, 2003)</w:t>
      </w:r>
    </w:p>
    <w:p w14:paraId="5E8F9B93"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aquatic </w:t>
      </w:r>
      <w:r w:rsidRPr="00364E9A">
        <w:rPr>
          <w:color w:val="000000" w:themeColor="text1"/>
        </w:rPr>
        <w:t>– living in or near water; used of plants adapted for a partially or completely submerged life.</w:t>
      </w:r>
    </w:p>
    <w:p w14:paraId="46503569"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aquifer </w:t>
      </w:r>
      <w:r w:rsidRPr="00364E9A">
        <w:rPr>
          <w:color w:val="000000" w:themeColor="text1"/>
        </w:rPr>
        <w:t>– permeable underground rock strata that holds water.</w:t>
      </w:r>
    </w:p>
    <w:p w14:paraId="0E1DE346" w14:textId="07E808FF"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archaeology </w:t>
      </w:r>
      <w:r w:rsidRPr="00364E9A">
        <w:rPr>
          <w:color w:val="000000" w:themeColor="text1"/>
          <w:lang w:val="en-US"/>
        </w:rPr>
        <w:t>– the scientific study of ancient cultures through the examination of their material remains such as buildings, graves, tools, and other artifacts</w:t>
      </w:r>
      <w:r w:rsidR="0033376C" w:rsidRPr="00364E9A">
        <w:rPr>
          <w:color w:val="000000" w:themeColor="text1"/>
          <w:lang w:val="en-US"/>
        </w:rPr>
        <w:t>.</w:t>
      </w:r>
      <w:r w:rsidRPr="00364E9A">
        <w:rPr>
          <w:color w:val="000000" w:themeColor="text1"/>
          <w:lang w:val="en-US"/>
        </w:rPr>
        <w:t xml:space="preserve"> (Encarta)</w:t>
      </w:r>
    </w:p>
    <w:p w14:paraId="2BA4BE03" w14:textId="6BADDF73" w:rsidR="000426D0" w:rsidRPr="00364E9A" w:rsidRDefault="000426D0" w:rsidP="00416F3A">
      <w:pPr>
        <w:pStyle w:val="Normal0"/>
        <w:spacing w:line="259" w:lineRule="auto"/>
        <w:rPr>
          <w:color w:val="000000" w:themeColor="text1"/>
        </w:rPr>
      </w:pPr>
      <w:r w:rsidRPr="00364E9A">
        <w:rPr>
          <w:b/>
          <w:color w:val="000000" w:themeColor="text1"/>
        </w:rPr>
        <w:t xml:space="preserve">archaic </w:t>
      </w:r>
      <w:r w:rsidRPr="00364E9A">
        <w:rPr>
          <w:color w:val="000000" w:themeColor="text1"/>
        </w:rPr>
        <w:t>– belonging or relating to a much earlier period</w:t>
      </w:r>
      <w:r w:rsidR="0033376C" w:rsidRPr="00364E9A">
        <w:rPr>
          <w:color w:val="000000" w:themeColor="text1"/>
        </w:rPr>
        <w:t>.</w:t>
      </w:r>
      <w:r w:rsidRPr="00364E9A">
        <w:rPr>
          <w:color w:val="000000" w:themeColor="text1"/>
        </w:rPr>
        <w:t xml:space="preserve"> (Encarta)</w:t>
      </w:r>
    </w:p>
    <w:p w14:paraId="6A1A3ACD" w14:textId="37068F2F" w:rsidR="000426D0" w:rsidRPr="00364E9A" w:rsidRDefault="000426D0" w:rsidP="00416F3A">
      <w:pPr>
        <w:pStyle w:val="Normal0"/>
        <w:spacing w:line="259" w:lineRule="auto"/>
        <w:rPr>
          <w:color w:val="000000" w:themeColor="text1"/>
        </w:rPr>
      </w:pPr>
      <w:r w:rsidRPr="00364E9A">
        <w:rPr>
          <w:b/>
          <w:color w:val="000000" w:themeColor="text1"/>
        </w:rPr>
        <w:t xml:space="preserve">Atlantic Intracoastal Waterway (AIWW) </w:t>
      </w:r>
      <w:r w:rsidRPr="00364E9A">
        <w:rPr>
          <w:color w:val="000000" w:themeColor="text1"/>
        </w:rPr>
        <w:t>– a system of inland and coastal waterways along the Atlantic coast of the U</w:t>
      </w:r>
      <w:r w:rsidR="0033376C" w:rsidRPr="00364E9A">
        <w:rPr>
          <w:color w:val="000000" w:themeColor="text1"/>
        </w:rPr>
        <w:t>.</w:t>
      </w:r>
      <w:r w:rsidRPr="00364E9A">
        <w:rPr>
          <w:color w:val="000000" w:themeColor="text1"/>
        </w:rPr>
        <w:t>S</w:t>
      </w:r>
      <w:r w:rsidR="0033376C" w:rsidRPr="00364E9A">
        <w:rPr>
          <w:color w:val="000000" w:themeColor="text1"/>
        </w:rPr>
        <w:t>.</w:t>
      </w:r>
      <w:r w:rsidRPr="00364E9A">
        <w:rPr>
          <w:color w:val="000000" w:themeColor="text1"/>
        </w:rPr>
        <w:t xml:space="preserve"> from Cape Cod to Florida Bay.</w:t>
      </w:r>
    </w:p>
    <w:p w14:paraId="0B4EAFC7" w14:textId="11AFC243" w:rsidR="000426D0" w:rsidRPr="00364E9A" w:rsidRDefault="000426D0" w:rsidP="00416F3A">
      <w:pPr>
        <w:pStyle w:val="Normal0"/>
        <w:spacing w:line="259" w:lineRule="auto"/>
        <w:rPr>
          <w:color w:val="000000" w:themeColor="text1"/>
        </w:rPr>
      </w:pPr>
      <w:r w:rsidRPr="00364E9A">
        <w:rPr>
          <w:b/>
          <w:color w:val="000000" w:themeColor="text1"/>
        </w:rPr>
        <w:t xml:space="preserve">baseline data </w:t>
      </w:r>
      <w:r w:rsidRPr="00364E9A">
        <w:rPr>
          <w:color w:val="000000" w:themeColor="text1"/>
        </w:rPr>
        <w:t>– data describing some original or ‘normal’ state of the system</w:t>
      </w:r>
      <w:r w:rsidR="0033376C" w:rsidRPr="00364E9A">
        <w:rPr>
          <w:color w:val="000000" w:themeColor="text1"/>
        </w:rPr>
        <w:t>.</w:t>
      </w:r>
      <w:r w:rsidRPr="00364E9A">
        <w:rPr>
          <w:color w:val="000000" w:themeColor="text1"/>
        </w:rPr>
        <w:t xml:space="preserve"> (</w:t>
      </w:r>
      <w:r w:rsidR="009362DE" w:rsidRPr="00364E9A">
        <w:rPr>
          <w:color w:val="000000" w:themeColor="text1"/>
        </w:rPr>
        <w:t>Calow, 2009</w:t>
      </w:r>
      <w:r w:rsidRPr="00364E9A">
        <w:rPr>
          <w:color w:val="000000" w:themeColor="text1"/>
        </w:rPr>
        <w:t>)</w:t>
      </w:r>
    </w:p>
    <w:p w14:paraId="64BA2EF2"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basin/sub-basin </w:t>
      </w:r>
      <w:r w:rsidRPr="00364E9A">
        <w:rPr>
          <w:color w:val="000000" w:themeColor="text1"/>
          <w:lang w:val="en-US"/>
        </w:rPr>
        <w:t>– the entire tract of land drained by a river and its tributaries; smaller portion of a larger tract of land drained by a river and its tributaries.</w:t>
      </w:r>
    </w:p>
    <w:p w14:paraId="55A7E8F5"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benthic </w:t>
      </w:r>
      <w:r w:rsidRPr="00364E9A">
        <w:rPr>
          <w:color w:val="000000" w:themeColor="text1"/>
        </w:rPr>
        <w:t>– of, related to, or occurring at the bottom of a body of water.</w:t>
      </w:r>
    </w:p>
    <w:p w14:paraId="25A0E030"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benthic community </w:t>
      </w:r>
      <w:r w:rsidRPr="00364E9A">
        <w:rPr>
          <w:color w:val="000000" w:themeColor="text1"/>
        </w:rPr>
        <w:t>– organisms that live on the sea floor.</w:t>
      </w:r>
    </w:p>
    <w:p w14:paraId="27C55B78" w14:textId="77925175" w:rsidR="000426D0" w:rsidRPr="00364E9A" w:rsidRDefault="000426D0" w:rsidP="00416F3A">
      <w:pPr>
        <w:pStyle w:val="Normal0"/>
        <w:spacing w:line="259" w:lineRule="auto"/>
        <w:rPr>
          <w:color w:val="000000" w:themeColor="text1"/>
        </w:rPr>
      </w:pPr>
      <w:r w:rsidRPr="00364E9A">
        <w:rPr>
          <w:b/>
          <w:color w:val="000000" w:themeColor="text1"/>
        </w:rPr>
        <w:t xml:space="preserve">benthos </w:t>
      </w:r>
      <w:r w:rsidRPr="00364E9A">
        <w:rPr>
          <w:color w:val="000000" w:themeColor="text1"/>
        </w:rPr>
        <w:t>– organisms that dwell on the unconsolidated bottoms of marine and freshwater systems (</w:t>
      </w:r>
      <w:r w:rsidR="0033376C" w:rsidRPr="00364E9A">
        <w:rPr>
          <w:color w:val="000000" w:themeColor="text1"/>
        </w:rPr>
        <w:t xml:space="preserve">e.g., </w:t>
      </w:r>
      <w:r w:rsidRPr="00364E9A">
        <w:rPr>
          <w:color w:val="000000" w:themeColor="text1"/>
        </w:rPr>
        <w:t>worms and zooplankton).</w:t>
      </w:r>
    </w:p>
    <w:p w14:paraId="5952CFC0" w14:textId="434BE2D3" w:rsidR="000426D0" w:rsidRPr="00364E9A" w:rsidRDefault="000426D0" w:rsidP="00416F3A">
      <w:pPr>
        <w:pStyle w:val="Normal0"/>
        <w:spacing w:line="259" w:lineRule="auto"/>
        <w:rPr>
          <w:color w:val="000000" w:themeColor="text1"/>
        </w:rPr>
      </w:pPr>
      <w:r w:rsidRPr="00364E9A">
        <w:rPr>
          <w:b/>
          <w:color w:val="000000" w:themeColor="text1"/>
        </w:rPr>
        <w:t xml:space="preserve">biocide </w:t>
      </w:r>
      <w:r w:rsidRPr="00364E9A">
        <w:rPr>
          <w:color w:val="000000" w:themeColor="text1"/>
        </w:rPr>
        <w:t>– a genetic term for anything that kills (or inhibits) organisms</w:t>
      </w:r>
      <w:r w:rsidR="0033376C" w:rsidRPr="00364E9A">
        <w:rPr>
          <w:color w:val="000000" w:themeColor="text1"/>
        </w:rPr>
        <w:t>.</w:t>
      </w:r>
      <w:r w:rsidRPr="00364E9A">
        <w:rPr>
          <w:color w:val="000000" w:themeColor="text1"/>
        </w:rPr>
        <w:t xml:space="preserve"> (</w:t>
      </w:r>
      <w:r w:rsidR="009362DE" w:rsidRPr="00364E9A">
        <w:rPr>
          <w:color w:val="000000" w:themeColor="text1"/>
        </w:rPr>
        <w:t>Calow, 2009</w:t>
      </w:r>
      <w:r w:rsidRPr="00364E9A">
        <w:rPr>
          <w:color w:val="000000" w:themeColor="text1"/>
        </w:rPr>
        <w:t>)</w:t>
      </w:r>
    </w:p>
    <w:p w14:paraId="58F8EBB0"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biodiversity </w:t>
      </w:r>
      <w:r w:rsidRPr="00364E9A">
        <w:rPr>
          <w:color w:val="000000" w:themeColor="text1"/>
        </w:rPr>
        <w:t>– the existence of a wide variety of species of plants, animals and microorganisms in a natural community or habitat or of communities within a particular environment; genetic variation within a species.</w:t>
      </w:r>
    </w:p>
    <w:p w14:paraId="6076B134"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biogeography </w:t>
      </w:r>
      <w:r w:rsidRPr="00364E9A">
        <w:rPr>
          <w:color w:val="000000" w:themeColor="text1"/>
        </w:rPr>
        <w:t>– the science that studies the geographic distribution of organisms; the study of the geographical distributions of organisms, their habitats and the historical and biological factors which produced them.</w:t>
      </w:r>
    </w:p>
    <w:p w14:paraId="4478F1CE"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biota </w:t>
      </w:r>
      <w:r w:rsidRPr="00364E9A">
        <w:rPr>
          <w:color w:val="000000" w:themeColor="text1"/>
          <w:lang w:val="en-US"/>
        </w:rPr>
        <w:t>– all the organisms living in a particular region, including plants, animals and microorganisms.</w:t>
      </w:r>
    </w:p>
    <w:p w14:paraId="6EE14479"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biotic community </w:t>
      </w:r>
      <w:r w:rsidRPr="00364E9A">
        <w:rPr>
          <w:color w:val="000000" w:themeColor="text1"/>
        </w:rPr>
        <w:t>– biological community or association, ecological community; an assemblage of species living in a prescribed area or physical habitat; a group of interacting species coexisting in a particular habitat.</w:t>
      </w:r>
    </w:p>
    <w:p w14:paraId="530CD196"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bivalve </w:t>
      </w:r>
      <w:r w:rsidRPr="00364E9A">
        <w:rPr>
          <w:color w:val="000000" w:themeColor="text1"/>
          <w:lang w:val="en-US"/>
        </w:rPr>
        <w:t>– any mollusk, as the oyster, clam, scallop or mussel of the class Bivalvia, having two shells hinged together, a soft body and lamellate gills.</w:t>
      </w:r>
    </w:p>
    <w:p w14:paraId="73C3140C" w14:textId="0E9CBC6A" w:rsidR="00B14725" w:rsidRPr="00364E9A" w:rsidRDefault="000426D0" w:rsidP="00416F3A">
      <w:pPr>
        <w:pStyle w:val="Normal0"/>
        <w:spacing w:line="259" w:lineRule="auto"/>
        <w:rPr>
          <w:color w:val="000000" w:themeColor="text1"/>
        </w:rPr>
      </w:pPr>
      <w:r w:rsidRPr="00364E9A">
        <w:rPr>
          <w:b/>
          <w:color w:val="000000" w:themeColor="text1"/>
        </w:rPr>
        <w:t xml:space="preserve">brackish </w:t>
      </w:r>
      <w:r w:rsidRPr="00364E9A">
        <w:rPr>
          <w:color w:val="000000" w:themeColor="text1"/>
        </w:rPr>
        <w:t xml:space="preserve">– applied to water that is saline, but less so than sea water. (Oxford Dictionary of </w:t>
      </w:r>
      <w:r w:rsidR="0033376C" w:rsidRPr="00364E9A">
        <w:rPr>
          <w:color w:val="000000" w:themeColor="text1"/>
        </w:rPr>
        <w:t>E</w:t>
      </w:r>
      <w:r w:rsidRPr="00364E9A">
        <w:rPr>
          <w:color w:val="000000" w:themeColor="text1"/>
        </w:rPr>
        <w:t xml:space="preserve">cology) </w:t>
      </w:r>
    </w:p>
    <w:p w14:paraId="7793D7D0" w14:textId="77777777" w:rsidR="00B14725" w:rsidRPr="00364E9A" w:rsidRDefault="000426D0" w:rsidP="00416F3A">
      <w:pPr>
        <w:pStyle w:val="Normal0"/>
        <w:spacing w:line="259" w:lineRule="auto"/>
        <w:rPr>
          <w:color w:val="000000" w:themeColor="text1"/>
        </w:rPr>
      </w:pPr>
      <w:r w:rsidRPr="00364E9A">
        <w:rPr>
          <w:b/>
          <w:color w:val="000000" w:themeColor="text1"/>
        </w:rPr>
        <w:t xml:space="preserve">breeding habitat </w:t>
      </w:r>
      <w:r w:rsidRPr="00364E9A">
        <w:rPr>
          <w:color w:val="000000" w:themeColor="text1"/>
        </w:rPr>
        <w:t xml:space="preserve">– habitat used by migratory birds or other animals during the breeding season. </w:t>
      </w:r>
    </w:p>
    <w:p w14:paraId="2DD15C9B" w14:textId="1DE50F97" w:rsidR="000426D0" w:rsidRPr="00364E9A" w:rsidRDefault="000426D0" w:rsidP="00416F3A">
      <w:pPr>
        <w:pStyle w:val="Normal0"/>
        <w:spacing w:line="259" w:lineRule="auto"/>
        <w:rPr>
          <w:color w:val="000000" w:themeColor="text1"/>
        </w:rPr>
      </w:pPr>
      <w:r w:rsidRPr="00364E9A">
        <w:rPr>
          <w:b/>
          <w:color w:val="000000" w:themeColor="text1"/>
        </w:rPr>
        <w:t xml:space="preserve">brood </w:t>
      </w:r>
      <w:r w:rsidRPr="00364E9A">
        <w:rPr>
          <w:color w:val="000000" w:themeColor="text1"/>
        </w:rPr>
        <w:t>– to incubate eggs.</w:t>
      </w:r>
    </w:p>
    <w:p w14:paraId="53DA7C7A"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buffer </w:t>
      </w:r>
      <w:r w:rsidRPr="00364E9A">
        <w:rPr>
          <w:color w:val="000000" w:themeColor="text1"/>
        </w:rPr>
        <w:t>– to protect a system from change by external factors; anything that reduces an impact.</w:t>
      </w:r>
    </w:p>
    <w:p w14:paraId="7FE629CF" w14:textId="2DF4E6EE"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calcareous </w:t>
      </w:r>
      <w:r w:rsidRPr="00364E9A">
        <w:rPr>
          <w:color w:val="000000" w:themeColor="text1"/>
          <w:lang w:val="en-US"/>
        </w:rPr>
        <w:t>– applied to areas containing calcium carbonate</w:t>
      </w:r>
      <w:r w:rsidR="0033376C" w:rsidRPr="00364E9A">
        <w:rPr>
          <w:color w:val="000000" w:themeColor="text1"/>
          <w:lang w:val="en-US"/>
        </w:rPr>
        <w:t>.</w:t>
      </w:r>
      <w:r w:rsidRPr="00364E9A">
        <w:rPr>
          <w:color w:val="000000" w:themeColor="text1"/>
          <w:lang w:val="en-US"/>
        </w:rPr>
        <w:t xml:space="preserve"> (Allaby, 1998)</w:t>
      </w:r>
    </w:p>
    <w:p w14:paraId="3BDEF411" w14:textId="77777777" w:rsidR="000426D0" w:rsidRPr="00364E9A" w:rsidRDefault="000426D0" w:rsidP="00416F3A">
      <w:pPr>
        <w:pStyle w:val="Normal0"/>
        <w:spacing w:line="259" w:lineRule="auto"/>
        <w:rPr>
          <w:color w:val="000000" w:themeColor="text1"/>
        </w:rPr>
      </w:pPr>
      <w:r w:rsidRPr="00364E9A">
        <w:rPr>
          <w:b/>
          <w:bCs/>
          <w:color w:val="000000" w:themeColor="text1"/>
        </w:rPr>
        <w:t xml:space="preserve">climate </w:t>
      </w:r>
      <w:r w:rsidRPr="00364E9A">
        <w:rPr>
          <w:color w:val="000000" w:themeColor="text1"/>
        </w:rPr>
        <w:t xml:space="preserve">– average weather conditions in a location over many years. </w:t>
      </w:r>
    </w:p>
    <w:p w14:paraId="623CFEA4"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community </w:t>
      </w:r>
      <w:r w:rsidRPr="00364E9A">
        <w:rPr>
          <w:color w:val="000000" w:themeColor="text1"/>
        </w:rPr>
        <w:t>– a grouping of populations of different organisms found living together in a particular environment.</w:t>
      </w:r>
    </w:p>
    <w:p w14:paraId="5901B1EB"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community type </w:t>
      </w:r>
      <w:r w:rsidRPr="00364E9A">
        <w:rPr>
          <w:color w:val="000000" w:themeColor="text1"/>
        </w:rPr>
        <w:t>– a particular assemblage of plants and animals, named for the characteristic plants.</w:t>
      </w:r>
    </w:p>
    <w:p w14:paraId="31136421" w14:textId="3F24B7C9"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Comprehensive Everglades Restoration Plan (CERP) </w:t>
      </w:r>
      <w:r w:rsidRPr="00364E9A">
        <w:rPr>
          <w:color w:val="000000" w:themeColor="text1"/>
          <w:lang w:val="en-US"/>
        </w:rPr>
        <w:t xml:space="preserve">– </w:t>
      </w:r>
      <w:r w:rsidR="0033376C" w:rsidRPr="00364E9A">
        <w:rPr>
          <w:color w:val="000000" w:themeColor="text1"/>
          <w:lang w:val="en-US"/>
        </w:rPr>
        <w:t>a</w:t>
      </w:r>
      <w:r w:rsidRPr="00364E9A">
        <w:rPr>
          <w:color w:val="000000" w:themeColor="text1"/>
          <w:lang w:val="en-US"/>
        </w:rPr>
        <w:t xml:space="preserve"> comprehensive plan for the water resources of central and southern Florida authorized in the Water Resources Development Act of 2000. The overarching objectives of this CERP are the restoration, preservation, and protection of the south Florida ecosystem while providing for the other water-related needs of the region.</w:t>
      </w:r>
    </w:p>
    <w:p w14:paraId="4FF52512"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conservation </w:t>
      </w:r>
      <w:r w:rsidRPr="00364E9A">
        <w:rPr>
          <w:color w:val="000000" w:themeColor="text1"/>
          <w:lang w:val="en-US"/>
        </w:rPr>
        <w:t>– the management of natural resources to prevent loss or waste; the planned management of natural resources; the retention of natural balance, diversity and evolutionary change in the environment; preservation.</w:t>
      </w:r>
    </w:p>
    <w:p w14:paraId="0A9C10A3" w14:textId="2B1C5485"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consolidated substrate </w:t>
      </w:r>
      <w:r w:rsidRPr="00364E9A">
        <w:rPr>
          <w:color w:val="000000" w:themeColor="text1"/>
          <w:lang w:val="en-US"/>
        </w:rPr>
        <w:t xml:space="preserve">– </w:t>
      </w:r>
      <w:r w:rsidR="0033376C" w:rsidRPr="00364E9A">
        <w:rPr>
          <w:color w:val="000000" w:themeColor="text1"/>
          <w:lang w:val="en-US"/>
        </w:rPr>
        <w:t>a</w:t>
      </w:r>
      <w:r w:rsidRPr="00364E9A">
        <w:rPr>
          <w:color w:val="000000" w:themeColor="text1"/>
          <w:lang w:val="en-US"/>
        </w:rPr>
        <w:t xml:space="preserve"> compacted mass of sediment, typically stratified.</w:t>
      </w:r>
    </w:p>
    <w:p w14:paraId="203702AD"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contamination </w:t>
      </w:r>
      <w:r w:rsidRPr="00364E9A">
        <w:rPr>
          <w:color w:val="000000" w:themeColor="text1"/>
        </w:rPr>
        <w:t>– release of a byproduct of human activity, chemical or physical. (Calow, 1999)</w:t>
      </w:r>
    </w:p>
    <w:p w14:paraId="796E68EE"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convective </w:t>
      </w:r>
      <w:r w:rsidRPr="00364E9A">
        <w:rPr>
          <w:color w:val="000000" w:themeColor="text1"/>
        </w:rPr>
        <w:t>– to transfer (heat or a fluid) by convection.</w:t>
      </w:r>
    </w:p>
    <w:p w14:paraId="1BBC7A9C"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cultural resource </w:t>
      </w:r>
      <w:r w:rsidRPr="00364E9A">
        <w:rPr>
          <w:color w:val="000000" w:themeColor="text1"/>
          <w:lang w:val="en-US"/>
        </w:rPr>
        <w:t>– evidence of historic or prehistoric human activity, such as buildings, artifacts, archaeological sites, documents, oral or written history. Cultural resources include historical, archaeological and/or architecturally significant resources.</w:t>
      </w:r>
    </w:p>
    <w:p w14:paraId="28B867CC"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cyanobacteria </w:t>
      </w:r>
      <w:r w:rsidRPr="00364E9A">
        <w:rPr>
          <w:color w:val="000000" w:themeColor="text1"/>
          <w:lang w:val="en-US"/>
        </w:rPr>
        <w:t>– the blue-green bacteria or chloroxybacteria. Both groups obtain their food by photosynthesis in a manner very similar to that of green plants and true algae, producing oxygen in the process. They occur in all aquatic habitats.</w:t>
      </w:r>
    </w:p>
    <w:p w14:paraId="4572CEA2"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database </w:t>
      </w:r>
      <w:r w:rsidRPr="00364E9A">
        <w:rPr>
          <w:color w:val="000000" w:themeColor="text1"/>
        </w:rPr>
        <w:t xml:space="preserve">– a mass of data in a computer, arranged for rapid expansion, updating, and retrieval. </w:t>
      </w:r>
    </w:p>
    <w:p w14:paraId="13A243EC" w14:textId="77777777" w:rsidR="0033376C" w:rsidRPr="00364E9A" w:rsidRDefault="000C67B6" w:rsidP="00416F3A">
      <w:pPr>
        <w:pStyle w:val="Normal0"/>
        <w:spacing w:line="259" w:lineRule="auto"/>
        <w:rPr>
          <w:color w:val="000000" w:themeColor="text1"/>
        </w:rPr>
      </w:pPr>
      <w:r w:rsidRPr="00364E9A">
        <w:rPr>
          <w:b/>
          <w:color w:val="000000" w:themeColor="text1"/>
        </w:rPr>
        <w:t>data sonde</w:t>
      </w:r>
      <w:r w:rsidR="000426D0" w:rsidRPr="00364E9A">
        <w:rPr>
          <w:b/>
          <w:color w:val="000000" w:themeColor="text1"/>
        </w:rPr>
        <w:t xml:space="preserve"> </w:t>
      </w:r>
      <w:r w:rsidR="000426D0" w:rsidRPr="00364E9A">
        <w:rPr>
          <w:color w:val="000000" w:themeColor="text1"/>
        </w:rPr>
        <w:t xml:space="preserve">– an automated electronic instrument for measuring and recording water quality parameters. </w:t>
      </w:r>
    </w:p>
    <w:p w14:paraId="606DE84D" w14:textId="7EAB7B33" w:rsidR="000426D0" w:rsidRPr="00364E9A" w:rsidRDefault="000426D0" w:rsidP="00416F3A">
      <w:pPr>
        <w:pStyle w:val="Normal0"/>
        <w:spacing w:line="259" w:lineRule="auto"/>
        <w:rPr>
          <w:color w:val="000000" w:themeColor="text1"/>
        </w:rPr>
      </w:pPr>
      <w:r w:rsidRPr="00364E9A">
        <w:rPr>
          <w:b/>
          <w:color w:val="000000" w:themeColor="text1"/>
        </w:rPr>
        <w:t xml:space="preserve">degradation </w:t>
      </w:r>
      <w:r w:rsidRPr="00364E9A">
        <w:rPr>
          <w:color w:val="000000" w:themeColor="text1"/>
        </w:rPr>
        <w:t>– breakdown into smaller or simpler parts; reduction of complexity.</w:t>
      </w:r>
    </w:p>
    <w:p w14:paraId="7375CECD"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derelict </w:t>
      </w:r>
      <w:r w:rsidRPr="00364E9A">
        <w:rPr>
          <w:color w:val="000000" w:themeColor="text1"/>
        </w:rPr>
        <w:t>– deserted by the owner; abandoned.</w:t>
      </w:r>
    </w:p>
    <w:p w14:paraId="098B7FD8"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detritus </w:t>
      </w:r>
      <w:r w:rsidRPr="00364E9A">
        <w:rPr>
          <w:color w:val="000000" w:themeColor="text1"/>
        </w:rPr>
        <w:t>– non-living particulate organic material. It includes the bodies of dead organisms colonized by microorganisms that decompose the material. Together with plankton are components of the estuarine food chain.</w:t>
      </w:r>
    </w:p>
    <w:p w14:paraId="47B42E33" w14:textId="77777777" w:rsidR="000426D0" w:rsidRPr="00364E9A" w:rsidRDefault="000426D0" w:rsidP="00416F3A">
      <w:pPr>
        <w:pStyle w:val="Normal0"/>
        <w:spacing w:line="259" w:lineRule="auto"/>
        <w:rPr>
          <w:color w:val="000000" w:themeColor="text1"/>
        </w:rPr>
      </w:pPr>
      <w:r w:rsidRPr="00364E9A">
        <w:rPr>
          <w:b/>
          <w:bCs/>
          <w:color w:val="000000" w:themeColor="text1"/>
        </w:rPr>
        <w:t>disease</w:t>
      </w:r>
      <w:r w:rsidRPr="00364E9A">
        <w:rPr>
          <w:color w:val="000000" w:themeColor="text1"/>
        </w:rPr>
        <w:t xml:space="preserve"> – disorder of function or order in an organism that usually is symptomatic. </w:t>
      </w:r>
    </w:p>
    <w:p w14:paraId="665D4539"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dispersal </w:t>
      </w:r>
      <w:r w:rsidRPr="00364E9A">
        <w:rPr>
          <w:color w:val="000000" w:themeColor="text1"/>
        </w:rPr>
        <w:t>– the movement of organisms away from a location, such as point of origin.</w:t>
      </w:r>
    </w:p>
    <w:p w14:paraId="23358EB9"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disseminate </w:t>
      </w:r>
      <w:r w:rsidRPr="00364E9A">
        <w:rPr>
          <w:color w:val="000000" w:themeColor="text1"/>
        </w:rPr>
        <w:t>– to scatter widely or disperse.</w:t>
      </w:r>
    </w:p>
    <w:p w14:paraId="58B12214"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disturbance </w:t>
      </w:r>
      <w:r w:rsidRPr="00364E9A">
        <w:rPr>
          <w:color w:val="000000" w:themeColor="text1"/>
        </w:rPr>
        <w:t>– any process that destroys plant or animal biomass. (Calow, 1999)</w:t>
      </w:r>
    </w:p>
    <w:p w14:paraId="1E752F10"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diversity </w:t>
      </w:r>
      <w:r w:rsidRPr="00364E9A">
        <w:rPr>
          <w:color w:val="000000" w:themeColor="text1"/>
        </w:rPr>
        <w:t>– a measure of the number of species and their relative abundance in a community.</w:t>
      </w:r>
    </w:p>
    <w:p w14:paraId="109B2B78"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drainage basin </w:t>
      </w:r>
      <w:r w:rsidRPr="00364E9A">
        <w:rPr>
          <w:color w:val="000000" w:themeColor="text1"/>
        </w:rPr>
        <w:t>– the total land area that drains into a body of water.</w:t>
      </w:r>
    </w:p>
    <w:p w14:paraId="2BDF45FB"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dredge </w:t>
      </w:r>
      <w:r w:rsidRPr="00364E9A">
        <w:rPr>
          <w:color w:val="000000" w:themeColor="text1"/>
        </w:rPr>
        <w:t>– an apparatus for scooping up mud, for deepening channels.</w:t>
      </w:r>
    </w:p>
    <w:p w14:paraId="2F8C682E" w14:textId="0ED12F15" w:rsidR="000426D0" w:rsidRPr="00364E9A" w:rsidRDefault="000426D0" w:rsidP="00416F3A">
      <w:pPr>
        <w:pStyle w:val="Normal0"/>
        <w:spacing w:line="259" w:lineRule="auto"/>
        <w:rPr>
          <w:color w:val="000000" w:themeColor="text1"/>
        </w:rPr>
      </w:pPr>
      <w:r w:rsidRPr="00364E9A">
        <w:rPr>
          <w:b/>
          <w:color w:val="000000" w:themeColor="text1"/>
        </w:rPr>
        <w:t xml:space="preserve">dredge spoil </w:t>
      </w:r>
      <w:r w:rsidRPr="00364E9A">
        <w:rPr>
          <w:color w:val="000000" w:themeColor="text1"/>
        </w:rPr>
        <w:t xml:space="preserve">– material or soil taken out of an area mechanically and stored in a pile or </w:t>
      </w:r>
      <w:r w:rsidR="000C67B6" w:rsidRPr="00364E9A">
        <w:rPr>
          <w:color w:val="000000" w:themeColor="text1"/>
        </w:rPr>
        <w:t>ridge or</w:t>
      </w:r>
      <w:r w:rsidRPr="00364E9A">
        <w:rPr>
          <w:color w:val="000000" w:themeColor="text1"/>
        </w:rPr>
        <w:t xml:space="preserve"> graded evenly.</w:t>
      </w:r>
    </w:p>
    <w:p w14:paraId="388576D1"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easement </w:t>
      </w:r>
      <w:r w:rsidRPr="00364E9A">
        <w:rPr>
          <w:color w:val="000000" w:themeColor="text1"/>
        </w:rPr>
        <w:t>– a right that one may have in another’s land. (Neufeldt &amp; Sparks, 1990)</w:t>
      </w:r>
    </w:p>
    <w:p w14:paraId="732BFC0D"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ecology </w:t>
      </w:r>
      <w:r w:rsidRPr="00364E9A">
        <w:rPr>
          <w:color w:val="000000" w:themeColor="text1"/>
        </w:rPr>
        <w:t>– the branch of science that studies the distribution and abundance of organisms and the relationship between organisms and their environment, the study of the inter-relationships between living organisms and their environment.</w:t>
      </w:r>
    </w:p>
    <w:p w14:paraId="79716D8A"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ecosystem </w:t>
      </w:r>
      <w:r w:rsidRPr="00364E9A">
        <w:rPr>
          <w:color w:val="000000" w:themeColor="text1"/>
        </w:rPr>
        <w:t>– a community of organisms and their physical environment interacting as an ecological unit. (Lincoln et al., 2003)</w:t>
      </w:r>
    </w:p>
    <w:p w14:paraId="0F8439DA" w14:textId="7B4CD375"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ecosystem-based management</w:t>
      </w:r>
      <w:r w:rsidRPr="00364E9A">
        <w:rPr>
          <w:color w:val="000000" w:themeColor="text1"/>
          <w:lang w:val="en-US"/>
        </w:rPr>
        <w:t xml:space="preserve"> – a management approach that uses ecological criteria and human uses to identify ecosystem level interactions and prioritize conservation measures, including tradeoffs to protect the ecosystem. </w:t>
      </w:r>
    </w:p>
    <w:p w14:paraId="5EAC1744"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effluent </w:t>
      </w:r>
      <w:r w:rsidRPr="00364E9A">
        <w:rPr>
          <w:color w:val="000000" w:themeColor="text1"/>
        </w:rPr>
        <w:t>– wastewater that flows into a receiving stream by way of a domestic or industrial point source.</w:t>
      </w:r>
    </w:p>
    <w:p w14:paraId="0B0578F4" w14:textId="4D592AFC" w:rsidR="000426D0" w:rsidRPr="00364E9A" w:rsidRDefault="000426D0" w:rsidP="00416F3A">
      <w:pPr>
        <w:pStyle w:val="Normal0"/>
        <w:spacing w:line="259" w:lineRule="auto"/>
        <w:rPr>
          <w:color w:val="000000" w:themeColor="text1"/>
        </w:rPr>
      </w:pPr>
      <w:r w:rsidRPr="00364E9A">
        <w:rPr>
          <w:b/>
          <w:color w:val="000000" w:themeColor="text1"/>
        </w:rPr>
        <w:t xml:space="preserve">encroachment </w:t>
      </w:r>
      <w:r w:rsidRPr="00364E9A">
        <w:rPr>
          <w:color w:val="000000" w:themeColor="text1"/>
        </w:rPr>
        <w:t>– influencing strongly; impact</w:t>
      </w:r>
      <w:r w:rsidR="0033376C" w:rsidRPr="00364E9A">
        <w:rPr>
          <w:color w:val="000000" w:themeColor="text1"/>
        </w:rPr>
        <w:t>.</w:t>
      </w:r>
    </w:p>
    <w:p w14:paraId="6BFDD5AC" w14:textId="74A79A11"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endangered species </w:t>
      </w:r>
      <w:r w:rsidRPr="00364E9A">
        <w:rPr>
          <w:color w:val="000000" w:themeColor="text1"/>
          <w:lang w:val="en-US"/>
        </w:rPr>
        <w:t>– an animal or plant species in danger of extinction throughout all or a significant portion of its range. (</w:t>
      </w:r>
      <w:r w:rsidR="00390A92" w:rsidRPr="00364E9A">
        <w:rPr>
          <w:color w:val="000000" w:themeColor="text1"/>
          <w:lang w:val="en-US"/>
        </w:rPr>
        <w:t>USFWS</w:t>
      </w:r>
      <w:r w:rsidRPr="00364E9A">
        <w:rPr>
          <w:color w:val="000000" w:themeColor="text1"/>
          <w:lang w:val="en-US"/>
        </w:rPr>
        <w:t>, 20</w:t>
      </w:r>
      <w:r w:rsidR="00D27AFB" w:rsidRPr="00364E9A">
        <w:rPr>
          <w:color w:val="000000" w:themeColor="text1"/>
          <w:lang w:val="en-US"/>
        </w:rPr>
        <w:t>1</w:t>
      </w:r>
      <w:r w:rsidRPr="00364E9A">
        <w:rPr>
          <w:color w:val="000000" w:themeColor="text1"/>
          <w:lang w:val="en-US"/>
        </w:rPr>
        <w:t>5)</w:t>
      </w:r>
    </w:p>
    <w:p w14:paraId="03FB07B2"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endemic </w:t>
      </w:r>
      <w:r w:rsidRPr="00364E9A">
        <w:rPr>
          <w:color w:val="000000" w:themeColor="text1"/>
        </w:rPr>
        <w:t>– native to, and restricted to, a particular geographical region. (Lincoln et al., 2003)</w:t>
      </w:r>
    </w:p>
    <w:p w14:paraId="5062F3D5"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environment </w:t>
      </w:r>
      <w:r w:rsidRPr="00364E9A">
        <w:rPr>
          <w:color w:val="000000" w:themeColor="text1"/>
          <w:lang w:val="en-US"/>
        </w:rPr>
        <w:t>– the physical, chemical and biological surroundings of an organism at any given time.</w:t>
      </w:r>
    </w:p>
    <w:p w14:paraId="63CA67F9" w14:textId="655E683F" w:rsidR="00295ABF" w:rsidRPr="00364E9A" w:rsidRDefault="00295ABF" w:rsidP="00416F3A">
      <w:pPr>
        <w:pStyle w:val="Normal0"/>
        <w:spacing w:line="259" w:lineRule="auto"/>
        <w:rPr>
          <w:color w:val="000000" w:themeColor="text1"/>
          <w:lang w:val="en-US"/>
        </w:rPr>
      </w:pPr>
      <w:r w:rsidRPr="00364E9A">
        <w:rPr>
          <w:b/>
          <w:bCs/>
          <w:color w:val="000000" w:themeColor="text1"/>
          <w:lang w:val="en-US"/>
        </w:rPr>
        <w:t>environmental change</w:t>
      </w:r>
      <w:r w:rsidRPr="00364E9A">
        <w:rPr>
          <w:color w:val="000000" w:themeColor="text1"/>
          <w:lang w:val="en-US"/>
        </w:rPr>
        <w:t xml:space="preserve"> - a long-term change in the average weather patterns that have come to define Earth’s local, regional, and global climates marked by observed effects</w:t>
      </w:r>
      <w:r w:rsidR="0033376C" w:rsidRPr="00364E9A">
        <w:rPr>
          <w:color w:val="000000" w:themeColor="text1"/>
          <w:lang w:val="en-US"/>
        </w:rPr>
        <w:t>.</w:t>
      </w:r>
      <w:r w:rsidRPr="00364E9A">
        <w:rPr>
          <w:color w:val="000000" w:themeColor="text1"/>
          <w:lang w:val="en-US"/>
        </w:rPr>
        <w:t xml:space="preserve"> </w:t>
      </w:r>
      <w:r w:rsidR="0033376C" w:rsidRPr="00364E9A">
        <w:rPr>
          <w:color w:val="000000" w:themeColor="text1"/>
          <w:lang w:val="en-US"/>
        </w:rPr>
        <w:t>(</w:t>
      </w:r>
      <w:r w:rsidRPr="00364E9A">
        <w:rPr>
          <w:color w:val="000000" w:themeColor="text1"/>
          <w:lang w:val="en-US"/>
        </w:rPr>
        <w:t>https://climate.nasa.gov/resources/global-warming-vs-climate-change/</w:t>
      </w:r>
      <w:r w:rsidR="0033376C" w:rsidRPr="00364E9A">
        <w:rPr>
          <w:color w:val="000000" w:themeColor="text1"/>
          <w:lang w:val="en-US"/>
        </w:rPr>
        <w:t>)</w:t>
      </w:r>
    </w:p>
    <w:p w14:paraId="7F3106BF" w14:textId="2B9A2649" w:rsidR="000426D0" w:rsidRPr="00364E9A" w:rsidRDefault="000426D0" w:rsidP="00416F3A">
      <w:pPr>
        <w:pStyle w:val="Normal0"/>
        <w:spacing w:line="259" w:lineRule="auto"/>
        <w:rPr>
          <w:color w:val="000000" w:themeColor="text1"/>
        </w:rPr>
      </w:pPr>
      <w:r w:rsidRPr="00364E9A">
        <w:rPr>
          <w:b/>
          <w:color w:val="000000" w:themeColor="text1"/>
        </w:rPr>
        <w:t xml:space="preserve">epibenthic </w:t>
      </w:r>
      <w:r w:rsidRPr="00364E9A">
        <w:rPr>
          <w:color w:val="000000" w:themeColor="text1"/>
        </w:rPr>
        <w:t xml:space="preserve">– living on the surface of (usually) </w:t>
      </w:r>
      <w:r w:rsidR="0033376C" w:rsidRPr="00364E9A">
        <w:rPr>
          <w:color w:val="000000" w:themeColor="text1"/>
        </w:rPr>
        <w:t xml:space="preserve">the </w:t>
      </w:r>
      <w:r w:rsidRPr="00364E9A">
        <w:rPr>
          <w:color w:val="000000" w:themeColor="text1"/>
        </w:rPr>
        <w:t>sea bottom. (Calow, 1999)</w:t>
      </w:r>
    </w:p>
    <w:p w14:paraId="16DCBB76"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epifauna </w:t>
      </w:r>
      <w:r w:rsidRPr="00364E9A">
        <w:rPr>
          <w:color w:val="000000" w:themeColor="text1"/>
        </w:rPr>
        <w:t>– the animal life inhabiting a sediment surface or water surface.</w:t>
      </w:r>
    </w:p>
    <w:p w14:paraId="2D104AE7"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epiphyte </w:t>
      </w:r>
      <w:r w:rsidRPr="00364E9A">
        <w:rPr>
          <w:color w:val="000000" w:themeColor="text1"/>
        </w:rPr>
        <w:t>– a plant that usually lives on other plants without damaging them.</w:t>
      </w:r>
    </w:p>
    <w:p w14:paraId="651639C3"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equilibrium </w:t>
      </w:r>
      <w:r w:rsidRPr="00364E9A">
        <w:rPr>
          <w:color w:val="000000" w:themeColor="text1"/>
        </w:rPr>
        <w:t>– a state of balance between opposing forces.</w:t>
      </w:r>
    </w:p>
    <w:p w14:paraId="20B2D05F" w14:textId="53BB876D" w:rsidR="000426D0" w:rsidRPr="00364E9A" w:rsidRDefault="000426D0" w:rsidP="00416F3A">
      <w:pPr>
        <w:pStyle w:val="Normal0"/>
        <w:spacing w:line="259" w:lineRule="auto"/>
        <w:rPr>
          <w:color w:val="000000" w:themeColor="text1"/>
        </w:rPr>
      </w:pPr>
      <w:r w:rsidRPr="00364E9A">
        <w:rPr>
          <w:b/>
          <w:color w:val="000000" w:themeColor="text1"/>
        </w:rPr>
        <w:t xml:space="preserve">established </w:t>
      </w:r>
      <w:r w:rsidRPr="00364E9A">
        <w:rPr>
          <w:color w:val="000000" w:themeColor="text1"/>
        </w:rPr>
        <w:t>– introduced from another region and persisting</w:t>
      </w:r>
      <w:r w:rsidR="0033376C" w:rsidRPr="00364E9A">
        <w:rPr>
          <w:color w:val="000000" w:themeColor="text1"/>
        </w:rPr>
        <w:t>.</w:t>
      </w:r>
    </w:p>
    <w:p w14:paraId="06F0A0E3"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estuary </w:t>
      </w:r>
      <w:r w:rsidRPr="00364E9A">
        <w:rPr>
          <w:color w:val="000000" w:themeColor="text1"/>
        </w:rPr>
        <w:t>– 1) A coastal embayment where there is freshwater input that is influenced by tides. 2) The part of a river that is affected by tides. 3) The region near a river mouth in which the fresh water of the river mixes with the salt water of the sea.</w:t>
      </w:r>
    </w:p>
    <w:p w14:paraId="5858C5CF"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exotic </w:t>
      </w:r>
      <w:r w:rsidRPr="00364E9A">
        <w:rPr>
          <w:color w:val="000000" w:themeColor="text1"/>
          <w:lang w:val="en-US"/>
        </w:rPr>
        <w:t>– an introduced nonnative species. (Allaby, 1998)</w:t>
      </w:r>
    </w:p>
    <w:p w14:paraId="60A96985"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extinction </w:t>
      </w:r>
      <w:r w:rsidRPr="00364E9A">
        <w:rPr>
          <w:color w:val="000000" w:themeColor="text1"/>
          <w:lang w:val="en-US"/>
        </w:rPr>
        <w:t>– the disappearance of a species from a given habitat; dying out, usually global, of a species for extinction throughout all or a significant portion of its range.</w:t>
      </w:r>
    </w:p>
    <w:p w14:paraId="5E41EC8E"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fauna </w:t>
      </w:r>
      <w:r w:rsidRPr="00364E9A">
        <w:rPr>
          <w:color w:val="000000" w:themeColor="text1"/>
          <w:lang w:val="en-US"/>
        </w:rPr>
        <w:t>– the animal life of a given region, habitat or geological stratum. (Lincoln et al., 2003)</w:t>
      </w:r>
    </w:p>
    <w:p w14:paraId="221CEA3D"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flora </w:t>
      </w:r>
      <w:r w:rsidRPr="00364E9A">
        <w:rPr>
          <w:color w:val="000000" w:themeColor="text1"/>
          <w:lang w:val="en-US"/>
        </w:rPr>
        <w:t>– the plant life of a given region, habitat or geological stratum. (Lincoln et al., 2003)</w:t>
      </w:r>
    </w:p>
    <w:p w14:paraId="4A52FA28"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Geographic Information System (GIS) </w:t>
      </w:r>
      <w:r w:rsidRPr="00364E9A">
        <w:rPr>
          <w:color w:val="000000" w:themeColor="text1"/>
          <w:lang w:val="en-US"/>
        </w:rPr>
        <w:t>– computer system supporting the collection, storage, manipulation and query of spatially referred data, typically including an interface for displaying geographical maps. (Lincoln et al., 2003)</w:t>
      </w:r>
    </w:p>
    <w:p w14:paraId="6C539BC2"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Geology </w:t>
      </w:r>
      <w:r w:rsidRPr="00364E9A">
        <w:rPr>
          <w:color w:val="000000" w:themeColor="text1"/>
        </w:rPr>
        <w:t>– the structure of a specific region of the earth’s crust.</w:t>
      </w:r>
    </w:p>
    <w:p w14:paraId="5E8B4967"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Geomorphology </w:t>
      </w:r>
      <w:r w:rsidRPr="00364E9A">
        <w:rPr>
          <w:color w:val="000000" w:themeColor="text1"/>
        </w:rPr>
        <w:t>– the study of form, nature, and evolution of the earth’s surface.</w:t>
      </w:r>
    </w:p>
    <w:p w14:paraId="208BCBDD"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georeferencing </w:t>
      </w:r>
      <w:r w:rsidRPr="00364E9A">
        <w:rPr>
          <w:color w:val="000000" w:themeColor="text1"/>
        </w:rPr>
        <w:t>– providing geographic location coordinates for data or images.</w:t>
      </w:r>
    </w:p>
    <w:p w14:paraId="2E188FCA" w14:textId="7DAD8825" w:rsidR="000426D0" w:rsidRPr="00364E9A" w:rsidRDefault="000C67B6" w:rsidP="00416F3A">
      <w:pPr>
        <w:pStyle w:val="Normal0"/>
        <w:spacing w:line="259" w:lineRule="auto"/>
        <w:rPr>
          <w:color w:val="000000" w:themeColor="text1"/>
        </w:rPr>
      </w:pPr>
      <w:r w:rsidRPr="00364E9A">
        <w:rPr>
          <w:b/>
          <w:color w:val="000000" w:themeColor="text1"/>
        </w:rPr>
        <w:t>Glade’s</w:t>
      </w:r>
      <w:r w:rsidR="000426D0" w:rsidRPr="00364E9A">
        <w:rPr>
          <w:b/>
          <w:color w:val="000000" w:themeColor="text1"/>
        </w:rPr>
        <w:t xml:space="preserve"> culture </w:t>
      </w:r>
      <w:r w:rsidR="000426D0" w:rsidRPr="00364E9A">
        <w:rPr>
          <w:color w:val="000000" w:themeColor="text1"/>
        </w:rPr>
        <w:t>– an archaeological culture in southernmost Florida that lasted from about 500 BCE until shortly after European contact.</w:t>
      </w:r>
    </w:p>
    <w:p w14:paraId="7F50FC30" w14:textId="03C72222"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Global Positioning System (GPS) </w:t>
      </w:r>
      <w:r w:rsidRPr="00364E9A">
        <w:rPr>
          <w:color w:val="000000" w:themeColor="text1"/>
          <w:lang w:val="en-US"/>
        </w:rPr>
        <w:t>- a navigational system involving satellites and computers that can determine the latitude and longitude of a receiver on Earth by computing the time difference for signals from different satellites to reach the receiver</w:t>
      </w:r>
      <w:r w:rsidR="00E85F01" w:rsidRPr="00364E9A">
        <w:rPr>
          <w:color w:val="000000" w:themeColor="text1"/>
          <w:lang w:val="en-US"/>
        </w:rPr>
        <w:t>.</w:t>
      </w:r>
    </w:p>
    <w:p w14:paraId="246CC09B" w14:textId="491F2BF4" w:rsidR="00E55EE1" w:rsidRPr="00364E9A" w:rsidRDefault="00E55EE1" w:rsidP="00416F3A">
      <w:pPr>
        <w:pStyle w:val="Normal0"/>
        <w:spacing w:line="259" w:lineRule="auto"/>
        <w:rPr>
          <w:bCs/>
          <w:color w:val="000000" w:themeColor="text1"/>
        </w:rPr>
      </w:pPr>
      <w:r w:rsidRPr="00364E9A">
        <w:rPr>
          <w:b/>
          <w:color w:val="000000" w:themeColor="text1"/>
        </w:rPr>
        <w:t>gray infrastructure</w:t>
      </w:r>
      <w:r w:rsidRPr="00364E9A">
        <w:rPr>
          <w:bCs/>
          <w:color w:val="000000" w:themeColor="text1"/>
        </w:rPr>
        <w:t xml:space="preserve"> – traditional, human-engineered systems designed to manage stormwater and wastewater by moving it away from built environments, often resulting in untreated water discharging into a local waterbody.</w:t>
      </w:r>
    </w:p>
    <w:p w14:paraId="60E7CC66" w14:textId="09752349" w:rsidR="000426D0" w:rsidRPr="00364E9A" w:rsidRDefault="000426D0" w:rsidP="00416F3A">
      <w:pPr>
        <w:pStyle w:val="Normal0"/>
        <w:spacing w:line="259" w:lineRule="auto"/>
        <w:rPr>
          <w:color w:val="000000" w:themeColor="text1"/>
        </w:rPr>
      </w:pPr>
      <w:r w:rsidRPr="00364E9A">
        <w:rPr>
          <w:b/>
          <w:color w:val="000000" w:themeColor="text1"/>
        </w:rPr>
        <w:t xml:space="preserve">greater everglades ecosystem </w:t>
      </w:r>
      <w:r w:rsidRPr="00364E9A">
        <w:rPr>
          <w:color w:val="000000" w:themeColor="text1"/>
        </w:rPr>
        <w:t>– an area consisting of the lands and waters within the boundary of the South</w:t>
      </w:r>
      <w:r w:rsidR="00E85F01" w:rsidRPr="00364E9A">
        <w:rPr>
          <w:color w:val="000000" w:themeColor="text1"/>
        </w:rPr>
        <w:t>.</w:t>
      </w:r>
    </w:p>
    <w:p w14:paraId="47CEE8F9" w14:textId="3AFE72CF" w:rsidR="00E55EE1" w:rsidRPr="00364E9A" w:rsidRDefault="00E55EE1" w:rsidP="00416F3A">
      <w:pPr>
        <w:pStyle w:val="Normal0"/>
        <w:spacing w:line="259" w:lineRule="auto"/>
        <w:rPr>
          <w:color w:val="000000" w:themeColor="text1"/>
        </w:rPr>
      </w:pPr>
      <w:r w:rsidRPr="00364E9A">
        <w:rPr>
          <w:b/>
          <w:bCs/>
          <w:color w:val="000000" w:themeColor="text1"/>
        </w:rPr>
        <w:t>green infrastructure</w:t>
      </w:r>
      <w:r w:rsidRPr="00364E9A">
        <w:rPr>
          <w:color w:val="000000" w:themeColor="text1"/>
        </w:rPr>
        <w:t xml:space="preserve"> – </w:t>
      </w:r>
      <w:r w:rsidRPr="00364E9A">
        <w:rPr>
          <w:color w:val="000000" w:themeColor="text1"/>
          <w:lang w:val="en-US"/>
        </w:rPr>
        <w:t>the range of measures that use plant or soil systems, permeable pavement or other permeable surfaces or substrates, stormwater harvest and reuse, or landscaping to store, infiltrate, or evapotranspirate stormwater and reduce flows to sewer systems or to surface waters.</w:t>
      </w:r>
    </w:p>
    <w:p w14:paraId="18B39FC3" w14:textId="731AC03E" w:rsidR="00E55EE1" w:rsidRPr="00364E9A" w:rsidRDefault="00E55EE1" w:rsidP="00416F3A">
      <w:pPr>
        <w:pStyle w:val="Normal0"/>
        <w:spacing w:line="259" w:lineRule="auto"/>
        <w:rPr>
          <w:color w:val="000000" w:themeColor="text1"/>
        </w:rPr>
      </w:pPr>
      <w:r w:rsidRPr="00364E9A">
        <w:rPr>
          <w:b/>
          <w:bCs/>
          <w:color w:val="000000" w:themeColor="text1"/>
        </w:rPr>
        <w:t>Green stormwater infrastructure</w:t>
      </w:r>
      <w:r w:rsidRPr="00364E9A">
        <w:rPr>
          <w:color w:val="000000" w:themeColor="text1"/>
        </w:rPr>
        <w:t xml:space="preserve"> – a specific type of green infrastructure that is designed to mimic nature and focuses on managing stormwater runoff using natural or engineered systems to treat stormwater at its source.</w:t>
      </w:r>
    </w:p>
    <w:p w14:paraId="379954C6"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groundwater </w:t>
      </w:r>
      <w:r w:rsidRPr="00364E9A">
        <w:rPr>
          <w:color w:val="000000" w:themeColor="text1"/>
          <w:lang w:val="en-US"/>
        </w:rPr>
        <w:t>– water that occurs below the earth’s surface, contained in pore spaces within regolith and bedrock. (Allaby, 1998)</w:t>
      </w:r>
    </w:p>
    <w:p w14:paraId="1056031A"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habitat </w:t>
      </w:r>
      <w:r w:rsidRPr="00364E9A">
        <w:rPr>
          <w:color w:val="000000" w:themeColor="text1"/>
        </w:rPr>
        <w:t xml:space="preserve">– the living place of an organism or community, characterized by its physical or biotic properties. </w:t>
      </w:r>
    </w:p>
    <w:p w14:paraId="778EB40B" w14:textId="2A6FAE0A" w:rsidR="00E85F01" w:rsidRPr="00364E9A" w:rsidRDefault="000426D0" w:rsidP="00416F3A">
      <w:pPr>
        <w:pStyle w:val="Normal0"/>
        <w:spacing w:line="259" w:lineRule="auto"/>
        <w:rPr>
          <w:color w:val="000000" w:themeColor="text1"/>
        </w:rPr>
      </w:pPr>
      <w:r w:rsidRPr="00364E9A">
        <w:rPr>
          <w:b/>
          <w:color w:val="000000" w:themeColor="text1"/>
        </w:rPr>
        <w:t xml:space="preserve">habitat conservation </w:t>
      </w:r>
      <w:r w:rsidRPr="00364E9A">
        <w:rPr>
          <w:color w:val="000000" w:themeColor="text1"/>
        </w:rPr>
        <w:t xml:space="preserve">– the protection of an animal or plant’s habitat to ensure that the use of that habitat by the </w:t>
      </w:r>
      <w:r w:rsidR="00E85F01" w:rsidRPr="00364E9A">
        <w:rPr>
          <w:color w:val="000000" w:themeColor="text1"/>
        </w:rPr>
        <w:t>animal or plant.</w:t>
      </w:r>
    </w:p>
    <w:p w14:paraId="4EC1C7BF" w14:textId="6DD74C15" w:rsidR="000426D0" w:rsidRPr="00364E9A" w:rsidRDefault="000426D0" w:rsidP="00416F3A">
      <w:pPr>
        <w:pStyle w:val="Normal0"/>
        <w:spacing w:line="259" w:lineRule="auto"/>
        <w:rPr>
          <w:color w:val="000000" w:themeColor="text1"/>
        </w:rPr>
      </w:pPr>
      <w:r w:rsidRPr="00364E9A">
        <w:rPr>
          <w:b/>
          <w:color w:val="000000" w:themeColor="text1"/>
        </w:rPr>
        <w:t xml:space="preserve">habitat degradation </w:t>
      </w:r>
      <w:r w:rsidRPr="00364E9A">
        <w:rPr>
          <w:color w:val="000000" w:themeColor="text1"/>
        </w:rPr>
        <w:t xml:space="preserve">– the process of transitioning from a higher quality to a lower quality wildlife habitat. </w:t>
      </w:r>
    </w:p>
    <w:p w14:paraId="7B18D947" w14:textId="2421C6A1" w:rsidR="000426D0" w:rsidRPr="00364E9A" w:rsidRDefault="000426D0" w:rsidP="00416F3A">
      <w:pPr>
        <w:pStyle w:val="Normal0"/>
        <w:spacing w:line="259" w:lineRule="auto"/>
        <w:rPr>
          <w:color w:val="000000" w:themeColor="text1"/>
        </w:rPr>
      </w:pPr>
      <w:r w:rsidRPr="00364E9A">
        <w:rPr>
          <w:b/>
          <w:color w:val="000000" w:themeColor="text1"/>
        </w:rPr>
        <w:t xml:space="preserve">habitat fragmentation </w:t>
      </w:r>
      <w:r w:rsidRPr="00364E9A">
        <w:rPr>
          <w:color w:val="000000" w:themeColor="text1"/>
        </w:rPr>
        <w:t>– breaking up of a specific habitat into smaller unconnected areas</w:t>
      </w:r>
      <w:r w:rsidR="00E85F01" w:rsidRPr="00364E9A">
        <w:rPr>
          <w:color w:val="000000" w:themeColor="text1"/>
        </w:rPr>
        <w:t>.</w:t>
      </w:r>
    </w:p>
    <w:p w14:paraId="03547268" w14:textId="11309DC4" w:rsidR="000426D0" w:rsidRPr="00364E9A" w:rsidRDefault="000426D0" w:rsidP="00416F3A">
      <w:pPr>
        <w:pStyle w:val="Normal0"/>
        <w:spacing w:line="259" w:lineRule="auto"/>
        <w:rPr>
          <w:color w:val="000000" w:themeColor="text1"/>
        </w:rPr>
      </w:pPr>
      <w:r w:rsidRPr="00364E9A">
        <w:rPr>
          <w:b/>
          <w:color w:val="000000" w:themeColor="text1"/>
        </w:rPr>
        <w:t xml:space="preserve">hardbottom communities </w:t>
      </w:r>
      <w:r w:rsidRPr="00364E9A">
        <w:rPr>
          <w:color w:val="000000" w:themeColor="text1"/>
        </w:rPr>
        <w:t>–</w:t>
      </w:r>
      <w:r w:rsidR="00E85F01" w:rsidRPr="00364E9A">
        <w:rPr>
          <w:color w:val="000000" w:themeColor="text1"/>
        </w:rPr>
        <w:t xml:space="preserve"> </w:t>
      </w:r>
      <w:r w:rsidRPr="00364E9A">
        <w:rPr>
          <w:color w:val="000000" w:themeColor="text1"/>
        </w:rPr>
        <w:t>a classification of coral communities that occur in temperate, subtropical, and tropical regions that lack the coral diversity, density, and reef development of other types of coral communities</w:t>
      </w:r>
      <w:r w:rsidR="00E85F01" w:rsidRPr="00364E9A">
        <w:rPr>
          <w:color w:val="000000" w:themeColor="text1"/>
        </w:rPr>
        <w:t>.</w:t>
      </w:r>
    </w:p>
    <w:p w14:paraId="59B5ABC3" w14:textId="1121110B" w:rsidR="000426D0" w:rsidRPr="00364E9A" w:rsidRDefault="000426D0" w:rsidP="00416F3A">
      <w:pPr>
        <w:pStyle w:val="Normal0"/>
        <w:spacing w:line="259" w:lineRule="auto"/>
        <w:rPr>
          <w:color w:val="000000" w:themeColor="text1"/>
        </w:rPr>
      </w:pPr>
      <w:r w:rsidRPr="00364E9A">
        <w:rPr>
          <w:b/>
          <w:color w:val="000000" w:themeColor="text1"/>
        </w:rPr>
        <w:t xml:space="preserve">harmful algal bloom (HAB) </w:t>
      </w:r>
      <w:r w:rsidRPr="00364E9A">
        <w:rPr>
          <w:color w:val="000000" w:themeColor="text1"/>
        </w:rPr>
        <w:t>– a dense concentration (bloom) of a single-celled, plant like marine organism</w:t>
      </w:r>
      <w:r w:rsidR="00E85F01" w:rsidRPr="00364E9A">
        <w:rPr>
          <w:color w:val="000000" w:themeColor="text1"/>
        </w:rPr>
        <w:t>.</w:t>
      </w:r>
    </w:p>
    <w:p w14:paraId="298B4996"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hazardous waste </w:t>
      </w:r>
      <w:r w:rsidRPr="00364E9A">
        <w:rPr>
          <w:color w:val="000000" w:themeColor="text1"/>
          <w:lang w:val="en-US"/>
        </w:rPr>
        <w:t>– by-products of society that can pose a substantial or potential hazard to human health or the environment when improperly managed. Possesses at least one of four characteristics (ignitability, corrosivity, reactivity, or toxicity), or appears on special EPA lists.</w:t>
      </w:r>
    </w:p>
    <w:p w14:paraId="5F92BFA1" w14:textId="3C97863F" w:rsidR="000426D0" w:rsidRPr="00364E9A" w:rsidRDefault="000426D0" w:rsidP="00416F3A">
      <w:pPr>
        <w:pStyle w:val="Normal0"/>
        <w:spacing w:line="259" w:lineRule="auto"/>
        <w:rPr>
          <w:color w:val="000000" w:themeColor="text1"/>
        </w:rPr>
      </w:pPr>
      <w:r w:rsidRPr="00364E9A">
        <w:rPr>
          <w:b/>
          <w:color w:val="000000" w:themeColor="text1"/>
        </w:rPr>
        <w:t xml:space="preserve">headwaters </w:t>
      </w:r>
      <w:r w:rsidRPr="00364E9A">
        <w:rPr>
          <w:color w:val="000000" w:themeColor="text1"/>
        </w:rPr>
        <w:t>– the place from which the water in the river or stream originates</w:t>
      </w:r>
      <w:r w:rsidR="00E85F01" w:rsidRPr="00364E9A">
        <w:rPr>
          <w:color w:val="000000" w:themeColor="text1"/>
        </w:rPr>
        <w:t>.</w:t>
      </w:r>
    </w:p>
    <w:p w14:paraId="1BCE6FE9"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herbaceous </w:t>
      </w:r>
      <w:r w:rsidRPr="00364E9A">
        <w:rPr>
          <w:color w:val="000000" w:themeColor="text1"/>
        </w:rPr>
        <w:t>– characteristic of a nonwoody herb or plant part.</w:t>
      </w:r>
    </w:p>
    <w:p w14:paraId="59A8111D"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hydrocarbons </w:t>
      </w:r>
      <w:r w:rsidRPr="00364E9A">
        <w:rPr>
          <w:color w:val="000000" w:themeColor="text1"/>
          <w:lang w:val="en-US"/>
        </w:rPr>
        <w:t>– a naturally occurring compound that contains carbon and hydrogen. (Allaby, 1998)</w:t>
      </w:r>
    </w:p>
    <w:p w14:paraId="28486087" w14:textId="2D883935" w:rsidR="000426D0" w:rsidRPr="00364E9A" w:rsidRDefault="000426D0" w:rsidP="00416F3A">
      <w:pPr>
        <w:pStyle w:val="Normal0"/>
        <w:spacing w:line="259" w:lineRule="auto"/>
        <w:rPr>
          <w:color w:val="000000" w:themeColor="text1"/>
        </w:rPr>
      </w:pPr>
      <w:r w:rsidRPr="00364E9A">
        <w:rPr>
          <w:b/>
          <w:color w:val="000000" w:themeColor="text1"/>
        </w:rPr>
        <w:t xml:space="preserve">hydrodynamic </w:t>
      </w:r>
      <w:r w:rsidRPr="00364E9A">
        <w:rPr>
          <w:color w:val="000000" w:themeColor="text1"/>
        </w:rPr>
        <w:t>– the branch of science that deals with the dynamics of fluids, especially incompressible fluids,</w:t>
      </w:r>
      <w:r w:rsidR="00E85F01" w:rsidRPr="00364E9A">
        <w:rPr>
          <w:color w:val="000000" w:themeColor="text1"/>
        </w:rPr>
        <w:t xml:space="preserve"> </w:t>
      </w:r>
      <w:r w:rsidRPr="00364E9A">
        <w:rPr>
          <w:color w:val="000000" w:themeColor="text1"/>
        </w:rPr>
        <w:t>in motion.</w:t>
      </w:r>
    </w:p>
    <w:p w14:paraId="7BABEFC9"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hydrologic </w:t>
      </w:r>
      <w:r w:rsidRPr="00364E9A">
        <w:rPr>
          <w:color w:val="000000" w:themeColor="text1"/>
        </w:rPr>
        <w:t>– dealing with the properties, distribution, and circulation of water.</w:t>
      </w:r>
    </w:p>
    <w:p w14:paraId="0E1ADC92"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hydrology </w:t>
      </w:r>
      <w:r w:rsidRPr="00364E9A">
        <w:rPr>
          <w:color w:val="000000" w:themeColor="text1"/>
          <w:lang w:val="en-US"/>
        </w:rPr>
        <w:t>– the study of the hydrologic cycle. (Allaby, 1998)</w:t>
      </w:r>
    </w:p>
    <w:p w14:paraId="25E005F8" w14:textId="5E07735B" w:rsidR="000426D0" w:rsidRPr="00364E9A" w:rsidRDefault="000426D0" w:rsidP="00416F3A">
      <w:pPr>
        <w:pStyle w:val="Normal0"/>
        <w:spacing w:line="259" w:lineRule="auto"/>
        <w:rPr>
          <w:color w:val="000000" w:themeColor="text1"/>
        </w:rPr>
      </w:pPr>
      <w:r w:rsidRPr="00364E9A">
        <w:rPr>
          <w:b/>
          <w:color w:val="000000" w:themeColor="text1"/>
        </w:rPr>
        <w:t xml:space="preserve">indigenous </w:t>
      </w:r>
      <w:r w:rsidRPr="00364E9A">
        <w:rPr>
          <w:color w:val="000000" w:themeColor="text1"/>
        </w:rPr>
        <w:t>– native to a particular area; an organism or species occurring naturally in an environment or region.</w:t>
      </w:r>
    </w:p>
    <w:p w14:paraId="1E51C7E6"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infauna </w:t>
      </w:r>
      <w:r w:rsidRPr="00364E9A">
        <w:rPr>
          <w:color w:val="000000" w:themeColor="text1"/>
        </w:rPr>
        <w:t>– the animal life within a sediment; epifauna. (Lincoln et al., 2003)</w:t>
      </w:r>
    </w:p>
    <w:p w14:paraId="426E7D00"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inlet </w:t>
      </w:r>
      <w:r w:rsidRPr="00364E9A">
        <w:rPr>
          <w:color w:val="000000" w:themeColor="text1"/>
          <w:lang w:val="en-US"/>
        </w:rPr>
        <w:t>– a narrow channel that connects the open sea with a lagoon or bay. (Allaby, 1998)</w:t>
      </w:r>
    </w:p>
    <w:p w14:paraId="49DCEC9D"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intertidal zone </w:t>
      </w:r>
      <w:r w:rsidRPr="00364E9A">
        <w:rPr>
          <w:color w:val="000000" w:themeColor="text1"/>
        </w:rPr>
        <w:t>– the shore zone between the highest and lowest tides; littoral.</w:t>
      </w:r>
    </w:p>
    <w:p w14:paraId="3B6E208C"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introduction </w:t>
      </w:r>
      <w:r w:rsidRPr="00364E9A">
        <w:rPr>
          <w:color w:val="000000" w:themeColor="text1"/>
        </w:rPr>
        <w:t>– a plant or animal moved from one place to another by man.</w:t>
      </w:r>
    </w:p>
    <w:p w14:paraId="0AE368B7"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invasive exotic species </w:t>
      </w:r>
      <w:r w:rsidRPr="00364E9A">
        <w:rPr>
          <w:color w:val="000000" w:themeColor="text1"/>
        </w:rPr>
        <w:t>– non-native species that have been introduced into an ecosystem and, because of their aggressive growth habits and lack of natural predators, displace native species.</w:t>
      </w:r>
    </w:p>
    <w:p w14:paraId="5134DD64" w14:textId="5CCE7A1B" w:rsidR="000426D0" w:rsidRPr="00364E9A" w:rsidRDefault="000426D0" w:rsidP="00416F3A">
      <w:pPr>
        <w:pStyle w:val="Normal0"/>
        <w:spacing w:line="259" w:lineRule="auto"/>
        <w:rPr>
          <w:color w:val="000000" w:themeColor="text1"/>
        </w:rPr>
      </w:pPr>
      <w:r w:rsidRPr="00364E9A">
        <w:rPr>
          <w:b/>
          <w:color w:val="000000" w:themeColor="text1"/>
        </w:rPr>
        <w:t xml:space="preserve">listed species </w:t>
      </w:r>
      <w:r w:rsidRPr="00364E9A">
        <w:rPr>
          <w:color w:val="000000" w:themeColor="text1"/>
        </w:rPr>
        <w:t xml:space="preserve">– </w:t>
      </w:r>
      <w:r w:rsidR="00D27AFB" w:rsidRPr="00364E9A">
        <w:rPr>
          <w:color w:val="000000" w:themeColor="text1"/>
          <w:lang w:val="en-US"/>
        </w:rPr>
        <w:t>a species, subspecies, or distinct population segment that has been added to a federal or state list of endangered and threatened wildlife and plants</w:t>
      </w:r>
      <w:r w:rsidRPr="00364E9A">
        <w:rPr>
          <w:color w:val="000000" w:themeColor="text1"/>
        </w:rPr>
        <w:t>. (</w:t>
      </w:r>
      <w:r w:rsidR="00390A92" w:rsidRPr="00364E9A">
        <w:rPr>
          <w:color w:val="000000" w:themeColor="text1"/>
        </w:rPr>
        <w:t>USFWS</w:t>
      </w:r>
      <w:r w:rsidRPr="00364E9A">
        <w:rPr>
          <w:color w:val="000000" w:themeColor="text1"/>
        </w:rPr>
        <w:t>, 20</w:t>
      </w:r>
      <w:r w:rsidR="00D27AFB" w:rsidRPr="00364E9A">
        <w:rPr>
          <w:color w:val="000000" w:themeColor="text1"/>
        </w:rPr>
        <w:t>1</w:t>
      </w:r>
      <w:r w:rsidRPr="00364E9A">
        <w:rPr>
          <w:color w:val="000000" w:themeColor="text1"/>
        </w:rPr>
        <w:t>5)</w:t>
      </w:r>
    </w:p>
    <w:p w14:paraId="43A13AA7"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local community </w:t>
      </w:r>
      <w:r w:rsidRPr="00364E9A">
        <w:rPr>
          <w:color w:val="000000" w:themeColor="text1"/>
          <w:lang w:val="en-US"/>
        </w:rPr>
        <w:t>– the area or locality in which a group of people resides and shares the same government.</w:t>
      </w:r>
    </w:p>
    <w:p w14:paraId="1B53FECC"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longshore transport </w:t>
      </w:r>
      <w:r w:rsidRPr="00364E9A">
        <w:rPr>
          <w:color w:val="000000" w:themeColor="text1"/>
        </w:rPr>
        <w:t>– a wave and/or tide-generated movement of shallow-water coastal sediments parallel to the shoreline.</w:t>
      </w:r>
    </w:p>
    <w:p w14:paraId="0062A1B1" w14:textId="0B80399A" w:rsidR="000426D0" w:rsidRPr="00364E9A" w:rsidRDefault="000426D0" w:rsidP="00416F3A">
      <w:pPr>
        <w:pStyle w:val="Normal0"/>
        <w:spacing w:line="259" w:lineRule="auto"/>
        <w:rPr>
          <w:color w:val="000000" w:themeColor="text1"/>
        </w:rPr>
      </w:pPr>
      <w:r w:rsidRPr="00364E9A">
        <w:rPr>
          <w:b/>
          <w:color w:val="000000" w:themeColor="text1"/>
        </w:rPr>
        <w:t xml:space="preserve">low energy environments </w:t>
      </w:r>
      <w:r w:rsidRPr="00364E9A">
        <w:rPr>
          <w:color w:val="000000" w:themeColor="text1"/>
        </w:rPr>
        <w:t>– coastlines where wave and tidal forces are typically relatively small</w:t>
      </w:r>
      <w:r w:rsidR="00E85F01" w:rsidRPr="00364E9A">
        <w:rPr>
          <w:color w:val="000000" w:themeColor="text1"/>
        </w:rPr>
        <w:t>.</w:t>
      </w:r>
    </w:p>
    <w:p w14:paraId="62E1C503" w14:textId="43F00B35"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macroalgae </w:t>
      </w:r>
      <w:r w:rsidRPr="00364E9A">
        <w:rPr>
          <w:color w:val="000000" w:themeColor="text1"/>
          <w:lang w:val="en-US"/>
        </w:rPr>
        <w:t>– algae large enough to be detected with the naked eye. Often used as a synonym of seaweeds. (Levinton, 200</w:t>
      </w:r>
      <w:r w:rsidR="00D27AFB" w:rsidRPr="00364E9A">
        <w:rPr>
          <w:color w:val="000000" w:themeColor="text1"/>
          <w:lang w:val="en-US"/>
        </w:rPr>
        <w:t>8</w:t>
      </w:r>
      <w:r w:rsidRPr="00364E9A">
        <w:rPr>
          <w:color w:val="000000" w:themeColor="text1"/>
          <w:lang w:val="en-US"/>
        </w:rPr>
        <w:t>)</w:t>
      </w:r>
    </w:p>
    <w:p w14:paraId="0A4FE966"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management alternative </w:t>
      </w:r>
      <w:r w:rsidRPr="00364E9A">
        <w:rPr>
          <w:color w:val="000000" w:themeColor="text1"/>
          <w:lang w:val="en-US"/>
        </w:rPr>
        <w:t>– a set of objectives and the strategies needed to accomplish each objective.</w:t>
      </w:r>
    </w:p>
    <w:p w14:paraId="36B99FBC"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mandate </w:t>
      </w:r>
      <w:r w:rsidRPr="00364E9A">
        <w:rPr>
          <w:color w:val="000000" w:themeColor="text1"/>
        </w:rPr>
        <w:t>- an order or command; the will of constituents expressed to their representative, legislature, etc. (Neufeldt &amp; Sparks, 1990)</w:t>
      </w:r>
    </w:p>
    <w:p w14:paraId="0A31B32F"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marsh </w:t>
      </w:r>
      <w:r w:rsidRPr="00364E9A">
        <w:rPr>
          <w:color w:val="000000" w:themeColor="text1"/>
          <w:lang w:val="en-US"/>
        </w:rPr>
        <w:t>– an area of soft, wet, or periodically inundated land, generally treeless and characterized by grasses.</w:t>
      </w:r>
    </w:p>
    <w:p w14:paraId="2FB3DB48" w14:textId="224C366A"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mean high water – </w:t>
      </w:r>
      <w:r w:rsidR="00E85F01" w:rsidRPr="00364E9A">
        <w:rPr>
          <w:color w:val="000000" w:themeColor="text1"/>
          <w:lang w:val="en-US"/>
        </w:rPr>
        <w:t>t</w:t>
      </w:r>
      <w:r w:rsidRPr="00364E9A">
        <w:rPr>
          <w:color w:val="000000" w:themeColor="text1"/>
          <w:lang w:val="en-US"/>
        </w:rPr>
        <w:t xml:space="preserve">he average elevation of all high waters recorded at a particular point or station over a considerable period of time, usually 19 years. </w:t>
      </w:r>
      <w:r w:rsidR="00E85F01" w:rsidRPr="00364E9A">
        <w:rPr>
          <w:color w:val="000000" w:themeColor="text1"/>
          <w:lang w:val="en-US"/>
        </w:rPr>
        <w:t>(</w:t>
      </w:r>
      <w:hyperlink r:id="rId109" w:history="1">
        <w:r w:rsidR="00E85F01" w:rsidRPr="00364E9A">
          <w:rPr>
            <w:rStyle w:val="Hyperlink"/>
            <w:lang w:val="en-US"/>
          </w:rPr>
          <w:t>www.csc.noaa.gov/text/glossary.html</w:t>
        </w:r>
      </w:hyperlink>
      <w:r w:rsidR="00E85F01" w:rsidRPr="00364E9A">
        <w:t>)</w:t>
      </w:r>
    </w:p>
    <w:p w14:paraId="21F01E64" w14:textId="77777777" w:rsidR="000426D0" w:rsidRPr="00364E9A" w:rsidRDefault="000426D0" w:rsidP="00416F3A">
      <w:pPr>
        <w:pStyle w:val="Normal0"/>
        <w:spacing w:line="259" w:lineRule="auto"/>
        <w:rPr>
          <w:bCs/>
          <w:color w:val="000000" w:themeColor="text1"/>
        </w:rPr>
      </w:pPr>
      <w:r w:rsidRPr="00364E9A">
        <w:rPr>
          <w:b/>
          <w:color w:val="000000" w:themeColor="text1"/>
        </w:rPr>
        <w:t xml:space="preserve">migratory – </w:t>
      </w:r>
      <w:r w:rsidRPr="00364E9A">
        <w:rPr>
          <w:bCs/>
          <w:color w:val="000000" w:themeColor="text1"/>
        </w:rPr>
        <w:t xml:space="preserve">referring to a movement in an organism that could be seasonal or permanent for a variety of life history purposes. </w:t>
      </w:r>
    </w:p>
    <w:p w14:paraId="13CAB5E0"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mitigation </w:t>
      </w:r>
      <w:r w:rsidRPr="00364E9A">
        <w:rPr>
          <w:color w:val="000000" w:themeColor="text1"/>
        </w:rPr>
        <w:t>– actions taken to compensate for the negative effects of a particular project or action.</w:t>
      </w:r>
    </w:p>
    <w:p w14:paraId="62B01A28"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modeling </w:t>
      </w:r>
      <w:r w:rsidRPr="00364E9A">
        <w:rPr>
          <w:color w:val="000000" w:themeColor="text1"/>
        </w:rPr>
        <w:t>– designing and analyzing a mathematical representation of an economic system to study the effect of changes to system variables.</w:t>
      </w:r>
    </w:p>
    <w:p w14:paraId="18E84AD3" w14:textId="1CA50C86"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monitoring </w:t>
      </w:r>
      <w:r w:rsidRPr="00364E9A">
        <w:rPr>
          <w:color w:val="000000" w:themeColor="text1"/>
          <w:lang w:val="en-US"/>
        </w:rPr>
        <w:t>– measurement of environmental characteristics over an extended period of time</w:t>
      </w:r>
      <w:r w:rsidR="00E85F01" w:rsidRPr="00364E9A">
        <w:rPr>
          <w:color w:val="000000" w:themeColor="text1"/>
          <w:lang w:val="en-US"/>
        </w:rPr>
        <w:t>.</w:t>
      </w:r>
    </w:p>
    <w:p w14:paraId="228B2F69" w14:textId="7E99813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moorings </w:t>
      </w:r>
      <w:r w:rsidRPr="00364E9A">
        <w:rPr>
          <w:color w:val="000000" w:themeColor="text1"/>
          <w:lang w:val="en-US"/>
        </w:rPr>
        <w:t xml:space="preserve">– 1.) </w:t>
      </w:r>
      <w:r w:rsidR="00E85F01" w:rsidRPr="00364E9A">
        <w:rPr>
          <w:color w:val="000000" w:themeColor="text1"/>
          <w:lang w:val="en-US"/>
        </w:rPr>
        <w:t>T</w:t>
      </w:r>
      <w:r w:rsidRPr="00364E9A">
        <w:rPr>
          <w:color w:val="000000" w:themeColor="text1"/>
          <w:lang w:val="en-US"/>
        </w:rPr>
        <w:t>he act or an instance of making fast a</w:t>
      </w:r>
      <w:r w:rsidR="00E85F01" w:rsidRPr="00364E9A">
        <w:rPr>
          <w:color w:val="000000" w:themeColor="text1"/>
          <w:lang w:val="en-US"/>
        </w:rPr>
        <w:t xml:space="preserve"> </w:t>
      </w:r>
      <w:r w:rsidRPr="00364E9A">
        <w:rPr>
          <w:color w:val="000000" w:themeColor="text1"/>
          <w:lang w:val="en-US"/>
        </w:rPr>
        <w:t xml:space="preserve">vessel, as by a cable or anchor. 2.) </w:t>
      </w:r>
      <w:r w:rsidR="00E85F01" w:rsidRPr="00364E9A">
        <w:rPr>
          <w:color w:val="000000" w:themeColor="text1"/>
          <w:lang w:val="en-US"/>
        </w:rPr>
        <w:t>A</w:t>
      </w:r>
      <w:r w:rsidRPr="00364E9A">
        <w:rPr>
          <w:color w:val="000000" w:themeColor="text1"/>
          <w:lang w:val="en-US"/>
        </w:rPr>
        <w:t xml:space="preserve"> place or structure to which a vessel can be moored. 3.) </w:t>
      </w:r>
      <w:r w:rsidR="00E85F01" w:rsidRPr="00364E9A">
        <w:rPr>
          <w:color w:val="000000" w:themeColor="text1"/>
          <w:lang w:val="en-US"/>
        </w:rPr>
        <w:t>E</w:t>
      </w:r>
      <w:r w:rsidRPr="00364E9A">
        <w:rPr>
          <w:color w:val="000000" w:themeColor="text1"/>
          <w:lang w:val="en-US"/>
        </w:rPr>
        <w:t>quipment, such as anchors or chains, for holding fast a vessel.</w:t>
      </w:r>
    </w:p>
    <w:p w14:paraId="50A68FCF" w14:textId="2B5DFF4A" w:rsidR="000426D0" w:rsidRPr="00364E9A" w:rsidRDefault="000426D0" w:rsidP="00416F3A">
      <w:pPr>
        <w:pStyle w:val="Normal0"/>
        <w:spacing w:line="259" w:lineRule="auto"/>
        <w:rPr>
          <w:color w:val="000000" w:themeColor="text1"/>
        </w:rPr>
      </w:pPr>
      <w:r w:rsidRPr="00364E9A">
        <w:rPr>
          <w:b/>
          <w:color w:val="000000" w:themeColor="text1"/>
        </w:rPr>
        <w:t xml:space="preserve">native </w:t>
      </w:r>
      <w:r w:rsidRPr="00364E9A">
        <w:rPr>
          <w:color w:val="000000" w:themeColor="text1"/>
        </w:rPr>
        <w:t>– the plant and animal species, habitats or communities that originated in a particular region or area</w:t>
      </w:r>
      <w:r w:rsidR="00E85F01" w:rsidRPr="00364E9A">
        <w:rPr>
          <w:color w:val="000000" w:themeColor="text1"/>
        </w:rPr>
        <w:t>.</w:t>
      </w:r>
    </w:p>
    <w:p w14:paraId="20E7C8AD" w14:textId="50178FE6" w:rsidR="000426D0" w:rsidRPr="00364E9A" w:rsidRDefault="000426D0" w:rsidP="00416F3A">
      <w:pPr>
        <w:pStyle w:val="Normal0"/>
        <w:spacing w:line="259" w:lineRule="auto"/>
        <w:rPr>
          <w:color w:val="000000" w:themeColor="text1"/>
          <w:lang w:val="en-US"/>
        </w:rPr>
      </w:pPr>
      <w:r w:rsidRPr="00364E9A">
        <w:rPr>
          <w:b/>
          <w:color w:val="000000" w:themeColor="text1"/>
          <w:lang w:val="en-US"/>
        </w:rPr>
        <w:t xml:space="preserve">nearshore </w:t>
      </w:r>
      <w:r w:rsidRPr="00364E9A">
        <w:rPr>
          <w:color w:val="000000" w:themeColor="text1"/>
          <w:lang w:val="en-US"/>
        </w:rPr>
        <w:t>– in beach terminology, an indefinite zone extending seaward from the shoreline well beyond the breaker zone.</w:t>
      </w:r>
      <w:r w:rsidR="00AB727F" w:rsidRPr="00364E9A">
        <w:rPr>
          <w:color w:val="000000" w:themeColor="text1"/>
          <w:lang w:val="en-US"/>
        </w:rPr>
        <w:t xml:space="preserve"> Used in this management plan to differentiate KJCAP habitat specifically being called out as close to the shoreline</w:t>
      </w:r>
      <w:r w:rsidR="00596F75" w:rsidRPr="00364E9A">
        <w:rPr>
          <w:color w:val="000000" w:themeColor="text1"/>
          <w:lang w:val="en-US"/>
        </w:rPr>
        <w:t>,</w:t>
      </w:r>
      <w:r w:rsidR="00AB727F" w:rsidRPr="00364E9A">
        <w:rPr>
          <w:color w:val="000000" w:themeColor="text1"/>
          <w:lang w:val="en-US"/>
        </w:rPr>
        <w:t xml:space="preserve"> e.g., seagrass beds or shallow coral reef ecosystems.</w:t>
      </w:r>
    </w:p>
    <w:p w14:paraId="770A4B78" w14:textId="4EE0E8E0" w:rsidR="000426D0" w:rsidRPr="00364E9A" w:rsidRDefault="000426D0" w:rsidP="00416F3A">
      <w:pPr>
        <w:pStyle w:val="Normal0"/>
        <w:spacing w:line="259" w:lineRule="auto"/>
        <w:rPr>
          <w:color w:val="000000" w:themeColor="text1"/>
        </w:rPr>
      </w:pPr>
      <w:r w:rsidRPr="00364E9A">
        <w:rPr>
          <w:b/>
          <w:color w:val="000000" w:themeColor="text1"/>
        </w:rPr>
        <w:t>nonpoint sources</w:t>
      </w:r>
      <w:r w:rsidRPr="00364E9A">
        <w:rPr>
          <w:color w:val="000000" w:themeColor="text1"/>
        </w:rPr>
        <w:t xml:space="preserve"> – </w:t>
      </w:r>
      <w:r w:rsidR="00E85F01" w:rsidRPr="00364E9A">
        <w:rPr>
          <w:color w:val="000000" w:themeColor="text1"/>
        </w:rPr>
        <w:t>d</w:t>
      </w:r>
      <w:r w:rsidRPr="00364E9A">
        <w:rPr>
          <w:color w:val="000000" w:themeColor="text1"/>
        </w:rPr>
        <w:t xml:space="preserve">iffuse runoff without a single point of origin that flows over the surface of the ground by stormwater and is then introduced to surface or ground waters. </w:t>
      </w:r>
      <w:r w:rsidR="00E85F01" w:rsidRPr="00364E9A">
        <w:rPr>
          <w:color w:val="000000" w:themeColor="text1"/>
        </w:rPr>
        <w:t>They</w:t>
      </w:r>
      <w:r w:rsidRPr="00364E9A">
        <w:rPr>
          <w:color w:val="000000" w:themeColor="text1"/>
        </w:rPr>
        <w:t xml:space="preserve"> include atmospheric deposition and runoff or leaching from agricultural lands, urban areas, unvegetated lands, onsite sewage treatment and disposal systems, and construction sites.</w:t>
      </w:r>
    </w:p>
    <w:p w14:paraId="60FE2464" w14:textId="77777777" w:rsidR="000426D0" w:rsidRPr="00364E9A" w:rsidRDefault="000426D0" w:rsidP="00416F3A">
      <w:pPr>
        <w:pStyle w:val="Normal0"/>
        <w:spacing w:line="259" w:lineRule="auto"/>
        <w:rPr>
          <w:color w:val="000000" w:themeColor="text1"/>
        </w:rPr>
      </w:pPr>
      <w:r w:rsidRPr="00364E9A">
        <w:rPr>
          <w:b/>
          <w:bCs/>
          <w:color w:val="000000" w:themeColor="text1"/>
        </w:rPr>
        <w:t>nutrients</w:t>
      </w:r>
      <w:r w:rsidRPr="00364E9A">
        <w:rPr>
          <w:color w:val="000000" w:themeColor="text1"/>
        </w:rPr>
        <w:t xml:space="preserve"> – substances that provide enrichment to organisms and allow for growth (enrichment can lead to overgrowth of algae, for example). </w:t>
      </w:r>
    </w:p>
    <w:p w14:paraId="10C6FC74" w14:textId="5474C163" w:rsidR="000426D0" w:rsidRPr="00364E9A" w:rsidRDefault="000426D0" w:rsidP="00416F3A">
      <w:pPr>
        <w:pStyle w:val="Normal0"/>
        <w:spacing w:line="259" w:lineRule="auto"/>
        <w:rPr>
          <w:color w:val="000000" w:themeColor="text1"/>
        </w:rPr>
      </w:pPr>
      <w:r w:rsidRPr="00364E9A">
        <w:rPr>
          <w:b/>
          <w:bCs/>
          <w:color w:val="000000" w:themeColor="text1"/>
        </w:rPr>
        <w:t>octocorals</w:t>
      </w:r>
      <w:r w:rsidRPr="00364E9A">
        <w:rPr>
          <w:color w:val="000000" w:themeColor="text1"/>
        </w:rPr>
        <w:t xml:space="preserve"> – water-based organisms related to sea anemones and stony corals found in coral reef communities in Florida’s Coral Reef</w:t>
      </w:r>
      <w:r w:rsidR="00AB727F" w:rsidRPr="00364E9A">
        <w:rPr>
          <w:color w:val="000000" w:themeColor="text1"/>
        </w:rPr>
        <w:t>.</w:t>
      </w:r>
    </w:p>
    <w:p w14:paraId="11542CE6" w14:textId="3F2B7BC1" w:rsidR="00AB727F" w:rsidRPr="00364E9A" w:rsidRDefault="00AB727F" w:rsidP="00416F3A">
      <w:pPr>
        <w:pStyle w:val="Normal0"/>
        <w:spacing w:line="259" w:lineRule="auto"/>
        <w:rPr>
          <w:color w:val="000000" w:themeColor="text1"/>
          <w:lang w:val="en-US"/>
        </w:rPr>
      </w:pPr>
      <w:r w:rsidRPr="00364E9A">
        <w:rPr>
          <w:b/>
          <w:color w:val="000000" w:themeColor="text1"/>
          <w:lang w:val="en-US"/>
        </w:rPr>
        <w:t>offshore</w:t>
      </w:r>
      <w:r w:rsidRPr="00364E9A">
        <w:rPr>
          <w:color w:val="000000" w:themeColor="text1"/>
          <w:lang w:val="en-US"/>
        </w:rPr>
        <w:t xml:space="preserve"> – referring to being located within the marine habitat east of Florida’s eastern shoreline.</w:t>
      </w:r>
    </w:p>
    <w:p w14:paraId="3CCFA5BD" w14:textId="42DCE3E7" w:rsidR="000426D0" w:rsidRPr="00364E9A" w:rsidRDefault="000426D0" w:rsidP="00416F3A">
      <w:pPr>
        <w:pStyle w:val="Normal0"/>
        <w:spacing w:line="259" w:lineRule="auto"/>
        <w:rPr>
          <w:color w:val="000000" w:themeColor="text1"/>
        </w:rPr>
      </w:pPr>
      <w:r w:rsidRPr="00364E9A">
        <w:rPr>
          <w:b/>
          <w:color w:val="000000" w:themeColor="text1"/>
        </w:rPr>
        <w:t xml:space="preserve">parameters </w:t>
      </w:r>
      <w:r w:rsidRPr="00364E9A">
        <w:rPr>
          <w:color w:val="000000" w:themeColor="text1"/>
        </w:rPr>
        <w:t xml:space="preserve">– a measurable property whose value is a determinant of the characteristics of a system </w:t>
      </w:r>
      <w:r w:rsidR="00E85F01" w:rsidRPr="00364E9A">
        <w:rPr>
          <w:color w:val="000000" w:themeColor="text1"/>
        </w:rPr>
        <w:t>(i.e.</w:t>
      </w:r>
      <w:r w:rsidR="000C67B6" w:rsidRPr="00364E9A">
        <w:rPr>
          <w:color w:val="000000" w:themeColor="text1"/>
        </w:rPr>
        <w:t>,</w:t>
      </w:r>
      <w:r w:rsidRPr="00364E9A">
        <w:rPr>
          <w:color w:val="000000" w:themeColor="text1"/>
        </w:rPr>
        <w:t xml:space="preserve"> temperature, pressure and density are parameters of the atmosphere</w:t>
      </w:r>
      <w:r w:rsidR="00E85F01" w:rsidRPr="00364E9A">
        <w:rPr>
          <w:color w:val="000000" w:themeColor="text1"/>
        </w:rPr>
        <w:t>)</w:t>
      </w:r>
      <w:r w:rsidRPr="00364E9A">
        <w:rPr>
          <w:color w:val="000000" w:themeColor="text1"/>
        </w:rPr>
        <w:t>.</w:t>
      </w:r>
    </w:p>
    <w:p w14:paraId="051614F6"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particulate </w:t>
      </w:r>
      <w:r w:rsidRPr="00364E9A">
        <w:rPr>
          <w:color w:val="000000" w:themeColor="text1"/>
          <w:lang w:val="en-US"/>
        </w:rPr>
        <w:t>– 1.) Fine liquid or solid particles such as dust, smoke, mist, fumes, or smog, found in air or emissions. 2.) Very small solids suspended in water; they can vary in size, shape, density and electrical charge and can be gathered together by coagulation and flocculation.</w:t>
      </w:r>
    </w:p>
    <w:p w14:paraId="3B2ED7EA" w14:textId="6349494C" w:rsidR="000426D0" w:rsidRPr="00364E9A" w:rsidRDefault="000426D0" w:rsidP="00416F3A">
      <w:pPr>
        <w:pStyle w:val="Normal0"/>
        <w:spacing w:line="259" w:lineRule="auto"/>
        <w:rPr>
          <w:color w:val="000000" w:themeColor="text1"/>
        </w:rPr>
      </w:pPr>
      <w:r w:rsidRPr="00364E9A">
        <w:rPr>
          <w:b/>
          <w:color w:val="000000" w:themeColor="text1"/>
        </w:rPr>
        <w:t xml:space="preserve">patch reefs – </w:t>
      </w:r>
      <w:r w:rsidR="003B2616" w:rsidRPr="00364E9A">
        <w:rPr>
          <w:color w:val="000000" w:themeColor="text1"/>
        </w:rPr>
        <w:t xml:space="preserve">a </w:t>
      </w:r>
      <w:r w:rsidRPr="00364E9A">
        <w:rPr>
          <w:color w:val="000000" w:themeColor="text1"/>
        </w:rPr>
        <w:t>small, irregular organic reef with a flat top forming a part of a reef complex.</w:t>
      </w:r>
    </w:p>
    <w:p w14:paraId="0F1E0ED7" w14:textId="64D8B023" w:rsidR="000426D0" w:rsidRPr="00364E9A" w:rsidRDefault="000426D0" w:rsidP="00416F3A">
      <w:pPr>
        <w:pStyle w:val="Normal0"/>
        <w:spacing w:line="259" w:lineRule="auto"/>
        <w:rPr>
          <w:color w:val="000000" w:themeColor="text1"/>
        </w:rPr>
      </w:pPr>
      <w:r w:rsidRPr="00364E9A">
        <w:rPr>
          <w:b/>
          <w:color w:val="000000" w:themeColor="text1"/>
        </w:rPr>
        <w:t xml:space="preserve">pelagic </w:t>
      </w:r>
      <w:r w:rsidRPr="00364E9A">
        <w:rPr>
          <w:color w:val="000000" w:themeColor="text1"/>
        </w:rPr>
        <w:t xml:space="preserve">– relating to, living, or occurring in the open </w:t>
      </w:r>
      <w:r w:rsidR="000C67B6" w:rsidRPr="00364E9A">
        <w:rPr>
          <w:color w:val="000000" w:themeColor="text1"/>
        </w:rPr>
        <w:t>sea.</w:t>
      </w:r>
    </w:p>
    <w:p w14:paraId="0F2C17FD"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peripheral </w:t>
      </w:r>
      <w:r w:rsidRPr="00364E9A">
        <w:rPr>
          <w:color w:val="000000" w:themeColor="text1"/>
        </w:rPr>
        <w:t>– organisms on or near the edge of their geographical ranges.</w:t>
      </w:r>
    </w:p>
    <w:p w14:paraId="29A0FC22" w14:textId="0D8DC573"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permeable – </w:t>
      </w:r>
      <w:r w:rsidRPr="00364E9A">
        <w:rPr>
          <w:color w:val="000000" w:themeColor="text1"/>
          <w:lang w:val="en-US"/>
        </w:rPr>
        <w:t>a substance, substrate, membrane or material that absorbs or allows the passage of water</w:t>
      </w:r>
      <w:r w:rsidR="003B2616" w:rsidRPr="00364E9A">
        <w:rPr>
          <w:color w:val="000000" w:themeColor="text1"/>
          <w:lang w:val="en-US"/>
        </w:rPr>
        <w:t>.</w:t>
      </w:r>
    </w:p>
    <w:p w14:paraId="1FF5792C"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pesticide </w:t>
      </w:r>
      <w:r w:rsidRPr="00364E9A">
        <w:rPr>
          <w:color w:val="000000" w:themeColor="text1"/>
        </w:rPr>
        <w:t>– a chemical agent that kills insects and other animal pests.</w:t>
      </w:r>
    </w:p>
    <w:p w14:paraId="27365824" w14:textId="307EABCB" w:rsidR="000426D0" w:rsidRPr="00364E9A" w:rsidRDefault="000426D0" w:rsidP="00416F3A">
      <w:pPr>
        <w:pStyle w:val="Normal0"/>
        <w:spacing w:line="259" w:lineRule="auto"/>
        <w:rPr>
          <w:color w:val="000000" w:themeColor="text1"/>
        </w:rPr>
      </w:pPr>
      <w:r w:rsidRPr="00364E9A">
        <w:rPr>
          <w:b/>
          <w:color w:val="000000" w:themeColor="text1"/>
        </w:rPr>
        <w:t xml:space="preserve">photosynthesis </w:t>
      </w:r>
      <w:r w:rsidRPr="00364E9A">
        <w:rPr>
          <w:color w:val="000000" w:themeColor="text1"/>
        </w:rPr>
        <w:t xml:space="preserve">– </w:t>
      </w:r>
      <w:r w:rsidR="003B2616" w:rsidRPr="00364E9A">
        <w:rPr>
          <w:color w:val="000000" w:themeColor="text1"/>
        </w:rPr>
        <w:t>t</w:t>
      </w:r>
      <w:r w:rsidRPr="00364E9A">
        <w:rPr>
          <w:color w:val="000000" w:themeColor="text1"/>
        </w:rPr>
        <w:t>he manufacture by plants of carbohydrates and oxygen from carbon dioxide mediated by chlorophyll in the presence of sunlight.</w:t>
      </w:r>
    </w:p>
    <w:p w14:paraId="6AE017AB" w14:textId="11A57BA8" w:rsidR="000426D0" w:rsidRPr="00364E9A" w:rsidRDefault="000426D0" w:rsidP="00416F3A">
      <w:pPr>
        <w:pStyle w:val="Normal0"/>
        <w:spacing w:line="259" w:lineRule="auto"/>
        <w:rPr>
          <w:color w:val="000000" w:themeColor="text1"/>
        </w:rPr>
      </w:pPr>
      <w:r w:rsidRPr="00364E9A">
        <w:rPr>
          <w:b/>
          <w:color w:val="000000" w:themeColor="text1"/>
        </w:rPr>
        <w:t xml:space="preserve">phytoplankton </w:t>
      </w:r>
      <w:r w:rsidRPr="00364E9A">
        <w:rPr>
          <w:color w:val="000000" w:themeColor="text1"/>
        </w:rPr>
        <w:t>– microscopic, single-celled plants that live in the sea.</w:t>
      </w:r>
    </w:p>
    <w:p w14:paraId="31F8FCF9" w14:textId="65C1FEA9"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pollutant </w:t>
      </w:r>
      <w:r w:rsidRPr="00364E9A">
        <w:rPr>
          <w:color w:val="000000" w:themeColor="text1"/>
          <w:lang w:val="en-US"/>
        </w:rPr>
        <w:t xml:space="preserve">– </w:t>
      </w:r>
      <w:r w:rsidR="003B2616" w:rsidRPr="00364E9A">
        <w:rPr>
          <w:color w:val="000000" w:themeColor="text1"/>
          <w:lang w:val="en-US"/>
        </w:rPr>
        <w:t>g</w:t>
      </w:r>
      <w:r w:rsidRPr="00364E9A">
        <w:rPr>
          <w:color w:val="000000" w:themeColor="text1"/>
          <w:lang w:val="en-US"/>
        </w:rPr>
        <w:t>enerally, any substance introduced into the environment that adversely affects the usefulness of a resource or the health of humans, animals, or ecosystems.</w:t>
      </w:r>
    </w:p>
    <w:p w14:paraId="380DAE0E"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pollution </w:t>
      </w:r>
      <w:r w:rsidRPr="00364E9A">
        <w:rPr>
          <w:color w:val="000000" w:themeColor="text1"/>
        </w:rPr>
        <w:t>– the contamination of a natural ecosystem.</w:t>
      </w:r>
    </w:p>
    <w:p w14:paraId="7FDB2181"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population </w:t>
      </w:r>
      <w:r w:rsidRPr="00364E9A">
        <w:rPr>
          <w:color w:val="000000" w:themeColor="text1"/>
          <w:lang w:val="en-US"/>
        </w:rPr>
        <w:t>– all individuals of one or more species within a prescribed area. A group of organisms of one species, occupying a defined area and usually isolated to some degree from other similar groups. (Lincoln et al., 2003)</w:t>
      </w:r>
    </w:p>
    <w:p w14:paraId="14A14A93" w14:textId="2D6A7350" w:rsidR="000426D0" w:rsidRPr="00364E9A" w:rsidRDefault="000426D0" w:rsidP="00416F3A">
      <w:pPr>
        <w:pStyle w:val="Normal0"/>
        <w:spacing w:line="259" w:lineRule="auto"/>
        <w:rPr>
          <w:color w:val="000000" w:themeColor="text1"/>
        </w:rPr>
      </w:pPr>
      <w:r w:rsidRPr="00364E9A">
        <w:rPr>
          <w:b/>
          <w:color w:val="000000" w:themeColor="text1"/>
        </w:rPr>
        <w:t xml:space="preserve">potable water </w:t>
      </w:r>
      <w:r w:rsidRPr="00364E9A">
        <w:rPr>
          <w:color w:val="000000" w:themeColor="text1"/>
        </w:rPr>
        <w:t>– water that is palatable and safe for human consumption</w:t>
      </w:r>
      <w:r w:rsidR="003B2616" w:rsidRPr="00364E9A">
        <w:rPr>
          <w:color w:val="000000" w:themeColor="text1"/>
        </w:rPr>
        <w:t>.</w:t>
      </w:r>
    </w:p>
    <w:p w14:paraId="0AB6B4DC"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refugium/refugia </w:t>
      </w:r>
      <w:r w:rsidRPr="00364E9A">
        <w:rPr>
          <w:color w:val="000000" w:themeColor="text1"/>
          <w:lang w:val="en-US"/>
        </w:rPr>
        <w:t xml:space="preserve">– an isolated habitat that retains the environmental conditions that were once widespread. </w:t>
      </w:r>
    </w:p>
    <w:p w14:paraId="1E450C07"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regime </w:t>
      </w:r>
      <w:r w:rsidRPr="00364E9A">
        <w:rPr>
          <w:color w:val="000000" w:themeColor="text1"/>
        </w:rPr>
        <w:t>– a regular pattern of occurrence, action, or conditions (as of seasonal rainfall).</w:t>
      </w:r>
    </w:p>
    <w:p w14:paraId="59EB338C"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reservoir </w:t>
      </w:r>
      <w:r w:rsidRPr="00364E9A">
        <w:rPr>
          <w:color w:val="000000" w:themeColor="text1"/>
        </w:rPr>
        <w:t xml:space="preserve">– any natural or artificial holding area used to store, regulate, or control water. </w:t>
      </w:r>
    </w:p>
    <w:p w14:paraId="2F2554E2"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residence time </w:t>
      </w:r>
      <w:r w:rsidRPr="00364E9A">
        <w:rPr>
          <w:color w:val="000000" w:themeColor="text1"/>
        </w:rPr>
        <w:t xml:space="preserve">– the duration of persistence of a mass or substance in a medium or place. </w:t>
      </w:r>
    </w:p>
    <w:p w14:paraId="46361F78" w14:textId="67D693A2" w:rsidR="000426D0" w:rsidRPr="00364E9A" w:rsidRDefault="000426D0" w:rsidP="00416F3A">
      <w:pPr>
        <w:pStyle w:val="Normal0"/>
        <w:spacing w:line="259" w:lineRule="auto"/>
        <w:rPr>
          <w:color w:val="000000" w:themeColor="text1"/>
        </w:rPr>
      </w:pPr>
      <w:r w:rsidRPr="00364E9A">
        <w:rPr>
          <w:b/>
          <w:color w:val="000000" w:themeColor="text1"/>
        </w:rPr>
        <w:t xml:space="preserve">resource management </w:t>
      </w:r>
      <w:r w:rsidRPr="00364E9A">
        <w:rPr>
          <w:color w:val="000000" w:themeColor="text1"/>
        </w:rPr>
        <w:t>– managing human impact on the environment in a way that is sustainable</w:t>
      </w:r>
      <w:r w:rsidR="003B2616" w:rsidRPr="00364E9A">
        <w:rPr>
          <w:color w:val="000000" w:themeColor="text1"/>
        </w:rPr>
        <w:t>.</w:t>
      </w:r>
    </w:p>
    <w:p w14:paraId="25620F5E" w14:textId="25C3139A" w:rsidR="000426D0" w:rsidRPr="00364E9A" w:rsidRDefault="000426D0" w:rsidP="00416F3A">
      <w:pPr>
        <w:pStyle w:val="Normal0"/>
        <w:spacing w:line="259" w:lineRule="auto"/>
        <w:rPr>
          <w:color w:val="000000" w:themeColor="text1"/>
        </w:rPr>
      </w:pPr>
      <w:r w:rsidRPr="00364E9A">
        <w:rPr>
          <w:b/>
          <w:color w:val="000000" w:themeColor="text1"/>
        </w:rPr>
        <w:t xml:space="preserve">restoration </w:t>
      </w:r>
      <w:r w:rsidRPr="00364E9A">
        <w:rPr>
          <w:color w:val="000000" w:themeColor="text1"/>
        </w:rPr>
        <w:t xml:space="preserve">– </w:t>
      </w:r>
      <w:r w:rsidR="00B85D6B" w:rsidRPr="00364E9A">
        <w:rPr>
          <w:color w:val="000000" w:themeColor="text1"/>
          <w:lang w:val="en-US"/>
        </w:rPr>
        <w:t>management actions that aid in returning an ecosystem to a stable state with a higher level of ecosystem function and structure</w:t>
      </w:r>
      <w:r w:rsidRPr="00364E9A">
        <w:rPr>
          <w:color w:val="000000" w:themeColor="text1"/>
        </w:rPr>
        <w:t>.</w:t>
      </w:r>
    </w:p>
    <w:p w14:paraId="3DF45BA5"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riparian </w:t>
      </w:r>
      <w:r w:rsidRPr="00364E9A">
        <w:rPr>
          <w:color w:val="000000" w:themeColor="text1"/>
        </w:rPr>
        <w:t>– related to, living, or occurring on the bank of a natural watercourse.</w:t>
      </w:r>
    </w:p>
    <w:p w14:paraId="626CA241"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runoff </w:t>
      </w:r>
      <w:r w:rsidRPr="00364E9A">
        <w:rPr>
          <w:color w:val="000000" w:themeColor="text1"/>
        </w:rPr>
        <w:t>– part of precipitation that is not held in the soil but drains freely away. (Lincoln et al., 2003)</w:t>
      </w:r>
    </w:p>
    <w:p w14:paraId="7C99853B"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saline </w:t>
      </w:r>
      <w:r w:rsidRPr="00364E9A">
        <w:rPr>
          <w:color w:val="000000" w:themeColor="text1"/>
          <w:lang w:val="en-US"/>
        </w:rPr>
        <w:t>– consisting of or containing salt.</w:t>
      </w:r>
    </w:p>
    <w:p w14:paraId="28991EAC"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salinity </w:t>
      </w:r>
      <w:r w:rsidRPr="00364E9A">
        <w:rPr>
          <w:color w:val="000000" w:themeColor="text1"/>
        </w:rPr>
        <w:t>- a measure of the total concentration of dissolved salts in seawater. (Lincoln et al., 2003)</w:t>
      </w:r>
    </w:p>
    <w:p w14:paraId="7F238822" w14:textId="0C5FE7BD" w:rsidR="000426D0" w:rsidRPr="00364E9A" w:rsidRDefault="000426D0" w:rsidP="00416F3A">
      <w:pPr>
        <w:pStyle w:val="Normal0"/>
        <w:spacing w:line="259" w:lineRule="auto"/>
        <w:rPr>
          <w:color w:val="000000" w:themeColor="text1"/>
        </w:rPr>
      </w:pPr>
      <w:r w:rsidRPr="00364E9A">
        <w:rPr>
          <w:b/>
          <w:color w:val="000000" w:themeColor="text1"/>
        </w:rPr>
        <w:t xml:space="preserve">saltwater intrusion </w:t>
      </w:r>
      <w:r w:rsidRPr="00364E9A">
        <w:rPr>
          <w:color w:val="000000" w:themeColor="text1"/>
        </w:rPr>
        <w:t xml:space="preserve">– </w:t>
      </w:r>
      <w:r w:rsidR="003B2616" w:rsidRPr="00364E9A">
        <w:rPr>
          <w:color w:val="000000" w:themeColor="text1"/>
        </w:rPr>
        <w:t>t</w:t>
      </w:r>
      <w:r w:rsidRPr="00364E9A">
        <w:rPr>
          <w:color w:val="000000" w:themeColor="text1"/>
        </w:rPr>
        <w:t xml:space="preserve">he invasion of fresh surface or ground water by salt water. If it comes from the </w:t>
      </w:r>
      <w:r w:rsidR="000C67B6" w:rsidRPr="00364E9A">
        <w:rPr>
          <w:color w:val="000000" w:themeColor="text1"/>
        </w:rPr>
        <w:t>ocean,</w:t>
      </w:r>
      <w:r w:rsidRPr="00364E9A">
        <w:rPr>
          <w:color w:val="000000" w:themeColor="text1"/>
        </w:rPr>
        <w:t xml:space="preserve"> it may be called seawater intrusion.</w:t>
      </w:r>
    </w:p>
    <w:p w14:paraId="112A879A" w14:textId="782F486E"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sea level rise </w:t>
      </w:r>
      <w:r w:rsidRPr="00364E9A">
        <w:rPr>
          <w:color w:val="000000" w:themeColor="text1"/>
          <w:lang w:val="en-US"/>
        </w:rPr>
        <w:t xml:space="preserve">– increase in the world’s ocean level as a result of </w:t>
      </w:r>
      <w:r w:rsidR="00295ABF" w:rsidRPr="00364E9A">
        <w:rPr>
          <w:color w:val="000000" w:themeColor="text1"/>
          <w:lang w:val="en-US"/>
        </w:rPr>
        <w:t xml:space="preserve">environmental </w:t>
      </w:r>
      <w:r w:rsidRPr="00364E9A">
        <w:rPr>
          <w:color w:val="000000" w:themeColor="text1"/>
          <w:lang w:val="en-US"/>
        </w:rPr>
        <w:t xml:space="preserve">change, caused by glacier melt and expanding water due to heating. </w:t>
      </w:r>
    </w:p>
    <w:p w14:paraId="27A0CD2E"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sediment </w:t>
      </w:r>
      <w:r w:rsidRPr="00364E9A">
        <w:rPr>
          <w:color w:val="000000" w:themeColor="text1"/>
        </w:rPr>
        <w:t>– material derived from preexisting rock deposited at or near the Earth’s surface.</w:t>
      </w:r>
    </w:p>
    <w:p w14:paraId="21C68B54" w14:textId="5545CC21" w:rsidR="000426D0" w:rsidRPr="00364E9A" w:rsidRDefault="000426D0" w:rsidP="00416F3A">
      <w:pPr>
        <w:pStyle w:val="Normal0"/>
        <w:spacing w:line="259" w:lineRule="auto"/>
        <w:rPr>
          <w:color w:val="000000" w:themeColor="text1"/>
        </w:rPr>
      </w:pPr>
      <w:r w:rsidRPr="00364E9A">
        <w:rPr>
          <w:b/>
          <w:color w:val="000000" w:themeColor="text1"/>
        </w:rPr>
        <w:t xml:space="preserve">sediment core </w:t>
      </w:r>
      <w:r w:rsidRPr="00364E9A">
        <w:rPr>
          <w:color w:val="000000" w:themeColor="text1"/>
        </w:rPr>
        <w:t xml:space="preserve">– a hollow tube is driven into the sediment and taken up to obtain a continuous, undisturbed cross-section of the seafloor. </w:t>
      </w:r>
      <w:r w:rsidR="003B2616" w:rsidRPr="00364E9A">
        <w:rPr>
          <w:color w:val="000000" w:themeColor="text1"/>
        </w:rPr>
        <w:t>(</w:t>
      </w:r>
      <w:hyperlink r:id="rId110" w:history="1">
        <w:r w:rsidR="003B2616" w:rsidRPr="00364E9A">
          <w:rPr>
            <w:rStyle w:val="Hyperlink"/>
            <w:color w:val="auto"/>
            <w:u w:val="none"/>
          </w:rPr>
          <w:t>www.csc.noaa.gov/benthic/mapping/techniques/sensors/cores.htm</w:t>
        </w:r>
      </w:hyperlink>
      <w:r w:rsidR="003B2616" w:rsidRPr="00364E9A">
        <w:rPr>
          <w:color w:val="000000" w:themeColor="text1"/>
          <w:u w:val="single"/>
        </w:rPr>
        <w:t>)</w:t>
      </w:r>
    </w:p>
    <w:p w14:paraId="58DBC984" w14:textId="44E0B9AB" w:rsidR="000426D0" w:rsidRPr="00364E9A" w:rsidRDefault="000426D0" w:rsidP="00416F3A">
      <w:pPr>
        <w:pStyle w:val="Normal0"/>
        <w:spacing w:line="259" w:lineRule="auto"/>
        <w:rPr>
          <w:color w:val="000000" w:themeColor="text1"/>
        </w:rPr>
      </w:pPr>
      <w:r w:rsidRPr="00364E9A">
        <w:rPr>
          <w:b/>
          <w:color w:val="000000" w:themeColor="text1"/>
        </w:rPr>
        <w:t xml:space="preserve">sedimentation </w:t>
      </w:r>
      <w:r w:rsidRPr="00364E9A">
        <w:rPr>
          <w:color w:val="000000" w:themeColor="text1"/>
        </w:rPr>
        <w:t xml:space="preserve">– </w:t>
      </w:r>
      <w:r w:rsidR="003B2616" w:rsidRPr="00364E9A">
        <w:rPr>
          <w:color w:val="000000" w:themeColor="text1"/>
        </w:rPr>
        <w:t>t</w:t>
      </w:r>
      <w:r w:rsidRPr="00364E9A">
        <w:rPr>
          <w:color w:val="000000" w:themeColor="text1"/>
        </w:rPr>
        <w:t>he action or process of forming or depositing sediments.</w:t>
      </w:r>
    </w:p>
    <w:p w14:paraId="02CEA90B"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sediment </w:t>
      </w:r>
      <w:r w:rsidRPr="00364E9A">
        <w:rPr>
          <w:color w:val="000000" w:themeColor="text1"/>
        </w:rPr>
        <w:t>– material derived from preexisting rock deposited at or near the Earth’s surface.</w:t>
      </w:r>
    </w:p>
    <w:p w14:paraId="6FEEC9FB" w14:textId="7523BBCF"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septic </w:t>
      </w:r>
      <w:r w:rsidR="000C67B6" w:rsidRPr="00364E9A">
        <w:rPr>
          <w:b/>
          <w:bCs/>
          <w:color w:val="000000" w:themeColor="text1"/>
          <w:lang w:val="en-US"/>
        </w:rPr>
        <w:t>leachate</w:t>
      </w:r>
      <w:r w:rsidRPr="00364E9A">
        <w:rPr>
          <w:b/>
          <w:bCs/>
          <w:color w:val="000000" w:themeColor="text1"/>
          <w:lang w:val="en-US"/>
        </w:rPr>
        <w:t xml:space="preserve"> </w:t>
      </w:r>
      <w:r w:rsidRPr="00364E9A">
        <w:rPr>
          <w:color w:val="000000" w:themeColor="text1"/>
          <w:lang w:val="en-US"/>
        </w:rPr>
        <w:t>– forms in landfills (even those that are closed or abandoned) when water from rain, sleet, or snow soaks through and becomes polluted after coming into contact with the decaying waste</w:t>
      </w:r>
      <w:r w:rsidR="003B2616" w:rsidRPr="00364E9A">
        <w:rPr>
          <w:color w:val="000000" w:themeColor="text1"/>
          <w:lang w:val="en-US"/>
        </w:rPr>
        <w:t>,</w:t>
      </w:r>
      <w:r w:rsidRPr="00364E9A">
        <w:rPr>
          <w:color w:val="000000" w:themeColor="text1"/>
          <w:lang w:val="en-US"/>
        </w:rPr>
        <w:t xml:space="preserve"> </w:t>
      </w:r>
      <w:r w:rsidR="003B2616" w:rsidRPr="00364E9A">
        <w:rPr>
          <w:lang w:val="en-US"/>
        </w:rPr>
        <w:t>(</w:t>
      </w:r>
      <w:hyperlink r:id="rId111" w:history="1">
        <w:r w:rsidR="003B2616" w:rsidRPr="00364E9A">
          <w:rPr>
            <w:rStyle w:val="Hyperlink"/>
            <w:color w:val="auto"/>
            <w:u w:val="none"/>
            <w:lang w:val="en-US"/>
          </w:rPr>
          <w:t>www.csc.noaa.gov/</w:t>
        </w:r>
      </w:hyperlink>
      <w:r w:rsidRPr="00364E9A">
        <w:rPr>
          <w:color w:val="000000" w:themeColor="text1"/>
          <w:lang w:val="en-US"/>
        </w:rPr>
        <w:t>magazine/2002/01/ncarolina.html</w:t>
      </w:r>
      <w:r w:rsidR="003B2616" w:rsidRPr="00364E9A">
        <w:rPr>
          <w:color w:val="000000" w:themeColor="text1"/>
          <w:lang w:val="en-US"/>
        </w:rPr>
        <w:t>)</w:t>
      </w:r>
    </w:p>
    <w:p w14:paraId="36C792A7"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sessile </w:t>
      </w:r>
      <w:r w:rsidRPr="00364E9A">
        <w:rPr>
          <w:color w:val="000000" w:themeColor="text1"/>
        </w:rPr>
        <w:t>– non-motile; permanently attached at the base. (Lincoln et al., 2003)</w:t>
      </w:r>
    </w:p>
    <w:p w14:paraId="662FBE3F" w14:textId="77777777" w:rsidR="000D00B4" w:rsidRPr="00364E9A" w:rsidRDefault="000426D0" w:rsidP="00416F3A">
      <w:pPr>
        <w:pStyle w:val="Normal0"/>
        <w:spacing w:line="259" w:lineRule="auto"/>
        <w:rPr>
          <w:color w:val="000000" w:themeColor="text1"/>
        </w:rPr>
      </w:pPr>
      <w:r w:rsidRPr="00364E9A">
        <w:rPr>
          <w:b/>
          <w:color w:val="000000" w:themeColor="text1"/>
        </w:rPr>
        <w:t xml:space="preserve">shapefile </w:t>
      </w:r>
      <w:r w:rsidRPr="00364E9A">
        <w:rPr>
          <w:color w:val="000000" w:themeColor="text1"/>
        </w:rPr>
        <w:t xml:space="preserve">– computerized maps and images depicting different natural features created with geographic information. </w:t>
      </w:r>
    </w:p>
    <w:p w14:paraId="5C93266F" w14:textId="58B36735" w:rsidR="000426D0" w:rsidRPr="00364E9A" w:rsidRDefault="000426D0" w:rsidP="00416F3A">
      <w:pPr>
        <w:pStyle w:val="Normal0"/>
        <w:spacing w:line="259" w:lineRule="auto"/>
        <w:rPr>
          <w:color w:val="000000" w:themeColor="text1"/>
        </w:rPr>
      </w:pPr>
      <w:r w:rsidRPr="00364E9A">
        <w:rPr>
          <w:b/>
          <w:color w:val="000000" w:themeColor="text1"/>
        </w:rPr>
        <w:t xml:space="preserve">sheet flow </w:t>
      </w:r>
      <w:r w:rsidRPr="00364E9A">
        <w:rPr>
          <w:color w:val="000000" w:themeColor="text1"/>
        </w:rPr>
        <w:t>– the flow of water across a given surface area such as a field, parking lot, or road during a rain event</w:t>
      </w:r>
      <w:r w:rsidR="000D00B4" w:rsidRPr="00364E9A">
        <w:rPr>
          <w:color w:val="000000" w:themeColor="text1"/>
        </w:rPr>
        <w:t xml:space="preserve"> </w:t>
      </w:r>
      <w:r w:rsidRPr="00364E9A">
        <w:rPr>
          <w:color w:val="000000" w:themeColor="text1"/>
        </w:rPr>
        <w:t>without a formal conveyance system (</w:t>
      </w:r>
      <w:r w:rsidR="003B2616" w:rsidRPr="00364E9A">
        <w:rPr>
          <w:color w:val="000000" w:themeColor="text1"/>
        </w:rPr>
        <w:t xml:space="preserve">e.g., </w:t>
      </w:r>
      <w:r w:rsidRPr="00364E9A">
        <w:rPr>
          <w:color w:val="000000" w:themeColor="text1"/>
        </w:rPr>
        <w:t>pipe, swale).</w:t>
      </w:r>
    </w:p>
    <w:p w14:paraId="14365ED9"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shoal </w:t>
      </w:r>
      <w:r w:rsidRPr="00364E9A">
        <w:rPr>
          <w:color w:val="000000" w:themeColor="text1"/>
        </w:rPr>
        <w:t>– a shallow place in a river, sea etc.; a sand bar forming a shallow place.</w:t>
      </w:r>
    </w:p>
    <w:p w14:paraId="04E15B3D"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shoreline stabilization </w:t>
      </w:r>
      <w:r w:rsidRPr="00364E9A">
        <w:rPr>
          <w:color w:val="000000" w:themeColor="text1"/>
        </w:rPr>
        <w:t>- measures to retard erosion to protect upland property.</w:t>
      </w:r>
    </w:p>
    <w:p w14:paraId="5475F3AC" w14:textId="7BA965BA" w:rsidR="000426D0" w:rsidRPr="00364E9A" w:rsidRDefault="000426D0" w:rsidP="00416F3A">
      <w:pPr>
        <w:pStyle w:val="Normal0"/>
        <w:spacing w:line="259" w:lineRule="auto"/>
        <w:rPr>
          <w:color w:val="000000" w:themeColor="text1"/>
        </w:rPr>
      </w:pPr>
      <w:r w:rsidRPr="00364E9A">
        <w:rPr>
          <w:b/>
          <w:color w:val="000000" w:themeColor="text1"/>
        </w:rPr>
        <w:t xml:space="preserve">silt </w:t>
      </w:r>
      <w:r w:rsidRPr="00364E9A">
        <w:rPr>
          <w:color w:val="000000" w:themeColor="text1"/>
        </w:rPr>
        <w:t xml:space="preserve">– </w:t>
      </w:r>
      <w:r w:rsidR="003B2616" w:rsidRPr="00364E9A">
        <w:rPr>
          <w:color w:val="000000" w:themeColor="text1"/>
        </w:rPr>
        <w:t>s</w:t>
      </w:r>
      <w:r w:rsidRPr="00364E9A">
        <w:rPr>
          <w:color w:val="000000" w:themeColor="text1"/>
        </w:rPr>
        <w:t>edimentary materials composed of fine or intermediate-sized mineral particles.</w:t>
      </w:r>
    </w:p>
    <w:p w14:paraId="4C11F662" w14:textId="0733BE73" w:rsidR="000426D0" w:rsidRPr="00364E9A" w:rsidRDefault="000426D0" w:rsidP="00416F3A">
      <w:pPr>
        <w:pStyle w:val="Normal0"/>
        <w:spacing w:line="259" w:lineRule="auto"/>
        <w:rPr>
          <w:color w:val="000000" w:themeColor="text1"/>
        </w:rPr>
      </w:pPr>
      <w:r w:rsidRPr="00364E9A">
        <w:rPr>
          <w:b/>
          <w:color w:val="000000" w:themeColor="text1"/>
        </w:rPr>
        <w:t xml:space="preserve">South Florida Water Management District (SFWMD) </w:t>
      </w:r>
      <w:r w:rsidRPr="00364E9A">
        <w:rPr>
          <w:color w:val="000000" w:themeColor="text1"/>
        </w:rPr>
        <w:t>– regional governmental district that oversees water resources from Orlando to the Florida Keys</w:t>
      </w:r>
      <w:r w:rsidR="003B2616" w:rsidRPr="00364E9A">
        <w:rPr>
          <w:color w:val="000000" w:themeColor="text1"/>
        </w:rPr>
        <w:t>.</w:t>
      </w:r>
      <w:r w:rsidRPr="00364E9A">
        <w:rPr>
          <w:color w:val="000000" w:themeColor="text1"/>
        </w:rPr>
        <w:t xml:space="preserve"> </w:t>
      </w:r>
      <w:r w:rsidR="003B2616" w:rsidRPr="00364E9A">
        <w:rPr>
          <w:color w:val="000000" w:themeColor="text1"/>
        </w:rPr>
        <w:t>(</w:t>
      </w:r>
      <w:r w:rsidRPr="00364E9A">
        <w:rPr>
          <w:color w:val="000000" w:themeColor="text1"/>
        </w:rPr>
        <w:t>https://www.sfwmd.gov/</w:t>
      </w:r>
      <w:r w:rsidR="003B2616" w:rsidRPr="00364E9A">
        <w:rPr>
          <w:color w:val="000000" w:themeColor="text1"/>
        </w:rPr>
        <w:t>)</w:t>
      </w:r>
    </w:p>
    <w:p w14:paraId="6825F2D4" w14:textId="2376388E"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sovereignty of lands </w:t>
      </w:r>
      <w:r w:rsidRPr="00364E9A">
        <w:rPr>
          <w:color w:val="000000" w:themeColor="text1"/>
          <w:lang w:val="en-US"/>
        </w:rPr>
        <w:t>– supreme and independent power or authority in government as possessed or claimed by a</w:t>
      </w:r>
      <w:r w:rsidR="000D00B4" w:rsidRPr="00364E9A">
        <w:rPr>
          <w:color w:val="000000" w:themeColor="text1"/>
          <w:lang w:val="en-US"/>
        </w:rPr>
        <w:t xml:space="preserve"> state or community.</w:t>
      </w:r>
    </w:p>
    <w:p w14:paraId="12E19811"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spatial data </w:t>
      </w:r>
      <w:r w:rsidRPr="00364E9A">
        <w:rPr>
          <w:color w:val="000000" w:themeColor="text1"/>
          <w:lang w:val="en-US"/>
        </w:rPr>
        <w:t>- data pertaining to the location and spatial dimensions of geographical entities.</w:t>
      </w:r>
    </w:p>
    <w:p w14:paraId="739390F9" w14:textId="5DE1C06E" w:rsidR="000426D0" w:rsidRPr="00364E9A" w:rsidRDefault="000426D0" w:rsidP="00416F3A">
      <w:pPr>
        <w:pStyle w:val="Normal0"/>
        <w:spacing w:line="259" w:lineRule="auto"/>
        <w:rPr>
          <w:color w:val="000000" w:themeColor="text1"/>
        </w:rPr>
      </w:pPr>
      <w:r w:rsidRPr="00364E9A">
        <w:rPr>
          <w:b/>
          <w:color w:val="000000" w:themeColor="text1"/>
        </w:rPr>
        <w:t xml:space="preserve">species </w:t>
      </w:r>
      <w:r w:rsidRPr="00364E9A">
        <w:rPr>
          <w:color w:val="000000" w:themeColor="text1"/>
        </w:rPr>
        <w:t xml:space="preserve">- a group of organisms, minerals or other entities formally recognized as distinct from other </w:t>
      </w:r>
      <w:r w:rsidR="000C67B6" w:rsidRPr="00364E9A">
        <w:rPr>
          <w:color w:val="000000" w:themeColor="text1"/>
        </w:rPr>
        <w:t>groups,</w:t>
      </w:r>
      <w:r w:rsidRPr="00364E9A">
        <w:rPr>
          <w:color w:val="000000" w:themeColor="text1"/>
        </w:rPr>
        <w:t xml:space="preserve"> the basic unit of biological classification. (Lincoln et al., 2003)</w:t>
      </w:r>
    </w:p>
    <w:p w14:paraId="7F2DA7A0"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species abundance </w:t>
      </w:r>
      <w:r w:rsidRPr="00364E9A">
        <w:rPr>
          <w:color w:val="000000" w:themeColor="text1"/>
        </w:rPr>
        <w:t>– the relative distribution of the number of individuals of each species in a community.</w:t>
      </w:r>
    </w:p>
    <w:p w14:paraId="1584990B"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species diversity </w:t>
      </w:r>
      <w:r w:rsidRPr="00364E9A">
        <w:rPr>
          <w:color w:val="000000" w:themeColor="text1"/>
        </w:rPr>
        <w:t>– either the absolute number of species or a measure of both the number of species and their relative abundance.</w:t>
      </w:r>
    </w:p>
    <w:p w14:paraId="019C69A2" w14:textId="671DF8FF" w:rsidR="000426D0" w:rsidRPr="00364E9A" w:rsidRDefault="000426D0" w:rsidP="5A5523A8">
      <w:pPr>
        <w:pStyle w:val="Normal0"/>
        <w:spacing w:line="259" w:lineRule="auto"/>
        <w:rPr>
          <w:color w:val="000000" w:themeColor="text1"/>
          <w:lang w:val="en-US"/>
        </w:rPr>
      </w:pPr>
      <w:r w:rsidRPr="5A5523A8">
        <w:rPr>
          <w:b/>
          <w:bCs/>
          <w:color w:val="000000" w:themeColor="text1"/>
          <w:lang w:val="en-US"/>
        </w:rPr>
        <w:t xml:space="preserve">spoil material </w:t>
      </w:r>
      <w:r w:rsidRPr="5A5523A8">
        <w:rPr>
          <w:color w:val="000000" w:themeColor="text1"/>
          <w:lang w:val="en-US"/>
        </w:rPr>
        <w:t>– sediment that results from an excavation, and discarded off site on spoil heaps</w:t>
      </w:r>
      <w:r w:rsidR="003B2616" w:rsidRPr="5A5523A8">
        <w:rPr>
          <w:color w:val="000000" w:themeColor="text1"/>
          <w:lang w:val="en-US"/>
        </w:rPr>
        <w:t>.</w:t>
      </w:r>
    </w:p>
    <w:p w14:paraId="54384067"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stakeholder </w:t>
      </w:r>
      <w:r w:rsidRPr="00364E9A">
        <w:rPr>
          <w:color w:val="000000" w:themeColor="text1"/>
        </w:rPr>
        <w:t xml:space="preserve">– individual or organization that stand to gain or lose from the success or failure of a system or program. </w:t>
      </w:r>
    </w:p>
    <w:p w14:paraId="08E66BF8" w14:textId="16D87803" w:rsidR="000426D0" w:rsidRPr="00364E9A" w:rsidRDefault="000426D0" w:rsidP="00416F3A">
      <w:pPr>
        <w:pStyle w:val="Normal0"/>
        <w:spacing w:line="259" w:lineRule="auto"/>
        <w:rPr>
          <w:color w:val="000000" w:themeColor="text1"/>
        </w:rPr>
      </w:pPr>
      <w:r w:rsidRPr="00364E9A">
        <w:rPr>
          <w:b/>
          <w:color w:val="000000" w:themeColor="text1"/>
        </w:rPr>
        <w:t xml:space="preserve">stormwater </w:t>
      </w:r>
      <w:r w:rsidRPr="00364E9A">
        <w:rPr>
          <w:color w:val="000000" w:themeColor="text1"/>
        </w:rPr>
        <w:t xml:space="preserve">– </w:t>
      </w:r>
      <w:r w:rsidR="003B2616" w:rsidRPr="00364E9A">
        <w:rPr>
          <w:color w:val="000000" w:themeColor="text1"/>
        </w:rPr>
        <w:t>d</w:t>
      </w:r>
      <w:r w:rsidRPr="00364E9A">
        <w:rPr>
          <w:color w:val="000000" w:themeColor="text1"/>
        </w:rPr>
        <w:t xml:space="preserve">iffuse runoff without a single point of origin that flows over the surface of the ground by stormwater and is then introduced to surface or ground waters. </w:t>
      </w:r>
    </w:p>
    <w:p w14:paraId="0AC8B9F3"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stratification </w:t>
      </w:r>
      <w:r w:rsidRPr="00364E9A">
        <w:rPr>
          <w:color w:val="000000" w:themeColor="text1"/>
        </w:rPr>
        <w:t>– separating into layers.</w:t>
      </w:r>
    </w:p>
    <w:p w14:paraId="5192633D"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submerged </w:t>
      </w:r>
      <w:r w:rsidRPr="00364E9A">
        <w:rPr>
          <w:color w:val="000000" w:themeColor="text1"/>
        </w:rPr>
        <w:t>– occurring below the surface of the water; completely underwater.</w:t>
      </w:r>
    </w:p>
    <w:p w14:paraId="77F5EB55" w14:textId="77777777" w:rsidR="000426D0" w:rsidRPr="00364E9A" w:rsidRDefault="000426D0" w:rsidP="00416F3A">
      <w:pPr>
        <w:pStyle w:val="Normal0"/>
        <w:spacing w:line="259" w:lineRule="auto"/>
        <w:rPr>
          <w:color w:val="000000" w:themeColor="text1"/>
        </w:rPr>
      </w:pPr>
      <w:r w:rsidRPr="00364E9A">
        <w:rPr>
          <w:b/>
          <w:color w:val="000000" w:themeColor="text1"/>
        </w:rPr>
        <w:t>submerged aquatic vegetation (SAV</w:t>
      </w:r>
      <w:r w:rsidRPr="00364E9A">
        <w:rPr>
          <w:color w:val="000000" w:themeColor="text1"/>
        </w:rPr>
        <w:t>) – aquatic plants, also called hydrophytic plants or hydrophytes, are plants that have adapted to living in or on aquatic environments, seagrasses.</w:t>
      </w:r>
    </w:p>
    <w:p w14:paraId="3052035B"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subsidence </w:t>
      </w:r>
      <w:r w:rsidRPr="00364E9A">
        <w:rPr>
          <w:color w:val="000000" w:themeColor="text1"/>
        </w:rPr>
        <w:t>– a lowering of land elevation often caused by underground processes like groundwater removal.</w:t>
      </w:r>
    </w:p>
    <w:p w14:paraId="57FDE32C" w14:textId="717198D1" w:rsidR="001A5884" w:rsidRPr="00364E9A" w:rsidRDefault="001A5884" w:rsidP="00416F3A">
      <w:pPr>
        <w:pStyle w:val="Normal0"/>
        <w:spacing w:line="259" w:lineRule="auto"/>
        <w:rPr>
          <w:color w:val="000000" w:themeColor="text1"/>
        </w:rPr>
      </w:pPr>
      <w:r w:rsidRPr="00364E9A">
        <w:rPr>
          <w:b/>
          <w:bCs/>
          <w:color w:val="000000" w:themeColor="text1"/>
        </w:rPr>
        <w:t xml:space="preserve">subsistence fishing </w:t>
      </w:r>
      <w:r w:rsidRPr="00364E9A">
        <w:rPr>
          <w:color w:val="000000" w:themeColor="text1"/>
        </w:rPr>
        <w:t xml:space="preserve">– the practice of catching fish primarily for personal or family consumption, rather than for </w:t>
      </w:r>
      <w:r w:rsidR="000C0390" w:rsidRPr="00364E9A">
        <w:rPr>
          <w:color w:val="000000" w:themeColor="text1"/>
        </w:rPr>
        <w:t xml:space="preserve">sport or </w:t>
      </w:r>
      <w:r w:rsidRPr="00364E9A">
        <w:rPr>
          <w:color w:val="000000" w:themeColor="text1"/>
        </w:rPr>
        <w:t>commercial sale or trade.</w:t>
      </w:r>
    </w:p>
    <w:p w14:paraId="55578E0D"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substrate </w:t>
      </w:r>
      <w:r w:rsidRPr="00364E9A">
        <w:rPr>
          <w:color w:val="000000" w:themeColor="text1"/>
          <w:lang w:val="en-US"/>
        </w:rPr>
        <w:t xml:space="preserve">– the soils and sediments that comprise the ground. (Allaby, 1998) </w:t>
      </w:r>
    </w:p>
    <w:p w14:paraId="1AF17A51"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subtidal </w:t>
      </w:r>
      <w:r w:rsidRPr="00364E9A">
        <w:rPr>
          <w:color w:val="000000" w:themeColor="text1"/>
          <w:lang w:val="en-US"/>
        </w:rPr>
        <w:t xml:space="preserve">– environment which lies below the mean low water level. (Allaby, 2005) </w:t>
      </w:r>
    </w:p>
    <w:p w14:paraId="3CEE36FD"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supratidal </w:t>
      </w:r>
      <w:r w:rsidRPr="00364E9A">
        <w:rPr>
          <w:color w:val="000000" w:themeColor="text1"/>
          <w:lang w:val="en-US"/>
        </w:rPr>
        <w:t>– the zone on the shore above mean high tide level. (Lincoln et al., 2003)</w:t>
      </w:r>
    </w:p>
    <w:p w14:paraId="19C05F47" w14:textId="7254156A" w:rsidR="000426D0" w:rsidRPr="00364E9A" w:rsidRDefault="000C67B6" w:rsidP="00416F3A">
      <w:pPr>
        <w:pStyle w:val="Normal0"/>
        <w:spacing w:line="259" w:lineRule="auto"/>
        <w:rPr>
          <w:color w:val="000000" w:themeColor="text1"/>
          <w:lang w:val="en-US"/>
        </w:rPr>
      </w:pPr>
      <w:r w:rsidRPr="00364E9A">
        <w:rPr>
          <w:b/>
          <w:bCs/>
          <w:color w:val="000000" w:themeColor="text1"/>
          <w:lang w:val="en-US"/>
        </w:rPr>
        <w:t>subtropical</w:t>
      </w:r>
      <w:r w:rsidR="000426D0" w:rsidRPr="00364E9A">
        <w:rPr>
          <w:color w:val="000000" w:themeColor="text1"/>
          <w:lang w:val="en-US"/>
        </w:rPr>
        <w:t xml:space="preserve"> – relating to areas or latitudes located next to the tropics. </w:t>
      </w:r>
    </w:p>
    <w:p w14:paraId="0413F8B2"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Surface Water Quality Standards </w:t>
      </w:r>
      <w:r w:rsidRPr="00364E9A">
        <w:rPr>
          <w:color w:val="000000" w:themeColor="text1"/>
        </w:rPr>
        <w:t>– state-adopted and EPA approved ambient standards for water bodies.</w:t>
      </w:r>
    </w:p>
    <w:p w14:paraId="47B6CDA9" w14:textId="26664834" w:rsidR="000426D0" w:rsidRPr="00364E9A" w:rsidRDefault="000426D0" w:rsidP="00416F3A">
      <w:pPr>
        <w:pStyle w:val="Normal0"/>
        <w:spacing w:line="259" w:lineRule="auto"/>
        <w:rPr>
          <w:color w:val="000000" w:themeColor="text1"/>
        </w:rPr>
      </w:pPr>
      <w:r w:rsidRPr="00364E9A">
        <w:rPr>
          <w:b/>
          <w:color w:val="000000" w:themeColor="text1"/>
        </w:rPr>
        <w:t xml:space="preserve">sustainability </w:t>
      </w:r>
      <w:r w:rsidRPr="00364E9A">
        <w:rPr>
          <w:color w:val="000000" w:themeColor="text1"/>
        </w:rPr>
        <w:t xml:space="preserve">- of, relating to, or being a method of harvesting or using a </w:t>
      </w:r>
      <w:r w:rsidR="000C67B6" w:rsidRPr="00364E9A">
        <w:rPr>
          <w:color w:val="000000" w:themeColor="text1"/>
        </w:rPr>
        <w:t>resource</w:t>
      </w:r>
      <w:r w:rsidRPr="00364E9A">
        <w:rPr>
          <w:color w:val="000000" w:themeColor="text1"/>
        </w:rPr>
        <w:t xml:space="preserve"> so that the resource is not depleted or permanently damaged. (Johnston</w:t>
      </w:r>
      <w:r w:rsidR="0039415F" w:rsidRPr="00364E9A">
        <w:rPr>
          <w:color w:val="000000" w:themeColor="text1"/>
        </w:rPr>
        <w:t xml:space="preserve"> et al.</w:t>
      </w:r>
      <w:r w:rsidRPr="00364E9A">
        <w:rPr>
          <w:color w:val="000000" w:themeColor="text1"/>
        </w:rPr>
        <w:t>, 2007)</w:t>
      </w:r>
    </w:p>
    <w:p w14:paraId="4AFC9945"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synoptic </w:t>
      </w:r>
      <w:r w:rsidRPr="00364E9A">
        <w:rPr>
          <w:color w:val="000000" w:themeColor="text1"/>
        </w:rPr>
        <w:t>– affording or taking a general view of the principal parts of a subject.</w:t>
      </w:r>
    </w:p>
    <w:p w14:paraId="5790D3D7" w14:textId="03BCF44D"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take </w:t>
      </w:r>
      <w:r w:rsidRPr="00364E9A">
        <w:rPr>
          <w:color w:val="000000" w:themeColor="text1"/>
          <w:lang w:val="en-US"/>
        </w:rPr>
        <w:t>– to harass, harm, pursue, hunt, shoot, wound, kill, trap, capture, collect or attempt to collect or to engage</w:t>
      </w:r>
      <w:r w:rsidR="00303DFF" w:rsidRPr="00364E9A">
        <w:rPr>
          <w:color w:val="000000" w:themeColor="text1"/>
          <w:lang w:val="en-US"/>
        </w:rPr>
        <w:t xml:space="preserve"> an organism or resources.</w:t>
      </w:r>
    </w:p>
    <w:p w14:paraId="6A1BCEE5" w14:textId="02F4D637" w:rsidR="000426D0" w:rsidRPr="00364E9A" w:rsidRDefault="000426D0" w:rsidP="00416F3A">
      <w:pPr>
        <w:pStyle w:val="Normal0"/>
        <w:spacing w:line="259" w:lineRule="auto"/>
        <w:rPr>
          <w:color w:val="000000" w:themeColor="text1"/>
        </w:rPr>
      </w:pPr>
      <w:r w:rsidRPr="00364E9A">
        <w:rPr>
          <w:b/>
          <w:color w:val="000000" w:themeColor="text1"/>
        </w:rPr>
        <w:t xml:space="preserve">temperate </w:t>
      </w:r>
      <w:r w:rsidRPr="00364E9A">
        <w:rPr>
          <w:color w:val="000000" w:themeColor="text1"/>
        </w:rPr>
        <w:t>– free from extremes; mild; or characteristic of such weather or climate</w:t>
      </w:r>
      <w:r w:rsidR="00303DFF" w:rsidRPr="00364E9A">
        <w:rPr>
          <w:color w:val="000000" w:themeColor="text1"/>
        </w:rPr>
        <w:t>.</w:t>
      </w:r>
    </w:p>
    <w:p w14:paraId="0A489ED9" w14:textId="4F7373DE"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threatened species </w:t>
      </w:r>
      <w:r w:rsidRPr="00364E9A">
        <w:rPr>
          <w:color w:val="000000" w:themeColor="text1"/>
          <w:lang w:val="en-US"/>
        </w:rPr>
        <w:t>– an animal or plant species likely to become endangered within the foreseeable future throughout all or a significant portion of its range. (</w:t>
      </w:r>
      <w:r w:rsidR="00390A92" w:rsidRPr="00364E9A">
        <w:rPr>
          <w:color w:val="000000" w:themeColor="text1"/>
          <w:lang w:val="en-US"/>
        </w:rPr>
        <w:t>USFWS</w:t>
      </w:r>
      <w:r w:rsidRPr="00364E9A">
        <w:rPr>
          <w:color w:val="000000" w:themeColor="text1"/>
          <w:lang w:val="en-US"/>
        </w:rPr>
        <w:t>, 20</w:t>
      </w:r>
      <w:r w:rsidR="0039415F" w:rsidRPr="00364E9A">
        <w:rPr>
          <w:color w:val="000000" w:themeColor="text1"/>
          <w:lang w:val="en-US"/>
        </w:rPr>
        <w:t>1</w:t>
      </w:r>
      <w:r w:rsidRPr="00364E9A">
        <w:rPr>
          <w:color w:val="000000" w:themeColor="text1"/>
          <w:lang w:val="en-US"/>
        </w:rPr>
        <w:t>5)</w:t>
      </w:r>
    </w:p>
    <w:p w14:paraId="1F02B3BD"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tidal flat </w:t>
      </w:r>
      <w:r w:rsidRPr="00364E9A">
        <w:rPr>
          <w:color w:val="000000" w:themeColor="text1"/>
        </w:rPr>
        <w:t>– unvegetated sandy or muddy land area that is covered and uncovered by the rise and fall of the tide.</w:t>
      </w:r>
    </w:p>
    <w:p w14:paraId="45B62962"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topography </w:t>
      </w:r>
      <w:r w:rsidRPr="00364E9A">
        <w:rPr>
          <w:color w:val="000000" w:themeColor="text1"/>
        </w:rPr>
        <w:t>– the surface features of a place or region.</w:t>
      </w:r>
    </w:p>
    <w:p w14:paraId="785E78A1"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trawl or trawl net </w:t>
      </w:r>
      <w:r w:rsidRPr="00364E9A">
        <w:rPr>
          <w:color w:val="000000" w:themeColor="text1"/>
        </w:rPr>
        <w:t>– a net in the form of an elongated bag with the mouth kept open by various means and fished by being towed or dragged on the bottom. (68B-31.002(2), F.A.C.)</w:t>
      </w:r>
    </w:p>
    <w:p w14:paraId="5B46A522" w14:textId="7C29936C" w:rsidR="000426D0" w:rsidRPr="00364E9A" w:rsidRDefault="000426D0" w:rsidP="00416F3A">
      <w:pPr>
        <w:pStyle w:val="Normal0"/>
        <w:spacing w:line="259" w:lineRule="auto"/>
        <w:rPr>
          <w:color w:val="000000" w:themeColor="text1"/>
        </w:rPr>
      </w:pPr>
      <w:r w:rsidRPr="00364E9A">
        <w:rPr>
          <w:b/>
          <w:color w:val="000000" w:themeColor="text1"/>
        </w:rPr>
        <w:t xml:space="preserve">tributaries </w:t>
      </w:r>
      <w:r w:rsidRPr="00364E9A">
        <w:rPr>
          <w:color w:val="000000" w:themeColor="text1"/>
        </w:rPr>
        <w:t>– a stream or river that flows into a main stem (or parent) river</w:t>
      </w:r>
      <w:r w:rsidR="00303DFF" w:rsidRPr="00364E9A">
        <w:rPr>
          <w:color w:val="000000" w:themeColor="text1"/>
        </w:rPr>
        <w:t>.</w:t>
      </w:r>
    </w:p>
    <w:p w14:paraId="4039F1E0" w14:textId="77777777" w:rsidR="000426D0" w:rsidRPr="00364E9A" w:rsidRDefault="000426D0" w:rsidP="00416F3A">
      <w:pPr>
        <w:pStyle w:val="Normal0"/>
        <w:spacing w:line="259" w:lineRule="auto"/>
        <w:rPr>
          <w:color w:val="000000" w:themeColor="text1"/>
          <w:lang w:val="en-US"/>
        </w:rPr>
      </w:pPr>
      <w:r w:rsidRPr="00364E9A">
        <w:rPr>
          <w:b/>
          <w:bCs/>
          <w:color w:val="000000" w:themeColor="text1"/>
          <w:lang w:val="en-US"/>
        </w:rPr>
        <w:t xml:space="preserve">trophic </w:t>
      </w:r>
      <w:r w:rsidRPr="00364E9A">
        <w:rPr>
          <w:color w:val="000000" w:themeColor="text1"/>
          <w:lang w:val="en-US"/>
        </w:rPr>
        <w:t>– pertaining to nutrition, food or feeding.</w:t>
      </w:r>
    </w:p>
    <w:p w14:paraId="0A010721"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turbid </w:t>
      </w:r>
      <w:r w:rsidRPr="00364E9A">
        <w:rPr>
          <w:color w:val="000000" w:themeColor="text1"/>
        </w:rPr>
        <w:t>– cloudy; opaque with suspended matter. (Lincoln et al., 2003)</w:t>
      </w:r>
    </w:p>
    <w:p w14:paraId="2A368AC9" w14:textId="371F68C0" w:rsidR="00434575" w:rsidRPr="00364E9A" w:rsidRDefault="00434575" w:rsidP="00416F3A">
      <w:pPr>
        <w:pStyle w:val="Normal0"/>
        <w:spacing w:line="259" w:lineRule="auto"/>
        <w:rPr>
          <w:bCs/>
          <w:color w:val="000000" w:themeColor="text1"/>
        </w:rPr>
      </w:pPr>
      <w:r w:rsidRPr="00364E9A">
        <w:rPr>
          <w:b/>
          <w:color w:val="000000" w:themeColor="text1"/>
        </w:rPr>
        <w:t xml:space="preserve">unavoidable impacts </w:t>
      </w:r>
      <w:r w:rsidRPr="00364E9A">
        <w:rPr>
          <w:bCs/>
          <w:color w:val="000000" w:themeColor="text1"/>
        </w:rPr>
        <w:t>– negative impacts to the environment or other aspects of a project area that are expected occur despite all reasonable efforts to mitigate or avoid them.</w:t>
      </w:r>
    </w:p>
    <w:p w14:paraId="647B2DEA" w14:textId="6660CA1C" w:rsidR="000426D0" w:rsidRPr="00364E9A" w:rsidRDefault="000426D0" w:rsidP="00416F3A">
      <w:pPr>
        <w:pStyle w:val="Normal0"/>
        <w:spacing w:line="259" w:lineRule="auto"/>
        <w:rPr>
          <w:color w:val="000000" w:themeColor="text1"/>
        </w:rPr>
      </w:pPr>
      <w:r w:rsidRPr="00364E9A">
        <w:rPr>
          <w:b/>
          <w:color w:val="000000" w:themeColor="text1"/>
        </w:rPr>
        <w:t xml:space="preserve">unconsolidated substrate </w:t>
      </w:r>
      <w:r w:rsidRPr="00364E9A">
        <w:rPr>
          <w:color w:val="000000" w:themeColor="text1"/>
        </w:rPr>
        <w:t>– loose, un-compacted and un-stratified sediment.</w:t>
      </w:r>
    </w:p>
    <w:p w14:paraId="262D77D8" w14:textId="676D1881" w:rsidR="000C0390" w:rsidRPr="00364E9A" w:rsidRDefault="000C0390" w:rsidP="00416F3A">
      <w:pPr>
        <w:pStyle w:val="Normal0"/>
        <w:spacing w:line="259" w:lineRule="auto"/>
        <w:rPr>
          <w:color w:val="000000" w:themeColor="text1"/>
          <w:lang w:val="en-US"/>
        </w:rPr>
      </w:pPr>
      <w:r w:rsidRPr="00364E9A">
        <w:rPr>
          <w:b/>
          <w:color w:val="000000" w:themeColor="text1"/>
          <w:lang w:val="en-US"/>
        </w:rPr>
        <w:t xml:space="preserve">underrepresented </w:t>
      </w:r>
      <w:r w:rsidRPr="00364E9A">
        <w:rPr>
          <w:color w:val="000000" w:themeColor="text1"/>
          <w:lang w:val="en-US"/>
        </w:rPr>
        <w:t>– provided with insufficient or inadequate representation or inclusion due to various factors like race, ethnicity, disability, or socioeconomic status.</w:t>
      </w:r>
    </w:p>
    <w:p w14:paraId="03C46507"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upland </w:t>
      </w:r>
      <w:r w:rsidRPr="00364E9A">
        <w:rPr>
          <w:color w:val="000000" w:themeColor="text1"/>
        </w:rPr>
        <w:t>– land elevated above other land. (Neufeldt &amp; Sparks, 1990)</w:t>
      </w:r>
    </w:p>
    <w:p w14:paraId="20647F08"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vector </w:t>
      </w:r>
      <w:r w:rsidRPr="00364E9A">
        <w:rPr>
          <w:color w:val="000000" w:themeColor="text1"/>
        </w:rPr>
        <w:t xml:space="preserve">– any agency responsible for the introduction or dispersal of an animal or plant species. </w:t>
      </w:r>
    </w:p>
    <w:p w14:paraId="4A6A264E"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vegetation </w:t>
      </w:r>
      <w:r w:rsidRPr="00364E9A">
        <w:rPr>
          <w:color w:val="000000" w:themeColor="text1"/>
        </w:rPr>
        <w:t xml:space="preserve">– plant life or cover in an area; also used as a general term for plant life. </w:t>
      </w:r>
    </w:p>
    <w:p w14:paraId="654C545A"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vegetation type </w:t>
      </w:r>
      <w:r w:rsidRPr="00364E9A">
        <w:rPr>
          <w:color w:val="000000" w:themeColor="text1"/>
        </w:rPr>
        <w:t>– a plant community with distinguishable characteristics. (Lincoln et al., 2003)</w:t>
      </w:r>
    </w:p>
    <w:p w14:paraId="3C4CEE9E"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water column </w:t>
      </w:r>
      <w:r w:rsidRPr="00364E9A">
        <w:rPr>
          <w:color w:val="000000" w:themeColor="text1"/>
        </w:rPr>
        <w:t>– the vertical column of water in a sea or lake extending from the surface to the bottom. (Lincoln et al., 2003)</w:t>
      </w:r>
    </w:p>
    <w:p w14:paraId="6E6AE8C8" w14:textId="3D97237E" w:rsidR="000426D0" w:rsidRPr="00364E9A" w:rsidRDefault="000426D0" w:rsidP="00416F3A">
      <w:pPr>
        <w:pStyle w:val="Normal0"/>
        <w:spacing w:line="259" w:lineRule="auto"/>
        <w:rPr>
          <w:color w:val="000000" w:themeColor="text1"/>
        </w:rPr>
      </w:pPr>
      <w:r w:rsidRPr="00364E9A">
        <w:rPr>
          <w:b/>
          <w:color w:val="000000" w:themeColor="text1"/>
        </w:rPr>
        <w:t xml:space="preserve">watershed </w:t>
      </w:r>
      <w:r w:rsidRPr="00364E9A">
        <w:rPr>
          <w:color w:val="000000" w:themeColor="text1"/>
        </w:rPr>
        <w:t xml:space="preserve">– an elevated boundary area separating tributaries draining </w:t>
      </w:r>
      <w:r w:rsidR="000C67B6" w:rsidRPr="00364E9A">
        <w:rPr>
          <w:color w:val="000000" w:themeColor="text1"/>
        </w:rPr>
        <w:t>into</w:t>
      </w:r>
      <w:r w:rsidRPr="00364E9A">
        <w:rPr>
          <w:color w:val="000000" w:themeColor="text1"/>
        </w:rPr>
        <w:t xml:space="preserve"> different river systems; drainage basin. (Lincoln et al., 2003)</w:t>
      </w:r>
    </w:p>
    <w:p w14:paraId="16712224" w14:textId="77777777" w:rsidR="000426D0" w:rsidRPr="00364E9A" w:rsidRDefault="000426D0" w:rsidP="00416F3A">
      <w:pPr>
        <w:pStyle w:val="Normal0"/>
        <w:spacing w:line="259" w:lineRule="auto"/>
        <w:rPr>
          <w:color w:val="000000" w:themeColor="text1"/>
        </w:rPr>
      </w:pPr>
      <w:r w:rsidRPr="00364E9A">
        <w:rPr>
          <w:b/>
          <w:color w:val="000000" w:themeColor="text1"/>
        </w:rPr>
        <w:t xml:space="preserve">wetland </w:t>
      </w:r>
      <w:r w:rsidRPr="00364E9A">
        <w:rPr>
          <w:color w:val="000000" w:themeColor="text1"/>
        </w:rPr>
        <w:t>– an area of low-lying land, submerged or inundated periodically by fresh or saline water. (Lincoln et al., 2003)</w:t>
      </w:r>
    </w:p>
    <w:p w14:paraId="0D377EB2" w14:textId="77777777" w:rsidR="000426D0" w:rsidRPr="00364E9A" w:rsidRDefault="000426D0" w:rsidP="00364E9A">
      <w:pPr>
        <w:spacing w:line="23" w:lineRule="atLeast"/>
        <w:rPr>
          <w:rFonts w:ascii="Arial" w:hAnsi="Arial" w:cs="Arial"/>
          <w:sz w:val="22"/>
          <w:szCs w:val="22"/>
        </w:rPr>
      </w:pPr>
    </w:p>
    <w:p w14:paraId="3279A0D0" w14:textId="77777777" w:rsidR="00F16834" w:rsidRPr="000D00B4" w:rsidRDefault="00F16834">
      <w:pPr>
        <w:spacing w:line="276" w:lineRule="auto"/>
        <w:rPr>
          <w:rFonts w:ascii="Arial" w:eastAsia="Arial" w:hAnsi="Arial" w:cs="Arial"/>
          <w:color w:val="000000" w:themeColor="text1"/>
          <w:sz w:val="22"/>
          <w:szCs w:val="22"/>
          <w:lang w:val="en"/>
        </w:rPr>
      </w:pPr>
      <w:bookmarkStart w:id="295" w:name="_Toc74942624"/>
      <w:bookmarkStart w:id="296" w:name="_Toc74942740"/>
      <w:bookmarkStart w:id="297" w:name="_Toc75884504"/>
      <w:bookmarkStart w:id="298" w:name="_Toc75993866"/>
      <w:bookmarkStart w:id="299" w:name="_Toc96602333"/>
      <w:r w:rsidRPr="000D00B4">
        <w:rPr>
          <w:rFonts w:ascii="Arial" w:hAnsi="Arial" w:cs="Arial"/>
          <w:color w:val="000000" w:themeColor="text1"/>
          <w:sz w:val="22"/>
          <w:szCs w:val="22"/>
        </w:rPr>
        <w:br w:type="page"/>
      </w:r>
    </w:p>
    <w:p w14:paraId="04CA974D" w14:textId="49D6F3A4" w:rsidR="002078A7" w:rsidRPr="00374E28" w:rsidRDefault="000426D0" w:rsidP="00A31442">
      <w:pPr>
        <w:pStyle w:val="heading20"/>
      </w:pPr>
      <w:bookmarkStart w:id="300" w:name="_Toc202271002"/>
      <w:bookmarkStart w:id="301" w:name="_Toc207972859"/>
      <w:r w:rsidRPr="52BFF0E4">
        <w:rPr>
          <w:lang w:val="en-US"/>
        </w:rPr>
        <w:t>B.</w:t>
      </w:r>
      <w:r w:rsidR="00C82729" w:rsidRPr="52BFF0E4">
        <w:rPr>
          <w:lang w:val="en-US"/>
        </w:rPr>
        <w:t>2</w:t>
      </w:r>
      <w:r w:rsidRPr="52BFF0E4">
        <w:rPr>
          <w:lang w:val="en-US"/>
        </w:rPr>
        <w:t>.</w:t>
      </w:r>
      <w:r>
        <w:tab/>
      </w:r>
      <w:r w:rsidRPr="52BFF0E4">
        <w:rPr>
          <w:lang w:val="en-US"/>
        </w:rPr>
        <w:t>References</w:t>
      </w:r>
      <w:bookmarkEnd w:id="295"/>
      <w:bookmarkEnd w:id="296"/>
      <w:bookmarkEnd w:id="297"/>
      <w:bookmarkEnd w:id="298"/>
      <w:bookmarkEnd w:id="299"/>
      <w:bookmarkEnd w:id="300"/>
      <w:bookmarkEnd w:id="301"/>
    </w:p>
    <w:p w14:paraId="2EA777D2"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Adame, M. F., Santini, N. S., Tovilla, C., Vázquez-Lule, A., Castro, L., &amp; Guevara, M. (2015). Carbon stocks and soil sequestration rates of tropical riverine wetlands. </w:t>
      </w:r>
      <w:r w:rsidRPr="00EA1358">
        <w:rPr>
          <w:rFonts w:ascii="Arial" w:eastAsia="Arial" w:hAnsi="Arial" w:cs="Arial"/>
          <w:i/>
          <w:iCs/>
          <w:color w:val="000000" w:themeColor="text1"/>
          <w:sz w:val="22"/>
          <w:szCs w:val="22"/>
        </w:rPr>
        <w:t>Biogeosciences</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12</w:t>
      </w:r>
      <w:r w:rsidRPr="00EA1358">
        <w:rPr>
          <w:rFonts w:ascii="Arial" w:eastAsia="Arial" w:hAnsi="Arial" w:cs="Arial"/>
          <w:color w:val="000000" w:themeColor="text1"/>
          <w:sz w:val="22"/>
          <w:szCs w:val="22"/>
        </w:rPr>
        <w:t xml:space="preserve">(12), 3805–3818. </w:t>
      </w:r>
      <w:hyperlink r:id="rId112">
        <w:r w:rsidRPr="00EA1358">
          <w:rPr>
            <w:rStyle w:val="Hyperlink"/>
            <w:rFonts w:ascii="Arial" w:eastAsia="Arial" w:hAnsi="Arial" w:cs="Arial"/>
            <w:sz w:val="22"/>
            <w:szCs w:val="22"/>
          </w:rPr>
          <w:t>https://doi.org/10.5194/bg-12-3805-2015</w:t>
        </w:r>
      </w:hyperlink>
    </w:p>
    <w:p w14:paraId="69AC6D95"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Agardy, T., di Sciara, G. N., &amp; Christie, P. (2011). Mind the gap: Addressing the shortcomings of marine protected areas through large scale marine spatial planning. </w:t>
      </w:r>
      <w:r w:rsidRPr="00EA1358">
        <w:rPr>
          <w:rFonts w:ascii="Arial" w:eastAsia="Arial" w:hAnsi="Arial" w:cs="Arial"/>
          <w:i/>
          <w:iCs/>
          <w:color w:val="000000" w:themeColor="text1"/>
          <w:sz w:val="22"/>
          <w:szCs w:val="22"/>
        </w:rPr>
        <w:t>Marine Policy</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35</w:t>
      </w:r>
      <w:r w:rsidRPr="00EA1358">
        <w:rPr>
          <w:rFonts w:ascii="Arial" w:eastAsia="Arial" w:hAnsi="Arial" w:cs="Arial"/>
          <w:color w:val="000000" w:themeColor="text1"/>
          <w:sz w:val="22"/>
          <w:szCs w:val="22"/>
        </w:rPr>
        <w:t xml:space="preserve">(2), 226–232. </w:t>
      </w:r>
      <w:hyperlink r:id="rId113">
        <w:r w:rsidRPr="00EA1358">
          <w:rPr>
            <w:rStyle w:val="Hyperlink"/>
            <w:rFonts w:ascii="Arial" w:eastAsia="Arial" w:hAnsi="Arial" w:cs="Arial"/>
            <w:sz w:val="22"/>
            <w:szCs w:val="22"/>
          </w:rPr>
          <w:t>https://doi.org/10.1016/j.marpol.2010.10.006</w:t>
        </w:r>
      </w:hyperlink>
    </w:p>
    <w:p w14:paraId="512C3297" w14:textId="3B7DB992" w:rsidR="00F902E3" w:rsidRDefault="00F902E3" w:rsidP="005C1E62">
      <w:pPr>
        <w:spacing w:before="240" w:after="120"/>
        <w:ind w:hanging="720"/>
        <w:rPr>
          <w:rFonts w:ascii="Arial" w:eastAsia="Arial" w:hAnsi="Arial" w:cs="Arial"/>
          <w:color w:val="000000" w:themeColor="text1"/>
          <w:sz w:val="22"/>
          <w:szCs w:val="22"/>
        </w:rPr>
      </w:pPr>
      <w:r w:rsidRPr="00F902E3">
        <w:rPr>
          <w:rFonts w:ascii="Arial" w:eastAsia="Arial" w:hAnsi="Arial" w:cs="Arial"/>
          <w:color w:val="000000" w:themeColor="text1"/>
          <w:sz w:val="22"/>
          <w:szCs w:val="22"/>
        </w:rPr>
        <w:t>Ali, J., Wahl, T., Enriquez, A. R., Rashid, M. M., Morim, J., Gall, M., &amp; Emrich, C. T. (2023). The role of compound climate and weather extreme events in creating socio-economic impacts in South Florida. </w:t>
      </w:r>
      <w:r w:rsidRPr="00F902E3">
        <w:rPr>
          <w:rFonts w:ascii="Arial" w:eastAsia="Arial" w:hAnsi="Arial" w:cs="Arial"/>
          <w:i/>
          <w:iCs/>
          <w:color w:val="000000" w:themeColor="text1"/>
          <w:sz w:val="22"/>
          <w:szCs w:val="22"/>
        </w:rPr>
        <w:t>Weather and Climate Extremes</w:t>
      </w:r>
      <w:r w:rsidRPr="00F902E3">
        <w:rPr>
          <w:rFonts w:ascii="Arial" w:eastAsia="Arial" w:hAnsi="Arial" w:cs="Arial"/>
          <w:color w:val="000000" w:themeColor="text1"/>
          <w:sz w:val="22"/>
          <w:szCs w:val="22"/>
        </w:rPr>
        <w:t>, </w:t>
      </w:r>
      <w:r w:rsidRPr="00F902E3">
        <w:rPr>
          <w:rFonts w:ascii="Arial" w:eastAsia="Arial" w:hAnsi="Arial" w:cs="Arial"/>
          <w:i/>
          <w:iCs/>
          <w:color w:val="000000" w:themeColor="text1"/>
          <w:sz w:val="22"/>
          <w:szCs w:val="22"/>
        </w:rPr>
        <w:t>42</w:t>
      </w:r>
      <w:r w:rsidR="00630801">
        <w:rPr>
          <w:rFonts w:ascii="Arial" w:eastAsia="Arial" w:hAnsi="Arial" w:cs="Arial"/>
          <w:color w:val="000000" w:themeColor="text1"/>
          <w:sz w:val="22"/>
          <w:szCs w:val="22"/>
        </w:rPr>
        <w:t xml:space="preserve">. </w:t>
      </w:r>
      <w:hyperlink r:id="rId114" w:tgtFrame="_blank" w:tooltip="Persistent link using digital object identifier" w:history="1">
        <w:r w:rsidR="00630801" w:rsidRPr="00630801">
          <w:rPr>
            <w:rStyle w:val="Hyperlink"/>
            <w:rFonts w:ascii="Arial" w:eastAsia="Arial" w:hAnsi="Arial" w:cs="Arial"/>
            <w:sz w:val="22"/>
            <w:szCs w:val="22"/>
          </w:rPr>
          <w:t>https://doi.org/10.1016/j.wace.2023.100625</w:t>
        </w:r>
      </w:hyperlink>
    </w:p>
    <w:p w14:paraId="16F4D31C" w14:textId="5223867B"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Allaby, M. (Ed.). (1998). Oxford dictionary of ecology. (2nd ed.). Oxford, UK: Oxford University Press.</w:t>
      </w:r>
      <w:r w:rsidR="00D32CD8">
        <w:rPr>
          <w:rFonts w:ascii="Arial" w:eastAsia="Arial" w:hAnsi="Arial" w:cs="Arial"/>
          <w:color w:val="000000" w:themeColor="text1"/>
          <w:sz w:val="22"/>
          <w:szCs w:val="22"/>
        </w:rPr>
        <w:t xml:space="preserve"> </w:t>
      </w:r>
    </w:p>
    <w:p w14:paraId="495394D1"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Allaby, M. (Ed.). (2005). Oxford dictionary of ecology. (3rd ed.). Oxford, UK: Oxford University Press.</w:t>
      </w:r>
    </w:p>
    <w:p w14:paraId="2680DFE2" w14:textId="77777777" w:rsidR="007D0180" w:rsidRPr="00EA1358" w:rsidRDefault="007D0180" w:rsidP="005C1E62">
      <w:pPr>
        <w:spacing w:before="240" w:after="120"/>
        <w:ind w:hanging="720"/>
        <w:rPr>
          <w:rFonts w:ascii="Arial" w:eastAsia="Arial" w:hAnsi="Arial" w:cs="Arial"/>
          <w:color w:val="000000" w:themeColor="text1"/>
          <w:sz w:val="22"/>
          <w:szCs w:val="22"/>
          <w:u w:val="single"/>
        </w:rPr>
      </w:pPr>
      <w:r w:rsidRPr="00EA1358">
        <w:rPr>
          <w:rFonts w:ascii="Arial" w:eastAsia="Arial" w:hAnsi="Arial" w:cs="Arial"/>
          <w:color w:val="000000" w:themeColor="text1"/>
          <w:sz w:val="22"/>
          <w:szCs w:val="22"/>
        </w:rPr>
        <w:t xml:space="preserve">Arthur, K., Paul, V., Paerl, H., O’Neil, J., Joyner, J., &amp; Meickle, T. (2009). Effects of nutrient enrichment of the cyanobacterium Lyngbya sp. On growth, secondary metabolite concentration and feeding by the specialist grazer Stylocheilus striatus. </w:t>
      </w:r>
      <w:r w:rsidRPr="00EA1358">
        <w:rPr>
          <w:rFonts w:ascii="Arial" w:eastAsia="Arial" w:hAnsi="Arial" w:cs="Arial"/>
          <w:i/>
          <w:iCs/>
          <w:color w:val="000000" w:themeColor="text1"/>
          <w:sz w:val="22"/>
          <w:szCs w:val="22"/>
        </w:rPr>
        <w:t>Marine Ecology Progress Series</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394</w:t>
      </w:r>
      <w:r w:rsidRPr="00EA1358">
        <w:rPr>
          <w:rFonts w:ascii="Arial" w:eastAsia="Arial" w:hAnsi="Arial" w:cs="Arial"/>
          <w:color w:val="000000" w:themeColor="text1"/>
          <w:sz w:val="22"/>
          <w:szCs w:val="22"/>
        </w:rPr>
        <w:t xml:space="preserve">, 101–110. </w:t>
      </w:r>
      <w:hyperlink r:id="rId115">
        <w:r w:rsidRPr="00EA1358">
          <w:rPr>
            <w:rStyle w:val="Hyperlink"/>
            <w:rFonts w:ascii="Arial" w:eastAsia="Arial" w:hAnsi="Arial" w:cs="Arial"/>
            <w:sz w:val="22"/>
            <w:szCs w:val="22"/>
          </w:rPr>
          <w:t>https://doi.org/10.3354/meps08311</w:t>
        </w:r>
      </w:hyperlink>
    </w:p>
    <w:p w14:paraId="39199F4B" w14:textId="2CF038CF"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Allen, M. E., Fleming, C. S., Zito, B. M., Gonyo, S. B., Regan, S. D., &amp; Towle, E. K. (2021). </w:t>
      </w:r>
      <w:r w:rsidRPr="00022806">
        <w:rPr>
          <w:rFonts w:ascii="Arial" w:eastAsia="Arial" w:hAnsi="Arial" w:cs="Arial"/>
          <w:i/>
          <w:iCs/>
          <w:color w:val="000000" w:themeColor="text1"/>
          <w:sz w:val="22"/>
          <w:szCs w:val="22"/>
        </w:rPr>
        <w:t>National Coral Reef Monitoring Program Socioeconomic Monitoring Component: Summary Findings for South Florida, 2019</w:t>
      </w:r>
      <w:r w:rsidRPr="00EA1358">
        <w:rPr>
          <w:rFonts w:ascii="Arial" w:eastAsia="Arial" w:hAnsi="Arial" w:cs="Arial"/>
          <w:color w:val="000000" w:themeColor="text1"/>
          <w:sz w:val="22"/>
          <w:szCs w:val="22"/>
        </w:rPr>
        <w:t>.</w:t>
      </w:r>
      <w:r w:rsidR="005D7341">
        <w:rPr>
          <w:rFonts w:ascii="Arial" w:eastAsia="Arial" w:hAnsi="Arial" w:cs="Arial"/>
          <w:color w:val="000000" w:themeColor="text1"/>
          <w:sz w:val="22"/>
          <w:szCs w:val="22"/>
        </w:rPr>
        <w:t xml:space="preserve"> </w:t>
      </w:r>
      <w:r w:rsidR="001E6DA1">
        <w:rPr>
          <w:rFonts w:ascii="Arial" w:eastAsia="Arial" w:hAnsi="Arial" w:cs="Arial"/>
          <w:color w:val="000000" w:themeColor="text1"/>
          <w:sz w:val="22"/>
          <w:szCs w:val="22"/>
        </w:rPr>
        <w:t xml:space="preserve">NOAA technical </w:t>
      </w:r>
      <w:r w:rsidR="00522408">
        <w:rPr>
          <w:rFonts w:ascii="Arial" w:eastAsia="Arial" w:hAnsi="Arial" w:cs="Arial"/>
          <w:color w:val="000000" w:themeColor="text1"/>
          <w:sz w:val="22"/>
          <w:szCs w:val="22"/>
        </w:rPr>
        <w:t>memorandum</w:t>
      </w:r>
      <w:r w:rsidR="009110BF">
        <w:rPr>
          <w:rFonts w:ascii="Arial" w:eastAsia="Arial" w:hAnsi="Arial" w:cs="Arial"/>
          <w:color w:val="000000" w:themeColor="text1"/>
          <w:sz w:val="22"/>
          <w:szCs w:val="22"/>
        </w:rPr>
        <w:t xml:space="preserve">. </w:t>
      </w:r>
      <w:hyperlink r:id="rId116" w:history="1">
        <w:r w:rsidR="009110BF" w:rsidRPr="00000994">
          <w:rPr>
            <w:rStyle w:val="Hyperlink"/>
            <w:rFonts w:ascii="Arial" w:eastAsia="Arial" w:hAnsi="Arial" w:cs="Arial"/>
            <w:sz w:val="22"/>
            <w:szCs w:val="22"/>
          </w:rPr>
          <w:t>https://doi.org/10.25923/w6pa-hv50</w:t>
        </w:r>
      </w:hyperlink>
    </w:p>
    <w:p w14:paraId="748F6BC1" w14:textId="5717287B" w:rsidR="002B7C94" w:rsidRDefault="002B7C94" w:rsidP="005C1E62">
      <w:pPr>
        <w:spacing w:before="240" w:after="120"/>
        <w:ind w:hanging="720"/>
        <w:rPr>
          <w:rFonts w:ascii="Arial" w:eastAsia="Arial" w:hAnsi="Arial" w:cs="Arial"/>
          <w:color w:val="000000" w:themeColor="text1"/>
          <w:sz w:val="22"/>
          <w:szCs w:val="22"/>
        </w:rPr>
      </w:pPr>
      <w:r w:rsidRPr="002B7C94">
        <w:rPr>
          <w:rFonts w:ascii="Arial" w:eastAsia="Arial" w:hAnsi="Arial" w:cs="Arial"/>
          <w:color w:val="000000" w:themeColor="text1"/>
          <w:sz w:val="22"/>
          <w:szCs w:val="22"/>
        </w:rPr>
        <w:t>Andrews, R. N. (2006). </w:t>
      </w:r>
      <w:r w:rsidRPr="002B7C94">
        <w:rPr>
          <w:rFonts w:ascii="Arial" w:eastAsia="Arial" w:hAnsi="Arial" w:cs="Arial"/>
          <w:i/>
          <w:iCs/>
          <w:color w:val="000000" w:themeColor="text1"/>
          <w:sz w:val="22"/>
          <w:szCs w:val="22"/>
        </w:rPr>
        <w:t>Managing the environment, managing ourselves: A history of American environmental policy</w:t>
      </w:r>
      <w:r w:rsidRPr="002B7C94">
        <w:rPr>
          <w:rFonts w:ascii="Arial" w:eastAsia="Arial" w:hAnsi="Arial" w:cs="Arial"/>
          <w:color w:val="000000" w:themeColor="text1"/>
          <w:sz w:val="22"/>
          <w:szCs w:val="22"/>
        </w:rPr>
        <w:t>. Yale University Press.</w:t>
      </w:r>
      <w:r>
        <w:rPr>
          <w:rFonts w:ascii="Arial" w:eastAsia="Arial" w:hAnsi="Arial" w:cs="Arial"/>
          <w:color w:val="000000" w:themeColor="text1"/>
          <w:sz w:val="22"/>
          <w:szCs w:val="22"/>
        </w:rPr>
        <w:t xml:space="preserve"> </w:t>
      </w:r>
      <w:r w:rsidRPr="00AB1E61">
        <w:rPr>
          <w:rFonts w:ascii="Arial" w:eastAsia="Arial" w:hAnsi="Arial" w:cs="Arial"/>
          <w:color w:val="000000" w:themeColor="text1"/>
          <w:sz w:val="22"/>
          <w:szCs w:val="22"/>
          <w:u w:val="single"/>
        </w:rPr>
        <w:t>https://books.google.com/books?hl=en&amp;lr=&amp;id=ZqRjI6JcgrMC&amp;oi=fnd&amp;pg=PP2&amp;dq=US+marine+environmental+policy+and+permitting+1970s&amp;ots=Mcvmy5hG3x&amp;sig=cMDyf4nrcj5r6QmSBbu0HkEcdwM#v=onepage&amp;q&amp;f=false</w:t>
      </w:r>
    </w:p>
    <w:p w14:paraId="2700D0F2" w14:textId="375FB9C5" w:rsidR="007D0180" w:rsidRPr="00EA1358" w:rsidRDefault="007D0180" w:rsidP="005C1E62">
      <w:pPr>
        <w:spacing w:before="240" w:after="120"/>
        <w:ind w:hanging="720"/>
        <w:rPr>
          <w:rFonts w:ascii="Arial" w:eastAsia="Arial" w:hAnsi="Arial" w:cs="Arial"/>
          <w:color w:val="000000" w:themeColor="text1"/>
          <w:sz w:val="22"/>
          <w:szCs w:val="22"/>
          <w:u w:val="single"/>
        </w:rPr>
      </w:pPr>
      <w:r w:rsidRPr="00EA1358">
        <w:rPr>
          <w:rFonts w:ascii="Arial" w:eastAsia="Arial" w:hAnsi="Arial" w:cs="Arial"/>
          <w:color w:val="000000" w:themeColor="text1"/>
          <w:sz w:val="22"/>
          <w:szCs w:val="22"/>
        </w:rPr>
        <w:t xml:space="preserve">Ault, J. S., Abdo, M. E., &amp; McLaughlin, C. (2020). </w:t>
      </w:r>
      <w:r w:rsidRPr="00EA1358">
        <w:rPr>
          <w:rFonts w:ascii="Arial" w:eastAsia="Arial" w:hAnsi="Arial" w:cs="Arial"/>
          <w:i/>
          <w:iCs/>
          <w:color w:val="000000" w:themeColor="text1"/>
          <w:sz w:val="22"/>
          <w:szCs w:val="22"/>
        </w:rPr>
        <w:t>Biscayne National Park fishery management plan reef fishery regulations and science plan analysis</w:t>
      </w:r>
      <w:r w:rsidRPr="00EA1358">
        <w:rPr>
          <w:rFonts w:ascii="Arial" w:eastAsia="Arial" w:hAnsi="Arial" w:cs="Arial"/>
          <w:color w:val="000000" w:themeColor="text1"/>
          <w:sz w:val="22"/>
          <w:szCs w:val="22"/>
        </w:rPr>
        <w:t xml:space="preserve">. National Parks Conservation Association. </w:t>
      </w:r>
      <w:r w:rsidRPr="00EA1358">
        <w:rPr>
          <w:rFonts w:ascii="Arial" w:eastAsia="Arial" w:hAnsi="Arial" w:cs="Arial"/>
          <w:color w:val="000000" w:themeColor="text1"/>
          <w:sz w:val="22"/>
          <w:szCs w:val="22"/>
          <w:u w:val="single"/>
        </w:rPr>
        <w:t>www.nationalparkstraveler.org/sites/default/files/attachments/bnp_fisheries_analyses-ault_npca_06feb20.pdf</w:t>
      </w:r>
    </w:p>
    <w:p w14:paraId="655C9F71" w14:textId="7B972300" w:rsidR="007D0180" w:rsidRPr="00442C75"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Ault, J.S., and Franklin, E.C. (2011) </w:t>
      </w:r>
      <w:r w:rsidRPr="00EA1358">
        <w:rPr>
          <w:rFonts w:ascii="Arial" w:eastAsia="Arial" w:hAnsi="Arial" w:cs="Arial"/>
          <w:i/>
          <w:iCs/>
          <w:color w:val="000000" w:themeColor="text1"/>
          <w:sz w:val="22"/>
          <w:szCs w:val="22"/>
        </w:rPr>
        <w:t xml:space="preserve">Fisheries Resource Status and Management Alternatives for the Southeast Florida Region. </w:t>
      </w:r>
      <w:r w:rsidRPr="00EA1358">
        <w:rPr>
          <w:rFonts w:ascii="Arial" w:eastAsia="Arial" w:hAnsi="Arial" w:cs="Arial"/>
          <w:color w:val="000000" w:themeColor="text1"/>
          <w:sz w:val="22"/>
          <w:szCs w:val="22"/>
        </w:rPr>
        <w:t>Report to Florida DEP</w:t>
      </w:r>
      <w:r w:rsidRPr="00EA1358">
        <w:rPr>
          <w:rFonts w:ascii="Arial" w:eastAsia="Arial" w:hAnsi="Arial" w:cs="Arial"/>
          <w:i/>
          <w:iCs/>
          <w:color w:val="000000" w:themeColor="text1"/>
          <w:sz w:val="22"/>
          <w:szCs w:val="22"/>
        </w:rPr>
        <w:t>.</w:t>
      </w:r>
      <w:r w:rsidR="00442C75">
        <w:rPr>
          <w:rFonts w:ascii="Arial" w:eastAsia="Arial" w:hAnsi="Arial" w:cs="Arial"/>
          <w:color w:val="000000" w:themeColor="text1"/>
          <w:sz w:val="22"/>
          <w:szCs w:val="22"/>
        </w:rPr>
        <w:t xml:space="preserve"> </w:t>
      </w:r>
      <w:r w:rsidR="00442C75" w:rsidRPr="00442C75">
        <w:rPr>
          <w:rFonts w:ascii="Arial" w:eastAsia="Arial" w:hAnsi="Arial" w:cs="Arial"/>
          <w:color w:val="000000" w:themeColor="text1"/>
          <w:sz w:val="22"/>
          <w:szCs w:val="22"/>
        </w:rPr>
        <w:t>Miami Beach, FL. Pp 105.</w:t>
      </w:r>
    </w:p>
    <w:p w14:paraId="2D5D8F7D"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Babcock, R. C., Shears, N. T., Alcala, A. C., Barrett, N. S., Edgar, G. J., Lafferty, K. D., McClanahan, T. R., &amp; Russ, G. R. (2010). Decadal trends in marine reserves reveal differential rates of change in direct and indirect effects. </w:t>
      </w:r>
      <w:r w:rsidRPr="00EA1358">
        <w:rPr>
          <w:rFonts w:ascii="Arial" w:eastAsia="Arial" w:hAnsi="Arial" w:cs="Arial"/>
          <w:i/>
          <w:iCs/>
          <w:color w:val="000000" w:themeColor="text1"/>
          <w:sz w:val="22"/>
          <w:szCs w:val="22"/>
        </w:rPr>
        <w:t>Proceedings of the National Academy of Sciences</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107</w:t>
      </w:r>
      <w:r w:rsidRPr="00EA1358">
        <w:rPr>
          <w:rFonts w:ascii="Arial" w:eastAsia="Arial" w:hAnsi="Arial" w:cs="Arial"/>
          <w:color w:val="000000" w:themeColor="text1"/>
          <w:sz w:val="22"/>
          <w:szCs w:val="22"/>
        </w:rPr>
        <w:t>(43), 18256–18261.</w:t>
      </w:r>
    </w:p>
    <w:p w14:paraId="7956754A" w14:textId="732C7CA5"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Banks, K. W., Riegl, B. M., Richards, V. P., Walker, B. K., Helmle, K. P., Jordan, L. K., </w:t>
      </w:r>
      <w:r w:rsidR="00F0380A">
        <w:rPr>
          <w:rFonts w:ascii="Arial" w:eastAsia="Arial" w:hAnsi="Arial" w:cs="Arial"/>
          <w:color w:val="000000" w:themeColor="text1"/>
          <w:sz w:val="22"/>
          <w:szCs w:val="22"/>
        </w:rPr>
        <w:t>Phipps, J., Shivji, M.</w:t>
      </w:r>
      <w:r w:rsidR="002767EE">
        <w:rPr>
          <w:rFonts w:ascii="Arial" w:eastAsia="Arial" w:hAnsi="Arial" w:cs="Arial"/>
          <w:color w:val="000000" w:themeColor="text1"/>
          <w:sz w:val="22"/>
          <w:szCs w:val="22"/>
        </w:rPr>
        <w:t xml:space="preserve"> S., Spieler, R. E.,</w:t>
      </w:r>
      <w:r w:rsidRPr="00EA1358">
        <w:rPr>
          <w:rFonts w:ascii="Arial" w:eastAsia="Arial" w:hAnsi="Arial" w:cs="Arial"/>
          <w:color w:val="000000" w:themeColor="text1"/>
          <w:sz w:val="22"/>
          <w:szCs w:val="22"/>
        </w:rPr>
        <w:t xml:space="preserve"> &amp; Dodge, R. E. (2008). The reef tract of continental Southeast Florida (Miami-Dade, Broward and Palm Beach counties, USA). In </w:t>
      </w:r>
      <w:r w:rsidRPr="00EA1358">
        <w:rPr>
          <w:rFonts w:ascii="Arial" w:eastAsia="Arial" w:hAnsi="Arial" w:cs="Arial"/>
          <w:i/>
          <w:iCs/>
          <w:color w:val="000000" w:themeColor="text1"/>
          <w:sz w:val="22"/>
          <w:szCs w:val="22"/>
        </w:rPr>
        <w:t>Coral Reefs of the USA</w:t>
      </w:r>
      <w:r w:rsidRPr="00EA1358">
        <w:rPr>
          <w:rFonts w:ascii="Arial" w:eastAsia="Arial" w:hAnsi="Arial" w:cs="Arial"/>
          <w:color w:val="000000" w:themeColor="text1"/>
          <w:sz w:val="22"/>
          <w:szCs w:val="22"/>
        </w:rPr>
        <w:t> (175-220). Springer, Dordrecht.</w:t>
      </w:r>
    </w:p>
    <w:p w14:paraId="04DE91A5" w14:textId="02CCF3E8"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Bean, E., Jarrett, L., Searcy, J. K., &amp; Szoka, M. (2019). </w:t>
      </w:r>
      <w:r w:rsidRPr="00EA1358">
        <w:rPr>
          <w:rFonts w:ascii="Arial" w:eastAsia="Arial" w:hAnsi="Arial" w:cs="Arial"/>
          <w:i/>
          <w:iCs/>
          <w:color w:val="000000" w:themeColor="text1"/>
          <w:sz w:val="22"/>
          <w:szCs w:val="22"/>
        </w:rPr>
        <w:t>Low-Impact Development &amp; Green Infrastructure: Pollution Reduction Guidance for Water Quality in Southeast Florida</w:t>
      </w:r>
      <w:r w:rsidRPr="00EA1358">
        <w:rPr>
          <w:rFonts w:ascii="Arial" w:eastAsia="Arial" w:hAnsi="Arial" w:cs="Arial"/>
          <w:color w:val="000000" w:themeColor="text1"/>
          <w:sz w:val="22"/>
          <w:szCs w:val="22"/>
        </w:rPr>
        <w:t xml:space="preserve"> (</w:t>
      </w:r>
      <w:r w:rsidR="007362FE">
        <w:rPr>
          <w:rFonts w:ascii="Arial" w:eastAsia="Arial" w:hAnsi="Arial" w:cs="Arial"/>
          <w:color w:val="000000" w:themeColor="text1"/>
          <w:sz w:val="22"/>
          <w:szCs w:val="22"/>
        </w:rPr>
        <w:t xml:space="preserve">Projects </w:t>
      </w:r>
      <w:r w:rsidR="009C6B90">
        <w:rPr>
          <w:rFonts w:ascii="Arial" w:eastAsia="Arial" w:hAnsi="Arial" w:cs="Arial"/>
          <w:color w:val="000000" w:themeColor="text1"/>
          <w:sz w:val="22"/>
          <w:szCs w:val="22"/>
        </w:rPr>
        <w:t xml:space="preserve">20 &amp; 23, Land-Based Sources of Pollution, </w:t>
      </w:r>
      <w:r w:rsidRPr="00EA1358">
        <w:rPr>
          <w:rFonts w:ascii="Arial" w:eastAsia="Arial" w:hAnsi="Arial" w:cs="Arial"/>
          <w:color w:val="000000" w:themeColor="text1"/>
          <w:sz w:val="22"/>
          <w:szCs w:val="22"/>
        </w:rPr>
        <w:t xml:space="preserve">p. 177). </w:t>
      </w:r>
      <w:r w:rsidR="009C6B90" w:rsidRPr="00EA1358">
        <w:rPr>
          <w:rFonts w:ascii="Arial" w:eastAsia="Arial" w:hAnsi="Arial" w:cs="Arial"/>
          <w:color w:val="000000" w:themeColor="text1"/>
          <w:sz w:val="22"/>
          <w:szCs w:val="22"/>
        </w:rPr>
        <w:t>S</w:t>
      </w:r>
      <w:r w:rsidR="009C6B90">
        <w:rPr>
          <w:rFonts w:ascii="Arial" w:eastAsia="Arial" w:hAnsi="Arial" w:cs="Arial"/>
          <w:color w:val="000000" w:themeColor="text1"/>
          <w:sz w:val="22"/>
          <w:szCs w:val="22"/>
        </w:rPr>
        <w:t xml:space="preserve">outheast </w:t>
      </w:r>
      <w:r w:rsidR="009C6B90" w:rsidRPr="00EA1358">
        <w:rPr>
          <w:rFonts w:ascii="Arial" w:eastAsia="Arial" w:hAnsi="Arial" w:cs="Arial"/>
          <w:color w:val="000000" w:themeColor="text1"/>
          <w:sz w:val="22"/>
          <w:szCs w:val="22"/>
        </w:rPr>
        <w:t>F</w:t>
      </w:r>
      <w:r w:rsidR="009C6B90">
        <w:rPr>
          <w:rFonts w:ascii="Arial" w:eastAsia="Arial" w:hAnsi="Arial" w:cs="Arial"/>
          <w:color w:val="000000" w:themeColor="text1"/>
          <w:sz w:val="22"/>
          <w:szCs w:val="22"/>
        </w:rPr>
        <w:t xml:space="preserve">lorida </w:t>
      </w:r>
      <w:r w:rsidR="009C6B90" w:rsidRPr="00EA1358">
        <w:rPr>
          <w:rFonts w:ascii="Arial" w:eastAsia="Arial" w:hAnsi="Arial" w:cs="Arial"/>
          <w:color w:val="000000" w:themeColor="text1"/>
          <w:sz w:val="22"/>
          <w:szCs w:val="22"/>
        </w:rPr>
        <w:t>C</w:t>
      </w:r>
      <w:r w:rsidR="009C6B90">
        <w:rPr>
          <w:rFonts w:ascii="Arial" w:eastAsia="Arial" w:hAnsi="Arial" w:cs="Arial"/>
          <w:color w:val="000000" w:themeColor="text1"/>
          <w:sz w:val="22"/>
          <w:szCs w:val="22"/>
        </w:rPr>
        <w:t xml:space="preserve">oral </w:t>
      </w:r>
      <w:r w:rsidR="009C6B90" w:rsidRPr="00EA1358">
        <w:rPr>
          <w:rFonts w:ascii="Arial" w:eastAsia="Arial" w:hAnsi="Arial" w:cs="Arial"/>
          <w:color w:val="000000" w:themeColor="text1"/>
          <w:sz w:val="22"/>
          <w:szCs w:val="22"/>
        </w:rPr>
        <w:t>R</w:t>
      </w:r>
      <w:r w:rsidR="009C6B90">
        <w:rPr>
          <w:rFonts w:ascii="Arial" w:eastAsia="Arial" w:hAnsi="Arial" w:cs="Arial"/>
          <w:color w:val="000000" w:themeColor="text1"/>
          <w:sz w:val="22"/>
          <w:szCs w:val="22"/>
        </w:rPr>
        <w:t xml:space="preserve">eef </w:t>
      </w:r>
      <w:r w:rsidR="009C6B90" w:rsidRPr="00EA1358">
        <w:rPr>
          <w:rFonts w:ascii="Arial" w:eastAsia="Arial" w:hAnsi="Arial" w:cs="Arial"/>
          <w:color w:val="000000" w:themeColor="text1"/>
          <w:sz w:val="22"/>
          <w:szCs w:val="22"/>
        </w:rPr>
        <w:t>I</w:t>
      </w:r>
      <w:r w:rsidR="009C6B90">
        <w:rPr>
          <w:rFonts w:ascii="Arial" w:eastAsia="Arial" w:hAnsi="Arial" w:cs="Arial"/>
          <w:color w:val="000000" w:themeColor="text1"/>
          <w:sz w:val="22"/>
          <w:szCs w:val="22"/>
        </w:rPr>
        <w:t>nitiative</w:t>
      </w:r>
      <w:r w:rsidR="009C6B90" w:rsidRPr="00EA1358">
        <w:rPr>
          <w:rFonts w:ascii="Arial" w:eastAsia="Arial" w:hAnsi="Arial" w:cs="Arial"/>
          <w:color w:val="000000" w:themeColor="text1"/>
          <w:sz w:val="22"/>
          <w:szCs w:val="22"/>
        </w:rPr>
        <w:t>.</w:t>
      </w:r>
    </w:p>
    <w:p w14:paraId="698620DC"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Beck, M., Losada, I., Menéndez Fernández, P., Reguero, B., Diaz-Simal, P., &amp; Fernández, F. (2018). The global flood protection savings provided by coral reefs. </w:t>
      </w:r>
      <w:r w:rsidRPr="00EA1358">
        <w:rPr>
          <w:rFonts w:ascii="Arial" w:eastAsia="Arial" w:hAnsi="Arial" w:cs="Arial"/>
          <w:i/>
          <w:iCs/>
          <w:color w:val="000000" w:themeColor="text1"/>
          <w:sz w:val="22"/>
          <w:szCs w:val="22"/>
        </w:rPr>
        <w:t>Nature Communications</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9</w:t>
      </w:r>
      <w:r w:rsidRPr="00EA1358">
        <w:rPr>
          <w:rFonts w:ascii="Arial" w:eastAsia="Arial" w:hAnsi="Arial" w:cs="Arial"/>
          <w:color w:val="000000" w:themeColor="text1"/>
          <w:sz w:val="22"/>
          <w:szCs w:val="22"/>
        </w:rPr>
        <w:t xml:space="preserve">. </w:t>
      </w:r>
      <w:hyperlink r:id="rId117">
        <w:r w:rsidRPr="00EA1358">
          <w:rPr>
            <w:rStyle w:val="Hyperlink"/>
            <w:rFonts w:ascii="Arial" w:eastAsia="Arial" w:hAnsi="Arial" w:cs="Arial"/>
            <w:sz w:val="22"/>
            <w:szCs w:val="22"/>
          </w:rPr>
          <w:t>https://doi.org/10.1038/s41467-018-04568-z</w:t>
        </w:r>
      </w:hyperlink>
    </w:p>
    <w:p w14:paraId="59A7816B" w14:textId="26701380"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Behringer, D. C., &amp; Swett, R. A. (2011). </w:t>
      </w:r>
      <w:r w:rsidRPr="00EA1358">
        <w:rPr>
          <w:rFonts w:ascii="Arial" w:eastAsia="Arial" w:hAnsi="Arial" w:cs="Arial"/>
          <w:i/>
          <w:iCs/>
          <w:color w:val="000000" w:themeColor="text1"/>
          <w:sz w:val="22"/>
          <w:szCs w:val="22"/>
        </w:rPr>
        <w:t>Determining Vessel Use Patterns in the Southeast Florida Region</w:t>
      </w:r>
      <w:r w:rsidRPr="00EA1358">
        <w:rPr>
          <w:rFonts w:ascii="Arial" w:eastAsia="Arial" w:hAnsi="Arial" w:cs="Arial"/>
          <w:color w:val="000000" w:themeColor="text1"/>
          <w:sz w:val="22"/>
          <w:szCs w:val="22"/>
        </w:rPr>
        <w:t xml:space="preserve"> (Project 33A; Fishing, Diving, and Other Uses, p. 98). S</w:t>
      </w:r>
      <w:r w:rsidR="00C85C74">
        <w:rPr>
          <w:rFonts w:ascii="Arial" w:eastAsia="Arial" w:hAnsi="Arial" w:cs="Arial"/>
          <w:color w:val="000000" w:themeColor="text1"/>
          <w:sz w:val="22"/>
          <w:szCs w:val="22"/>
        </w:rPr>
        <w:t xml:space="preserve">outheast </w:t>
      </w:r>
      <w:r w:rsidRPr="00EA1358">
        <w:rPr>
          <w:rFonts w:ascii="Arial" w:eastAsia="Arial" w:hAnsi="Arial" w:cs="Arial"/>
          <w:color w:val="000000" w:themeColor="text1"/>
          <w:sz w:val="22"/>
          <w:szCs w:val="22"/>
        </w:rPr>
        <w:t>F</w:t>
      </w:r>
      <w:r w:rsidR="00C85C74">
        <w:rPr>
          <w:rFonts w:ascii="Arial" w:eastAsia="Arial" w:hAnsi="Arial" w:cs="Arial"/>
          <w:color w:val="000000" w:themeColor="text1"/>
          <w:sz w:val="22"/>
          <w:szCs w:val="22"/>
        </w:rPr>
        <w:t xml:space="preserve">lorida </w:t>
      </w:r>
      <w:r w:rsidRPr="00EA1358">
        <w:rPr>
          <w:rFonts w:ascii="Arial" w:eastAsia="Arial" w:hAnsi="Arial" w:cs="Arial"/>
          <w:color w:val="000000" w:themeColor="text1"/>
          <w:sz w:val="22"/>
          <w:szCs w:val="22"/>
        </w:rPr>
        <w:t>C</w:t>
      </w:r>
      <w:r w:rsidR="00C85C74">
        <w:rPr>
          <w:rFonts w:ascii="Arial" w:eastAsia="Arial" w:hAnsi="Arial" w:cs="Arial"/>
          <w:color w:val="000000" w:themeColor="text1"/>
          <w:sz w:val="22"/>
          <w:szCs w:val="22"/>
        </w:rPr>
        <w:t xml:space="preserve">oral </w:t>
      </w:r>
      <w:r w:rsidRPr="00EA1358">
        <w:rPr>
          <w:rFonts w:ascii="Arial" w:eastAsia="Arial" w:hAnsi="Arial" w:cs="Arial"/>
          <w:color w:val="000000" w:themeColor="text1"/>
          <w:sz w:val="22"/>
          <w:szCs w:val="22"/>
        </w:rPr>
        <w:t>R</w:t>
      </w:r>
      <w:r w:rsidR="00C85C74">
        <w:rPr>
          <w:rFonts w:ascii="Arial" w:eastAsia="Arial" w:hAnsi="Arial" w:cs="Arial"/>
          <w:color w:val="000000" w:themeColor="text1"/>
          <w:sz w:val="22"/>
          <w:szCs w:val="22"/>
        </w:rPr>
        <w:t xml:space="preserve">eef </w:t>
      </w:r>
      <w:r w:rsidRPr="00EA1358">
        <w:rPr>
          <w:rFonts w:ascii="Arial" w:eastAsia="Arial" w:hAnsi="Arial" w:cs="Arial"/>
          <w:color w:val="000000" w:themeColor="text1"/>
          <w:sz w:val="22"/>
          <w:szCs w:val="22"/>
        </w:rPr>
        <w:t>I</w:t>
      </w:r>
      <w:r w:rsidR="00C85C74">
        <w:rPr>
          <w:rFonts w:ascii="Arial" w:eastAsia="Arial" w:hAnsi="Arial" w:cs="Arial"/>
          <w:color w:val="000000" w:themeColor="text1"/>
          <w:sz w:val="22"/>
          <w:szCs w:val="22"/>
        </w:rPr>
        <w:t>nitiative</w:t>
      </w:r>
      <w:r w:rsidRPr="00EA1358">
        <w:rPr>
          <w:rFonts w:ascii="Arial" w:eastAsia="Arial" w:hAnsi="Arial" w:cs="Arial"/>
          <w:color w:val="000000" w:themeColor="text1"/>
          <w:sz w:val="22"/>
          <w:szCs w:val="22"/>
        </w:rPr>
        <w:t>.</w:t>
      </w:r>
    </w:p>
    <w:p w14:paraId="0A1CDC7C" w14:textId="1FCC66EF"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Behringer, D. C., Swett, R. A., &amp; Frazer, T. K. (2011). </w:t>
      </w:r>
      <w:r w:rsidRPr="00EA1358">
        <w:rPr>
          <w:rFonts w:ascii="Arial" w:eastAsia="Arial" w:hAnsi="Arial" w:cs="Arial"/>
          <w:i/>
          <w:iCs/>
          <w:color w:val="000000" w:themeColor="text1"/>
          <w:sz w:val="22"/>
          <w:szCs w:val="22"/>
        </w:rPr>
        <w:t>Determining Coral Reef Impacts Associated with Boat Anchoring and User Activity in Southeast Florida</w:t>
      </w:r>
      <w:r w:rsidRPr="00EA1358">
        <w:rPr>
          <w:rFonts w:ascii="Arial" w:eastAsia="Arial" w:hAnsi="Arial" w:cs="Arial"/>
          <w:color w:val="000000" w:themeColor="text1"/>
          <w:sz w:val="22"/>
          <w:szCs w:val="22"/>
        </w:rPr>
        <w:t xml:space="preserve"> (Project 33B; Fishing, Diving, and Other Uses, p. 81). </w:t>
      </w:r>
      <w:r w:rsidR="00F5054E" w:rsidRPr="00EA1358">
        <w:rPr>
          <w:rFonts w:ascii="Arial" w:eastAsia="Arial" w:hAnsi="Arial" w:cs="Arial"/>
          <w:color w:val="000000" w:themeColor="text1"/>
          <w:sz w:val="22"/>
          <w:szCs w:val="22"/>
        </w:rPr>
        <w:t>S</w:t>
      </w:r>
      <w:r w:rsidR="00F5054E">
        <w:rPr>
          <w:rFonts w:ascii="Arial" w:eastAsia="Arial" w:hAnsi="Arial" w:cs="Arial"/>
          <w:color w:val="000000" w:themeColor="text1"/>
          <w:sz w:val="22"/>
          <w:szCs w:val="22"/>
        </w:rPr>
        <w:t xml:space="preserve">outheast </w:t>
      </w:r>
      <w:r w:rsidR="00F5054E" w:rsidRPr="00EA1358">
        <w:rPr>
          <w:rFonts w:ascii="Arial" w:eastAsia="Arial" w:hAnsi="Arial" w:cs="Arial"/>
          <w:color w:val="000000" w:themeColor="text1"/>
          <w:sz w:val="22"/>
          <w:szCs w:val="22"/>
        </w:rPr>
        <w:t>F</w:t>
      </w:r>
      <w:r w:rsidR="00F5054E">
        <w:rPr>
          <w:rFonts w:ascii="Arial" w:eastAsia="Arial" w:hAnsi="Arial" w:cs="Arial"/>
          <w:color w:val="000000" w:themeColor="text1"/>
          <w:sz w:val="22"/>
          <w:szCs w:val="22"/>
        </w:rPr>
        <w:t xml:space="preserve">lorida </w:t>
      </w:r>
      <w:r w:rsidR="00F5054E" w:rsidRPr="00EA1358">
        <w:rPr>
          <w:rFonts w:ascii="Arial" w:eastAsia="Arial" w:hAnsi="Arial" w:cs="Arial"/>
          <w:color w:val="000000" w:themeColor="text1"/>
          <w:sz w:val="22"/>
          <w:szCs w:val="22"/>
        </w:rPr>
        <w:t>C</w:t>
      </w:r>
      <w:r w:rsidR="00F5054E">
        <w:rPr>
          <w:rFonts w:ascii="Arial" w:eastAsia="Arial" w:hAnsi="Arial" w:cs="Arial"/>
          <w:color w:val="000000" w:themeColor="text1"/>
          <w:sz w:val="22"/>
          <w:szCs w:val="22"/>
        </w:rPr>
        <w:t xml:space="preserve">oral </w:t>
      </w:r>
      <w:r w:rsidR="00F5054E" w:rsidRPr="00EA1358">
        <w:rPr>
          <w:rFonts w:ascii="Arial" w:eastAsia="Arial" w:hAnsi="Arial" w:cs="Arial"/>
          <w:color w:val="000000" w:themeColor="text1"/>
          <w:sz w:val="22"/>
          <w:szCs w:val="22"/>
        </w:rPr>
        <w:t>R</w:t>
      </w:r>
      <w:r w:rsidR="00F5054E">
        <w:rPr>
          <w:rFonts w:ascii="Arial" w:eastAsia="Arial" w:hAnsi="Arial" w:cs="Arial"/>
          <w:color w:val="000000" w:themeColor="text1"/>
          <w:sz w:val="22"/>
          <w:szCs w:val="22"/>
        </w:rPr>
        <w:t xml:space="preserve">eef </w:t>
      </w:r>
      <w:r w:rsidR="00F5054E" w:rsidRPr="00EA1358">
        <w:rPr>
          <w:rFonts w:ascii="Arial" w:eastAsia="Arial" w:hAnsi="Arial" w:cs="Arial"/>
          <w:color w:val="000000" w:themeColor="text1"/>
          <w:sz w:val="22"/>
          <w:szCs w:val="22"/>
        </w:rPr>
        <w:t>I</w:t>
      </w:r>
      <w:r w:rsidR="00F5054E">
        <w:rPr>
          <w:rFonts w:ascii="Arial" w:eastAsia="Arial" w:hAnsi="Arial" w:cs="Arial"/>
          <w:color w:val="000000" w:themeColor="text1"/>
          <w:sz w:val="22"/>
          <w:szCs w:val="22"/>
        </w:rPr>
        <w:t>nitiative</w:t>
      </w:r>
      <w:r w:rsidR="00F5054E" w:rsidRPr="00EA1358">
        <w:rPr>
          <w:rFonts w:ascii="Arial" w:eastAsia="Arial" w:hAnsi="Arial" w:cs="Arial"/>
          <w:color w:val="000000" w:themeColor="text1"/>
          <w:sz w:val="22"/>
          <w:szCs w:val="22"/>
        </w:rPr>
        <w:t>.</w:t>
      </w:r>
    </w:p>
    <w:p w14:paraId="10434922" w14:textId="699D3F0C"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Benevolenza, M. A., &amp; DeRigne, L. (2019). The impact of climate change and natural disasters on vulnerable populations: A systematic review of literature. </w:t>
      </w:r>
      <w:r w:rsidRPr="00EA1358">
        <w:rPr>
          <w:rFonts w:ascii="Arial" w:eastAsia="Arial" w:hAnsi="Arial" w:cs="Arial"/>
          <w:i/>
          <w:iCs/>
          <w:color w:val="000000" w:themeColor="text1"/>
          <w:sz w:val="22"/>
          <w:szCs w:val="22"/>
        </w:rPr>
        <w:t>Journal of Human Behavior in the Social Environment, 29</w:t>
      </w:r>
      <w:r w:rsidRPr="00EA1358">
        <w:rPr>
          <w:rFonts w:ascii="Arial" w:eastAsia="Arial" w:hAnsi="Arial" w:cs="Arial"/>
          <w:color w:val="000000" w:themeColor="text1"/>
          <w:sz w:val="22"/>
          <w:szCs w:val="22"/>
        </w:rPr>
        <w:t>(2), 266-281.</w:t>
      </w:r>
      <w:r w:rsidR="001A3DF0">
        <w:rPr>
          <w:rFonts w:ascii="Arial" w:eastAsia="Arial" w:hAnsi="Arial" w:cs="Arial"/>
          <w:color w:val="000000" w:themeColor="text1"/>
          <w:sz w:val="22"/>
          <w:szCs w:val="22"/>
        </w:rPr>
        <w:t xml:space="preserve"> </w:t>
      </w:r>
      <w:hyperlink r:id="rId118" w:history="1">
        <w:r w:rsidR="001A3DF0" w:rsidRPr="003A0BAA">
          <w:rPr>
            <w:rStyle w:val="Hyperlink"/>
            <w:rFonts w:ascii="Arial" w:eastAsia="Arial" w:hAnsi="Arial" w:cs="Arial"/>
            <w:sz w:val="22"/>
            <w:szCs w:val="22"/>
          </w:rPr>
          <w:t>https://doi.org/10.1080/10911359.2018.1527739</w:t>
        </w:r>
      </w:hyperlink>
    </w:p>
    <w:p w14:paraId="6E2F218E" w14:textId="77777777" w:rsidR="00C3480E" w:rsidRPr="00C3480E"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Birrell, C. L., McCook, L. J., &amp; Willis, B. L. (2005). Effects of algal turfs and sediment on coral settlement. </w:t>
      </w:r>
      <w:r w:rsidRPr="00EA1358">
        <w:rPr>
          <w:rFonts w:ascii="Arial" w:eastAsia="Arial" w:hAnsi="Arial" w:cs="Arial"/>
          <w:i/>
          <w:iCs/>
          <w:color w:val="000000" w:themeColor="text1"/>
          <w:sz w:val="22"/>
          <w:szCs w:val="22"/>
        </w:rPr>
        <w:t>Marine pollution bulletin</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51</w:t>
      </w:r>
      <w:r w:rsidRPr="00EA1358">
        <w:rPr>
          <w:rFonts w:ascii="Arial" w:eastAsia="Arial" w:hAnsi="Arial" w:cs="Arial"/>
          <w:color w:val="000000" w:themeColor="text1"/>
          <w:sz w:val="22"/>
          <w:szCs w:val="22"/>
        </w:rPr>
        <w:t>(1-4), 408-414.</w:t>
      </w:r>
      <w:r w:rsidR="00C3480E">
        <w:rPr>
          <w:rFonts w:ascii="Arial" w:eastAsia="Arial" w:hAnsi="Arial" w:cs="Arial"/>
          <w:color w:val="000000" w:themeColor="text1"/>
          <w:sz w:val="22"/>
          <w:szCs w:val="22"/>
        </w:rPr>
        <w:t xml:space="preserve"> </w:t>
      </w:r>
      <w:hyperlink r:id="rId119" w:tgtFrame="_blank" w:tooltip="Persistent link using digital object identifier" w:history="1">
        <w:r w:rsidR="00C3480E" w:rsidRPr="00C3480E">
          <w:rPr>
            <w:rStyle w:val="Hyperlink"/>
            <w:rFonts w:ascii="Arial" w:eastAsia="Arial" w:hAnsi="Arial" w:cs="Arial"/>
            <w:sz w:val="22"/>
            <w:szCs w:val="22"/>
          </w:rPr>
          <w:t>https://doi.org/10.1016/j.marpolbul.2004.10.022</w:t>
        </w:r>
      </w:hyperlink>
      <w:hyperlink r:id="rId120" w:tgtFrame="_blank" w:history="1">
        <w:r w:rsidR="00C3480E" w:rsidRPr="00C3480E">
          <w:rPr>
            <w:rStyle w:val="Hyperlink"/>
            <w:rFonts w:ascii="Arial" w:eastAsia="Arial" w:hAnsi="Arial" w:cs="Arial"/>
            <w:sz w:val="22"/>
            <w:szCs w:val="22"/>
          </w:rPr>
          <w:t>Get rights and content</w:t>
        </w:r>
      </w:hyperlink>
    </w:p>
    <w:p w14:paraId="7BFD7804" w14:textId="79E76C2F"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Bloetscher, F., &amp; Gokgoz, S. (2001). Comparison of water quality parameters from south Florida wastewater treatment plants versus potential receiving waters. </w:t>
      </w:r>
      <w:r w:rsidRPr="00EA1358">
        <w:rPr>
          <w:rFonts w:ascii="Arial" w:eastAsia="Arial" w:hAnsi="Arial" w:cs="Arial"/>
          <w:i/>
          <w:iCs/>
          <w:color w:val="000000" w:themeColor="text1"/>
          <w:sz w:val="22"/>
          <w:szCs w:val="22"/>
        </w:rPr>
        <w:t xml:space="preserve">Florida Water Resources Journal, </w:t>
      </w:r>
      <w:r w:rsidRPr="00EA1358">
        <w:rPr>
          <w:rFonts w:ascii="Arial" w:eastAsia="Arial" w:hAnsi="Arial" w:cs="Arial"/>
          <w:color w:val="000000" w:themeColor="text1"/>
          <w:sz w:val="22"/>
          <w:szCs w:val="22"/>
        </w:rPr>
        <w:t xml:space="preserve">37-39. </w:t>
      </w:r>
    </w:p>
    <w:p w14:paraId="45F219FB" w14:textId="74A984AB"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Bramson, S. (2007). </w:t>
      </w:r>
      <w:r w:rsidRPr="00EA1358">
        <w:rPr>
          <w:rFonts w:ascii="Arial" w:eastAsia="Arial" w:hAnsi="Arial" w:cs="Arial"/>
          <w:i/>
          <w:iCs/>
          <w:color w:val="000000" w:themeColor="text1"/>
          <w:sz w:val="22"/>
          <w:szCs w:val="22"/>
        </w:rPr>
        <w:t>Miami: The Magic City</w:t>
      </w:r>
      <w:r w:rsidRPr="00EA1358">
        <w:rPr>
          <w:rFonts w:ascii="Arial" w:eastAsia="Arial" w:hAnsi="Arial" w:cs="Arial"/>
          <w:color w:val="000000" w:themeColor="text1"/>
          <w:sz w:val="22"/>
          <w:szCs w:val="22"/>
        </w:rPr>
        <w:t>. Arcadia</w:t>
      </w:r>
      <w:r w:rsidR="00546040">
        <w:rPr>
          <w:rFonts w:ascii="Arial" w:eastAsia="Arial" w:hAnsi="Arial" w:cs="Arial"/>
          <w:color w:val="000000" w:themeColor="text1"/>
          <w:sz w:val="22"/>
          <w:szCs w:val="22"/>
        </w:rPr>
        <w:t xml:space="preserve"> Publishing</w:t>
      </w:r>
      <w:r w:rsidRPr="00EA1358">
        <w:rPr>
          <w:rFonts w:ascii="Arial" w:eastAsia="Arial" w:hAnsi="Arial" w:cs="Arial"/>
          <w:color w:val="000000" w:themeColor="text1"/>
          <w:sz w:val="22"/>
          <w:szCs w:val="22"/>
        </w:rPr>
        <w:t>.</w:t>
      </w:r>
      <w:r w:rsidR="00B33737">
        <w:rPr>
          <w:rFonts w:ascii="Arial" w:eastAsia="Arial" w:hAnsi="Arial" w:cs="Arial"/>
          <w:color w:val="000000" w:themeColor="text1"/>
          <w:sz w:val="22"/>
          <w:szCs w:val="22"/>
        </w:rPr>
        <w:t xml:space="preserve"> </w:t>
      </w:r>
      <w:hyperlink r:id="rId121" w:anchor="v=onepage&amp;q=Miami%3A%20The%20Magic%20City&amp;f=false" w:history="1">
        <w:r w:rsidR="00B33737" w:rsidRPr="003A0BAA">
          <w:rPr>
            <w:rStyle w:val="Hyperlink"/>
            <w:rFonts w:ascii="Arial" w:eastAsia="Arial" w:hAnsi="Arial" w:cs="Arial"/>
            <w:sz w:val="22"/>
            <w:szCs w:val="22"/>
          </w:rPr>
          <w:t>https://books.google.com/books?hl=en&amp;lr=&amp;id=8H-RVTjot-QC&amp;oi=fnd&amp;pg=PA6&amp;dq=Miami:+The+Magic+City&amp;ots=UOqfUyu50s&amp;sig=jBqb-gkWIY-cZND4rchNNrfJ31E#v=onepage&amp;q=Miami%3A%20The%20Magic%20City&amp;f=false</w:t>
        </w:r>
      </w:hyperlink>
    </w:p>
    <w:p w14:paraId="73DB8307" w14:textId="073D4DB6"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Brevard, C.M.</w:t>
      </w:r>
      <w:r w:rsidR="00A31116">
        <w:rPr>
          <w:rFonts w:ascii="Arial" w:eastAsia="Arial" w:hAnsi="Arial" w:cs="Arial"/>
          <w:color w:val="000000" w:themeColor="text1"/>
          <w:sz w:val="22"/>
          <w:szCs w:val="22"/>
        </w:rPr>
        <w:t xml:space="preserve"> (1919).</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A History of Florida</w:t>
      </w:r>
      <w:r w:rsidR="00A31116">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American Book Company</w:t>
      </w:r>
      <w:r w:rsidR="00A31116">
        <w:rPr>
          <w:rFonts w:ascii="Arial" w:eastAsia="Arial" w:hAnsi="Arial" w:cs="Arial"/>
          <w:color w:val="000000" w:themeColor="text1"/>
          <w:sz w:val="22"/>
          <w:szCs w:val="22"/>
        </w:rPr>
        <w:t xml:space="preserve">. </w:t>
      </w:r>
      <w:r w:rsidR="00A31116" w:rsidRPr="00A31116">
        <w:rPr>
          <w:rFonts w:ascii="Arial" w:eastAsia="Arial" w:hAnsi="Arial" w:cs="Arial"/>
          <w:color w:val="000000" w:themeColor="text1"/>
          <w:sz w:val="22"/>
          <w:szCs w:val="22"/>
        </w:rPr>
        <w:t>https://books.google.com/books?hl=en&amp;lr=&amp;id=OEkzAQAAMAAJ&amp;oi=fnd&amp;pg=PA11&amp;dq=A+History+of+Florida+&amp;ots=_uY6ZK_xqY&amp;sig=q-Wr7XlUMpctFJ8fj_pAJPr_hLw#v=onepage&amp;q=A%20History%20of%20Florida&amp;f=false</w:t>
      </w:r>
    </w:p>
    <w:p w14:paraId="473EA35F" w14:textId="1F57410C"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Broward County</w:t>
      </w:r>
      <w:r w:rsidR="008F6AAF">
        <w:rPr>
          <w:rFonts w:ascii="Arial" w:eastAsia="Arial" w:hAnsi="Arial" w:cs="Arial"/>
          <w:color w:val="000000" w:themeColor="text1"/>
          <w:sz w:val="22"/>
          <w:szCs w:val="22"/>
        </w:rPr>
        <w:t xml:space="preserve"> (BC)</w:t>
      </w:r>
      <w:r w:rsidRPr="00EA1358">
        <w:rPr>
          <w:rFonts w:ascii="Arial" w:eastAsia="Arial" w:hAnsi="Arial" w:cs="Arial"/>
          <w:color w:val="000000" w:themeColor="text1"/>
          <w:sz w:val="22"/>
          <w:szCs w:val="22"/>
        </w:rPr>
        <w:t xml:space="preserve">. (n.d.). </w:t>
      </w:r>
      <w:r w:rsidRPr="00EA1358">
        <w:rPr>
          <w:rFonts w:ascii="Arial" w:eastAsia="Arial" w:hAnsi="Arial" w:cs="Arial"/>
          <w:i/>
          <w:iCs/>
          <w:color w:val="000000" w:themeColor="text1"/>
          <w:sz w:val="22"/>
          <w:szCs w:val="22"/>
        </w:rPr>
        <w:t>Broward County’s Ambient Water Quality Program</w:t>
      </w:r>
      <w:r w:rsidRPr="00EA1358">
        <w:rPr>
          <w:rFonts w:ascii="Arial" w:eastAsia="Arial" w:hAnsi="Arial" w:cs="Arial"/>
          <w:color w:val="000000" w:themeColor="text1"/>
          <w:sz w:val="22"/>
          <w:szCs w:val="22"/>
        </w:rPr>
        <w:t xml:space="preserve">. </w:t>
      </w:r>
      <w:hyperlink r:id="rId122">
        <w:r w:rsidRPr="00EA1358">
          <w:rPr>
            <w:rStyle w:val="Hyperlink"/>
            <w:rFonts w:ascii="Arial" w:eastAsia="Arial" w:hAnsi="Arial" w:cs="Arial"/>
            <w:sz w:val="22"/>
            <w:szCs w:val="22"/>
          </w:rPr>
          <w:t>https://www.broward.org:443/NaturalResources/Lab/AboutUs/Pages/canalwaterquality.aspx</w:t>
        </w:r>
      </w:hyperlink>
    </w:p>
    <w:p w14:paraId="490E48DB" w14:textId="77777777" w:rsidR="007D0180" w:rsidRDefault="007D0180" w:rsidP="005C1E62">
      <w:pPr>
        <w:spacing w:before="240" w:after="120"/>
        <w:ind w:hanging="720"/>
      </w:pPr>
      <w:r w:rsidRPr="00EA1358">
        <w:rPr>
          <w:rFonts w:ascii="Arial" w:hAnsi="Arial" w:cs="Arial"/>
          <w:sz w:val="22"/>
          <w:szCs w:val="22"/>
        </w:rPr>
        <w:t xml:space="preserve">Broward County (BC). (2022). </w:t>
      </w:r>
      <w:r w:rsidRPr="001F4E7E">
        <w:rPr>
          <w:rFonts w:ascii="Arial" w:hAnsi="Arial" w:cs="Arial"/>
          <w:i/>
          <w:iCs/>
          <w:sz w:val="22"/>
          <w:szCs w:val="22"/>
        </w:rPr>
        <w:t>Artificial Reef Program</w:t>
      </w:r>
      <w:r w:rsidRPr="00EA1358">
        <w:rPr>
          <w:rFonts w:ascii="Arial" w:hAnsi="Arial" w:cs="Arial"/>
          <w:sz w:val="22"/>
          <w:szCs w:val="22"/>
        </w:rPr>
        <w:t xml:space="preserve">. </w:t>
      </w:r>
      <w:hyperlink r:id="rId123" w:anchor="History" w:history="1">
        <w:r w:rsidRPr="00EA1358">
          <w:rPr>
            <w:rStyle w:val="Hyperlink"/>
            <w:rFonts w:ascii="Arial" w:hAnsi="Arial" w:cs="Arial"/>
            <w:sz w:val="22"/>
            <w:szCs w:val="22"/>
          </w:rPr>
          <w:t>https://www.broward.org/NaturalResources/BeachAndMarine/Pages/ArtificialReefProgram.aspx#History</w:t>
        </w:r>
      </w:hyperlink>
    </w:p>
    <w:p w14:paraId="23426E7A" w14:textId="508D4B99" w:rsidR="008F6AAF" w:rsidRPr="001F4E7E" w:rsidRDefault="008F6AAF" w:rsidP="005C1E62">
      <w:pPr>
        <w:spacing w:before="240" w:after="120"/>
        <w:ind w:hanging="720"/>
        <w:rPr>
          <w:rFonts w:ascii="Arial" w:hAnsi="Arial" w:cs="Arial"/>
          <w:sz w:val="22"/>
          <w:szCs w:val="22"/>
        </w:rPr>
      </w:pPr>
      <w:r w:rsidRPr="001F4E7E">
        <w:rPr>
          <w:rFonts w:ascii="Arial" w:hAnsi="Arial" w:cs="Arial"/>
          <w:sz w:val="22"/>
          <w:szCs w:val="22"/>
        </w:rPr>
        <w:t xml:space="preserve">Broward County Urban Planning Division. (2024). </w:t>
      </w:r>
      <w:r w:rsidRPr="00AD16AC">
        <w:rPr>
          <w:rFonts w:ascii="Arial" w:hAnsi="Arial" w:cs="Arial"/>
          <w:i/>
          <w:iCs/>
          <w:sz w:val="22"/>
          <w:szCs w:val="22"/>
        </w:rPr>
        <w:t>Broward by the Numbers, English Fluency</w:t>
      </w:r>
      <w:r w:rsidRPr="001F4E7E">
        <w:rPr>
          <w:rFonts w:ascii="Arial" w:hAnsi="Arial" w:cs="Arial"/>
          <w:sz w:val="22"/>
          <w:szCs w:val="22"/>
        </w:rPr>
        <w:t xml:space="preserve">. </w:t>
      </w:r>
      <w:hyperlink r:id="rId124" w:history="1">
        <w:r w:rsidRPr="001F4E7E">
          <w:rPr>
            <w:rStyle w:val="Hyperlink"/>
            <w:rFonts w:ascii="Arial" w:hAnsi="Arial" w:cs="Arial"/>
            <w:sz w:val="22"/>
            <w:szCs w:val="22"/>
          </w:rPr>
          <w:t>https://www.broward.org/Planning/Demographics/Documents/BBTN_EnglishFluency_No_202402ADA_V2.pdf</w:t>
        </w:r>
      </w:hyperlink>
    </w:p>
    <w:p w14:paraId="440DCF20"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Bruno, J. F., Bates, A. E., Cacciapaglia, C., Pike, E. P., Amstrup, S. C., van Hooidonk, R., Henson, S. A., &amp; Aronson, R. B. (2018). Climate change threatens the world’s marine protected areas. </w:t>
      </w:r>
      <w:r w:rsidRPr="00EA1358">
        <w:rPr>
          <w:rFonts w:ascii="Arial" w:eastAsia="Arial" w:hAnsi="Arial" w:cs="Arial"/>
          <w:i/>
          <w:iCs/>
          <w:color w:val="000000" w:themeColor="text1"/>
          <w:sz w:val="22"/>
          <w:szCs w:val="22"/>
        </w:rPr>
        <w:t>Nature Climate Change</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8</w:t>
      </w:r>
      <w:r w:rsidRPr="00EA1358">
        <w:rPr>
          <w:rFonts w:ascii="Arial" w:eastAsia="Arial" w:hAnsi="Arial" w:cs="Arial"/>
          <w:color w:val="000000" w:themeColor="text1"/>
          <w:sz w:val="22"/>
          <w:szCs w:val="22"/>
        </w:rPr>
        <w:t xml:space="preserve">(6), 499–503. </w:t>
      </w:r>
      <w:hyperlink r:id="rId125">
        <w:r w:rsidRPr="00EA1358">
          <w:rPr>
            <w:rStyle w:val="Hyperlink"/>
            <w:rFonts w:ascii="Arial" w:eastAsia="Arial" w:hAnsi="Arial" w:cs="Arial"/>
            <w:sz w:val="22"/>
            <w:szCs w:val="22"/>
          </w:rPr>
          <w:t>https://doi.org/10.1038/s41558-018-0149-2</w:t>
        </w:r>
      </w:hyperlink>
    </w:p>
    <w:p w14:paraId="60CFE919" w14:textId="77777777" w:rsidR="007D0180" w:rsidRPr="00EA1358" w:rsidRDefault="007D0180" w:rsidP="005C1E62">
      <w:pPr>
        <w:spacing w:before="240" w:after="120"/>
        <w:ind w:hanging="720"/>
        <w:rPr>
          <w:rFonts w:ascii="Arial" w:hAnsi="Arial" w:cs="Arial"/>
          <w:sz w:val="22"/>
          <w:szCs w:val="22"/>
        </w:rPr>
      </w:pPr>
      <w:r w:rsidRPr="00EA1358">
        <w:rPr>
          <w:rFonts w:ascii="Arial" w:eastAsia="Arial" w:hAnsi="Arial" w:cs="Arial"/>
          <w:color w:val="000000" w:themeColor="text1"/>
          <w:sz w:val="22"/>
          <w:szCs w:val="22"/>
        </w:rPr>
        <w:t xml:space="preserve">Bruno, J. F., Côté, I. M., &amp; Toth, L. T. (2019). Climate Change, Coral Loss, and the Curious Case of the Parrotfish Paradigm: Why Don’t Marine Protected Areas Improve Reef Resilience? </w:t>
      </w:r>
      <w:r w:rsidRPr="00EA1358">
        <w:rPr>
          <w:rFonts w:ascii="Arial" w:eastAsia="Arial" w:hAnsi="Arial" w:cs="Arial"/>
          <w:i/>
          <w:iCs/>
          <w:color w:val="000000" w:themeColor="text1"/>
          <w:sz w:val="22"/>
          <w:szCs w:val="22"/>
        </w:rPr>
        <w:t>Annual Review of Marine Science</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11</w:t>
      </w:r>
      <w:r w:rsidRPr="00EA1358">
        <w:rPr>
          <w:rFonts w:ascii="Arial" w:eastAsia="Arial" w:hAnsi="Arial" w:cs="Arial"/>
          <w:color w:val="000000" w:themeColor="text1"/>
          <w:sz w:val="22"/>
          <w:szCs w:val="22"/>
        </w:rPr>
        <w:t xml:space="preserve">(1), 307–334. </w:t>
      </w:r>
      <w:hyperlink r:id="rId126">
        <w:r w:rsidRPr="00EA1358">
          <w:rPr>
            <w:rStyle w:val="Hyperlink"/>
            <w:rFonts w:ascii="Arial" w:eastAsia="Arial" w:hAnsi="Arial" w:cs="Arial"/>
            <w:sz w:val="22"/>
            <w:szCs w:val="22"/>
          </w:rPr>
          <w:t>https://doi.org/10.1146/annurev-marine-010318-095300</w:t>
        </w:r>
      </w:hyperlink>
    </w:p>
    <w:p w14:paraId="232E4232" w14:textId="77777777" w:rsidR="007D0180" w:rsidRPr="00EA1358" w:rsidRDefault="007D0180" w:rsidP="005C1E62">
      <w:pPr>
        <w:spacing w:before="240" w:after="120"/>
        <w:ind w:hanging="720"/>
        <w:rPr>
          <w:rFonts w:ascii="Arial" w:hAnsi="Arial" w:cs="Arial"/>
          <w:sz w:val="22"/>
          <w:szCs w:val="22"/>
        </w:rPr>
      </w:pPr>
      <w:r w:rsidRPr="00EA1358">
        <w:rPr>
          <w:rFonts w:ascii="Arial" w:hAnsi="Arial" w:cs="Arial"/>
          <w:sz w:val="22"/>
          <w:szCs w:val="22"/>
        </w:rPr>
        <w:t>Calow, P (Ed). (1999). The Blackwell’s Concise Encyclopedia of Ecology. Wiley.</w:t>
      </w:r>
    </w:p>
    <w:p w14:paraId="40AE3109"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hAnsi="Arial" w:cs="Arial"/>
          <w:sz w:val="22"/>
          <w:szCs w:val="22"/>
        </w:rPr>
        <w:t>Calow, P (Ed). (2009). The Blackwell’s Concise Encyclopedia of Ecology. 11</w:t>
      </w:r>
      <w:r w:rsidRPr="00EA1358">
        <w:rPr>
          <w:rFonts w:ascii="Arial" w:hAnsi="Arial" w:cs="Arial"/>
          <w:sz w:val="22"/>
          <w:szCs w:val="22"/>
          <w:vertAlign w:val="superscript"/>
        </w:rPr>
        <w:t>th</w:t>
      </w:r>
      <w:r w:rsidRPr="00EA1358">
        <w:rPr>
          <w:rFonts w:ascii="Arial" w:hAnsi="Arial" w:cs="Arial"/>
          <w:sz w:val="22"/>
          <w:szCs w:val="22"/>
        </w:rPr>
        <w:t xml:space="preserve"> ed. Wiley.</w:t>
      </w:r>
    </w:p>
    <w:p w14:paraId="759BFAF0" w14:textId="2C409D80"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Carper, N.G. (1976). Slavery </w:t>
      </w:r>
      <w:r w:rsidR="00F83DFC" w:rsidRPr="00EA1358">
        <w:rPr>
          <w:rFonts w:ascii="Arial" w:eastAsia="Arial" w:hAnsi="Arial" w:cs="Arial"/>
          <w:color w:val="000000" w:themeColor="text1"/>
          <w:sz w:val="22"/>
          <w:szCs w:val="22"/>
        </w:rPr>
        <w:t>Revisited</w:t>
      </w:r>
      <w:r w:rsidRPr="00EA1358">
        <w:rPr>
          <w:rFonts w:ascii="Arial" w:eastAsia="Arial" w:hAnsi="Arial" w:cs="Arial"/>
          <w:color w:val="000000" w:themeColor="text1"/>
          <w:sz w:val="22"/>
          <w:szCs w:val="22"/>
        </w:rPr>
        <w:t xml:space="preserve">: Peonage in the South. </w:t>
      </w:r>
      <w:r w:rsidRPr="00EA1358">
        <w:rPr>
          <w:rFonts w:ascii="Arial" w:eastAsia="Arial" w:hAnsi="Arial" w:cs="Arial"/>
          <w:i/>
          <w:iCs/>
          <w:color w:val="000000" w:themeColor="text1"/>
          <w:sz w:val="22"/>
          <w:szCs w:val="22"/>
        </w:rPr>
        <w:t xml:space="preserve">Phylon (1960-), 37(1), </w:t>
      </w:r>
      <w:r w:rsidRPr="00EA1358">
        <w:rPr>
          <w:rFonts w:ascii="Arial" w:eastAsia="Arial" w:hAnsi="Arial" w:cs="Arial"/>
          <w:color w:val="000000" w:themeColor="text1"/>
          <w:sz w:val="22"/>
          <w:szCs w:val="22"/>
        </w:rPr>
        <w:t xml:space="preserve">85-99. </w:t>
      </w:r>
      <w:hyperlink r:id="rId127" w:history="1">
        <w:r w:rsidRPr="00EA1358">
          <w:rPr>
            <w:rStyle w:val="Hyperlink"/>
            <w:rFonts w:ascii="Arial" w:eastAsiaTheme="majorEastAsia" w:hAnsi="Arial" w:cs="Arial"/>
            <w:sz w:val="22"/>
            <w:szCs w:val="22"/>
          </w:rPr>
          <w:t>https://doi.org/10.2307/274733</w:t>
        </w:r>
      </w:hyperlink>
      <w:r w:rsidRPr="00EA1358">
        <w:rPr>
          <w:rFonts w:ascii="Arial" w:eastAsia="Arial" w:hAnsi="Arial" w:cs="Arial"/>
          <w:color w:val="000000"/>
          <w:spacing w:val="-5"/>
          <w:sz w:val="22"/>
          <w:szCs w:val="22"/>
        </w:rPr>
        <w:t xml:space="preserve"> </w:t>
      </w:r>
    </w:p>
    <w:p w14:paraId="7BF6ACC4"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Carr, R. (2012). </w:t>
      </w:r>
      <w:r w:rsidRPr="00EA1358">
        <w:rPr>
          <w:rFonts w:ascii="Arial" w:eastAsia="Arial" w:hAnsi="Arial" w:cs="Arial"/>
          <w:i/>
          <w:iCs/>
          <w:color w:val="000000" w:themeColor="text1"/>
          <w:sz w:val="22"/>
          <w:szCs w:val="22"/>
        </w:rPr>
        <w:t>Digging Miami</w:t>
      </w:r>
      <w:r w:rsidRPr="00EA1358">
        <w:rPr>
          <w:rFonts w:ascii="Arial" w:eastAsia="Arial" w:hAnsi="Arial" w:cs="Arial"/>
          <w:color w:val="000000" w:themeColor="text1"/>
          <w:sz w:val="22"/>
          <w:szCs w:val="22"/>
        </w:rPr>
        <w:t>. University Press of Florida.</w:t>
      </w:r>
    </w:p>
    <w:p w14:paraId="414EC47A"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Carsey, T., Casanova, H., Drayer, C., Featherstone, C., Fischer, C.J., Goodwin, K., Proni, J., Saied, A., Sinigalliano, C., Stamates, S.J., Swart, P., &amp; Zhang, J. (2010). </w:t>
      </w:r>
      <w:r w:rsidRPr="00EA1358">
        <w:rPr>
          <w:rFonts w:ascii="Arial" w:eastAsia="Arial" w:hAnsi="Arial" w:cs="Arial"/>
          <w:i/>
          <w:iCs/>
          <w:color w:val="000000" w:themeColor="text1"/>
          <w:sz w:val="22"/>
          <w:szCs w:val="22"/>
        </w:rPr>
        <w:t>FACE outfalls survey cruise, October 6-19, 2006.</w:t>
      </w:r>
      <w:r w:rsidRPr="00EA1358">
        <w:rPr>
          <w:rFonts w:ascii="Arial" w:eastAsia="Arial" w:hAnsi="Arial" w:cs="Arial"/>
          <w:color w:val="000000" w:themeColor="text1"/>
          <w:sz w:val="22"/>
          <w:szCs w:val="22"/>
        </w:rPr>
        <w:t xml:space="preserve"> NOAA Technical Report. OAR AOML-38. NOAA-AOML.</w:t>
      </w:r>
    </w:p>
    <w:p w14:paraId="41BD8094" w14:textId="77777777" w:rsidR="002B7C94" w:rsidRDefault="002B7C94" w:rsidP="005C1E62">
      <w:pPr>
        <w:spacing w:before="240" w:after="120"/>
        <w:ind w:hanging="720"/>
        <w:rPr>
          <w:rFonts w:ascii="Arial" w:eastAsia="Arial" w:hAnsi="Arial" w:cs="Arial"/>
          <w:color w:val="000000" w:themeColor="text1"/>
          <w:sz w:val="22"/>
          <w:szCs w:val="22"/>
        </w:rPr>
      </w:pPr>
      <w:r w:rsidRPr="002B7C94">
        <w:rPr>
          <w:rFonts w:ascii="Arial" w:eastAsia="Arial" w:hAnsi="Arial" w:cs="Arial"/>
          <w:color w:val="000000" w:themeColor="text1"/>
          <w:sz w:val="22"/>
          <w:szCs w:val="22"/>
        </w:rPr>
        <w:t>Chandler, W. J., &amp; Gillelan, H. (2004). The history and evolution of the National Marine Sanctuaries Act. </w:t>
      </w:r>
      <w:r w:rsidRPr="002B7C94">
        <w:rPr>
          <w:rFonts w:ascii="Arial" w:eastAsia="Arial" w:hAnsi="Arial" w:cs="Arial"/>
          <w:i/>
          <w:iCs/>
          <w:color w:val="000000" w:themeColor="text1"/>
          <w:sz w:val="22"/>
          <w:szCs w:val="22"/>
        </w:rPr>
        <w:t>Envtl. L. Rep. News &amp; Analysis</w:t>
      </w:r>
      <w:r w:rsidRPr="002B7C94">
        <w:rPr>
          <w:rFonts w:ascii="Arial" w:eastAsia="Arial" w:hAnsi="Arial" w:cs="Arial"/>
          <w:color w:val="000000" w:themeColor="text1"/>
          <w:sz w:val="22"/>
          <w:szCs w:val="22"/>
        </w:rPr>
        <w:t>, </w:t>
      </w:r>
      <w:r w:rsidRPr="002B7C94">
        <w:rPr>
          <w:rFonts w:ascii="Arial" w:eastAsia="Arial" w:hAnsi="Arial" w:cs="Arial"/>
          <w:i/>
          <w:iCs/>
          <w:color w:val="000000" w:themeColor="text1"/>
          <w:sz w:val="22"/>
          <w:szCs w:val="22"/>
        </w:rPr>
        <w:t>34</w:t>
      </w:r>
      <w:r w:rsidRPr="002B7C94">
        <w:rPr>
          <w:rFonts w:ascii="Arial" w:eastAsia="Arial" w:hAnsi="Arial" w:cs="Arial"/>
          <w:color w:val="000000" w:themeColor="text1"/>
          <w:sz w:val="22"/>
          <w:szCs w:val="22"/>
        </w:rPr>
        <w:t>, 10505.</w:t>
      </w:r>
    </w:p>
    <w:p w14:paraId="060876C9" w14:textId="6A32C532" w:rsidR="001872BB" w:rsidRDefault="002B7C94" w:rsidP="005C1E62">
      <w:pPr>
        <w:spacing w:before="240" w:after="120"/>
        <w:ind w:hanging="720"/>
        <w:rPr>
          <w:rFonts w:ascii="Arial" w:eastAsia="Arial" w:hAnsi="Arial" w:cs="Arial"/>
          <w:color w:val="000000" w:themeColor="text1"/>
          <w:sz w:val="22"/>
          <w:szCs w:val="22"/>
        </w:rPr>
      </w:pPr>
      <w:r w:rsidRPr="001872BB">
        <w:rPr>
          <w:rFonts w:ascii="Arial" w:eastAsia="Arial" w:hAnsi="Arial" w:cs="Arial"/>
          <w:color w:val="000000" w:themeColor="text1"/>
          <w:sz w:val="22"/>
          <w:szCs w:val="22"/>
        </w:rPr>
        <w:t>C</w:t>
      </w:r>
      <w:r>
        <w:rPr>
          <w:rFonts w:ascii="Arial" w:eastAsia="Arial" w:hAnsi="Arial" w:cs="Arial"/>
          <w:color w:val="000000" w:themeColor="text1"/>
          <w:sz w:val="22"/>
          <w:szCs w:val="22"/>
        </w:rPr>
        <w:t>hapman</w:t>
      </w:r>
      <w:r w:rsidR="001872BB" w:rsidRPr="001872BB">
        <w:rPr>
          <w:rFonts w:ascii="Arial" w:eastAsia="Arial" w:hAnsi="Arial" w:cs="Arial"/>
          <w:color w:val="000000" w:themeColor="text1"/>
          <w:sz w:val="22"/>
          <w:szCs w:val="22"/>
        </w:rPr>
        <w:t>, A</w:t>
      </w:r>
      <w:r>
        <w:rPr>
          <w:rFonts w:ascii="Arial" w:eastAsia="Arial" w:hAnsi="Arial" w:cs="Arial"/>
          <w:color w:val="000000" w:themeColor="text1"/>
          <w:sz w:val="22"/>
          <w:szCs w:val="22"/>
        </w:rPr>
        <w:t>rthur</w:t>
      </w:r>
      <w:r w:rsidR="00D06E88">
        <w:rPr>
          <w:rFonts w:ascii="Arial" w:eastAsia="Arial" w:hAnsi="Arial" w:cs="Arial"/>
          <w:color w:val="000000" w:themeColor="text1"/>
          <w:sz w:val="22"/>
          <w:szCs w:val="22"/>
        </w:rPr>
        <w:t>. (1993).</w:t>
      </w:r>
      <w:r w:rsidR="001872BB" w:rsidRPr="00EE28DE">
        <w:rPr>
          <w:rFonts w:ascii="Arial" w:eastAsia="Arial" w:hAnsi="Arial" w:cs="Arial"/>
          <w:color w:val="000000" w:themeColor="text1"/>
          <w:sz w:val="22"/>
          <w:szCs w:val="22"/>
        </w:rPr>
        <w:t xml:space="preserve"> Watch the Port of Miam</w:t>
      </w:r>
      <w:r w:rsidR="00D06E88" w:rsidRPr="00EE28DE">
        <w:rPr>
          <w:rFonts w:ascii="Arial" w:eastAsia="Arial" w:hAnsi="Arial" w:cs="Arial"/>
          <w:color w:val="000000" w:themeColor="text1"/>
          <w:sz w:val="22"/>
          <w:szCs w:val="22"/>
        </w:rPr>
        <w:t>i.</w:t>
      </w:r>
      <w:r w:rsidR="001872BB" w:rsidRPr="001872BB">
        <w:rPr>
          <w:rFonts w:ascii="Arial" w:eastAsia="Arial" w:hAnsi="Arial" w:cs="Arial"/>
          <w:color w:val="000000" w:themeColor="text1"/>
          <w:sz w:val="22"/>
          <w:szCs w:val="22"/>
        </w:rPr>
        <w:t xml:space="preserve"> </w:t>
      </w:r>
      <w:r w:rsidR="001872BB" w:rsidRPr="000B3429">
        <w:rPr>
          <w:rFonts w:ascii="Arial" w:eastAsia="Arial" w:hAnsi="Arial" w:cs="Arial"/>
          <w:i/>
          <w:iCs/>
          <w:color w:val="000000" w:themeColor="text1"/>
          <w:sz w:val="22"/>
          <w:szCs w:val="22"/>
        </w:rPr>
        <w:t>Tequesta</w:t>
      </w:r>
      <w:r w:rsidR="000B3429">
        <w:rPr>
          <w:rFonts w:ascii="Arial" w:eastAsia="Arial" w:hAnsi="Arial" w:cs="Arial"/>
          <w:i/>
          <w:iCs/>
          <w:color w:val="000000" w:themeColor="text1"/>
          <w:sz w:val="22"/>
          <w:szCs w:val="22"/>
        </w:rPr>
        <w:t>,</w:t>
      </w:r>
      <w:r w:rsidR="001872BB" w:rsidRPr="000B3429">
        <w:rPr>
          <w:rFonts w:ascii="Arial" w:eastAsia="Arial" w:hAnsi="Arial" w:cs="Arial"/>
          <w:i/>
          <w:iCs/>
          <w:color w:val="000000" w:themeColor="text1"/>
          <w:sz w:val="22"/>
          <w:szCs w:val="22"/>
        </w:rPr>
        <w:t xml:space="preserve"> 53</w:t>
      </w:r>
      <w:r w:rsidR="001872BB" w:rsidRPr="001872BB">
        <w:rPr>
          <w:rFonts w:ascii="Arial" w:eastAsia="Arial" w:hAnsi="Arial" w:cs="Arial"/>
          <w:color w:val="000000" w:themeColor="text1"/>
          <w:sz w:val="22"/>
          <w:szCs w:val="22"/>
        </w:rPr>
        <w:t>(1</w:t>
      </w:r>
      <w:r w:rsidR="001F67A9">
        <w:rPr>
          <w:rFonts w:ascii="Arial" w:eastAsia="Arial" w:hAnsi="Arial" w:cs="Arial"/>
          <w:color w:val="000000" w:themeColor="text1"/>
          <w:sz w:val="22"/>
          <w:szCs w:val="22"/>
        </w:rPr>
        <w:t>1</w:t>
      </w:r>
      <w:r w:rsidR="001872BB" w:rsidRPr="001872BB">
        <w:rPr>
          <w:rFonts w:ascii="Arial" w:eastAsia="Arial" w:hAnsi="Arial" w:cs="Arial"/>
          <w:color w:val="000000" w:themeColor="text1"/>
          <w:sz w:val="22"/>
          <w:szCs w:val="22"/>
        </w:rPr>
        <w:t>), 7-30.</w:t>
      </w:r>
    </w:p>
    <w:p w14:paraId="05D45E1B" w14:textId="391EE9D0"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Chiappone, M., Dienes, H., Swanson, D. W., &amp; Miller, S. L. (2005). Impacts of lost fishing gear on coral reef invertebrates in the Florida Keys National Marine Sanctuary. </w:t>
      </w:r>
      <w:r w:rsidRPr="00EA1358">
        <w:rPr>
          <w:rFonts w:ascii="Arial" w:eastAsia="Arial" w:hAnsi="Arial" w:cs="Arial"/>
          <w:i/>
          <w:iCs/>
          <w:color w:val="000000" w:themeColor="text1"/>
          <w:sz w:val="22"/>
          <w:szCs w:val="22"/>
        </w:rPr>
        <w:t>Biological Conservation</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121</w:t>
      </w:r>
      <w:r w:rsidRPr="00EA1358">
        <w:rPr>
          <w:rFonts w:ascii="Arial" w:eastAsia="Arial" w:hAnsi="Arial" w:cs="Arial"/>
          <w:color w:val="000000" w:themeColor="text1"/>
          <w:sz w:val="22"/>
          <w:szCs w:val="22"/>
        </w:rPr>
        <w:t xml:space="preserve">(2), 221-230. </w:t>
      </w:r>
      <w:hyperlink r:id="rId128" w:tgtFrame="_blank" w:tooltip="Persistent link using digital object identifier" w:history="1">
        <w:r w:rsidR="005F3D4E" w:rsidRPr="005F3D4E">
          <w:rPr>
            <w:rStyle w:val="Hyperlink"/>
            <w:rFonts w:ascii="Arial" w:eastAsia="Arial" w:hAnsi="Arial" w:cs="Arial"/>
            <w:sz w:val="22"/>
            <w:szCs w:val="22"/>
          </w:rPr>
          <w:t>https://doi.org/10.1016/j.biocon.2004.04.023</w:t>
        </w:r>
      </w:hyperlink>
    </w:p>
    <w:p w14:paraId="3F2AE6DC"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Clark, J. C. (2014). </w:t>
      </w:r>
      <w:r w:rsidRPr="00EA1358">
        <w:rPr>
          <w:rFonts w:ascii="Arial" w:eastAsia="Arial" w:hAnsi="Arial" w:cs="Arial"/>
          <w:i/>
          <w:iCs/>
          <w:color w:val="000000" w:themeColor="text1"/>
          <w:sz w:val="22"/>
          <w:szCs w:val="22"/>
        </w:rPr>
        <w:t>A Concise History of Florida</w:t>
      </w:r>
      <w:r w:rsidRPr="00EA1358">
        <w:rPr>
          <w:rFonts w:ascii="Arial" w:eastAsia="Arial" w:hAnsi="Arial" w:cs="Arial"/>
          <w:color w:val="000000" w:themeColor="text1"/>
          <w:sz w:val="22"/>
          <w:szCs w:val="22"/>
        </w:rPr>
        <w:t>. History Press.</w:t>
      </w:r>
    </w:p>
    <w:p w14:paraId="6BE75079" w14:textId="24B4ED5C"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Collier, C., Ruzicka, R., Banks, K., Barbieri, L., Beal, J., Bingham, D., Bohnsack, J., Brooke, S., Craig, N., Dodge, R., Fisher, L., Gadbois, N., Gilliam, D., Gregg, L., Kellison, T., Kosmynin, V., Lapoint, B., McDevitt, E., Phipps, J., &amp; Warrick, D. (2008). </w:t>
      </w:r>
      <w:r w:rsidRPr="00EA1358">
        <w:rPr>
          <w:rFonts w:ascii="Arial" w:eastAsia="Arial" w:hAnsi="Arial" w:cs="Arial"/>
          <w:i/>
          <w:iCs/>
          <w:color w:val="000000" w:themeColor="text1"/>
          <w:sz w:val="22"/>
          <w:szCs w:val="22"/>
        </w:rPr>
        <w:t>The state of coral reef ecosystems of Southeast Florida</w:t>
      </w:r>
      <w:r w:rsidR="0020779F">
        <w:rPr>
          <w:rFonts w:ascii="Arial" w:eastAsia="Arial" w:hAnsi="Arial" w:cs="Arial"/>
          <w:i/>
          <w:iCs/>
          <w:color w:val="000000" w:themeColor="text1"/>
          <w:sz w:val="22"/>
          <w:szCs w:val="22"/>
        </w:rPr>
        <w:t>.</w:t>
      </w:r>
      <w:r w:rsidRPr="00EA1358">
        <w:rPr>
          <w:rFonts w:ascii="Arial" w:eastAsia="Arial" w:hAnsi="Arial" w:cs="Arial"/>
          <w:color w:val="000000" w:themeColor="text1"/>
          <w:sz w:val="22"/>
          <w:szCs w:val="22"/>
        </w:rPr>
        <w:t xml:space="preserve"> NOAA </w:t>
      </w:r>
      <w:r w:rsidR="00022806">
        <w:rPr>
          <w:rFonts w:ascii="Arial" w:eastAsia="Arial" w:hAnsi="Arial" w:cs="Arial"/>
          <w:color w:val="000000" w:themeColor="text1"/>
          <w:sz w:val="22"/>
          <w:szCs w:val="22"/>
        </w:rPr>
        <w:t>t</w:t>
      </w:r>
      <w:r w:rsidRPr="00EA1358">
        <w:rPr>
          <w:rFonts w:ascii="Arial" w:eastAsia="Arial" w:hAnsi="Arial" w:cs="Arial"/>
          <w:color w:val="000000" w:themeColor="text1"/>
          <w:sz w:val="22"/>
          <w:szCs w:val="22"/>
        </w:rPr>
        <w:t xml:space="preserve">echnical </w:t>
      </w:r>
      <w:r w:rsidR="00022806">
        <w:rPr>
          <w:rFonts w:ascii="Arial" w:eastAsia="Arial" w:hAnsi="Arial" w:cs="Arial"/>
          <w:color w:val="000000" w:themeColor="text1"/>
          <w:sz w:val="22"/>
          <w:szCs w:val="22"/>
        </w:rPr>
        <w:t>m</w:t>
      </w:r>
      <w:r w:rsidRPr="00EA1358">
        <w:rPr>
          <w:rFonts w:ascii="Arial" w:eastAsia="Arial" w:hAnsi="Arial" w:cs="Arial"/>
          <w:color w:val="000000" w:themeColor="text1"/>
          <w:sz w:val="22"/>
          <w:szCs w:val="22"/>
        </w:rPr>
        <w:t>emorandum.</w:t>
      </w:r>
    </w:p>
    <w:p w14:paraId="240727E5" w14:textId="2DCA7E3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Côté, I. M., Green, S. J., &amp; Hixon, M. A. (2013). Predatory fish invaders: Insights from Indo-Pacific lionfish in the western Atlantic and Caribbean. </w:t>
      </w:r>
      <w:r w:rsidRPr="00EA1358">
        <w:rPr>
          <w:rFonts w:ascii="Arial" w:eastAsia="Arial" w:hAnsi="Arial" w:cs="Arial"/>
          <w:i/>
          <w:iCs/>
          <w:color w:val="000000" w:themeColor="text1"/>
          <w:sz w:val="22"/>
          <w:szCs w:val="22"/>
        </w:rPr>
        <w:t>Biological Conservation</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164</w:t>
      </w:r>
      <w:r w:rsidRPr="00EA1358">
        <w:rPr>
          <w:rFonts w:ascii="Arial" w:eastAsia="Arial" w:hAnsi="Arial" w:cs="Arial"/>
          <w:color w:val="000000" w:themeColor="text1"/>
          <w:sz w:val="22"/>
          <w:szCs w:val="22"/>
        </w:rPr>
        <w:t>, 50-61.</w:t>
      </w:r>
      <w:r w:rsidR="00DB12F1">
        <w:rPr>
          <w:rFonts w:ascii="Arial" w:eastAsia="Arial" w:hAnsi="Arial" w:cs="Arial"/>
          <w:color w:val="000000" w:themeColor="text1"/>
          <w:sz w:val="22"/>
          <w:szCs w:val="22"/>
        </w:rPr>
        <w:t xml:space="preserve"> </w:t>
      </w:r>
      <w:hyperlink r:id="rId129" w:tgtFrame="_blank" w:tooltip="Persistent link using digital object identifier" w:history="1">
        <w:r w:rsidR="00DB12F1" w:rsidRPr="00DB12F1">
          <w:rPr>
            <w:rStyle w:val="Hyperlink"/>
            <w:rFonts w:ascii="Arial" w:eastAsia="Arial" w:hAnsi="Arial" w:cs="Arial"/>
            <w:sz w:val="22"/>
            <w:szCs w:val="22"/>
          </w:rPr>
          <w:t>https://doi.org/10.1016/j.biocon.2013.04.014</w:t>
        </w:r>
      </w:hyperlink>
    </w:p>
    <w:p w14:paraId="4192526F"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Craig, R. K. (2000). The coral reef task force: protecting the environment through executive order. </w:t>
      </w:r>
      <w:r w:rsidRPr="00EA1358">
        <w:rPr>
          <w:rFonts w:ascii="Arial" w:eastAsia="Arial" w:hAnsi="Arial" w:cs="Arial"/>
          <w:i/>
          <w:iCs/>
          <w:color w:val="000000" w:themeColor="text1"/>
          <w:sz w:val="22"/>
          <w:szCs w:val="22"/>
        </w:rPr>
        <w:t>Envtl. L. Rep. News &amp; Analysis</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30</w:t>
      </w:r>
      <w:r w:rsidRPr="00EA1358">
        <w:rPr>
          <w:rFonts w:ascii="Arial" w:eastAsia="Arial" w:hAnsi="Arial" w:cs="Arial"/>
          <w:color w:val="000000" w:themeColor="text1"/>
          <w:sz w:val="22"/>
          <w:szCs w:val="22"/>
        </w:rPr>
        <w:t>, 10343.</w:t>
      </w:r>
    </w:p>
    <w:p w14:paraId="257148CA" w14:textId="3823B7EF"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Cramer, K., Bernard, M., Bernat, I., Gutierrez, L., Murphy, E., Sangolquí, P., Surrey, K., &amp; Gerber, L. (202</w:t>
      </w:r>
      <w:r w:rsidR="00F76103">
        <w:rPr>
          <w:rFonts w:ascii="Arial" w:eastAsia="Arial" w:hAnsi="Arial" w:cs="Arial"/>
          <w:color w:val="000000" w:themeColor="text1"/>
          <w:sz w:val="22"/>
          <w:szCs w:val="22"/>
        </w:rPr>
        <w:t>2</w:t>
      </w:r>
      <w:r w:rsidRPr="00EA1358">
        <w:rPr>
          <w:rFonts w:ascii="Arial" w:eastAsia="Arial" w:hAnsi="Arial" w:cs="Arial"/>
          <w:color w:val="000000" w:themeColor="text1"/>
          <w:sz w:val="22"/>
          <w:szCs w:val="22"/>
        </w:rPr>
        <w:t xml:space="preserve">). The Present and Future Status of Ecosystem Services for Coral Reefs. </w:t>
      </w:r>
      <w:r w:rsidR="00B300B2" w:rsidRPr="00B300B2">
        <w:rPr>
          <w:rFonts w:ascii="Arial" w:eastAsia="Arial" w:hAnsi="Arial" w:cs="Arial"/>
          <w:i/>
          <w:iCs/>
          <w:color w:val="000000" w:themeColor="text1"/>
          <w:sz w:val="22"/>
          <w:szCs w:val="22"/>
        </w:rPr>
        <w:t xml:space="preserve"> In Imperiled: The Encyclopedia of Conservation: Volume 1-3 (pp. 46-54). Elsevier. </w:t>
      </w:r>
      <w:hyperlink r:id="rId130">
        <w:r w:rsidRPr="00EA1358">
          <w:rPr>
            <w:rStyle w:val="Hyperlink"/>
            <w:rFonts w:ascii="Arial" w:eastAsia="Arial" w:hAnsi="Arial" w:cs="Arial"/>
            <w:sz w:val="22"/>
            <w:szCs w:val="22"/>
          </w:rPr>
          <w:t>https://doi.org/10.1016/B978-0-12-821139-7.00177-X</w:t>
        </w:r>
      </w:hyperlink>
      <w:r w:rsidRPr="00EA1358">
        <w:rPr>
          <w:rFonts w:ascii="Arial" w:eastAsia="Arial" w:hAnsi="Arial" w:cs="Arial"/>
          <w:color w:val="000000" w:themeColor="text1"/>
          <w:sz w:val="22"/>
          <w:szCs w:val="22"/>
        </w:rPr>
        <w:t>.</w:t>
      </w:r>
      <w:r w:rsidRPr="00EA1358">
        <w:rPr>
          <w:rFonts w:ascii="Arial" w:eastAsia="Arial" w:hAnsi="Arial" w:cs="Arial"/>
          <w:i/>
          <w:iCs/>
          <w:color w:val="000000" w:themeColor="text1"/>
          <w:sz w:val="22"/>
          <w:szCs w:val="22"/>
        </w:rPr>
        <w:t xml:space="preserve"> </w:t>
      </w:r>
    </w:p>
    <w:p w14:paraId="06022668" w14:textId="4E00AC82"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Darcy, S., Maxwell, H., Edwards, M., &amp; Almond, B. (2023). Disability inclusion in beach precincts: beach for all abilities–a community development approach through a social relational model of disability lens. </w:t>
      </w:r>
      <w:r w:rsidRPr="00EA1358">
        <w:rPr>
          <w:rFonts w:ascii="Arial" w:eastAsia="Arial" w:hAnsi="Arial" w:cs="Arial"/>
          <w:i/>
          <w:iCs/>
          <w:color w:val="000000" w:themeColor="text1"/>
          <w:sz w:val="22"/>
          <w:szCs w:val="22"/>
        </w:rPr>
        <w:t>Sport Management Review</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26</w:t>
      </w:r>
      <w:r w:rsidRPr="00EA1358">
        <w:rPr>
          <w:rFonts w:ascii="Arial" w:eastAsia="Arial" w:hAnsi="Arial" w:cs="Arial"/>
          <w:color w:val="000000" w:themeColor="text1"/>
          <w:sz w:val="22"/>
          <w:szCs w:val="22"/>
        </w:rPr>
        <w:t>(1), 1-23.</w:t>
      </w:r>
      <w:r w:rsidR="001A33FF">
        <w:rPr>
          <w:rFonts w:ascii="Arial" w:eastAsia="Arial" w:hAnsi="Arial" w:cs="Arial"/>
          <w:color w:val="000000" w:themeColor="text1"/>
          <w:sz w:val="22"/>
          <w:szCs w:val="22"/>
        </w:rPr>
        <w:t xml:space="preserve"> </w:t>
      </w:r>
      <w:hyperlink r:id="rId131" w:history="1">
        <w:r w:rsidR="001A33FF" w:rsidRPr="003A0BAA">
          <w:rPr>
            <w:rStyle w:val="Hyperlink"/>
            <w:rFonts w:ascii="Arial" w:eastAsia="Arial" w:hAnsi="Arial" w:cs="Arial"/>
            <w:sz w:val="22"/>
            <w:szCs w:val="22"/>
          </w:rPr>
          <w:t>https://doi.org/10.1080/14413523.2022.2059998</w:t>
        </w:r>
      </w:hyperlink>
    </w:p>
    <w:p w14:paraId="50416184"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Davis, K. J., Vianna, G. M., Meeuwig, J. J., Meekan, M. G., &amp; Pannell, D. J. (2019). Estimating the economic benefits and costs of highly</w:t>
      </w:r>
      <w:r w:rsidRPr="00EA1358">
        <w:rPr>
          <w:rFonts w:ascii="Cambria Math" w:eastAsia="Arial" w:hAnsi="Cambria Math" w:cs="Cambria Math"/>
          <w:color w:val="000000" w:themeColor="text1"/>
          <w:sz w:val="22"/>
          <w:szCs w:val="22"/>
        </w:rPr>
        <w:t>‐</w:t>
      </w:r>
      <w:r w:rsidRPr="00EA1358">
        <w:rPr>
          <w:rFonts w:ascii="Arial" w:eastAsia="Arial" w:hAnsi="Arial" w:cs="Arial"/>
          <w:color w:val="000000" w:themeColor="text1"/>
          <w:sz w:val="22"/>
          <w:szCs w:val="22"/>
        </w:rPr>
        <w:t>protected marine protected areas. </w:t>
      </w:r>
      <w:r w:rsidRPr="00EA1358">
        <w:rPr>
          <w:rFonts w:ascii="Arial" w:eastAsia="Arial" w:hAnsi="Arial" w:cs="Arial"/>
          <w:i/>
          <w:iCs/>
          <w:color w:val="000000" w:themeColor="text1"/>
          <w:sz w:val="22"/>
          <w:szCs w:val="22"/>
        </w:rPr>
        <w:t>Ecosphere</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10</w:t>
      </w:r>
      <w:r w:rsidRPr="00EA1358">
        <w:rPr>
          <w:rFonts w:ascii="Arial" w:eastAsia="Arial" w:hAnsi="Arial" w:cs="Arial"/>
          <w:color w:val="000000" w:themeColor="text1"/>
          <w:sz w:val="22"/>
          <w:szCs w:val="22"/>
        </w:rPr>
        <w:t>(10), e02879.</w:t>
      </w:r>
    </w:p>
    <w:p w14:paraId="7746EEE6"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Department of Elder Affairs. (2022). </w:t>
      </w:r>
      <w:r w:rsidRPr="00EA1358">
        <w:rPr>
          <w:rFonts w:ascii="Arial" w:eastAsia="Arial" w:hAnsi="Arial" w:cs="Arial"/>
          <w:i/>
          <w:iCs/>
          <w:color w:val="000000" w:themeColor="text1"/>
          <w:sz w:val="22"/>
          <w:szCs w:val="22"/>
        </w:rPr>
        <w:t>Florida State Plan on Aging 2022-2025</w:t>
      </w:r>
      <w:r w:rsidRPr="00EA1358">
        <w:rPr>
          <w:rFonts w:ascii="Arial" w:eastAsia="Arial" w:hAnsi="Arial" w:cs="Arial"/>
          <w:color w:val="000000" w:themeColor="text1"/>
          <w:sz w:val="22"/>
          <w:szCs w:val="22"/>
        </w:rPr>
        <w:t xml:space="preserve">. </w:t>
      </w:r>
      <w:hyperlink r:id="rId132" w:history="1">
        <w:r w:rsidRPr="00EA1358">
          <w:rPr>
            <w:rStyle w:val="Hyperlink"/>
            <w:rFonts w:ascii="Arial" w:eastAsia="Arial" w:hAnsi="Arial" w:cs="Arial"/>
            <w:sz w:val="22"/>
            <w:szCs w:val="22"/>
          </w:rPr>
          <w:t>https://elderaffairs.org/wp-content/uploads/FINAL-Florida-State-Plan-on-Aging-2022-2025-10182021.pdf</w:t>
        </w:r>
      </w:hyperlink>
    </w:p>
    <w:p w14:paraId="7747E79C" w14:textId="2956C40F"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Department of Parks and Recreation/Florida Department of Environmental Protection (DRP/DEP). (2018). </w:t>
      </w:r>
      <w:r w:rsidRPr="00EA1358">
        <w:rPr>
          <w:rFonts w:ascii="Arial" w:eastAsia="Arial" w:hAnsi="Arial" w:cs="Arial"/>
          <w:i/>
          <w:iCs/>
          <w:color w:val="000000" w:themeColor="text1"/>
          <w:sz w:val="22"/>
          <w:szCs w:val="22"/>
        </w:rPr>
        <w:t>John Pennekamp Coral Reef State Park: Advisory group draft unit management plan</w:t>
      </w:r>
      <w:r w:rsidRPr="00EA1358">
        <w:rPr>
          <w:rFonts w:ascii="Arial" w:eastAsia="Arial" w:hAnsi="Arial" w:cs="Arial"/>
          <w:color w:val="000000" w:themeColor="text1"/>
          <w:sz w:val="22"/>
          <w:szCs w:val="22"/>
        </w:rPr>
        <w:t xml:space="preserve">. </w:t>
      </w:r>
      <w:hyperlink r:id="rId133">
        <w:r w:rsidRPr="00EA1358">
          <w:rPr>
            <w:rStyle w:val="Hyperlink"/>
            <w:rFonts w:ascii="Arial" w:eastAsia="Arial" w:hAnsi="Arial" w:cs="Arial"/>
            <w:sz w:val="22"/>
            <w:szCs w:val="22"/>
          </w:rPr>
          <w:t>https://floridadep.gov/sites/default/files/JPCR_WS_AG%20Draft.pdf</w:t>
        </w:r>
      </w:hyperlink>
      <w:r w:rsidRPr="00EA1358">
        <w:rPr>
          <w:rFonts w:ascii="Arial" w:eastAsia="Arial" w:hAnsi="Arial" w:cs="Arial"/>
          <w:color w:val="000000" w:themeColor="text1"/>
          <w:sz w:val="22"/>
          <w:szCs w:val="22"/>
        </w:rPr>
        <w:t>.</w:t>
      </w:r>
    </w:p>
    <w:p w14:paraId="1C8D47D5"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Derr, M. (1998). </w:t>
      </w:r>
      <w:r w:rsidRPr="00EA1358">
        <w:rPr>
          <w:rFonts w:ascii="Arial" w:eastAsia="Arial" w:hAnsi="Arial" w:cs="Arial"/>
          <w:i/>
          <w:iCs/>
          <w:color w:val="000000" w:themeColor="text1"/>
          <w:sz w:val="22"/>
          <w:szCs w:val="22"/>
        </w:rPr>
        <w:t>Some kind of paradise: A chronicle of man and the land in Florida</w:t>
      </w:r>
      <w:r w:rsidRPr="00EA1358">
        <w:rPr>
          <w:rFonts w:ascii="Arial" w:eastAsia="Arial" w:hAnsi="Arial" w:cs="Arial"/>
          <w:color w:val="000000" w:themeColor="text1"/>
          <w:sz w:val="22"/>
          <w:szCs w:val="22"/>
        </w:rPr>
        <w:t xml:space="preserve">. University Press of Florida. </w:t>
      </w:r>
    </w:p>
    <w:p w14:paraId="7309691A"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Doney, S. C., Ruckelshaus, M., Emmett Duffy, J., Barry, J. P., Chan, F., English, C. A., Galindo, H. M., Grebmeier, J. M., Hollowed, A. B., Knowlton, N., Polovina, J., Rabalais, N. N., Sydeman, W. J., &amp; Talley, L. D. (2012). Climate Change Impacts on Marine Ecosystems. </w:t>
      </w:r>
      <w:r w:rsidRPr="00EA1358">
        <w:rPr>
          <w:rFonts w:ascii="Arial" w:eastAsia="Arial" w:hAnsi="Arial" w:cs="Arial"/>
          <w:i/>
          <w:iCs/>
          <w:color w:val="000000" w:themeColor="text1"/>
          <w:sz w:val="22"/>
          <w:szCs w:val="22"/>
        </w:rPr>
        <w:t>Annual Review of Marine Science</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4</w:t>
      </w:r>
      <w:r w:rsidRPr="00EA1358">
        <w:rPr>
          <w:rFonts w:ascii="Arial" w:eastAsia="Arial" w:hAnsi="Arial" w:cs="Arial"/>
          <w:color w:val="000000" w:themeColor="text1"/>
          <w:sz w:val="22"/>
          <w:szCs w:val="22"/>
        </w:rPr>
        <w:t xml:space="preserve">(1), 11–37. </w:t>
      </w:r>
      <w:hyperlink r:id="rId134">
        <w:r w:rsidRPr="00EA1358">
          <w:rPr>
            <w:rStyle w:val="Hyperlink"/>
            <w:rFonts w:ascii="Arial" w:eastAsia="Arial" w:hAnsi="Arial" w:cs="Arial"/>
            <w:sz w:val="22"/>
            <w:szCs w:val="22"/>
          </w:rPr>
          <w:t>https://doi.org/10.1146/annurev-marine-041911-111611</w:t>
        </w:r>
      </w:hyperlink>
    </w:p>
    <w:p w14:paraId="4B120986" w14:textId="77777777" w:rsidR="007D0180" w:rsidRPr="00EA1358" w:rsidRDefault="007D0180" w:rsidP="005C1E62">
      <w:pPr>
        <w:spacing w:before="240" w:after="120"/>
        <w:ind w:hanging="720"/>
        <w:rPr>
          <w:rFonts w:ascii="Arial" w:hAnsi="Arial" w:cs="Arial"/>
          <w:sz w:val="22"/>
          <w:szCs w:val="22"/>
        </w:rPr>
      </w:pPr>
      <w:r w:rsidRPr="00EA1358">
        <w:rPr>
          <w:rFonts w:ascii="Arial" w:eastAsia="Arial" w:hAnsi="Arial" w:cs="Arial"/>
          <w:color w:val="000000" w:themeColor="text1"/>
          <w:sz w:val="22"/>
          <w:szCs w:val="22"/>
        </w:rPr>
        <w:t xml:space="preserve">Elsner, J. B., Kossin, J. P., &amp; Jagger, T. H. (2008). The increasing intensity of the strongest tropical cyclones. </w:t>
      </w:r>
      <w:r w:rsidRPr="00EA1358">
        <w:rPr>
          <w:rFonts w:ascii="Arial" w:eastAsia="Arial" w:hAnsi="Arial" w:cs="Arial"/>
          <w:i/>
          <w:iCs/>
          <w:color w:val="000000" w:themeColor="text1"/>
          <w:sz w:val="22"/>
          <w:szCs w:val="22"/>
        </w:rPr>
        <w:t>Nature</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455</w:t>
      </w:r>
      <w:r w:rsidRPr="00EA1358">
        <w:rPr>
          <w:rFonts w:ascii="Arial" w:eastAsia="Arial" w:hAnsi="Arial" w:cs="Arial"/>
          <w:color w:val="000000" w:themeColor="text1"/>
          <w:sz w:val="22"/>
          <w:szCs w:val="22"/>
        </w:rPr>
        <w:t xml:space="preserve">(7209), 92–95. </w:t>
      </w:r>
      <w:hyperlink r:id="rId135">
        <w:r w:rsidRPr="00EA1358">
          <w:rPr>
            <w:rStyle w:val="Hyperlink"/>
            <w:rFonts w:ascii="Arial" w:eastAsia="Arial" w:hAnsi="Arial" w:cs="Arial"/>
            <w:sz w:val="22"/>
            <w:szCs w:val="22"/>
          </w:rPr>
          <w:t>https://doi.org/10.1038/nature07234</w:t>
        </w:r>
      </w:hyperlink>
    </w:p>
    <w:p w14:paraId="0E0435EB" w14:textId="660E35EA"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Erftemeijer, P, Bernhard, R, Hoeksema, B, Todd, P. </w:t>
      </w:r>
      <w:r w:rsidR="001803CA">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2012</w:t>
      </w:r>
      <w:r w:rsidR="001803CA">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Environmental impacts of dredging and other sediment disturbances on corals: A review. </w:t>
      </w:r>
      <w:r w:rsidRPr="00EA1358">
        <w:rPr>
          <w:rFonts w:ascii="Arial" w:eastAsia="Arial" w:hAnsi="Arial" w:cs="Arial"/>
          <w:i/>
          <w:iCs/>
          <w:color w:val="000000" w:themeColor="text1"/>
          <w:sz w:val="22"/>
          <w:szCs w:val="22"/>
        </w:rPr>
        <w:t>Marine Pollution Bulletin 64</w:t>
      </w:r>
      <w:r w:rsidRPr="00EA1358">
        <w:rPr>
          <w:rFonts w:ascii="Arial" w:eastAsia="Arial" w:hAnsi="Arial" w:cs="Arial"/>
          <w:color w:val="000000" w:themeColor="text1"/>
          <w:sz w:val="22"/>
          <w:szCs w:val="22"/>
        </w:rPr>
        <w:t>:1737-1765.</w:t>
      </w:r>
      <w:r w:rsidR="0051273F">
        <w:rPr>
          <w:rFonts w:ascii="Arial" w:eastAsia="Arial" w:hAnsi="Arial" w:cs="Arial"/>
          <w:color w:val="000000" w:themeColor="text1"/>
          <w:sz w:val="22"/>
          <w:szCs w:val="22"/>
        </w:rPr>
        <w:t xml:space="preserve"> </w:t>
      </w:r>
      <w:hyperlink r:id="rId136" w:tgtFrame="_blank" w:tooltip="Persistent link using digital object identifier" w:history="1">
        <w:r w:rsidR="0051273F" w:rsidRPr="0051273F">
          <w:rPr>
            <w:rStyle w:val="Hyperlink"/>
            <w:rFonts w:ascii="Arial" w:eastAsia="Arial" w:hAnsi="Arial" w:cs="Arial"/>
            <w:sz w:val="22"/>
            <w:szCs w:val="22"/>
          </w:rPr>
          <w:t>https://doi.org/10.1016/j.marpolbul.2012.05.008</w:t>
        </w:r>
      </w:hyperlink>
    </w:p>
    <w:p w14:paraId="529542D9" w14:textId="7B92EF2D" w:rsidR="007D0180" w:rsidRDefault="007D0180" w:rsidP="005C1E62">
      <w:pPr>
        <w:spacing w:before="240" w:after="120"/>
        <w:ind w:hanging="720"/>
        <w:rPr>
          <w:rFonts w:ascii="Arial" w:eastAsia="Arial" w:hAnsi="Arial" w:cs="Arial"/>
          <w:sz w:val="22"/>
          <w:szCs w:val="22"/>
        </w:rPr>
      </w:pPr>
      <w:r w:rsidRPr="00EA1358">
        <w:rPr>
          <w:rFonts w:ascii="Arial" w:eastAsia="Arial" w:hAnsi="Arial" w:cs="Arial"/>
          <w:color w:val="222222"/>
          <w:sz w:val="22"/>
          <w:szCs w:val="22"/>
        </w:rPr>
        <w:t xml:space="preserve">Farmer, N. A., Heyman, W. D., Karnauskas, M., Kobara, S., Smart, T. I., Ballenger, J. C., </w:t>
      </w:r>
      <w:r w:rsidR="00A26949">
        <w:rPr>
          <w:rFonts w:ascii="Arial" w:eastAsia="Arial" w:hAnsi="Arial" w:cs="Arial"/>
          <w:color w:val="222222"/>
          <w:sz w:val="22"/>
          <w:szCs w:val="22"/>
        </w:rPr>
        <w:t>Reichert, J. M., Wyanski, D. M., Tishler, M. S., Lindeman, K. C., Lowerre-Barbieri, S. K., Switzer, T. S., Solomon, J. J., McCain, K.,</w:t>
      </w:r>
      <w:r w:rsidR="00EE7E5B">
        <w:rPr>
          <w:rFonts w:ascii="Arial" w:eastAsia="Arial" w:hAnsi="Arial" w:cs="Arial"/>
          <w:color w:val="222222"/>
          <w:sz w:val="22"/>
          <w:szCs w:val="22"/>
        </w:rPr>
        <w:t xml:space="preserve"> Marhefka, M.,</w:t>
      </w:r>
      <w:r w:rsidRPr="00EA1358">
        <w:rPr>
          <w:rFonts w:ascii="Arial" w:eastAsia="Arial" w:hAnsi="Arial" w:cs="Arial"/>
          <w:color w:val="222222"/>
          <w:sz w:val="22"/>
          <w:szCs w:val="22"/>
        </w:rPr>
        <w:t xml:space="preserve"> &amp; Sedberry, G. R. (2017). Timing and locations of reef fish spawning off the </w:t>
      </w:r>
      <w:r w:rsidRPr="00EA1358">
        <w:rPr>
          <w:rFonts w:ascii="Arial" w:eastAsia="Arial" w:hAnsi="Arial" w:cs="Arial"/>
          <w:sz w:val="22"/>
          <w:szCs w:val="22"/>
        </w:rPr>
        <w:t xml:space="preserve">southeastern United States. </w:t>
      </w:r>
      <w:r w:rsidRPr="00EA1358">
        <w:rPr>
          <w:rFonts w:ascii="Arial" w:eastAsia="Arial" w:hAnsi="Arial" w:cs="Arial"/>
          <w:i/>
          <w:iCs/>
          <w:sz w:val="22"/>
          <w:szCs w:val="22"/>
        </w:rPr>
        <w:t>PLoS One</w:t>
      </w:r>
      <w:r w:rsidRPr="00EA1358">
        <w:rPr>
          <w:rFonts w:ascii="Arial" w:eastAsia="Arial" w:hAnsi="Arial" w:cs="Arial"/>
          <w:sz w:val="22"/>
          <w:szCs w:val="22"/>
        </w:rPr>
        <w:t xml:space="preserve">, </w:t>
      </w:r>
      <w:r w:rsidRPr="00EA1358">
        <w:rPr>
          <w:rFonts w:ascii="Arial" w:eastAsia="Arial" w:hAnsi="Arial" w:cs="Arial"/>
          <w:i/>
          <w:iCs/>
          <w:sz w:val="22"/>
          <w:szCs w:val="22"/>
        </w:rPr>
        <w:t>12</w:t>
      </w:r>
      <w:r w:rsidRPr="00EA1358">
        <w:rPr>
          <w:rFonts w:ascii="Arial" w:eastAsia="Arial" w:hAnsi="Arial" w:cs="Arial"/>
          <w:sz w:val="22"/>
          <w:szCs w:val="22"/>
        </w:rPr>
        <w:t>(3), e0172968.</w:t>
      </w:r>
      <w:r w:rsidR="00791DC4">
        <w:rPr>
          <w:rFonts w:ascii="Arial" w:eastAsia="Arial" w:hAnsi="Arial" w:cs="Arial"/>
          <w:sz w:val="22"/>
          <w:szCs w:val="22"/>
        </w:rPr>
        <w:t xml:space="preserve"> </w:t>
      </w:r>
      <w:hyperlink r:id="rId137" w:history="1">
        <w:r w:rsidR="00791DC4" w:rsidRPr="003A0BAA">
          <w:rPr>
            <w:rStyle w:val="Hyperlink"/>
            <w:rFonts w:ascii="Arial" w:eastAsia="Arial" w:hAnsi="Arial" w:cs="Arial"/>
            <w:sz w:val="22"/>
            <w:szCs w:val="22"/>
          </w:rPr>
          <w:t>https://doi.org/10.1371/journal.pone.0172968</w:t>
        </w:r>
      </w:hyperlink>
    </w:p>
    <w:p w14:paraId="43326DCD"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Fenner, D., &amp; Banks, K. (2004). Orange Cup Coral Tubastraea coccinea invades Florida and the Flower Garden Banks, Northwestern Gulf of Mexico. </w:t>
      </w:r>
      <w:r w:rsidRPr="00EA1358">
        <w:rPr>
          <w:rFonts w:ascii="Arial" w:eastAsia="Arial" w:hAnsi="Arial" w:cs="Arial"/>
          <w:i/>
          <w:iCs/>
          <w:color w:val="000000" w:themeColor="text1"/>
          <w:sz w:val="22"/>
          <w:szCs w:val="22"/>
        </w:rPr>
        <w:t>Coral Reefs</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23</w:t>
      </w:r>
      <w:r w:rsidRPr="00EA1358">
        <w:rPr>
          <w:rFonts w:ascii="Arial" w:eastAsia="Arial" w:hAnsi="Arial" w:cs="Arial"/>
          <w:color w:val="000000" w:themeColor="text1"/>
          <w:sz w:val="22"/>
          <w:szCs w:val="22"/>
        </w:rPr>
        <w:t xml:space="preserve">, 505–507. </w:t>
      </w:r>
      <w:hyperlink r:id="rId138">
        <w:r w:rsidRPr="00EA1358">
          <w:rPr>
            <w:rStyle w:val="Hyperlink"/>
            <w:rFonts w:ascii="Arial" w:eastAsia="Arial" w:hAnsi="Arial" w:cs="Arial"/>
            <w:sz w:val="22"/>
            <w:szCs w:val="22"/>
          </w:rPr>
          <w:t>https://doi.org/10.1007/s00338-004-0422-x</w:t>
        </w:r>
      </w:hyperlink>
    </w:p>
    <w:p w14:paraId="00AB2BB1"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Flinn, A. (2014). </w:t>
      </w:r>
      <w:r w:rsidRPr="00EA1358">
        <w:rPr>
          <w:rFonts w:ascii="Arial" w:eastAsia="Arial" w:hAnsi="Arial" w:cs="Arial"/>
          <w:i/>
          <w:iCs/>
          <w:color w:val="000000" w:themeColor="text1"/>
          <w:sz w:val="22"/>
          <w:szCs w:val="22"/>
        </w:rPr>
        <w:t>The socioeconomic importance of fishing in Port Salerno, Florida.</w:t>
      </w:r>
      <w:r w:rsidRPr="00EA1358">
        <w:rPr>
          <w:rFonts w:ascii="Arial" w:eastAsia="Arial" w:hAnsi="Arial" w:cs="Arial"/>
          <w:color w:val="000000" w:themeColor="text1"/>
          <w:sz w:val="22"/>
          <w:szCs w:val="22"/>
        </w:rPr>
        <w:t xml:space="preserve"> MAF Master of Professional Sciences Internship Report.</w:t>
      </w:r>
    </w:p>
    <w:p w14:paraId="41B7CD17"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Florida Department of Environmental Protection. (n.d.). </w:t>
      </w:r>
      <w:r w:rsidRPr="00EA1358">
        <w:rPr>
          <w:rFonts w:ascii="Arial" w:eastAsia="Arial" w:hAnsi="Arial" w:cs="Arial"/>
          <w:i/>
          <w:iCs/>
          <w:color w:val="000000" w:themeColor="text1"/>
          <w:sz w:val="22"/>
          <w:szCs w:val="22"/>
        </w:rPr>
        <w:t>Our Lands. Our Legacy.</w:t>
      </w:r>
      <w:r w:rsidRPr="00EA1358">
        <w:rPr>
          <w:rFonts w:ascii="Arial" w:eastAsia="Arial" w:hAnsi="Arial" w:cs="Arial"/>
          <w:color w:val="000000" w:themeColor="text1"/>
          <w:sz w:val="22"/>
          <w:szCs w:val="22"/>
        </w:rPr>
        <w:t xml:space="preserve"> </w:t>
      </w:r>
      <w:hyperlink r:id="rId139">
        <w:r w:rsidRPr="00EA1358">
          <w:rPr>
            <w:rStyle w:val="Hyperlink"/>
            <w:rFonts w:ascii="Arial" w:eastAsia="Arial" w:hAnsi="Arial" w:cs="Arial"/>
            <w:sz w:val="22"/>
            <w:szCs w:val="22"/>
          </w:rPr>
          <w:t>https://www.arcgis.com/apps/Cascade/index.html?appid=455fac62c3bc49bc82df3433f3b27458</w:t>
        </w:r>
      </w:hyperlink>
    </w:p>
    <w:p w14:paraId="4343B024" w14:textId="213FE062"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Florida Department of Environmental Protection (DEP). (2004). </w:t>
      </w:r>
      <w:r w:rsidRPr="00771217">
        <w:rPr>
          <w:rFonts w:ascii="Arial" w:eastAsia="Arial" w:hAnsi="Arial" w:cs="Arial"/>
          <w:i/>
          <w:iCs/>
          <w:color w:val="000000" w:themeColor="text1"/>
          <w:sz w:val="22"/>
          <w:szCs w:val="22"/>
        </w:rPr>
        <w:t>Southeast Florida Coral Reef Initiative: A Local Action Strategy</w:t>
      </w:r>
      <w:r w:rsidRPr="00EA1358">
        <w:rPr>
          <w:rFonts w:ascii="Arial" w:eastAsia="Arial" w:hAnsi="Arial" w:cs="Arial"/>
          <w:color w:val="000000" w:themeColor="text1"/>
          <w:sz w:val="22"/>
          <w:szCs w:val="22"/>
        </w:rPr>
        <w:t xml:space="preserve">. SEFCRI. </w:t>
      </w:r>
      <w:hyperlink r:id="rId140" w:history="1">
        <w:r w:rsidR="00D4192F" w:rsidRPr="003A0BAA">
          <w:rPr>
            <w:rStyle w:val="Hyperlink"/>
            <w:rFonts w:ascii="Arial" w:eastAsia="Arial" w:hAnsi="Arial" w:cs="Arial"/>
            <w:sz w:val="22"/>
            <w:szCs w:val="22"/>
          </w:rPr>
          <w:t>https://floridadep.gov/sites/default/files/SEFCRI_LAS_FINAL_20May05.pdf</w:t>
        </w:r>
      </w:hyperlink>
    </w:p>
    <w:p w14:paraId="16C930A5" w14:textId="53D5639A"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Florida Department of Environmental Protection (DEP). (2010). </w:t>
      </w:r>
      <w:r w:rsidRPr="00EA1358">
        <w:rPr>
          <w:rFonts w:ascii="Arial" w:eastAsia="Arial" w:hAnsi="Arial" w:cs="Arial"/>
          <w:i/>
          <w:iCs/>
          <w:color w:val="000000" w:themeColor="text1"/>
          <w:sz w:val="22"/>
          <w:szCs w:val="22"/>
        </w:rPr>
        <w:t>Implementation of Chapter 2008-232, Laws of Florida Domestic Wastewater Ocean Outfalls 2010 Annual Report.</w:t>
      </w:r>
      <w:r w:rsidR="00FF4595">
        <w:rPr>
          <w:rFonts w:ascii="Arial" w:eastAsia="Arial" w:hAnsi="Arial" w:cs="Arial"/>
          <w:color w:val="000000" w:themeColor="text1"/>
          <w:sz w:val="22"/>
          <w:szCs w:val="22"/>
        </w:rPr>
        <w:t xml:space="preserve"> </w:t>
      </w:r>
      <w:hyperlink r:id="rId141" w:history="1">
        <w:r w:rsidR="00FF4595" w:rsidRPr="003A0BAA">
          <w:rPr>
            <w:rStyle w:val="Hyperlink"/>
            <w:rFonts w:ascii="Arial" w:eastAsia="Arial" w:hAnsi="Arial" w:cs="Arial"/>
            <w:sz w:val="22"/>
            <w:szCs w:val="22"/>
          </w:rPr>
          <w:t>https://floridadep.gov/sites/default/files/ocean-outfall-2010_0.pdf</w:t>
        </w:r>
      </w:hyperlink>
    </w:p>
    <w:p w14:paraId="3F5BDC12" w14:textId="1A307EA4"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Florida Department of Environmental Protection (DEP). (201</w:t>
      </w:r>
      <w:r w:rsidR="00116716">
        <w:rPr>
          <w:rFonts w:ascii="Arial" w:eastAsia="Arial" w:hAnsi="Arial" w:cs="Arial"/>
          <w:color w:val="000000" w:themeColor="text1"/>
          <w:sz w:val="22"/>
          <w:szCs w:val="22"/>
        </w:rPr>
        <w:t>9</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Final integrated water quality assessment for Florida: 2018 Sections 303(d), 305(b), and 314 report and listing update</w:t>
      </w:r>
      <w:r w:rsidRPr="00EA1358">
        <w:rPr>
          <w:rFonts w:ascii="Arial" w:eastAsia="Arial" w:hAnsi="Arial" w:cs="Arial"/>
          <w:color w:val="000000" w:themeColor="text1"/>
          <w:sz w:val="22"/>
          <w:szCs w:val="22"/>
        </w:rPr>
        <w:t xml:space="preserve">. </w:t>
      </w:r>
      <w:hyperlink r:id="rId142" w:history="1">
        <w:r w:rsidR="00116716" w:rsidRPr="003A0BAA">
          <w:rPr>
            <w:rStyle w:val="Hyperlink"/>
            <w:rFonts w:ascii="Arial" w:eastAsia="Arial" w:hAnsi="Arial" w:cs="Arial"/>
            <w:sz w:val="22"/>
            <w:szCs w:val="22"/>
          </w:rPr>
          <w:t>https://floridadep.gov/sites/default/files/2018_integrated_report_master%20final_revised_3-12-19.pdf</w:t>
        </w:r>
      </w:hyperlink>
    </w:p>
    <w:p w14:paraId="421665DF" w14:textId="0A1AC28C"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Florida Department of Environmental Protection (DEP). (2021a). </w:t>
      </w:r>
      <w:r w:rsidRPr="00EA1358">
        <w:rPr>
          <w:rFonts w:ascii="Arial" w:eastAsia="Arial" w:hAnsi="Arial" w:cs="Arial"/>
          <w:i/>
          <w:iCs/>
          <w:color w:val="000000" w:themeColor="text1"/>
          <w:sz w:val="22"/>
          <w:szCs w:val="22"/>
        </w:rPr>
        <w:t>SEAFAN - The Southeast Florida Action Network | Florida Department of Environmental Protection</w:t>
      </w:r>
      <w:r w:rsidRPr="00EA1358">
        <w:rPr>
          <w:rFonts w:ascii="Arial" w:eastAsia="Arial" w:hAnsi="Arial" w:cs="Arial"/>
          <w:color w:val="000000" w:themeColor="text1"/>
          <w:sz w:val="22"/>
          <w:szCs w:val="22"/>
        </w:rPr>
        <w:t xml:space="preserve">. </w:t>
      </w:r>
      <w:hyperlink r:id="rId143" w:history="1">
        <w:r w:rsidRPr="00EA1358">
          <w:rPr>
            <w:rStyle w:val="Hyperlink"/>
            <w:rFonts w:ascii="Arial" w:eastAsiaTheme="majorEastAsia" w:hAnsi="Arial" w:cs="Arial"/>
            <w:sz w:val="22"/>
            <w:szCs w:val="22"/>
          </w:rPr>
          <w:t>https://floridadep.gov/ORCP/coral/content/seafan-Southeast-florida-action-network</w:t>
        </w:r>
      </w:hyperlink>
    </w:p>
    <w:p w14:paraId="704EF2DA" w14:textId="46844161" w:rsidR="007D0180" w:rsidRDefault="007D0180" w:rsidP="005C1E62">
      <w:pPr>
        <w:spacing w:before="240" w:after="120"/>
        <w:ind w:hanging="720"/>
      </w:pPr>
      <w:r w:rsidRPr="00EA1358">
        <w:rPr>
          <w:rFonts w:ascii="Arial" w:eastAsia="Arial" w:hAnsi="Arial" w:cs="Arial"/>
          <w:color w:val="000000" w:themeColor="text1"/>
          <w:sz w:val="22"/>
          <w:szCs w:val="22"/>
        </w:rPr>
        <w:t xml:space="preserve">Florida Department of Environmental Protection (DEP). (2021b). </w:t>
      </w:r>
      <w:r w:rsidRPr="00EA1358">
        <w:rPr>
          <w:rFonts w:ascii="Arial" w:eastAsia="Arial" w:hAnsi="Arial" w:cs="Arial"/>
          <w:i/>
          <w:iCs/>
          <w:color w:val="000000" w:themeColor="text1"/>
          <w:sz w:val="22"/>
          <w:szCs w:val="22"/>
        </w:rPr>
        <w:t>Stony Coral Tissue Loss Disease Response</w:t>
      </w:r>
      <w:r w:rsidRPr="00EA1358">
        <w:rPr>
          <w:rFonts w:ascii="Arial" w:eastAsia="Arial" w:hAnsi="Arial" w:cs="Arial"/>
          <w:color w:val="000000" w:themeColor="text1"/>
          <w:sz w:val="22"/>
          <w:szCs w:val="22"/>
        </w:rPr>
        <w:t xml:space="preserve">. </w:t>
      </w:r>
      <w:hyperlink r:id="rId144" w:history="1">
        <w:r w:rsidRPr="00EA1358">
          <w:rPr>
            <w:rStyle w:val="Hyperlink"/>
            <w:rFonts w:ascii="Arial" w:eastAsiaTheme="majorEastAsia" w:hAnsi="Arial" w:cs="Arial"/>
            <w:sz w:val="22"/>
            <w:szCs w:val="22"/>
          </w:rPr>
          <w:t>https://floridadep.gov/ORCP/coral/content/stony-coral-tissue-loss-disease-response</w:t>
        </w:r>
      </w:hyperlink>
    </w:p>
    <w:p w14:paraId="712EF499" w14:textId="77777777" w:rsidR="00FA3AFB" w:rsidRDefault="00FA3AFB" w:rsidP="005C1E62">
      <w:pPr>
        <w:spacing w:before="240" w:after="120"/>
        <w:ind w:hanging="720"/>
        <w:rPr>
          <w:rFonts w:ascii="Arial" w:eastAsia="Arial" w:hAnsi="Arial" w:cs="Arial"/>
          <w:color w:val="000000" w:themeColor="text1"/>
          <w:sz w:val="22"/>
          <w:szCs w:val="22"/>
        </w:rPr>
      </w:pPr>
      <w:r>
        <w:rPr>
          <w:rFonts w:ascii="Arial" w:eastAsia="Arial" w:hAnsi="Arial" w:cs="Arial"/>
          <w:color w:val="000000" w:themeColor="text1"/>
          <w:sz w:val="22"/>
          <w:szCs w:val="22"/>
        </w:rPr>
        <w:t xml:space="preserve">Florida Department of Environmental Protection (DEP). (2025a). </w:t>
      </w:r>
      <w:r w:rsidRPr="00375F8A">
        <w:rPr>
          <w:rFonts w:ascii="Arial" w:eastAsia="Arial" w:hAnsi="Arial" w:cs="Arial"/>
          <w:i/>
          <w:iCs/>
          <w:color w:val="000000" w:themeColor="text1"/>
          <w:sz w:val="22"/>
          <w:szCs w:val="22"/>
        </w:rPr>
        <w:t>Critically Eroded Beaches in Florida</w:t>
      </w:r>
      <w:r>
        <w:rPr>
          <w:rFonts w:ascii="Arial" w:eastAsia="Arial" w:hAnsi="Arial" w:cs="Arial"/>
          <w:color w:val="000000" w:themeColor="text1"/>
          <w:sz w:val="22"/>
          <w:szCs w:val="22"/>
        </w:rPr>
        <w:t xml:space="preserve">. </w:t>
      </w:r>
      <w:hyperlink r:id="rId145" w:history="1">
        <w:r w:rsidRPr="00B16AE9">
          <w:rPr>
            <w:rStyle w:val="Hyperlink"/>
            <w:rFonts w:ascii="Arial" w:eastAsia="Arial" w:hAnsi="Arial" w:cs="Arial"/>
            <w:sz w:val="22"/>
            <w:szCs w:val="22"/>
          </w:rPr>
          <w:t>https://floridadep.gov/sites/default/files/FDEP_Critically%20Eroded%20Beaches_08-2025_FINAL_0.pdf</w:t>
        </w:r>
      </w:hyperlink>
    </w:p>
    <w:p w14:paraId="316A7CA8" w14:textId="77777777" w:rsidR="00FA3AFB" w:rsidRDefault="00FA3AFB" w:rsidP="005C1E62">
      <w:pPr>
        <w:spacing w:before="240" w:after="120"/>
        <w:ind w:hanging="720"/>
        <w:rPr>
          <w:rFonts w:ascii="Arial" w:eastAsia="Arial" w:hAnsi="Arial" w:cs="Arial"/>
          <w:color w:val="000000" w:themeColor="text1"/>
          <w:sz w:val="22"/>
          <w:szCs w:val="22"/>
        </w:rPr>
      </w:pPr>
      <w:r>
        <w:rPr>
          <w:rFonts w:ascii="Arial" w:eastAsia="Arial" w:hAnsi="Arial" w:cs="Arial"/>
          <w:color w:val="000000" w:themeColor="text1"/>
          <w:sz w:val="22"/>
          <w:szCs w:val="22"/>
        </w:rPr>
        <w:t>Florida Department of Environmental Protection (DEP)</w:t>
      </w:r>
      <w:r w:rsidRPr="00EA1358">
        <w:rPr>
          <w:rFonts w:ascii="Arial" w:eastAsia="Arial" w:hAnsi="Arial" w:cs="Arial"/>
          <w:color w:val="000000" w:themeColor="text1"/>
          <w:sz w:val="22"/>
          <w:szCs w:val="22"/>
        </w:rPr>
        <w:t>. (</w:t>
      </w:r>
      <w:r>
        <w:rPr>
          <w:rFonts w:ascii="Arial" w:eastAsia="Arial" w:hAnsi="Arial" w:cs="Arial"/>
          <w:color w:val="000000" w:themeColor="text1"/>
          <w:sz w:val="22"/>
          <w:szCs w:val="22"/>
        </w:rPr>
        <w:t>2025b</w:t>
      </w:r>
      <w:r w:rsidRPr="00EA1358">
        <w:rPr>
          <w:rFonts w:ascii="Arial" w:eastAsia="Arial" w:hAnsi="Arial" w:cs="Arial"/>
          <w:color w:val="000000" w:themeColor="text1"/>
          <w:sz w:val="22"/>
          <w:szCs w:val="22"/>
        </w:rPr>
        <w:t xml:space="preserve">). </w:t>
      </w:r>
      <w:r>
        <w:rPr>
          <w:rFonts w:ascii="Arial" w:eastAsia="Arial" w:hAnsi="Arial" w:cs="Arial"/>
          <w:i/>
          <w:iCs/>
          <w:color w:val="000000" w:themeColor="text1"/>
          <w:sz w:val="22"/>
          <w:szCs w:val="22"/>
        </w:rPr>
        <w:t>Florida Forever</w:t>
      </w:r>
      <w:r w:rsidRPr="00EA1358">
        <w:rPr>
          <w:rFonts w:ascii="Arial" w:eastAsia="Arial" w:hAnsi="Arial" w:cs="Arial"/>
          <w:color w:val="000000" w:themeColor="text1"/>
          <w:sz w:val="22"/>
          <w:szCs w:val="22"/>
        </w:rPr>
        <w:t>.</w:t>
      </w:r>
      <w:r>
        <w:rPr>
          <w:rFonts w:ascii="Arial" w:eastAsia="Arial" w:hAnsi="Arial" w:cs="Arial"/>
          <w:color w:val="000000" w:themeColor="text1"/>
          <w:sz w:val="22"/>
          <w:szCs w:val="22"/>
        </w:rPr>
        <w:t xml:space="preserve"> </w:t>
      </w:r>
      <w:hyperlink r:id="rId146" w:history="1">
        <w:r w:rsidRPr="00B16AE9">
          <w:rPr>
            <w:rStyle w:val="Hyperlink"/>
            <w:rFonts w:ascii="Arial" w:eastAsia="Arial" w:hAnsi="Arial" w:cs="Arial"/>
            <w:sz w:val="22"/>
            <w:szCs w:val="22"/>
          </w:rPr>
          <w:t>https://floridadep.gov/lands/environmental-services/content/florida-forever</w:t>
        </w:r>
      </w:hyperlink>
    </w:p>
    <w:p w14:paraId="1FC7830B"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Florida Highway Safety and Motor Vehicles (FLHSMV). (2024). </w:t>
      </w:r>
      <w:r w:rsidRPr="00EA1358">
        <w:rPr>
          <w:rFonts w:ascii="Arial" w:eastAsia="Arial" w:hAnsi="Arial" w:cs="Arial"/>
          <w:i/>
          <w:iCs/>
          <w:color w:val="000000" w:themeColor="text1"/>
          <w:sz w:val="22"/>
          <w:szCs w:val="22"/>
        </w:rPr>
        <w:t>2019 Alphabetical Vessel Statistics by County</w:t>
      </w:r>
      <w:r w:rsidRPr="00EA1358">
        <w:rPr>
          <w:rFonts w:ascii="Arial" w:eastAsia="Arial" w:hAnsi="Arial" w:cs="Arial"/>
          <w:color w:val="000000" w:themeColor="text1"/>
          <w:sz w:val="22"/>
          <w:szCs w:val="22"/>
        </w:rPr>
        <w:t xml:space="preserve">. </w:t>
      </w:r>
      <w:hyperlink r:id="rId147">
        <w:r w:rsidRPr="00EA1358">
          <w:rPr>
            <w:rStyle w:val="Hyperlink"/>
            <w:rFonts w:ascii="Arial" w:eastAsia="Arial" w:hAnsi="Arial" w:cs="Arial"/>
            <w:sz w:val="22"/>
            <w:szCs w:val="22"/>
          </w:rPr>
          <w:t>https://www.flhsmv.gov/motor-vehicles-tags-titles/vessels/vessel-owner-statistics/</w:t>
        </w:r>
      </w:hyperlink>
    </w:p>
    <w:p w14:paraId="43FAFB90" w14:textId="417357F6"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Florida Fish and Wildlife Conservation Commission (FWC). (n.d.a). </w:t>
      </w:r>
      <w:r w:rsidRPr="00EA1358">
        <w:rPr>
          <w:rFonts w:ascii="Arial" w:eastAsia="Arial" w:hAnsi="Arial" w:cs="Arial"/>
          <w:i/>
          <w:iCs/>
          <w:color w:val="000000" w:themeColor="text1"/>
          <w:sz w:val="22"/>
          <w:szCs w:val="22"/>
        </w:rPr>
        <w:t>Artificial Reefs</w:t>
      </w:r>
      <w:r w:rsidR="00036F20">
        <w:rPr>
          <w:rFonts w:ascii="Arial" w:eastAsia="Arial" w:hAnsi="Arial" w:cs="Arial"/>
          <w:color w:val="000000" w:themeColor="text1"/>
          <w:sz w:val="22"/>
          <w:szCs w:val="22"/>
        </w:rPr>
        <w:t xml:space="preserve">. </w:t>
      </w:r>
      <w:hyperlink r:id="rId148" w:history="1">
        <w:r w:rsidRPr="00EA1358">
          <w:rPr>
            <w:rStyle w:val="Hyperlink"/>
            <w:rFonts w:ascii="Arial" w:eastAsia="Arial" w:hAnsi="Arial" w:cs="Arial"/>
            <w:sz w:val="22"/>
            <w:szCs w:val="22"/>
          </w:rPr>
          <w:t>https://myfwc.com/fishing/saltwater/artificial-reefs/</w:t>
        </w:r>
      </w:hyperlink>
    </w:p>
    <w:p w14:paraId="0E91907E" w14:textId="5BDAA632"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Florida Fish and Wildlife Conservation Commission (FWC). (n.d.b). </w:t>
      </w:r>
      <w:r w:rsidRPr="00EA1358">
        <w:rPr>
          <w:rFonts w:ascii="Arial" w:eastAsia="Arial" w:hAnsi="Arial" w:cs="Arial"/>
          <w:i/>
          <w:iCs/>
          <w:color w:val="000000" w:themeColor="text1"/>
          <w:sz w:val="22"/>
          <w:szCs w:val="22"/>
        </w:rPr>
        <w:t>Lionfish</w:t>
      </w:r>
      <w:r w:rsidRPr="00EA1358">
        <w:rPr>
          <w:rFonts w:ascii="Arial" w:eastAsia="Arial" w:hAnsi="Arial" w:cs="Arial"/>
          <w:color w:val="000000" w:themeColor="text1"/>
          <w:sz w:val="22"/>
          <w:szCs w:val="22"/>
        </w:rPr>
        <w:t xml:space="preserve">. </w:t>
      </w:r>
      <w:hyperlink r:id="rId149" w:history="1">
        <w:r w:rsidRPr="00EA1358">
          <w:rPr>
            <w:rStyle w:val="Hyperlink"/>
            <w:rFonts w:ascii="Arial" w:eastAsia="Arial" w:hAnsi="Arial" w:cs="Arial"/>
            <w:sz w:val="22"/>
            <w:szCs w:val="22"/>
          </w:rPr>
          <w:t>https://myfwc.com/fishing/saltwater/recreational/lionfish/</w:t>
        </w:r>
      </w:hyperlink>
    </w:p>
    <w:p w14:paraId="0160E8B3"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Florida Fish and Wildlife Conservation Commission (FWC). (1999a). </w:t>
      </w:r>
      <w:r w:rsidRPr="00EA1358">
        <w:rPr>
          <w:rFonts w:ascii="Arial" w:eastAsia="Arial" w:hAnsi="Arial" w:cs="Arial"/>
          <w:i/>
          <w:iCs/>
          <w:color w:val="000000" w:themeColor="text1"/>
          <w:sz w:val="22"/>
          <w:szCs w:val="22"/>
        </w:rPr>
        <w:t>FAQs: Nuisance Wildlife</w:t>
      </w:r>
      <w:r w:rsidRPr="00EA1358">
        <w:rPr>
          <w:rFonts w:ascii="Arial" w:eastAsia="Arial" w:hAnsi="Arial" w:cs="Arial"/>
          <w:color w:val="000000" w:themeColor="text1"/>
          <w:sz w:val="22"/>
          <w:szCs w:val="22"/>
        </w:rPr>
        <w:t xml:space="preserve">. </w:t>
      </w:r>
      <w:hyperlink r:id="rId150" w:history="1">
        <w:r w:rsidRPr="00EA1358">
          <w:rPr>
            <w:rStyle w:val="Hyperlink"/>
            <w:rFonts w:ascii="Arial" w:eastAsia="Arial" w:hAnsi="Arial" w:cs="Arial"/>
            <w:sz w:val="22"/>
            <w:szCs w:val="22"/>
          </w:rPr>
          <w:t>https://myfwc.com/conservation/you-conserve/wildlife/faqs/</w:t>
        </w:r>
      </w:hyperlink>
      <w:r w:rsidRPr="00EA1358">
        <w:rPr>
          <w:rFonts w:ascii="Arial" w:eastAsia="Arial" w:hAnsi="Arial" w:cs="Arial"/>
          <w:color w:val="000000" w:themeColor="text1"/>
          <w:sz w:val="22"/>
          <w:szCs w:val="22"/>
        </w:rPr>
        <w:t xml:space="preserve"> </w:t>
      </w:r>
    </w:p>
    <w:p w14:paraId="7DCBD3F8"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Florida Fish and Wildlife Conservation Commission (FWC). (1999b). </w:t>
      </w:r>
      <w:r w:rsidRPr="00EA1358">
        <w:rPr>
          <w:rFonts w:ascii="Arial" w:eastAsia="Arial" w:hAnsi="Arial" w:cs="Arial"/>
          <w:i/>
          <w:iCs/>
          <w:color w:val="000000" w:themeColor="text1"/>
          <w:sz w:val="22"/>
          <w:szCs w:val="22"/>
        </w:rPr>
        <w:t>Profiles</w:t>
      </w:r>
      <w:r w:rsidRPr="00EA1358">
        <w:rPr>
          <w:rFonts w:ascii="Arial" w:eastAsia="Arial" w:hAnsi="Arial" w:cs="Arial"/>
          <w:color w:val="000000" w:themeColor="text1"/>
          <w:sz w:val="22"/>
          <w:szCs w:val="22"/>
        </w:rPr>
        <w:t xml:space="preserve">. </w:t>
      </w:r>
      <w:hyperlink r:id="rId151" w:history="1">
        <w:r w:rsidRPr="00EA1358">
          <w:rPr>
            <w:rStyle w:val="Hyperlink"/>
            <w:rFonts w:ascii="Arial" w:hAnsi="Arial" w:cs="Arial"/>
            <w:sz w:val="22"/>
            <w:szCs w:val="22"/>
          </w:rPr>
          <w:t>https://myfwc.com/wildlifehabitats/profiles/</w:t>
        </w:r>
      </w:hyperlink>
    </w:p>
    <w:p w14:paraId="0F8FD319"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hAnsi="Arial" w:cs="Arial"/>
          <w:sz w:val="22"/>
          <w:szCs w:val="22"/>
        </w:rPr>
        <w:t xml:space="preserve">Florida Fish and Wildlife Conservation Commission (FWC). (2009). </w:t>
      </w:r>
      <w:r w:rsidRPr="00086BCF">
        <w:rPr>
          <w:rFonts w:ascii="Arial" w:hAnsi="Arial" w:cs="Arial"/>
          <w:i/>
          <w:iCs/>
          <w:sz w:val="22"/>
          <w:szCs w:val="22"/>
        </w:rPr>
        <w:t>Worm Reef Habitats Florida East Coast</w:t>
      </w:r>
      <w:r w:rsidRPr="00EA1358">
        <w:rPr>
          <w:rFonts w:ascii="Arial" w:hAnsi="Arial" w:cs="Arial"/>
          <w:sz w:val="22"/>
          <w:szCs w:val="22"/>
        </w:rPr>
        <w:t xml:space="preserve">. </w:t>
      </w:r>
      <w:hyperlink r:id="rId152" w:history="1">
        <w:r w:rsidRPr="00EA1358">
          <w:rPr>
            <w:rStyle w:val="Hyperlink"/>
            <w:rFonts w:ascii="Arial" w:hAnsi="Arial" w:cs="Arial"/>
            <w:sz w:val="22"/>
            <w:szCs w:val="22"/>
          </w:rPr>
          <w:t>https://geodata.myfwc.com/datasets/myfwc::worm-reef-habitats-florida-east-coast/explore?location=25.614308%2C-79.938503%2C9.79</w:t>
        </w:r>
      </w:hyperlink>
    </w:p>
    <w:p w14:paraId="1BA22ACB" w14:textId="5FDE1F7A"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Florida Fish and Wildlife Conservation Commission (FWC). (2016). </w:t>
      </w:r>
      <w:r w:rsidRPr="00EA1358">
        <w:rPr>
          <w:rFonts w:ascii="Arial" w:eastAsia="Arial" w:hAnsi="Arial" w:cs="Arial"/>
          <w:i/>
          <w:iCs/>
          <w:color w:val="000000" w:themeColor="text1"/>
          <w:sz w:val="22"/>
          <w:szCs w:val="22"/>
        </w:rPr>
        <w:t>Users Guide to the Unified Florida Reef Tract Map</w:t>
      </w:r>
      <w:r w:rsidR="001053DC">
        <w:rPr>
          <w:rFonts w:ascii="Arial" w:eastAsia="Arial" w:hAnsi="Arial" w:cs="Arial"/>
          <w:i/>
          <w:iCs/>
          <w:color w:val="000000" w:themeColor="text1"/>
          <w:sz w:val="22"/>
          <w:szCs w:val="22"/>
        </w:rPr>
        <w:t xml:space="preserve"> Version 2</w:t>
      </w:r>
      <w:r w:rsidR="00764772">
        <w:rPr>
          <w:rFonts w:ascii="Arial" w:eastAsia="Arial" w:hAnsi="Arial" w:cs="Arial"/>
          <w:i/>
          <w:iCs/>
          <w:color w:val="000000" w:themeColor="text1"/>
          <w:sz w:val="22"/>
          <w:szCs w:val="22"/>
        </w:rPr>
        <w:t xml:space="preserve"> (p. 14</w:t>
      </w:r>
      <w:r w:rsidRPr="00EA1358">
        <w:rPr>
          <w:rFonts w:ascii="Arial" w:eastAsia="Arial" w:hAnsi="Arial" w:cs="Arial"/>
          <w:color w:val="000000" w:themeColor="text1"/>
          <w:sz w:val="22"/>
          <w:szCs w:val="22"/>
        </w:rPr>
        <w:t xml:space="preserve">). </w:t>
      </w:r>
      <w:hyperlink r:id="rId153" w:history="1">
        <w:r w:rsidR="006A68D7" w:rsidRPr="003A0BAA">
          <w:rPr>
            <w:rStyle w:val="Hyperlink"/>
            <w:rFonts w:ascii="Arial" w:eastAsia="Arial" w:hAnsi="Arial" w:cs="Arial"/>
            <w:sz w:val="22"/>
            <w:szCs w:val="22"/>
          </w:rPr>
          <w:t>https://myfwc.com/media/20088/unifiedreefmap-usersguide-version20.pdf</w:t>
        </w:r>
      </w:hyperlink>
    </w:p>
    <w:p w14:paraId="08D4BE71" w14:textId="7BAB0BF8" w:rsidR="006A68D7"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Florida Fish and Wildlife Conservation Commission (FWC). (2019, February 2019). </w:t>
      </w:r>
      <w:r w:rsidRPr="00EA1358">
        <w:rPr>
          <w:rFonts w:ascii="Arial" w:eastAsia="Arial" w:hAnsi="Arial" w:cs="Arial"/>
          <w:i/>
          <w:iCs/>
          <w:color w:val="000000" w:themeColor="text1"/>
          <w:sz w:val="22"/>
          <w:szCs w:val="22"/>
        </w:rPr>
        <w:t>FWC News: FWC Commission approves changes to maintain high-quality snorkeling and diving opportunities at Blue Heron Bridge dive site.</w:t>
      </w:r>
      <w:r w:rsidRPr="00EA1358">
        <w:rPr>
          <w:rFonts w:ascii="Arial" w:eastAsia="Arial" w:hAnsi="Arial" w:cs="Arial"/>
          <w:color w:val="000000" w:themeColor="text1"/>
          <w:sz w:val="22"/>
          <w:szCs w:val="22"/>
        </w:rPr>
        <w:t xml:space="preserve"> </w:t>
      </w:r>
      <w:hyperlink r:id="rId154" w:history="1">
        <w:r w:rsidR="006A68D7" w:rsidRPr="003A0BAA">
          <w:rPr>
            <w:rStyle w:val="Hyperlink"/>
            <w:rFonts w:ascii="Arial" w:eastAsia="Arial" w:hAnsi="Arial" w:cs="Arial"/>
            <w:sz w:val="22"/>
            <w:szCs w:val="22"/>
          </w:rPr>
          <w:t>https://myfwc.com/news/all-news/blue-heron-dive/</w:t>
        </w:r>
      </w:hyperlink>
    </w:p>
    <w:p w14:paraId="24ED5401" w14:textId="77777777" w:rsidR="007D0180" w:rsidRPr="00EA1358" w:rsidRDefault="007D0180" w:rsidP="005C1E62">
      <w:pPr>
        <w:spacing w:before="240" w:after="120"/>
        <w:ind w:hanging="720"/>
        <w:rPr>
          <w:rFonts w:ascii="Arial" w:eastAsia="Arial" w:hAnsi="Arial" w:cs="Arial"/>
          <w:color w:val="000000" w:themeColor="text1"/>
          <w:sz w:val="22"/>
          <w:szCs w:val="22"/>
          <w:u w:val="single"/>
        </w:rPr>
      </w:pPr>
      <w:r w:rsidRPr="00EA1358">
        <w:rPr>
          <w:rFonts w:ascii="Arial" w:eastAsia="Arial" w:hAnsi="Arial" w:cs="Arial"/>
          <w:color w:val="000000" w:themeColor="text1"/>
          <w:sz w:val="22"/>
          <w:szCs w:val="22"/>
        </w:rPr>
        <w:t xml:space="preserve">Florida Fish and Wildlife Conservation Commission (FWC). (2021a). </w:t>
      </w:r>
      <w:r w:rsidRPr="00EA1358">
        <w:rPr>
          <w:rFonts w:ascii="Arial" w:eastAsia="Arial" w:hAnsi="Arial" w:cs="Arial"/>
          <w:i/>
          <w:iCs/>
          <w:color w:val="000000" w:themeColor="text1"/>
          <w:sz w:val="22"/>
          <w:szCs w:val="22"/>
        </w:rPr>
        <w:t>2021 preliminary manatee mortality table</w:t>
      </w:r>
      <w:r w:rsidRPr="00EA1358">
        <w:rPr>
          <w:rFonts w:ascii="Arial" w:eastAsia="Arial" w:hAnsi="Arial" w:cs="Arial"/>
          <w:color w:val="000000" w:themeColor="text1"/>
          <w:sz w:val="22"/>
          <w:szCs w:val="22"/>
        </w:rPr>
        <w:t xml:space="preserve">. </w:t>
      </w:r>
      <w:hyperlink r:id="rId155">
        <w:r w:rsidRPr="00EA1358">
          <w:rPr>
            <w:rStyle w:val="Hyperlink"/>
            <w:rFonts w:ascii="Arial" w:eastAsia="Arial" w:hAnsi="Arial" w:cs="Arial"/>
            <w:sz w:val="22"/>
            <w:szCs w:val="22"/>
          </w:rPr>
          <w:t>https://myfwc.com/research/manatee/rescue-mortality-response/statistics/mortality/</w:t>
        </w:r>
      </w:hyperlink>
    </w:p>
    <w:p w14:paraId="3DD53450" w14:textId="38328129" w:rsidR="007D0180" w:rsidRPr="00EA1358" w:rsidRDefault="007D0180" w:rsidP="005C1E62">
      <w:pPr>
        <w:spacing w:before="240" w:after="120"/>
        <w:ind w:hanging="720"/>
        <w:rPr>
          <w:rFonts w:ascii="Arial" w:eastAsia="Arial" w:hAnsi="Arial" w:cs="Arial"/>
          <w:color w:val="000000" w:themeColor="text1"/>
          <w:sz w:val="22"/>
          <w:szCs w:val="22"/>
          <w:u w:val="single"/>
        </w:rPr>
      </w:pPr>
      <w:r w:rsidRPr="00EA1358">
        <w:rPr>
          <w:rFonts w:ascii="Arial" w:eastAsia="Arial" w:hAnsi="Arial" w:cs="Arial"/>
          <w:color w:val="000000" w:themeColor="text1"/>
          <w:sz w:val="22"/>
          <w:szCs w:val="22"/>
        </w:rPr>
        <w:t xml:space="preserve">Florida Fish and Wildlife Conservation Commission (FWC). (2021b). </w:t>
      </w:r>
      <w:r w:rsidRPr="00EA1358">
        <w:rPr>
          <w:rFonts w:ascii="Arial" w:eastAsia="Arial" w:hAnsi="Arial" w:cs="Arial"/>
          <w:i/>
          <w:iCs/>
          <w:color w:val="000000" w:themeColor="text1"/>
          <w:sz w:val="22"/>
          <w:szCs w:val="22"/>
        </w:rPr>
        <w:t>Seagrass Habitat in Florida</w:t>
      </w:r>
      <w:r w:rsidRPr="00EA1358">
        <w:rPr>
          <w:rFonts w:ascii="Arial" w:eastAsia="Arial" w:hAnsi="Arial" w:cs="Arial"/>
          <w:color w:val="000000" w:themeColor="text1"/>
          <w:sz w:val="22"/>
          <w:szCs w:val="22"/>
        </w:rPr>
        <w:t xml:space="preserve">. </w:t>
      </w:r>
      <w:hyperlink r:id="rId156">
        <w:r w:rsidRPr="00EA1358">
          <w:rPr>
            <w:rStyle w:val="Hyperlink"/>
            <w:rFonts w:ascii="Arial" w:eastAsia="Arial" w:hAnsi="Arial" w:cs="Arial"/>
            <w:sz w:val="22"/>
            <w:szCs w:val="22"/>
          </w:rPr>
          <w:t>https://geodata.myfwc.com/datasets/seagrass-habitat-in-florida</w:t>
        </w:r>
      </w:hyperlink>
    </w:p>
    <w:p w14:paraId="3744BEE0" w14:textId="44417EFC"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Florida Natural Areas Inventory (FNAI). (2010). </w:t>
      </w:r>
      <w:r w:rsidRPr="00764772">
        <w:rPr>
          <w:rFonts w:ascii="Arial" w:eastAsia="Arial" w:hAnsi="Arial" w:cs="Arial"/>
          <w:i/>
          <w:iCs/>
          <w:color w:val="000000" w:themeColor="text1"/>
          <w:sz w:val="22"/>
          <w:szCs w:val="22"/>
        </w:rPr>
        <w:t>Guide to the Natural Communities of Florida</w:t>
      </w:r>
      <w:r w:rsidRPr="00EA1358">
        <w:rPr>
          <w:rFonts w:ascii="Arial" w:eastAsia="Arial" w:hAnsi="Arial" w:cs="Arial"/>
          <w:color w:val="000000" w:themeColor="text1"/>
          <w:sz w:val="22"/>
          <w:szCs w:val="22"/>
        </w:rPr>
        <w:t xml:space="preserve"> (p. 276).</w:t>
      </w:r>
      <w:r w:rsidR="00F03033">
        <w:rPr>
          <w:rFonts w:ascii="Arial" w:eastAsia="Arial" w:hAnsi="Arial" w:cs="Arial"/>
          <w:color w:val="000000" w:themeColor="text1"/>
          <w:sz w:val="22"/>
          <w:szCs w:val="22"/>
        </w:rPr>
        <w:t xml:space="preserve"> </w:t>
      </w:r>
      <w:hyperlink r:id="rId157" w:history="1">
        <w:r w:rsidR="00F03033" w:rsidRPr="003A0BAA">
          <w:rPr>
            <w:rStyle w:val="Hyperlink"/>
            <w:rFonts w:ascii="Arial" w:eastAsia="Arial" w:hAnsi="Arial" w:cs="Arial"/>
            <w:sz w:val="22"/>
            <w:szCs w:val="22"/>
          </w:rPr>
          <w:t>https://www.fnai.org/PDFs/Full_FNAI-Natural-Community-Classification-Guide-2010_20150218.pdf</w:t>
        </w:r>
      </w:hyperlink>
    </w:p>
    <w:p w14:paraId="635B5ABC" w14:textId="40DE68EF"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Florida Reef Resilience Program. (2016). </w:t>
      </w:r>
      <w:r w:rsidRPr="00EA1358">
        <w:rPr>
          <w:rFonts w:ascii="Arial" w:eastAsia="Arial" w:hAnsi="Arial" w:cs="Arial"/>
          <w:i/>
          <w:iCs/>
          <w:color w:val="000000" w:themeColor="text1"/>
          <w:sz w:val="22"/>
          <w:szCs w:val="22"/>
        </w:rPr>
        <w:t>Disturbance Response Monitoring Quick Look report</w:t>
      </w:r>
      <w:r w:rsidRPr="00EA1358">
        <w:rPr>
          <w:rFonts w:ascii="Arial" w:eastAsia="Arial" w:hAnsi="Arial" w:cs="Arial"/>
          <w:color w:val="000000" w:themeColor="text1"/>
          <w:sz w:val="22"/>
          <w:szCs w:val="22"/>
        </w:rPr>
        <w:t xml:space="preserve"> (p. 9). </w:t>
      </w:r>
      <w:hyperlink r:id="rId158" w:history="1">
        <w:r w:rsidR="002F1335" w:rsidRPr="003A0BAA">
          <w:rPr>
            <w:rStyle w:val="Hyperlink"/>
            <w:rFonts w:ascii="Arial" w:eastAsia="Arial" w:hAnsi="Arial" w:cs="Arial"/>
            <w:sz w:val="22"/>
            <w:szCs w:val="22"/>
          </w:rPr>
          <w:t>https://ocean.floridamarine.org/FRRP/TrainingDocs/2016%20Summer%20DRM%20Quick%20Look%20Report.pdf</w:t>
        </w:r>
      </w:hyperlink>
    </w:p>
    <w:p w14:paraId="42B4C373"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Florida Reef Resilience Program. (2021). </w:t>
      </w:r>
      <w:r w:rsidRPr="00EA1358">
        <w:rPr>
          <w:rFonts w:ascii="Arial" w:eastAsia="Arial" w:hAnsi="Arial" w:cs="Arial"/>
          <w:i/>
          <w:iCs/>
          <w:color w:val="000000" w:themeColor="text1"/>
          <w:sz w:val="22"/>
          <w:szCs w:val="22"/>
        </w:rPr>
        <w:t>Resilience Action Plan for Florida’s Coral Reef (2021-2026)</w:t>
      </w:r>
      <w:r w:rsidRPr="00EA1358">
        <w:rPr>
          <w:rFonts w:ascii="Arial" w:eastAsia="Arial" w:hAnsi="Arial" w:cs="Arial"/>
          <w:color w:val="000000" w:themeColor="text1"/>
          <w:sz w:val="22"/>
          <w:szCs w:val="22"/>
        </w:rPr>
        <w:t xml:space="preserve">. </w:t>
      </w:r>
      <w:hyperlink r:id="rId159" w:history="1">
        <w:r w:rsidRPr="00EA1358">
          <w:rPr>
            <w:rStyle w:val="Hyperlink"/>
            <w:rFonts w:ascii="Arial" w:eastAsia="Arial" w:hAnsi="Arial" w:cs="Arial"/>
            <w:sz w:val="22"/>
            <w:szCs w:val="22"/>
          </w:rPr>
          <w:t>https://www.nature.org/content/dam/tnc/nature/en/documents/Resilience-Action-Plan-for-Floridas-Coral-Reef-2021-2026.pdf</w:t>
        </w:r>
      </w:hyperlink>
    </w:p>
    <w:p w14:paraId="2BBAF4DC"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Florida’s Coral Reef Resilience Program. (2024). </w:t>
      </w:r>
      <w:r w:rsidRPr="00EA1358">
        <w:rPr>
          <w:rFonts w:ascii="Arial" w:eastAsia="Arial" w:hAnsi="Arial" w:cs="Arial"/>
          <w:i/>
          <w:iCs/>
          <w:color w:val="000000" w:themeColor="text1"/>
          <w:sz w:val="22"/>
          <w:szCs w:val="22"/>
        </w:rPr>
        <w:t>Ecological Restoration of Florida’s Coral Reef: Tier 1 Strategy</w:t>
      </w:r>
      <w:r w:rsidRPr="00EA1358">
        <w:rPr>
          <w:rFonts w:ascii="Arial" w:eastAsia="Arial" w:hAnsi="Arial" w:cs="Arial"/>
          <w:color w:val="000000" w:themeColor="text1"/>
          <w:sz w:val="22"/>
          <w:szCs w:val="22"/>
        </w:rPr>
        <w:t xml:space="preserve">. </w:t>
      </w:r>
      <w:hyperlink r:id="rId160" w:history="1">
        <w:r w:rsidRPr="00EA1358">
          <w:rPr>
            <w:rStyle w:val="Hyperlink"/>
            <w:rFonts w:ascii="Arial" w:eastAsia="Arial" w:hAnsi="Arial" w:cs="Arial"/>
            <w:sz w:val="22"/>
            <w:szCs w:val="22"/>
          </w:rPr>
          <w:t>https://www.nature.org/content/dam/tnc/nature/en/photos/e/c/Ecological-Restoration-Floridas-Coral-Reef.pdf</w:t>
        </w:r>
      </w:hyperlink>
    </w:p>
    <w:p w14:paraId="3E506CD8" w14:textId="77777777" w:rsidR="007D0180" w:rsidRPr="00EA1358" w:rsidRDefault="007D0180" w:rsidP="005C1E62">
      <w:pPr>
        <w:spacing w:before="240" w:after="120"/>
        <w:ind w:hanging="720"/>
        <w:rPr>
          <w:rFonts w:ascii="Arial" w:hAnsi="Arial" w:cs="Arial"/>
          <w:sz w:val="22"/>
          <w:szCs w:val="22"/>
        </w:rPr>
      </w:pPr>
      <w:r w:rsidRPr="00EA1358">
        <w:rPr>
          <w:rFonts w:ascii="Arial" w:eastAsia="Arial" w:hAnsi="Arial" w:cs="Arial"/>
          <w:color w:val="000000" w:themeColor="text1"/>
          <w:sz w:val="22"/>
          <w:szCs w:val="22"/>
        </w:rPr>
        <w:t xml:space="preserve">Florida Seaport Transportation and Economic Development Council. (2019). </w:t>
      </w:r>
      <w:r w:rsidRPr="00EA1358">
        <w:rPr>
          <w:rFonts w:ascii="Arial" w:eastAsia="Arial" w:hAnsi="Arial" w:cs="Arial"/>
          <w:i/>
          <w:iCs/>
          <w:color w:val="000000" w:themeColor="text1"/>
          <w:sz w:val="22"/>
          <w:szCs w:val="22"/>
        </w:rPr>
        <w:t>Port Profiles: 2019-2023 Five Year Florida Seaport Mission Plan</w:t>
      </w:r>
      <w:r w:rsidRPr="00EA1358">
        <w:rPr>
          <w:rFonts w:ascii="Arial" w:eastAsia="Arial" w:hAnsi="Arial" w:cs="Arial"/>
          <w:color w:val="000000" w:themeColor="text1"/>
          <w:sz w:val="22"/>
          <w:szCs w:val="22"/>
        </w:rPr>
        <w:t xml:space="preserve"> (p. 21). Florida Department of Transportation. </w:t>
      </w:r>
      <w:hyperlink r:id="rId161">
        <w:r w:rsidRPr="00EA1358">
          <w:rPr>
            <w:rStyle w:val="Hyperlink"/>
            <w:rFonts w:ascii="Arial" w:eastAsia="Arial" w:hAnsi="Arial" w:cs="Arial"/>
            <w:sz w:val="22"/>
            <w:szCs w:val="22"/>
          </w:rPr>
          <w:t>https://smhttp-ssl-63157.nexcesscdn.net/wp-content/uploads/2019_FLPorts_PortProfiles-web.pdf</w:t>
        </w:r>
      </w:hyperlink>
    </w:p>
    <w:p w14:paraId="2E6C7AE7"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Florida Silver Jackets. (2025). </w:t>
      </w:r>
      <w:r w:rsidRPr="00EA1358">
        <w:rPr>
          <w:rFonts w:ascii="Arial" w:eastAsia="Arial" w:hAnsi="Arial" w:cs="Arial"/>
          <w:i/>
          <w:iCs/>
          <w:color w:val="000000" w:themeColor="text1"/>
          <w:sz w:val="22"/>
          <w:szCs w:val="22"/>
        </w:rPr>
        <w:t>Navigating Hybrid Reef for Coral Reef Restoration and Coastal Protection in Florida: Project Guidance Using Hazard Mitigation Grant Program</w:t>
      </w:r>
      <w:r w:rsidRPr="00EA1358">
        <w:rPr>
          <w:rFonts w:ascii="Arial" w:eastAsia="Arial" w:hAnsi="Arial" w:cs="Arial"/>
          <w:color w:val="000000" w:themeColor="text1"/>
          <w:sz w:val="22"/>
          <w:szCs w:val="22"/>
        </w:rPr>
        <w:t>. Flood Risk Management Program.</w:t>
      </w:r>
    </w:p>
    <w:p w14:paraId="12B3C0FE" w14:textId="49F5DEDB"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Florida, R., &amp; Pedigo, S. (2019). </w:t>
      </w:r>
      <w:r w:rsidRPr="00EA1358">
        <w:rPr>
          <w:rFonts w:ascii="Arial" w:eastAsia="Arial" w:hAnsi="Arial" w:cs="Arial"/>
          <w:i/>
          <w:iCs/>
          <w:color w:val="000000" w:themeColor="text1"/>
          <w:sz w:val="22"/>
          <w:szCs w:val="22"/>
        </w:rPr>
        <w:t>Toward a more inclusive region: Inequality and poverty in Greater Miami.</w:t>
      </w:r>
      <w:r w:rsidRPr="00EA1358">
        <w:rPr>
          <w:rFonts w:ascii="Arial" w:eastAsia="Arial" w:hAnsi="Arial" w:cs="Arial"/>
          <w:color w:val="000000" w:themeColor="text1"/>
          <w:sz w:val="22"/>
          <w:szCs w:val="22"/>
        </w:rPr>
        <w:t xml:space="preserve"> Miami Urban Future Initiative, Florida International University. </w:t>
      </w:r>
      <w:hyperlink r:id="rId162" w:history="1">
        <w:r w:rsidR="00860892" w:rsidRPr="003A0BAA">
          <w:rPr>
            <w:rStyle w:val="Hyperlink"/>
            <w:rFonts w:ascii="Arial" w:eastAsia="Arial" w:hAnsi="Arial" w:cs="Arial"/>
            <w:sz w:val="22"/>
            <w:szCs w:val="22"/>
          </w:rPr>
          <w:t>https://digitalcommons.fiu.edu/cgi/viewcontent.cgi?article=1002&amp;context=mufi-reports</w:t>
        </w:r>
      </w:hyperlink>
    </w:p>
    <w:p w14:paraId="14FF9848"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Fourqurean, J. W., Duarte, C. M., Kennedy, H., Marbà, N., Holmer, M., Mateo, M. A., Apostolaki, E. T., Kendrick, G. A., Krause-Jensen, D., McGlathery, K. J., &amp; Serrano, O. (2012). Seagrass ecosystems as a globally significant carbon stock. </w:t>
      </w:r>
      <w:r w:rsidRPr="00EA1358">
        <w:rPr>
          <w:rFonts w:ascii="Arial" w:eastAsia="Arial" w:hAnsi="Arial" w:cs="Arial"/>
          <w:i/>
          <w:iCs/>
          <w:color w:val="000000" w:themeColor="text1"/>
          <w:sz w:val="22"/>
          <w:szCs w:val="22"/>
        </w:rPr>
        <w:t>Nature Geoscience</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5</w:t>
      </w:r>
      <w:r w:rsidRPr="00EA1358">
        <w:rPr>
          <w:rFonts w:ascii="Arial" w:eastAsia="Arial" w:hAnsi="Arial" w:cs="Arial"/>
          <w:color w:val="000000" w:themeColor="text1"/>
          <w:sz w:val="22"/>
          <w:szCs w:val="22"/>
        </w:rPr>
        <w:t xml:space="preserve">(7), 505–509. </w:t>
      </w:r>
      <w:hyperlink r:id="rId163">
        <w:r w:rsidRPr="00EA1358">
          <w:rPr>
            <w:rStyle w:val="Hyperlink"/>
            <w:rFonts w:ascii="Arial" w:eastAsia="Arial" w:hAnsi="Arial" w:cs="Arial"/>
            <w:sz w:val="22"/>
            <w:szCs w:val="22"/>
          </w:rPr>
          <w:t>https://doi.org/10.1038/ngeo1477</w:t>
        </w:r>
      </w:hyperlink>
    </w:p>
    <w:p w14:paraId="2C81CAFD" w14:textId="7854CA35"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Galloway, J. N., Aber, J. D., Erisman, J. W., Seitzinger, S. P., Howarth, R. W., Cowling, E. B., &amp; Cosby, B. J. (2003). The nitrogen cascade. </w:t>
      </w:r>
      <w:r w:rsidRPr="00EA1358">
        <w:rPr>
          <w:rFonts w:ascii="Arial" w:eastAsia="Arial" w:hAnsi="Arial" w:cs="Arial"/>
          <w:i/>
          <w:iCs/>
          <w:color w:val="000000" w:themeColor="text1"/>
          <w:sz w:val="22"/>
          <w:szCs w:val="22"/>
        </w:rPr>
        <w:t>Bioscience</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53</w:t>
      </w:r>
      <w:r w:rsidRPr="00EA1358">
        <w:rPr>
          <w:rFonts w:ascii="Arial" w:eastAsia="Arial" w:hAnsi="Arial" w:cs="Arial"/>
          <w:color w:val="000000" w:themeColor="text1"/>
          <w:sz w:val="22"/>
          <w:szCs w:val="22"/>
        </w:rPr>
        <w:t>(4), 341-356.</w:t>
      </w:r>
      <w:r w:rsidR="009E0F1A">
        <w:rPr>
          <w:rFonts w:ascii="Arial" w:eastAsia="Arial" w:hAnsi="Arial" w:cs="Arial"/>
          <w:color w:val="000000" w:themeColor="text1"/>
          <w:sz w:val="22"/>
          <w:szCs w:val="22"/>
        </w:rPr>
        <w:t xml:space="preserve"> </w:t>
      </w:r>
      <w:r w:rsidR="009E0F1A" w:rsidRPr="009E0F1A">
        <w:rPr>
          <w:rFonts w:ascii="Arial" w:eastAsia="Arial" w:hAnsi="Arial" w:cs="Arial"/>
          <w:color w:val="000000" w:themeColor="text1"/>
          <w:sz w:val="22"/>
          <w:szCs w:val="22"/>
        </w:rPr>
        <w:t> </w:t>
      </w:r>
      <w:hyperlink r:id="rId164" w:history="1">
        <w:r w:rsidR="009E0F1A" w:rsidRPr="009E0F1A">
          <w:rPr>
            <w:rStyle w:val="Hyperlink"/>
            <w:rFonts w:ascii="Arial" w:eastAsia="Arial" w:hAnsi="Arial" w:cs="Arial"/>
            <w:sz w:val="22"/>
            <w:szCs w:val="22"/>
          </w:rPr>
          <w:t>https://doi.org/10.1641/0006-3568(2003)053[0341:TNC]2.0.CO;2</w:t>
        </w:r>
      </w:hyperlink>
    </w:p>
    <w:p w14:paraId="0A5514AB" w14:textId="67FF14A6"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Giakoumi, S., McGowan, J., Mills, M., Beger, M., Bustamante, R. H., Charles, A., </w:t>
      </w:r>
      <w:r w:rsidR="00BB39DE">
        <w:rPr>
          <w:rFonts w:ascii="Arial" w:eastAsia="Arial" w:hAnsi="Arial" w:cs="Arial"/>
          <w:color w:val="000000" w:themeColor="text1"/>
          <w:sz w:val="22"/>
          <w:szCs w:val="22"/>
        </w:rPr>
        <w:t xml:space="preserve">Christie, P., Fox, M., Garcia-Borboroglu, P., Gelcich, S., </w:t>
      </w:r>
      <w:r w:rsidR="008014ED">
        <w:rPr>
          <w:rFonts w:ascii="Arial" w:eastAsia="Arial" w:hAnsi="Arial" w:cs="Arial"/>
          <w:color w:val="000000" w:themeColor="text1"/>
          <w:sz w:val="22"/>
          <w:szCs w:val="22"/>
        </w:rPr>
        <w:t>Guidetti, P., Mackelworth, P., Maina, J. M., McCook, L., Micheli, F.,</w:t>
      </w:r>
      <w:r w:rsidR="00503415">
        <w:rPr>
          <w:rFonts w:ascii="Arial" w:eastAsia="Arial" w:hAnsi="Arial" w:cs="Arial"/>
          <w:color w:val="000000" w:themeColor="text1"/>
          <w:sz w:val="22"/>
          <w:szCs w:val="22"/>
        </w:rPr>
        <w:t xml:space="preserve"> Morgan, L. E., Mumby, P. J., Teyes, L. M., White, A., Grorud-Colver, K.,</w:t>
      </w:r>
      <w:r w:rsidRPr="00EA1358">
        <w:rPr>
          <w:rFonts w:ascii="Arial" w:eastAsia="Arial" w:hAnsi="Arial" w:cs="Arial"/>
          <w:color w:val="000000" w:themeColor="text1"/>
          <w:sz w:val="22"/>
          <w:szCs w:val="22"/>
        </w:rPr>
        <w:t xml:space="preserve"> &amp; Possingham, H. P. (2018). Revisiting “success” and “failure” of marine protected areas: a conservation scientist perspective. </w:t>
      </w:r>
      <w:r w:rsidRPr="00EA1358">
        <w:rPr>
          <w:rFonts w:ascii="Arial" w:eastAsia="Arial" w:hAnsi="Arial" w:cs="Arial"/>
          <w:i/>
          <w:iCs/>
          <w:color w:val="000000" w:themeColor="text1"/>
          <w:sz w:val="22"/>
          <w:szCs w:val="22"/>
        </w:rPr>
        <w:t>Frontiers in Marine Science</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5</w:t>
      </w:r>
      <w:r w:rsidRPr="00EA1358">
        <w:rPr>
          <w:rFonts w:ascii="Arial" w:eastAsia="Arial" w:hAnsi="Arial" w:cs="Arial"/>
          <w:color w:val="000000" w:themeColor="text1"/>
          <w:sz w:val="22"/>
          <w:szCs w:val="22"/>
        </w:rPr>
        <w:t>, 223.</w:t>
      </w:r>
    </w:p>
    <w:p w14:paraId="7D06A5E8"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Giarikos, D., White, L., Daniels, A., Santos, R., Baldauf, P., &amp; Hirons, A. (2023). Assessing the ecological risk of heavy metal sediment contamination from Port Everglades Florida USA. </w:t>
      </w:r>
      <w:r w:rsidRPr="00EA1358">
        <w:rPr>
          <w:rFonts w:ascii="Arial" w:eastAsia="Arial" w:hAnsi="Arial" w:cs="Arial"/>
          <w:i/>
          <w:iCs/>
          <w:color w:val="000000" w:themeColor="text1"/>
          <w:sz w:val="22"/>
          <w:szCs w:val="22"/>
        </w:rPr>
        <w:t>PeerJ</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11</w:t>
      </w:r>
      <w:r w:rsidRPr="00EA1358">
        <w:rPr>
          <w:rFonts w:ascii="Arial" w:eastAsia="Arial" w:hAnsi="Arial" w:cs="Arial"/>
          <w:color w:val="000000" w:themeColor="text1"/>
          <w:sz w:val="22"/>
          <w:szCs w:val="22"/>
        </w:rPr>
        <w:t>, e16152.</w:t>
      </w:r>
    </w:p>
    <w:p w14:paraId="0317A18F" w14:textId="5B4AA7B3"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Gilliam, D. S., Hayes, N. K., Ruzicka, R., &amp; Colella, M. (2020). </w:t>
      </w:r>
      <w:r w:rsidRPr="00EA1358">
        <w:rPr>
          <w:rFonts w:ascii="Arial" w:eastAsia="Arial" w:hAnsi="Arial" w:cs="Arial"/>
          <w:i/>
          <w:iCs/>
          <w:color w:val="000000" w:themeColor="text1"/>
          <w:sz w:val="22"/>
          <w:szCs w:val="22"/>
        </w:rPr>
        <w:t>Southeast Florida Coral Reef Evaluation and Monitoring Project Year 17 Executive Summary 2019</w:t>
      </w:r>
      <w:r w:rsidRPr="00EA1358">
        <w:rPr>
          <w:rFonts w:ascii="Arial" w:eastAsia="Arial" w:hAnsi="Arial" w:cs="Arial"/>
          <w:color w:val="000000" w:themeColor="text1"/>
          <w:sz w:val="22"/>
          <w:szCs w:val="22"/>
        </w:rPr>
        <w:t xml:space="preserve"> (p. 17).</w:t>
      </w:r>
    </w:p>
    <w:p w14:paraId="3C9D8A32" w14:textId="17AF997B"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Gilliam, D. S., Hayes, N. K., Ruzicka, R., &amp; Colella, M. (2021). </w:t>
      </w:r>
      <w:r w:rsidRPr="00EA1358">
        <w:rPr>
          <w:rFonts w:ascii="Arial" w:eastAsia="Arial" w:hAnsi="Arial" w:cs="Arial"/>
          <w:i/>
          <w:iCs/>
          <w:color w:val="000000" w:themeColor="text1"/>
          <w:sz w:val="22"/>
          <w:szCs w:val="22"/>
        </w:rPr>
        <w:t>Southeast Florida Coral Reef Evaluation and Monitoring Project 2020 Year 18 Final Report</w:t>
      </w:r>
      <w:r w:rsidR="00C41433">
        <w:rPr>
          <w:rFonts w:ascii="Arial" w:eastAsia="Arial" w:hAnsi="Arial" w:cs="Arial"/>
          <w:i/>
          <w:iCs/>
          <w:color w:val="000000" w:themeColor="text1"/>
          <w:sz w:val="22"/>
          <w:szCs w:val="22"/>
        </w:rPr>
        <w:t xml:space="preserve"> </w:t>
      </w:r>
      <w:r w:rsidR="00C41433" w:rsidRPr="0040519E">
        <w:rPr>
          <w:rFonts w:ascii="Arial" w:eastAsia="Arial" w:hAnsi="Arial" w:cs="Arial"/>
          <w:color w:val="000000" w:themeColor="text1"/>
          <w:sz w:val="22"/>
          <w:szCs w:val="22"/>
        </w:rPr>
        <w:t>(p. 81)</w:t>
      </w:r>
      <w:r w:rsidRPr="00EA1358">
        <w:rPr>
          <w:rFonts w:ascii="Arial" w:eastAsia="Arial" w:hAnsi="Arial" w:cs="Arial"/>
          <w:color w:val="000000" w:themeColor="text1"/>
          <w:sz w:val="22"/>
          <w:szCs w:val="22"/>
        </w:rPr>
        <w:t>.</w:t>
      </w:r>
    </w:p>
    <w:p w14:paraId="02CB7032" w14:textId="178C2579"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Gilliam, D. S., Hayes, N. K., Ruzicka, R., Hayes, N. K., Ruzicka, R., &amp; Colella, M. (2019). </w:t>
      </w:r>
      <w:r w:rsidRPr="00EA1358">
        <w:rPr>
          <w:rFonts w:ascii="Arial" w:eastAsia="Arial" w:hAnsi="Arial" w:cs="Arial"/>
          <w:i/>
          <w:iCs/>
          <w:color w:val="000000" w:themeColor="text1"/>
          <w:sz w:val="22"/>
          <w:szCs w:val="22"/>
        </w:rPr>
        <w:t>Southeast Florida Coral Reef Evaluation and Monitoring Project 2018 Year 16 Final Report</w:t>
      </w:r>
      <w:r w:rsidRPr="00EA1358">
        <w:rPr>
          <w:rFonts w:ascii="Arial" w:eastAsia="Arial" w:hAnsi="Arial" w:cs="Arial"/>
          <w:color w:val="000000" w:themeColor="text1"/>
          <w:sz w:val="22"/>
          <w:szCs w:val="22"/>
        </w:rPr>
        <w:t xml:space="preserve"> (p. 85). </w:t>
      </w:r>
    </w:p>
    <w:p w14:paraId="519BD1FB" w14:textId="3D52326E"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Gilliam, D. S., &amp; Moulding, A. L. (2012). </w:t>
      </w:r>
      <w:r w:rsidRPr="00EA1358">
        <w:rPr>
          <w:rFonts w:ascii="Arial" w:eastAsia="Arial" w:hAnsi="Arial" w:cs="Arial"/>
          <w:i/>
          <w:iCs/>
          <w:color w:val="000000" w:themeColor="text1"/>
          <w:sz w:val="22"/>
          <w:szCs w:val="22"/>
        </w:rPr>
        <w:t>A Study to Evaluate Reef Recovery Following Injury and Mitigation Structures Offshore Southeast Florida: Phase I</w:t>
      </w:r>
      <w:r w:rsidRPr="00EA1358">
        <w:rPr>
          <w:rFonts w:ascii="Arial" w:eastAsia="Arial" w:hAnsi="Arial" w:cs="Arial"/>
          <w:color w:val="000000" w:themeColor="text1"/>
          <w:sz w:val="22"/>
          <w:szCs w:val="22"/>
        </w:rPr>
        <w:t xml:space="preserve"> (</w:t>
      </w:r>
      <w:r w:rsidR="00C04E94">
        <w:rPr>
          <w:rFonts w:ascii="Arial" w:eastAsia="Arial" w:hAnsi="Arial" w:cs="Arial"/>
          <w:color w:val="000000" w:themeColor="text1"/>
          <w:sz w:val="22"/>
          <w:szCs w:val="22"/>
        </w:rPr>
        <w:t>Projects</w:t>
      </w:r>
      <w:r w:rsidRPr="00EA1358">
        <w:rPr>
          <w:rFonts w:ascii="Arial" w:eastAsia="Arial" w:hAnsi="Arial" w:cs="Arial"/>
          <w:color w:val="000000" w:themeColor="text1"/>
          <w:sz w:val="22"/>
          <w:szCs w:val="22"/>
        </w:rPr>
        <w:t xml:space="preserve"> 14-16; Maritime Industry and Coastal Construction Impacts). </w:t>
      </w:r>
      <w:r w:rsidR="00C04E94">
        <w:rPr>
          <w:rFonts w:ascii="Arial" w:eastAsia="Arial" w:hAnsi="Arial" w:cs="Arial"/>
          <w:color w:val="000000" w:themeColor="text1"/>
          <w:sz w:val="22"/>
          <w:szCs w:val="22"/>
        </w:rPr>
        <w:t xml:space="preserve">Southeast Florida Coral Reef Initiative. </w:t>
      </w:r>
      <w:hyperlink r:id="rId165" w:history="1">
        <w:r w:rsidR="00C04E94" w:rsidRPr="003A0BAA">
          <w:rPr>
            <w:rStyle w:val="Hyperlink"/>
            <w:rFonts w:ascii="Arial" w:eastAsia="Arial" w:hAnsi="Arial" w:cs="Arial"/>
            <w:sz w:val="22"/>
            <w:szCs w:val="22"/>
          </w:rPr>
          <w:t>https://www.ncei.noaa.gov/data/oceans/coris/library/NOAA/CRCP/other/other_crcp_publications/SEFCRI/MICCI_Project/MICCI_14_15_16_Phase_I.pdf</w:t>
        </w:r>
      </w:hyperlink>
    </w:p>
    <w:p w14:paraId="61D35D48"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Goh, B. P. L., &amp; Lee, C. S. (2008, July). A study of the effect of sediment accumulation on the settlement of coral larvae using conditioned tiles. In </w:t>
      </w:r>
      <w:r w:rsidRPr="00EA1358">
        <w:rPr>
          <w:rFonts w:ascii="Arial" w:eastAsia="Arial" w:hAnsi="Arial" w:cs="Arial"/>
          <w:i/>
          <w:iCs/>
          <w:color w:val="000000" w:themeColor="text1"/>
          <w:sz w:val="22"/>
          <w:szCs w:val="22"/>
        </w:rPr>
        <w:t>Proceedings Eleventh International Coral Reef Symposium, Ft. Lauderdale, Florida</w:t>
      </w:r>
      <w:r w:rsidRPr="00EA1358">
        <w:rPr>
          <w:rFonts w:ascii="Arial" w:eastAsia="Arial" w:hAnsi="Arial" w:cs="Arial"/>
          <w:color w:val="000000" w:themeColor="text1"/>
          <w:sz w:val="22"/>
          <w:szCs w:val="22"/>
        </w:rPr>
        <w:t> (pp. 7-11).</w:t>
      </w:r>
    </w:p>
    <w:p w14:paraId="04AE6E7F"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Greater Miami Convention and Visitors Bureau (GMCVB). (2020). </w:t>
      </w:r>
      <w:r w:rsidRPr="00EA1358">
        <w:rPr>
          <w:rFonts w:ascii="Arial" w:eastAsia="Arial" w:hAnsi="Arial" w:cs="Arial"/>
          <w:i/>
          <w:iCs/>
          <w:color w:val="000000" w:themeColor="text1"/>
          <w:sz w:val="22"/>
          <w:szCs w:val="22"/>
        </w:rPr>
        <w:t>2019 Visitor Industry Overview</w:t>
      </w:r>
      <w:r w:rsidRPr="00EA1358">
        <w:rPr>
          <w:rFonts w:ascii="Arial" w:eastAsia="Arial" w:hAnsi="Arial" w:cs="Arial"/>
          <w:color w:val="000000" w:themeColor="text1"/>
          <w:sz w:val="22"/>
          <w:szCs w:val="22"/>
        </w:rPr>
        <w:t xml:space="preserve"> (p. 99). </w:t>
      </w:r>
      <w:hyperlink r:id="rId166">
        <w:r w:rsidRPr="00EA1358">
          <w:rPr>
            <w:rStyle w:val="Hyperlink"/>
            <w:rFonts w:ascii="Arial" w:eastAsia="Arial" w:hAnsi="Arial" w:cs="Arial"/>
            <w:sz w:val="22"/>
            <w:szCs w:val="22"/>
          </w:rPr>
          <w:t>https://www.miamiandbeaches.com/getmedia/414b53a1-6b69-4eae-91f2-ed4585389a58/2019_Visitor_Industry_Overview_051320.aspx?ext=.pdf</w:t>
        </w:r>
      </w:hyperlink>
    </w:p>
    <w:p w14:paraId="32D1C1B9"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Gregg, K. (2013). </w:t>
      </w:r>
      <w:r w:rsidRPr="00EA1358">
        <w:rPr>
          <w:rFonts w:ascii="Arial" w:eastAsia="Arial" w:hAnsi="Arial" w:cs="Arial"/>
          <w:i/>
          <w:iCs/>
          <w:color w:val="000000" w:themeColor="text1"/>
          <w:sz w:val="22"/>
          <w:szCs w:val="22"/>
        </w:rPr>
        <w:t>Literature Review and Synthesis of Land-Based Sources of Pollution Affecting Essential Fish Habitats in Southeast Florida</w:t>
      </w:r>
      <w:r w:rsidRPr="00EA1358">
        <w:rPr>
          <w:rFonts w:ascii="Arial" w:eastAsia="Arial" w:hAnsi="Arial" w:cs="Arial"/>
          <w:color w:val="000000" w:themeColor="text1"/>
          <w:sz w:val="22"/>
          <w:szCs w:val="22"/>
        </w:rPr>
        <w:t xml:space="preserve"> (p. 55). NOAA Fisheries Southeast Region.</w:t>
      </w:r>
    </w:p>
    <w:p w14:paraId="3401A9E7" w14:textId="185C4EA5"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Griffin, D. W., Benzel, W. M., Fisher, S. C., Focazio, M. J., Iwanowicz, L. R., Loftin, K. A., </w:t>
      </w:r>
      <w:r w:rsidR="00151517">
        <w:rPr>
          <w:rFonts w:ascii="Arial" w:eastAsia="Arial" w:hAnsi="Arial" w:cs="Arial"/>
          <w:color w:val="000000" w:themeColor="text1"/>
          <w:sz w:val="22"/>
          <w:szCs w:val="22"/>
        </w:rPr>
        <w:t>Reilly, T. J.,</w:t>
      </w:r>
      <w:r w:rsidRPr="00EA1358">
        <w:rPr>
          <w:rFonts w:ascii="Arial" w:eastAsia="Arial" w:hAnsi="Arial" w:cs="Arial"/>
          <w:color w:val="000000" w:themeColor="text1"/>
          <w:sz w:val="22"/>
          <w:szCs w:val="22"/>
        </w:rPr>
        <w:t xml:space="preserve"> &amp; Jones, D. K. (2019). The presence of antibiotic resistance genes in coastal soil and sediment samples from the eastern seaboard of the USA. </w:t>
      </w:r>
      <w:r w:rsidRPr="00EA1358">
        <w:rPr>
          <w:rFonts w:ascii="Arial" w:eastAsia="Arial" w:hAnsi="Arial" w:cs="Arial"/>
          <w:i/>
          <w:iCs/>
          <w:color w:val="000000" w:themeColor="text1"/>
          <w:sz w:val="22"/>
          <w:szCs w:val="22"/>
        </w:rPr>
        <w:t>Environmental monitoring and assessment</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191</w:t>
      </w:r>
      <w:r w:rsidRPr="00EA1358">
        <w:rPr>
          <w:rFonts w:ascii="Arial" w:eastAsia="Arial" w:hAnsi="Arial" w:cs="Arial"/>
          <w:color w:val="000000" w:themeColor="text1"/>
          <w:sz w:val="22"/>
          <w:szCs w:val="22"/>
        </w:rPr>
        <w:t>(2), 1-17.</w:t>
      </w:r>
    </w:p>
    <w:p w14:paraId="3EDFD8A3"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Griffin, D. W., Banks, K., Gregg, K., Shedler, S., &amp; Walker, B. K. (2020). Antibiotic Resistance in Marine Microbial Communities Proximal to a Florida Sewage Outfall System. </w:t>
      </w:r>
      <w:r w:rsidRPr="00EA1358">
        <w:rPr>
          <w:rFonts w:ascii="Arial" w:eastAsia="Arial" w:hAnsi="Arial" w:cs="Arial"/>
          <w:i/>
          <w:iCs/>
          <w:color w:val="000000" w:themeColor="text1"/>
          <w:sz w:val="22"/>
          <w:szCs w:val="22"/>
        </w:rPr>
        <w:t>Antibiotics</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9</w:t>
      </w:r>
      <w:r w:rsidRPr="00EA1358">
        <w:rPr>
          <w:rFonts w:ascii="Arial" w:eastAsia="Arial" w:hAnsi="Arial" w:cs="Arial"/>
          <w:color w:val="000000" w:themeColor="text1"/>
          <w:sz w:val="22"/>
          <w:szCs w:val="22"/>
        </w:rPr>
        <w:t>(3), 118.</w:t>
      </w:r>
    </w:p>
    <w:p w14:paraId="2C86B743" w14:textId="668FC4CC"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Gulf Council/South Atlantic Fishery Management Council (</w:t>
      </w:r>
      <w:r w:rsidR="00187E01">
        <w:rPr>
          <w:rFonts w:ascii="Arial" w:eastAsia="Arial" w:hAnsi="Arial" w:cs="Arial"/>
          <w:color w:val="000000" w:themeColor="text1"/>
          <w:sz w:val="22"/>
          <w:szCs w:val="22"/>
        </w:rPr>
        <w:t>GC/</w:t>
      </w:r>
      <w:r w:rsidRPr="00EA1358">
        <w:rPr>
          <w:rFonts w:ascii="Arial" w:eastAsia="Arial" w:hAnsi="Arial" w:cs="Arial"/>
          <w:color w:val="000000" w:themeColor="text1"/>
          <w:sz w:val="22"/>
          <w:szCs w:val="22"/>
        </w:rPr>
        <w:t xml:space="preserve">SAFMC). (1982). </w:t>
      </w:r>
      <w:r w:rsidRPr="00EA1358">
        <w:rPr>
          <w:rFonts w:ascii="Arial" w:eastAsia="Arial" w:hAnsi="Arial" w:cs="Arial"/>
          <w:i/>
          <w:iCs/>
          <w:color w:val="000000" w:themeColor="text1"/>
          <w:sz w:val="22"/>
          <w:szCs w:val="22"/>
        </w:rPr>
        <w:t>Fishery management plan for coral and corals reefs of the Gulf of Mexico and South Atlantic.</w:t>
      </w:r>
      <w:r w:rsidRPr="00EA1358">
        <w:rPr>
          <w:rFonts w:ascii="Arial" w:eastAsia="Arial" w:hAnsi="Arial" w:cs="Arial"/>
          <w:color w:val="000000" w:themeColor="text1"/>
          <w:sz w:val="22"/>
          <w:szCs w:val="22"/>
        </w:rPr>
        <w:t xml:space="preserve"> </w:t>
      </w:r>
      <w:hyperlink r:id="rId167" w:history="1">
        <w:r w:rsidR="003C24AB" w:rsidRPr="003A0BAA">
          <w:rPr>
            <w:rStyle w:val="Hyperlink"/>
            <w:rFonts w:ascii="Arial" w:eastAsia="Arial" w:hAnsi="Arial" w:cs="Arial"/>
            <w:sz w:val="22"/>
            <w:szCs w:val="22"/>
          </w:rPr>
          <w:t>http://cdn1.safmc.net/Library/pdf/RevCoralFMP1982.pdf</w:t>
        </w:r>
      </w:hyperlink>
    </w:p>
    <w:p w14:paraId="47315B35"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Harvell, C., Kim, K., Burkholder, J., Colwell, R, Epstein, P., Grimes, D., Hofmann, E., Lipp, E., Osterhaus, A., Overstreet, R., Porter, J., Smith, G., &amp; Vasta, G. (1999). Emerging marine diseases--climate links and anthropogenic factors. </w:t>
      </w:r>
      <w:r w:rsidRPr="00EA1358">
        <w:rPr>
          <w:rFonts w:ascii="Arial" w:eastAsia="Arial" w:hAnsi="Arial" w:cs="Arial"/>
          <w:i/>
          <w:iCs/>
          <w:color w:val="000000" w:themeColor="text1"/>
          <w:sz w:val="22"/>
          <w:szCs w:val="22"/>
        </w:rPr>
        <w:t>Science</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285</w:t>
      </w:r>
      <w:r w:rsidRPr="00EA1358">
        <w:rPr>
          <w:rFonts w:ascii="Arial" w:eastAsia="Arial" w:hAnsi="Arial" w:cs="Arial"/>
          <w:color w:val="000000" w:themeColor="text1"/>
          <w:sz w:val="22"/>
          <w:szCs w:val="22"/>
        </w:rPr>
        <w:t>(5433), 1505-1510.</w:t>
      </w:r>
    </w:p>
    <w:p w14:paraId="4B84E03D"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Hauer, M. E., Evans, J. M., &amp; Mishra, D. R. (2016). Millions projected to be at risk from sea-level rise in the continental United States. </w:t>
      </w:r>
      <w:r w:rsidRPr="00EA1358">
        <w:rPr>
          <w:rFonts w:ascii="Arial" w:eastAsia="Arial" w:hAnsi="Arial" w:cs="Arial"/>
          <w:i/>
          <w:iCs/>
          <w:color w:val="000000" w:themeColor="text1"/>
          <w:sz w:val="22"/>
          <w:szCs w:val="22"/>
        </w:rPr>
        <w:t>Nature Climate Change</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6</w:t>
      </w:r>
      <w:r w:rsidRPr="00EA1358">
        <w:rPr>
          <w:rFonts w:ascii="Arial" w:eastAsia="Arial" w:hAnsi="Arial" w:cs="Arial"/>
          <w:color w:val="000000" w:themeColor="text1"/>
          <w:sz w:val="22"/>
          <w:szCs w:val="22"/>
        </w:rPr>
        <w:t xml:space="preserve">(7), 691–695. </w:t>
      </w:r>
      <w:hyperlink r:id="rId168">
        <w:r w:rsidRPr="00EA1358">
          <w:rPr>
            <w:rStyle w:val="Hyperlink"/>
            <w:rFonts w:ascii="Arial" w:eastAsia="Arial" w:hAnsi="Arial" w:cs="Arial"/>
            <w:sz w:val="22"/>
            <w:szCs w:val="22"/>
          </w:rPr>
          <w:t>https://doi.org/10.1038/nclimate2961</w:t>
        </w:r>
      </w:hyperlink>
    </w:p>
    <w:p w14:paraId="439B51C9" w14:textId="77777777" w:rsidR="007D0180" w:rsidRPr="00EA1358" w:rsidRDefault="007D0180" w:rsidP="005C1E62">
      <w:pPr>
        <w:spacing w:before="240" w:after="120"/>
        <w:ind w:hanging="720"/>
        <w:rPr>
          <w:rFonts w:ascii="Arial" w:eastAsia="Arial" w:hAnsi="Arial" w:cs="Arial"/>
          <w:sz w:val="22"/>
          <w:szCs w:val="22"/>
        </w:rPr>
      </w:pPr>
      <w:r w:rsidRPr="00EA1358">
        <w:rPr>
          <w:rFonts w:ascii="Arial" w:eastAsia="Arial" w:hAnsi="Arial" w:cs="Arial"/>
          <w:sz w:val="22"/>
          <w:szCs w:val="22"/>
        </w:rPr>
        <w:t>Henderson, A. L., Mormino, G. R., Cano, C. J. (2014). </w:t>
      </w:r>
      <w:r w:rsidRPr="00340182">
        <w:rPr>
          <w:rFonts w:ascii="Arial" w:eastAsia="Arial" w:hAnsi="Arial" w:cs="Arial"/>
          <w:i/>
          <w:iCs/>
          <w:sz w:val="22"/>
          <w:szCs w:val="22"/>
        </w:rPr>
        <w:t>Spanish Pathways in Florida, 1492-1992: Caminos Españoles en La Florida, 1492-1992</w:t>
      </w:r>
      <w:r w:rsidRPr="00EA1358">
        <w:rPr>
          <w:rFonts w:ascii="Arial" w:eastAsia="Arial" w:hAnsi="Arial" w:cs="Arial"/>
          <w:sz w:val="22"/>
          <w:szCs w:val="22"/>
        </w:rPr>
        <w:t>. Pineapple Press.</w:t>
      </w:r>
    </w:p>
    <w:p w14:paraId="389D6CC1"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Heron, S. F., Maynard, J. A., van Hooidonk, R., &amp; Eakin, C. M. (2016). Warming Trends and Bleaching Stress of the World’s Coral Reefs 1985–2012. </w:t>
      </w:r>
      <w:r w:rsidRPr="00EA1358">
        <w:rPr>
          <w:rFonts w:ascii="Arial" w:eastAsia="Arial" w:hAnsi="Arial" w:cs="Arial"/>
          <w:i/>
          <w:iCs/>
          <w:color w:val="000000" w:themeColor="text1"/>
          <w:sz w:val="22"/>
          <w:szCs w:val="22"/>
        </w:rPr>
        <w:t>Scientific Reports</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6</w:t>
      </w:r>
      <w:r w:rsidRPr="00EA1358">
        <w:rPr>
          <w:rFonts w:ascii="Arial" w:eastAsia="Arial" w:hAnsi="Arial" w:cs="Arial"/>
          <w:color w:val="000000" w:themeColor="text1"/>
          <w:sz w:val="22"/>
          <w:szCs w:val="22"/>
        </w:rPr>
        <w:t xml:space="preserve">(1), 38402. </w:t>
      </w:r>
      <w:hyperlink r:id="rId169">
        <w:r w:rsidRPr="00EA1358">
          <w:rPr>
            <w:rStyle w:val="Hyperlink"/>
            <w:rFonts w:ascii="Arial" w:eastAsia="Arial" w:hAnsi="Arial" w:cs="Arial"/>
            <w:sz w:val="22"/>
            <w:szCs w:val="22"/>
          </w:rPr>
          <w:t>https://doi.org/10.1038/srep38402</w:t>
        </w:r>
      </w:hyperlink>
    </w:p>
    <w:p w14:paraId="0A61EEB3"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Hughes, T., Kerry, J., Álvarez-Noriega. M., Álvarez-Romero, J., Anderson, K., Baird, A., Babcock, R., Beger, M., Bellwood, D., Berkelmans, R., Bridge, T., Butler, I., Byrne, M., Cantin, N., Comeau, S., Connolly, S., Cumming, G., Dalton, S., Diaz-Pulido, G., Eakin, C., Figueira, W., Gilmour, J., Harrison, H., Heron, S., Hoey, A., Hobbs, J., Hoogenboom, M., Kennedy, E., Kuo, C., Lough, J., Lowe, R., Liu, G., McCulloch, M., Malcom, H., McWilliam, M., Pandolfi, J., Pears, R., Pratchett, M., Schoepf, V., Simpson, T., Skirving, W., Sommer, B., Torda, G., Wachenfeld, D., Willis, B., &amp; Wilson, S. (2017). Global warming and recurrent mass bleaching of corals. </w:t>
      </w:r>
      <w:r w:rsidRPr="00EA1358">
        <w:rPr>
          <w:rFonts w:ascii="Arial" w:eastAsia="Arial" w:hAnsi="Arial" w:cs="Arial"/>
          <w:i/>
          <w:iCs/>
          <w:color w:val="000000" w:themeColor="text1"/>
          <w:sz w:val="22"/>
          <w:szCs w:val="22"/>
        </w:rPr>
        <w:t>Nature</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543</w:t>
      </w:r>
      <w:r w:rsidRPr="00EA1358">
        <w:rPr>
          <w:rFonts w:ascii="Arial" w:eastAsia="Arial" w:hAnsi="Arial" w:cs="Arial"/>
          <w:color w:val="000000" w:themeColor="text1"/>
          <w:sz w:val="22"/>
          <w:szCs w:val="22"/>
        </w:rPr>
        <w:t xml:space="preserve">(7645), 373–377. </w:t>
      </w:r>
      <w:hyperlink r:id="rId170">
        <w:r w:rsidRPr="00EA1358">
          <w:rPr>
            <w:rStyle w:val="Hyperlink"/>
            <w:rFonts w:ascii="Arial" w:eastAsia="Arial" w:hAnsi="Arial" w:cs="Arial"/>
            <w:sz w:val="22"/>
            <w:szCs w:val="22"/>
          </w:rPr>
          <w:t>https://doi.org/10.1038/nature21707</w:t>
        </w:r>
      </w:hyperlink>
    </w:p>
    <w:p w14:paraId="6A0F008C"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Jaap, W.C. &amp; Hallock, P. (1990) Coral Reefs, in R. L. Myers &amp; J. J. Ewel (Eds</w:t>
      </w:r>
      <w:r w:rsidRPr="00EA1358">
        <w:rPr>
          <w:rFonts w:ascii="Arial" w:eastAsia="Arial" w:hAnsi="Arial" w:cs="Arial"/>
          <w:i/>
          <w:iCs/>
          <w:color w:val="000000" w:themeColor="text1"/>
          <w:sz w:val="22"/>
          <w:szCs w:val="22"/>
        </w:rPr>
        <w:t>.</w:t>
      </w:r>
      <w:r w:rsidRPr="00E84601">
        <w:rPr>
          <w:rFonts w:ascii="Arial" w:eastAsia="Arial" w:hAnsi="Arial" w:cs="Arial"/>
          <w:color w:val="000000" w:themeColor="text1"/>
          <w:sz w:val="22"/>
          <w:szCs w:val="22"/>
        </w:rPr>
        <w:t>),</w:t>
      </w:r>
      <w:r w:rsidRPr="00EA1358">
        <w:rPr>
          <w:rFonts w:ascii="Arial" w:eastAsia="Arial" w:hAnsi="Arial" w:cs="Arial"/>
          <w:i/>
          <w:iCs/>
          <w:color w:val="000000" w:themeColor="text1"/>
          <w:sz w:val="22"/>
          <w:szCs w:val="22"/>
        </w:rPr>
        <w:t xml:space="preserve"> Ecosystems of Florida</w:t>
      </w:r>
      <w:r w:rsidRPr="00EA1358">
        <w:rPr>
          <w:rFonts w:ascii="Arial" w:eastAsia="Arial" w:hAnsi="Arial" w:cs="Arial"/>
          <w:color w:val="000000" w:themeColor="text1"/>
          <w:sz w:val="22"/>
          <w:szCs w:val="22"/>
        </w:rPr>
        <w:t>, University Press of Florida, p. 574-616.</w:t>
      </w:r>
    </w:p>
    <w:p w14:paraId="5C94EB8D"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Johns, G. (2004). </w:t>
      </w:r>
      <w:r w:rsidRPr="00EA1358">
        <w:rPr>
          <w:rFonts w:ascii="Arial" w:eastAsia="Arial" w:hAnsi="Arial" w:cs="Arial"/>
          <w:i/>
          <w:iCs/>
          <w:color w:val="000000" w:themeColor="text1"/>
          <w:sz w:val="22"/>
          <w:szCs w:val="22"/>
        </w:rPr>
        <w:t>Socioeconomic study of reefs in Martin County, Florida</w:t>
      </w:r>
      <w:r w:rsidRPr="00EA1358">
        <w:rPr>
          <w:rFonts w:ascii="Arial" w:eastAsia="Arial" w:hAnsi="Arial" w:cs="Arial"/>
          <w:color w:val="000000" w:themeColor="text1"/>
          <w:sz w:val="22"/>
          <w:szCs w:val="22"/>
        </w:rPr>
        <w:t>. Report prepared for Martin County, Florida by Hazen and Sawyer P.C.</w:t>
      </w:r>
    </w:p>
    <w:p w14:paraId="581D6141"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Johns, G., Leeworthy, V., Bell, F., &amp; Bonn, M. (2001). </w:t>
      </w:r>
      <w:r w:rsidRPr="00EA1358">
        <w:rPr>
          <w:rFonts w:ascii="Arial" w:eastAsia="Arial" w:hAnsi="Arial" w:cs="Arial"/>
          <w:i/>
          <w:iCs/>
          <w:color w:val="000000" w:themeColor="text1"/>
          <w:sz w:val="22"/>
          <w:szCs w:val="22"/>
        </w:rPr>
        <w:t>Socioeconomic Study of Reefs in Southeast Florida</w:t>
      </w:r>
      <w:r w:rsidRPr="00EA1358">
        <w:rPr>
          <w:rFonts w:ascii="Arial" w:eastAsia="Arial" w:hAnsi="Arial" w:cs="Arial"/>
          <w:color w:val="000000" w:themeColor="text1"/>
          <w:sz w:val="22"/>
          <w:szCs w:val="22"/>
        </w:rPr>
        <w:t xml:space="preserve"> (p. 348). NOAA and Florida Fish and Wildlife Conservation Commission.</w:t>
      </w:r>
    </w:p>
    <w:p w14:paraId="7A28DD11"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Johnson, D. R., Harper, D. E., Kellison, G. T., &amp; Bohnsack, J. A. (2007). </w:t>
      </w:r>
      <w:r w:rsidRPr="00EA1358">
        <w:rPr>
          <w:rFonts w:ascii="Arial" w:eastAsia="Arial" w:hAnsi="Arial" w:cs="Arial"/>
          <w:i/>
          <w:iCs/>
          <w:color w:val="000000" w:themeColor="text1"/>
          <w:sz w:val="22"/>
          <w:szCs w:val="22"/>
        </w:rPr>
        <w:t>Description and discussion of Southeast Florida fishery landings, 1990-2000</w:t>
      </w:r>
      <w:r w:rsidRPr="00EA1358">
        <w:rPr>
          <w:rFonts w:ascii="Arial" w:eastAsia="Arial" w:hAnsi="Arial" w:cs="Arial"/>
          <w:color w:val="000000" w:themeColor="text1"/>
          <w:sz w:val="22"/>
          <w:szCs w:val="22"/>
        </w:rPr>
        <w:t>. NOAA Technical Memorandum NMFS-SEFSC-550.</w:t>
      </w:r>
    </w:p>
    <w:p w14:paraId="0CB5C8F2" w14:textId="4D5B669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Johnston, P., Everard, M., Santillo, D., &amp; Robèrt, K. (2007). Reclaiming the definition of sustainability. </w:t>
      </w:r>
      <w:r w:rsidRPr="00EA1358">
        <w:rPr>
          <w:rFonts w:ascii="Arial" w:eastAsia="Arial" w:hAnsi="Arial" w:cs="Arial"/>
          <w:i/>
          <w:iCs/>
          <w:color w:val="000000" w:themeColor="text1"/>
          <w:sz w:val="22"/>
          <w:szCs w:val="22"/>
        </w:rPr>
        <w:t>Environmental science and pollution research international</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14</w:t>
      </w:r>
      <w:r w:rsidRPr="00EA1358">
        <w:rPr>
          <w:rFonts w:ascii="Arial" w:eastAsia="Arial" w:hAnsi="Arial" w:cs="Arial"/>
          <w:color w:val="000000" w:themeColor="text1"/>
          <w:sz w:val="22"/>
          <w:szCs w:val="22"/>
        </w:rPr>
        <w:t>(1), 60-66.</w:t>
      </w:r>
      <w:r w:rsidR="007177B2">
        <w:rPr>
          <w:rFonts w:ascii="Arial" w:eastAsia="Arial" w:hAnsi="Arial" w:cs="Arial"/>
          <w:color w:val="000000" w:themeColor="text1"/>
          <w:sz w:val="22"/>
          <w:szCs w:val="22"/>
        </w:rPr>
        <w:t xml:space="preserve"> </w:t>
      </w:r>
      <w:hyperlink r:id="rId171" w:history="1">
        <w:r w:rsidR="007177B2" w:rsidRPr="007177B2">
          <w:rPr>
            <w:rStyle w:val="Hyperlink"/>
            <w:rFonts w:ascii="Arial" w:eastAsia="Arial" w:hAnsi="Arial" w:cs="Arial"/>
            <w:sz w:val="22"/>
            <w:szCs w:val="22"/>
          </w:rPr>
          <w:t>https://doi.org/10.1065/espr2007.01.375</w:t>
        </w:r>
      </w:hyperlink>
    </w:p>
    <w:p w14:paraId="34EA9174"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222222"/>
          <w:sz w:val="22"/>
          <w:szCs w:val="22"/>
        </w:rPr>
        <w:t xml:space="preserve">Kachel, M. J. (2008). Particularly sensitive sea areas. </w:t>
      </w:r>
      <w:r w:rsidRPr="00EA1358">
        <w:rPr>
          <w:rFonts w:ascii="Arial" w:eastAsia="Arial" w:hAnsi="Arial" w:cs="Arial"/>
          <w:i/>
          <w:iCs/>
          <w:color w:val="222222"/>
          <w:sz w:val="22"/>
          <w:szCs w:val="22"/>
        </w:rPr>
        <w:t>The IMO's Role in Protecting Vulnerable Marine Areas</w:t>
      </w:r>
      <w:r w:rsidRPr="00EA1358">
        <w:rPr>
          <w:rFonts w:ascii="Arial" w:eastAsia="Arial" w:hAnsi="Arial" w:cs="Arial"/>
          <w:color w:val="222222"/>
          <w:sz w:val="22"/>
          <w:szCs w:val="22"/>
        </w:rPr>
        <w:t>, 1-184.</w:t>
      </w:r>
      <w:r w:rsidRPr="00EA1358">
        <w:rPr>
          <w:rFonts w:ascii="Arial" w:eastAsia="Arial" w:hAnsi="Arial" w:cs="Arial"/>
          <w:color w:val="000000" w:themeColor="text1"/>
          <w:sz w:val="22"/>
          <w:szCs w:val="22"/>
        </w:rPr>
        <w:t xml:space="preserve"> </w:t>
      </w:r>
    </w:p>
    <w:p w14:paraId="25DAE90E" w14:textId="77777777" w:rsidR="007D0180" w:rsidRPr="00EA1358" w:rsidRDefault="007D0180" w:rsidP="005C1E62">
      <w:pPr>
        <w:spacing w:before="240" w:after="120"/>
        <w:ind w:hanging="720"/>
        <w:rPr>
          <w:rFonts w:ascii="Arial" w:eastAsia="Arial" w:hAnsi="Arial" w:cs="Arial"/>
          <w:color w:val="222222"/>
          <w:sz w:val="22"/>
          <w:szCs w:val="22"/>
        </w:rPr>
      </w:pPr>
      <w:r w:rsidRPr="00EA1358">
        <w:rPr>
          <w:rFonts w:ascii="Arial" w:eastAsia="Arial" w:hAnsi="Arial" w:cs="Arial"/>
          <w:color w:val="222222"/>
          <w:sz w:val="22"/>
          <w:szCs w:val="22"/>
        </w:rPr>
        <w:t xml:space="preserve">Kajiura, S. M., &amp; Tellman, S. L. (2016). Quantification of massive seasonal aggregations of blacktip sharks (Carcharhinus limbatus) in Southeast Florida. </w:t>
      </w:r>
      <w:r w:rsidRPr="00EA1358">
        <w:rPr>
          <w:rFonts w:ascii="Arial" w:eastAsia="Arial" w:hAnsi="Arial" w:cs="Arial"/>
          <w:i/>
          <w:iCs/>
          <w:color w:val="222222"/>
          <w:sz w:val="22"/>
          <w:szCs w:val="22"/>
        </w:rPr>
        <w:t>PLoS One</w:t>
      </w:r>
      <w:r w:rsidRPr="00EA1358">
        <w:rPr>
          <w:rFonts w:ascii="Arial" w:eastAsia="Arial" w:hAnsi="Arial" w:cs="Arial"/>
          <w:color w:val="222222"/>
          <w:sz w:val="22"/>
          <w:szCs w:val="22"/>
        </w:rPr>
        <w:t xml:space="preserve">, </w:t>
      </w:r>
      <w:r w:rsidRPr="00EA1358">
        <w:rPr>
          <w:rFonts w:ascii="Arial" w:eastAsia="Arial" w:hAnsi="Arial" w:cs="Arial"/>
          <w:i/>
          <w:iCs/>
          <w:color w:val="222222"/>
          <w:sz w:val="22"/>
          <w:szCs w:val="22"/>
        </w:rPr>
        <w:t>11</w:t>
      </w:r>
      <w:r w:rsidRPr="00EA1358">
        <w:rPr>
          <w:rFonts w:ascii="Arial" w:eastAsia="Arial" w:hAnsi="Arial" w:cs="Arial"/>
          <w:color w:val="222222"/>
          <w:sz w:val="22"/>
          <w:szCs w:val="22"/>
        </w:rPr>
        <w:t>(3), e0150911.</w:t>
      </w:r>
    </w:p>
    <w:p w14:paraId="5A2B96BA" w14:textId="70597F62"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Kaye, K. (2015, August 23). Sailing back in history: A look at South Florida’s ports. </w:t>
      </w:r>
      <w:r w:rsidRPr="00EA1358">
        <w:rPr>
          <w:rFonts w:ascii="Arial" w:eastAsia="Arial" w:hAnsi="Arial" w:cs="Arial"/>
          <w:i/>
          <w:iCs/>
          <w:color w:val="000000" w:themeColor="text1"/>
          <w:sz w:val="22"/>
          <w:szCs w:val="22"/>
        </w:rPr>
        <w:t xml:space="preserve">South Florida Sun </w:t>
      </w:r>
      <w:r w:rsidR="00704D17" w:rsidRPr="00EA1358">
        <w:rPr>
          <w:rFonts w:ascii="Arial" w:eastAsia="Arial" w:hAnsi="Arial" w:cs="Arial"/>
          <w:i/>
          <w:iCs/>
          <w:color w:val="000000" w:themeColor="text1"/>
          <w:sz w:val="22"/>
          <w:szCs w:val="22"/>
        </w:rPr>
        <w:t>Sentinel</w:t>
      </w:r>
      <w:r w:rsidRPr="00EA1358">
        <w:rPr>
          <w:rFonts w:ascii="Arial" w:eastAsia="Arial" w:hAnsi="Arial" w:cs="Arial"/>
          <w:color w:val="000000" w:themeColor="text1"/>
          <w:sz w:val="22"/>
          <w:szCs w:val="22"/>
        </w:rPr>
        <w:t>.</w:t>
      </w:r>
    </w:p>
    <w:p w14:paraId="554232D6"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Kilfoyle, K., Walker, B. K., Gregg, K., Fisco, D. P., &amp; Spieler, R. E. (2018). </w:t>
      </w:r>
      <w:r w:rsidRPr="00EA1358">
        <w:rPr>
          <w:rFonts w:ascii="Arial" w:eastAsia="Arial" w:hAnsi="Arial" w:cs="Arial"/>
          <w:i/>
          <w:iCs/>
          <w:color w:val="000000" w:themeColor="text1"/>
          <w:sz w:val="22"/>
          <w:szCs w:val="22"/>
        </w:rPr>
        <w:t>Southeast Florida Coral Reef Fishery-Independent Baseline Assessment: 2012-2016 Summary Report</w:t>
      </w:r>
      <w:r w:rsidRPr="00EA1358">
        <w:rPr>
          <w:rFonts w:ascii="Arial" w:eastAsia="Arial" w:hAnsi="Arial" w:cs="Arial"/>
          <w:color w:val="000000" w:themeColor="text1"/>
          <w:sz w:val="22"/>
          <w:szCs w:val="22"/>
        </w:rPr>
        <w:t xml:space="preserve"> (p. 121). NOAA CRCP.</w:t>
      </w:r>
    </w:p>
    <w:p w14:paraId="67A530B4" w14:textId="77777777" w:rsidR="007D0180" w:rsidRPr="00EA1358" w:rsidRDefault="007D0180" w:rsidP="005C1E62">
      <w:pPr>
        <w:spacing w:before="240" w:after="120"/>
        <w:ind w:hanging="720"/>
        <w:rPr>
          <w:rFonts w:ascii="Arial" w:eastAsia="Arial" w:hAnsi="Arial" w:cs="Arial"/>
          <w:color w:val="000000" w:themeColor="text1"/>
          <w:sz w:val="22"/>
          <w:szCs w:val="22"/>
          <w:u w:val="single"/>
        </w:rPr>
      </w:pPr>
      <w:r w:rsidRPr="00EA1358">
        <w:rPr>
          <w:rFonts w:ascii="Arial" w:eastAsia="Arial" w:hAnsi="Arial" w:cs="Arial"/>
          <w:color w:val="000000" w:themeColor="text1"/>
          <w:sz w:val="22"/>
          <w:szCs w:val="22"/>
        </w:rPr>
        <w:t xml:space="preserve">Kleinberg, E. (2006). </w:t>
      </w:r>
      <w:r w:rsidRPr="00EA1358">
        <w:rPr>
          <w:rFonts w:ascii="Arial" w:eastAsia="Arial" w:hAnsi="Arial" w:cs="Arial"/>
          <w:i/>
          <w:iCs/>
          <w:color w:val="000000" w:themeColor="text1"/>
          <w:sz w:val="22"/>
          <w:szCs w:val="22"/>
        </w:rPr>
        <w:t>Palm Beach Past: The Best of Post Time</w:t>
      </w:r>
      <w:r w:rsidRPr="00EA1358">
        <w:rPr>
          <w:rFonts w:ascii="Arial" w:eastAsia="Arial" w:hAnsi="Arial" w:cs="Arial"/>
          <w:color w:val="000000" w:themeColor="text1"/>
          <w:sz w:val="22"/>
          <w:szCs w:val="22"/>
        </w:rPr>
        <w:t>. Arcadia.</w:t>
      </w:r>
    </w:p>
    <w:p w14:paraId="474A57FC" w14:textId="20A0B453"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Koopman, B., Heaney, J. P., Cakir, F. Y., Rembold, M., Indeglia, P., &amp; Kini, G. (2006). </w:t>
      </w:r>
      <w:r w:rsidRPr="00EA1358">
        <w:rPr>
          <w:rFonts w:ascii="Arial" w:eastAsia="Arial" w:hAnsi="Arial" w:cs="Arial"/>
          <w:i/>
          <w:iCs/>
          <w:color w:val="000000" w:themeColor="text1"/>
          <w:sz w:val="22"/>
          <w:szCs w:val="22"/>
        </w:rPr>
        <w:t>Ocean outfall study</w:t>
      </w:r>
      <w:r w:rsidRPr="00EA1358">
        <w:rPr>
          <w:rFonts w:ascii="Arial" w:eastAsia="Arial" w:hAnsi="Arial" w:cs="Arial"/>
          <w:color w:val="000000" w:themeColor="text1"/>
          <w:sz w:val="22"/>
          <w:szCs w:val="22"/>
        </w:rPr>
        <w:t xml:space="preserve">. </w:t>
      </w:r>
      <w:r w:rsidR="00E4362B">
        <w:rPr>
          <w:rFonts w:ascii="Arial" w:eastAsia="Arial" w:hAnsi="Arial" w:cs="Arial"/>
          <w:color w:val="000000" w:themeColor="text1"/>
          <w:sz w:val="22"/>
          <w:szCs w:val="22"/>
        </w:rPr>
        <w:t>Report for Florida Department of Environmental Protection.</w:t>
      </w:r>
      <w:r w:rsidR="0027465D">
        <w:rPr>
          <w:rFonts w:ascii="Arial" w:eastAsia="Arial" w:hAnsi="Arial" w:cs="Arial"/>
          <w:color w:val="000000" w:themeColor="text1"/>
          <w:sz w:val="22"/>
          <w:szCs w:val="22"/>
        </w:rPr>
        <w:t xml:space="preserve"> </w:t>
      </w:r>
    </w:p>
    <w:p w14:paraId="0A1E3C49" w14:textId="7D5BDCD9"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Kosmynin, V., Edwards, L., Peterson, J., &amp; Biggs, B. (2016). </w:t>
      </w:r>
      <w:r w:rsidRPr="00253741">
        <w:rPr>
          <w:rFonts w:ascii="Arial" w:eastAsia="Arial" w:hAnsi="Arial" w:cs="Arial"/>
          <w:i/>
          <w:iCs/>
          <w:color w:val="000000" w:themeColor="text1"/>
          <w:sz w:val="22"/>
          <w:szCs w:val="22"/>
        </w:rPr>
        <w:t>Standard operation procedures for nearshore hardbottom monitoring of beach nourishment projects</w:t>
      </w:r>
      <w:r w:rsidRPr="00EA1358">
        <w:rPr>
          <w:rFonts w:ascii="Arial" w:eastAsia="Arial" w:hAnsi="Arial" w:cs="Arial"/>
          <w:color w:val="000000" w:themeColor="text1"/>
          <w:sz w:val="22"/>
          <w:szCs w:val="22"/>
        </w:rPr>
        <w:t>. </w:t>
      </w:r>
      <w:r w:rsidRPr="00253741">
        <w:rPr>
          <w:rFonts w:ascii="Arial" w:eastAsia="Arial" w:hAnsi="Arial" w:cs="Arial"/>
          <w:color w:val="000000" w:themeColor="text1"/>
          <w:sz w:val="22"/>
          <w:szCs w:val="22"/>
        </w:rPr>
        <w:t>Florida Dept. of Envir</w:t>
      </w:r>
      <w:r w:rsidR="00F91B78" w:rsidRPr="00253741">
        <w:rPr>
          <w:rFonts w:ascii="Arial" w:eastAsia="Arial" w:hAnsi="Arial" w:cs="Arial"/>
          <w:color w:val="000000" w:themeColor="text1"/>
          <w:sz w:val="22"/>
          <w:szCs w:val="22"/>
        </w:rPr>
        <w:t>onmental</w:t>
      </w:r>
      <w:r w:rsidRPr="00253741">
        <w:rPr>
          <w:rFonts w:ascii="Arial" w:eastAsia="Arial" w:hAnsi="Arial" w:cs="Arial"/>
          <w:color w:val="000000" w:themeColor="text1"/>
          <w:sz w:val="22"/>
          <w:szCs w:val="22"/>
        </w:rPr>
        <w:t xml:space="preserve"> Protection, Division of Water Resource M</w:t>
      </w:r>
      <w:r w:rsidR="00F91B78" w:rsidRPr="00253741">
        <w:rPr>
          <w:rFonts w:ascii="Arial" w:eastAsia="Arial" w:hAnsi="Arial" w:cs="Arial"/>
          <w:color w:val="000000" w:themeColor="text1"/>
          <w:sz w:val="22"/>
          <w:szCs w:val="22"/>
        </w:rPr>
        <w:t>ana</w:t>
      </w:r>
      <w:r w:rsidRPr="00253741">
        <w:rPr>
          <w:rFonts w:ascii="Arial" w:eastAsia="Arial" w:hAnsi="Arial" w:cs="Arial"/>
          <w:color w:val="000000" w:themeColor="text1"/>
          <w:sz w:val="22"/>
          <w:szCs w:val="22"/>
        </w:rPr>
        <w:t>g</w:t>
      </w:r>
      <w:r w:rsidR="00F91B78" w:rsidRPr="00253741">
        <w:rPr>
          <w:rFonts w:ascii="Arial" w:eastAsia="Arial" w:hAnsi="Arial" w:cs="Arial"/>
          <w:color w:val="000000" w:themeColor="text1"/>
          <w:sz w:val="22"/>
          <w:szCs w:val="22"/>
        </w:rPr>
        <w:t>e</w:t>
      </w:r>
      <w:r w:rsidRPr="00253741">
        <w:rPr>
          <w:rFonts w:ascii="Arial" w:eastAsia="Arial" w:hAnsi="Arial" w:cs="Arial"/>
          <w:color w:val="000000" w:themeColor="text1"/>
          <w:sz w:val="22"/>
          <w:szCs w:val="22"/>
        </w:rPr>
        <w:t>m</w:t>
      </w:r>
      <w:r w:rsidR="00F91B78" w:rsidRPr="00253741">
        <w:rPr>
          <w:rFonts w:ascii="Arial" w:eastAsia="Arial" w:hAnsi="Arial" w:cs="Arial"/>
          <w:color w:val="000000" w:themeColor="text1"/>
          <w:sz w:val="22"/>
          <w:szCs w:val="22"/>
        </w:rPr>
        <w:t>en</w:t>
      </w:r>
      <w:r w:rsidRPr="00253741">
        <w:rPr>
          <w:rFonts w:ascii="Arial" w:eastAsia="Arial" w:hAnsi="Arial" w:cs="Arial"/>
          <w:color w:val="000000" w:themeColor="text1"/>
          <w:sz w:val="22"/>
          <w:szCs w:val="22"/>
        </w:rPr>
        <w:t>t</w:t>
      </w:r>
      <w:r w:rsidR="00253741" w:rsidRPr="00253741">
        <w:rPr>
          <w:rFonts w:ascii="Arial" w:eastAsia="Arial" w:hAnsi="Arial" w:cs="Arial"/>
          <w:color w:val="000000" w:themeColor="text1"/>
          <w:sz w:val="22"/>
          <w:szCs w:val="22"/>
        </w:rPr>
        <w:t xml:space="preserve"> (p. </w:t>
      </w:r>
      <w:r w:rsidRPr="00253741">
        <w:rPr>
          <w:rFonts w:ascii="Arial" w:eastAsia="Arial" w:hAnsi="Arial" w:cs="Arial"/>
          <w:color w:val="000000" w:themeColor="text1"/>
          <w:sz w:val="22"/>
          <w:szCs w:val="22"/>
        </w:rPr>
        <w:t>75</w:t>
      </w:r>
      <w:r w:rsidR="00253741" w:rsidRPr="00253741">
        <w:rPr>
          <w:rFonts w:ascii="Arial" w:eastAsia="Arial" w:hAnsi="Arial" w:cs="Arial"/>
          <w:color w:val="000000" w:themeColor="text1"/>
          <w:sz w:val="22"/>
          <w:szCs w:val="22"/>
        </w:rPr>
        <w:t>)</w:t>
      </w:r>
      <w:r w:rsidR="00253741">
        <w:rPr>
          <w:rFonts w:ascii="Arial" w:eastAsia="Arial" w:hAnsi="Arial" w:cs="Arial"/>
          <w:color w:val="000000" w:themeColor="text1"/>
          <w:sz w:val="22"/>
          <w:szCs w:val="22"/>
        </w:rPr>
        <w:t>.</w:t>
      </w:r>
    </w:p>
    <w:p w14:paraId="48EF577E" w14:textId="3583042B" w:rsidR="00FA1FF9" w:rsidRDefault="00FA1FF9" w:rsidP="005C1E62">
      <w:pPr>
        <w:spacing w:before="240" w:after="120"/>
        <w:ind w:hanging="720"/>
        <w:rPr>
          <w:rFonts w:ascii="Arial" w:eastAsia="Arial" w:hAnsi="Arial" w:cs="Arial"/>
          <w:color w:val="000000" w:themeColor="text1"/>
          <w:sz w:val="22"/>
          <w:szCs w:val="22"/>
        </w:rPr>
      </w:pPr>
      <w:r w:rsidRPr="00FA1FF9">
        <w:rPr>
          <w:rFonts w:ascii="Arial" w:eastAsia="Arial" w:hAnsi="Arial" w:cs="Arial"/>
          <w:color w:val="000000" w:themeColor="text1"/>
          <w:sz w:val="22"/>
          <w:szCs w:val="22"/>
        </w:rPr>
        <w:t>Kraft, M. E. (2000). U</w:t>
      </w:r>
      <w:r w:rsidR="00B32F8D">
        <w:rPr>
          <w:rFonts w:ascii="Arial" w:eastAsia="Arial" w:hAnsi="Arial" w:cs="Arial"/>
          <w:color w:val="000000" w:themeColor="text1"/>
          <w:sz w:val="22"/>
          <w:szCs w:val="22"/>
        </w:rPr>
        <w:t>.</w:t>
      </w:r>
      <w:r w:rsidRPr="00FA1FF9">
        <w:rPr>
          <w:rFonts w:ascii="Arial" w:eastAsia="Arial" w:hAnsi="Arial" w:cs="Arial"/>
          <w:color w:val="000000" w:themeColor="text1"/>
          <w:sz w:val="22"/>
          <w:szCs w:val="22"/>
        </w:rPr>
        <w:t>S</w:t>
      </w:r>
      <w:r w:rsidR="00B32F8D">
        <w:rPr>
          <w:rFonts w:ascii="Arial" w:eastAsia="Arial" w:hAnsi="Arial" w:cs="Arial"/>
          <w:color w:val="000000" w:themeColor="text1"/>
          <w:sz w:val="22"/>
          <w:szCs w:val="22"/>
        </w:rPr>
        <w:t>.</w:t>
      </w:r>
      <w:r w:rsidRPr="00FA1FF9">
        <w:rPr>
          <w:rFonts w:ascii="Arial" w:eastAsia="Arial" w:hAnsi="Arial" w:cs="Arial"/>
          <w:color w:val="000000" w:themeColor="text1"/>
          <w:sz w:val="22"/>
          <w:szCs w:val="22"/>
        </w:rPr>
        <w:t xml:space="preserve"> Environmental Policy and Politics: From the 1960s to the 1990s. </w:t>
      </w:r>
      <w:r w:rsidRPr="00FA1FF9">
        <w:rPr>
          <w:rFonts w:ascii="Arial" w:eastAsia="Arial" w:hAnsi="Arial" w:cs="Arial"/>
          <w:i/>
          <w:iCs/>
          <w:color w:val="000000" w:themeColor="text1"/>
          <w:sz w:val="22"/>
          <w:szCs w:val="22"/>
        </w:rPr>
        <w:t>Journal of Policy History</w:t>
      </w:r>
      <w:r w:rsidRPr="00FA1FF9">
        <w:rPr>
          <w:rFonts w:ascii="Arial" w:eastAsia="Arial" w:hAnsi="Arial" w:cs="Arial"/>
          <w:color w:val="000000" w:themeColor="text1"/>
          <w:sz w:val="22"/>
          <w:szCs w:val="22"/>
        </w:rPr>
        <w:t>, </w:t>
      </w:r>
      <w:r w:rsidRPr="00FA1FF9">
        <w:rPr>
          <w:rFonts w:ascii="Arial" w:eastAsia="Arial" w:hAnsi="Arial" w:cs="Arial"/>
          <w:i/>
          <w:iCs/>
          <w:color w:val="000000" w:themeColor="text1"/>
          <w:sz w:val="22"/>
          <w:szCs w:val="22"/>
        </w:rPr>
        <w:t>12</w:t>
      </w:r>
      <w:r w:rsidRPr="00FA1FF9">
        <w:rPr>
          <w:rFonts w:ascii="Arial" w:eastAsia="Arial" w:hAnsi="Arial" w:cs="Arial"/>
          <w:color w:val="000000" w:themeColor="text1"/>
          <w:sz w:val="22"/>
          <w:szCs w:val="22"/>
        </w:rPr>
        <w:t>(1), 17-42.</w:t>
      </w:r>
    </w:p>
    <w:p w14:paraId="44FB78E9" w14:textId="3AA4B3BA"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Kruczynski, W.L. and P.J. Fletcher (eds.). </w:t>
      </w:r>
      <w:r w:rsidR="00677F31">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2012</w:t>
      </w:r>
      <w:r w:rsidR="00677F31">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w:t>
      </w:r>
      <w:r w:rsidRPr="00677F31">
        <w:rPr>
          <w:rFonts w:ascii="Arial" w:eastAsia="Arial" w:hAnsi="Arial" w:cs="Arial"/>
          <w:i/>
          <w:iCs/>
          <w:color w:val="000000" w:themeColor="text1"/>
          <w:sz w:val="22"/>
          <w:szCs w:val="22"/>
        </w:rPr>
        <w:t>Tropical Connections: South Florida’s marine environment</w:t>
      </w:r>
      <w:r w:rsidRPr="00EA1358">
        <w:rPr>
          <w:rFonts w:ascii="Arial" w:eastAsia="Arial" w:hAnsi="Arial" w:cs="Arial"/>
          <w:color w:val="000000" w:themeColor="text1"/>
          <w:sz w:val="22"/>
          <w:szCs w:val="22"/>
        </w:rPr>
        <w:t>. IAN Press, University of Maryland Center for Environmental Science.</w:t>
      </w:r>
    </w:p>
    <w:p w14:paraId="7E5A6BEA"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Kuffner, I., &amp; Paul, V. (2004). Effects of the benthic cyanobacterium </w:t>
      </w:r>
      <w:r w:rsidRPr="00093958">
        <w:rPr>
          <w:rFonts w:ascii="Arial" w:eastAsia="Arial" w:hAnsi="Arial" w:cs="Arial"/>
          <w:color w:val="000000" w:themeColor="text1"/>
          <w:sz w:val="22"/>
          <w:szCs w:val="22"/>
        </w:rPr>
        <w:t>Lyngbya majuscula on larval recruitment of the reef corals Acropora surculosa and Pocillopora damicornis</w:t>
      </w:r>
      <w:r w:rsidRPr="00EA1358">
        <w:rPr>
          <w:rFonts w:ascii="Arial" w:eastAsia="Arial" w:hAnsi="Arial" w:cs="Arial"/>
          <w:i/>
          <w:iCs/>
          <w:color w:val="000000" w:themeColor="text1"/>
          <w:sz w:val="22"/>
          <w:szCs w:val="22"/>
        </w:rPr>
        <w:t>.</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Coral Reefs</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23</w:t>
      </w:r>
      <w:r w:rsidRPr="00EA1358">
        <w:rPr>
          <w:rFonts w:ascii="Arial" w:eastAsia="Arial" w:hAnsi="Arial" w:cs="Arial"/>
          <w:color w:val="000000" w:themeColor="text1"/>
          <w:sz w:val="22"/>
          <w:szCs w:val="22"/>
        </w:rPr>
        <w:t xml:space="preserve">, 455–458. </w:t>
      </w:r>
      <w:hyperlink r:id="rId172">
        <w:r w:rsidRPr="00EA1358">
          <w:rPr>
            <w:rStyle w:val="Hyperlink"/>
            <w:rFonts w:ascii="Arial" w:eastAsia="Arial" w:hAnsi="Arial" w:cs="Arial"/>
            <w:sz w:val="22"/>
            <w:szCs w:val="22"/>
          </w:rPr>
          <w:t>https://doi.org/10.1007/s00338-004-0416-8</w:t>
        </w:r>
      </w:hyperlink>
    </w:p>
    <w:p w14:paraId="6DEAF813"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Kulp, S., &amp; Strauss, B. H. (2017). Rapid escalation of coastal flood exposure in US municipalities from sea level rise. </w:t>
      </w:r>
      <w:r w:rsidRPr="00EA1358">
        <w:rPr>
          <w:rFonts w:ascii="Arial" w:eastAsia="Arial" w:hAnsi="Arial" w:cs="Arial"/>
          <w:i/>
          <w:iCs/>
          <w:color w:val="000000" w:themeColor="text1"/>
          <w:sz w:val="22"/>
          <w:szCs w:val="22"/>
        </w:rPr>
        <w:t>Climatic Change</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142</w:t>
      </w:r>
      <w:r w:rsidRPr="00EA1358">
        <w:rPr>
          <w:rFonts w:ascii="Arial" w:eastAsia="Arial" w:hAnsi="Arial" w:cs="Arial"/>
          <w:color w:val="000000" w:themeColor="text1"/>
          <w:sz w:val="22"/>
          <w:szCs w:val="22"/>
        </w:rPr>
        <w:t xml:space="preserve">(3), 477–489. </w:t>
      </w:r>
      <w:hyperlink r:id="rId173">
        <w:r w:rsidRPr="00EA1358">
          <w:rPr>
            <w:rStyle w:val="Hyperlink"/>
            <w:rFonts w:ascii="Arial" w:eastAsia="Arial" w:hAnsi="Arial" w:cs="Arial"/>
            <w:sz w:val="22"/>
            <w:szCs w:val="22"/>
          </w:rPr>
          <w:t>https://doi.org/10.1007/s10584-017-1963-7</w:t>
        </w:r>
      </w:hyperlink>
    </w:p>
    <w:p w14:paraId="6A3BEBB5"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Lapointe, B. E., Barile, P. J., Littler, M. M., &amp; Littler, D. S. (2005). Macroalgal blooms on southeast Florida coral reefs: II. Cross-shelf discrimination of nitrogen sources indicates widespread assimilation of sewage nitrogen. </w:t>
      </w:r>
      <w:r w:rsidRPr="00EA1358">
        <w:rPr>
          <w:rFonts w:ascii="Arial" w:eastAsia="Arial" w:hAnsi="Arial" w:cs="Arial"/>
          <w:i/>
          <w:iCs/>
          <w:color w:val="000000" w:themeColor="text1"/>
          <w:sz w:val="22"/>
          <w:szCs w:val="22"/>
        </w:rPr>
        <w:t>Harmful Algae</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4</w:t>
      </w:r>
      <w:r w:rsidRPr="00EA1358">
        <w:rPr>
          <w:rFonts w:ascii="Arial" w:eastAsia="Arial" w:hAnsi="Arial" w:cs="Arial"/>
          <w:color w:val="000000" w:themeColor="text1"/>
          <w:sz w:val="22"/>
          <w:szCs w:val="22"/>
        </w:rPr>
        <w:t>(6), 1106-1122.</w:t>
      </w:r>
    </w:p>
    <w:p w14:paraId="17CE73DF" w14:textId="77777777" w:rsidR="007D0180" w:rsidRPr="00EA1358" w:rsidRDefault="007D0180" w:rsidP="005C1E62">
      <w:pPr>
        <w:spacing w:before="240" w:after="120"/>
        <w:ind w:hanging="720"/>
        <w:rPr>
          <w:rFonts w:ascii="Arial" w:eastAsia="Arial" w:hAnsi="Arial" w:cs="Arial"/>
          <w:color w:val="000000" w:themeColor="text1"/>
          <w:sz w:val="22"/>
          <w:szCs w:val="22"/>
          <w:u w:val="single"/>
        </w:rPr>
      </w:pPr>
      <w:r w:rsidRPr="00EA1358">
        <w:rPr>
          <w:rFonts w:ascii="Arial" w:eastAsia="Arial" w:hAnsi="Arial" w:cs="Arial"/>
          <w:color w:val="000000" w:themeColor="text1"/>
          <w:sz w:val="22"/>
          <w:szCs w:val="22"/>
        </w:rPr>
        <w:t xml:space="preserve">Lapointe, B. E., &amp; Bedford, B. J. (2010). Ecology and nutrition of invasive Caulerpa brachypus f. Parvifolia blooms on coral reefs off Southeast Florida, U.S.A. </w:t>
      </w:r>
      <w:r w:rsidRPr="00EA1358">
        <w:rPr>
          <w:rFonts w:ascii="Arial" w:eastAsia="Arial" w:hAnsi="Arial" w:cs="Arial"/>
          <w:i/>
          <w:iCs/>
          <w:color w:val="000000" w:themeColor="text1"/>
          <w:sz w:val="22"/>
          <w:szCs w:val="22"/>
        </w:rPr>
        <w:t>Harmful Algae</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9</w:t>
      </w:r>
      <w:r w:rsidRPr="00EA1358">
        <w:rPr>
          <w:rFonts w:ascii="Arial" w:eastAsia="Arial" w:hAnsi="Arial" w:cs="Arial"/>
          <w:color w:val="000000" w:themeColor="text1"/>
          <w:sz w:val="22"/>
          <w:szCs w:val="22"/>
        </w:rPr>
        <w:t xml:space="preserve">(1), 1–12. </w:t>
      </w:r>
      <w:hyperlink r:id="rId174">
        <w:r w:rsidRPr="00EA1358">
          <w:rPr>
            <w:rStyle w:val="Hyperlink"/>
            <w:rFonts w:ascii="Arial" w:eastAsia="Arial" w:hAnsi="Arial" w:cs="Arial"/>
            <w:sz w:val="22"/>
            <w:szCs w:val="22"/>
          </w:rPr>
          <w:t>https://doi.org/10.1016/j.hal.2009.06.001</w:t>
        </w:r>
      </w:hyperlink>
    </w:p>
    <w:p w14:paraId="663FE1D0"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222222"/>
          <w:sz w:val="22"/>
          <w:szCs w:val="22"/>
        </w:rPr>
        <w:t xml:space="preserve">Lapointe, B. E., Brewton, R. A., Herren, L. W., Porter, J. W., &amp; Hu, C. (2019). Nitrogen enrichment, altered stoichiometry, and coral reef decline at Looe Key, Florida Keys, USA: a 3-decade study. </w:t>
      </w:r>
      <w:r w:rsidRPr="00EA1358">
        <w:rPr>
          <w:rFonts w:ascii="Arial" w:eastAsia="Arial" w:hAnsi="Arial" w:cs="Arial"/>
          <w:i/>
          <w:iCs/>
          <w:color w:val="222222"/>
          <w:sz w:val="22"/>
          <w:szCs w:val="22"/>
        </w:rPr>
        <w:t>Marine Biology</w:t>
      </w:r>
      <w:r w:rsidRPr="00EA1358">
        <w:rPr>
          <w:rFonts w:ascii="Arial" w:eastAsia="Arial" w:hAnsi="Arial" w:cs="Arial"/>
          <w:color w:val="222222"/>
          <w:sz w:val="22"/>
          <w:szCs w:val="22"/>
        </w:rPr>
        <w:t xml:space="preserve">, </w:t>
      </w:r>
      <w:r w:rsidRPr="00EA1358">
        <w:rPr>
          <w:rFonts w:ascii="Arial" w:eastAsia="Arial" w:hAnsi="Arial" w:cs="Arial"/>
          <w:i/>
          <w:iCs/>
          <w:color w:val="222222"/>
          <w:sz w:val="22"/>
          <w:szCs w:val="22"/>
        </w:rPr>
        <w:t>166</w:t>
      </w:r>
      <w:r w:rsidRPr="00EA1358">
        <w:rPr>
          <w:rFonts w:ascii="Arial" w:eastAsia="Arial" w:hAnsi="Arial" w:cs="Arial"/>
          <w:color w:val="222222"/>
          <w:sz w:val="22"/>
          <w:szCs w:val="22"/>
        </w:rPr>
        <w:t>(8), 1-31.</w:t>
      </w:r>
      <w:r w:rsidRPr="00EA1358">
        <w:rPr>
          <w:rFonts w:ascii="Arial" w:eastAsia="Arial" w:hAnsi="Arial" w:cs="Arial"/>
          <w:color w:val="000000" w:themeColor="text1"/>
          <w:sz w:val="22"/>
          <w:szCs w:val="22"/>
        </w:rPr>
        <w:t xml:space="preserve"> </w:t>
      </w:r>
    </w:p>
    <w:p w14:paraId="3BC6E46B" w14:textId="5AFFA379"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Leinbach SE, Gilliam DS, Ruzicka R, Colella M. </w:t>
      </w:r>
      <w:r w:rsidR="0008578C">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2025</w:t>
      </w:r>
      <w:r w:rsidR="0008578C">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w:t>
      </w:r>
      <w:r w:rsidRPr="00AD44F9">
        <w:rPr>
          <w:rFonts w:ascii="Arial" w:eastAsia="Arial" w:hAnsi="Arial" w:cs="Arial"/>
          <w:i/>
          <w:iCs/>
          <w:color w:val="000000" w:themeColor="text1"/>
          <w:sz w:val="22"/>
          <w:szCs w:val="22"/>
        </w:rPr>
        <w:t>Southeast Florida Coral Reef Evaluation and Monitoring Project 2024 Year 22 Final Report</w:t>
      </w:r>
      <w:r w:rsidRPr="00EA1358">
        <w:rPr>
          <w:rFonts w:ascii="Arial" w:eastAsia="Arial" w:hAnsi="Arial" w:cs="Arial"/>
          <w:color w:val="000000" w:themeColor="text1"/>
          <w:sz w:val="22"/>
          <w:szCs w:val="22"/>
        </w:rPr>
        <w:t xml:space="preserve"> </w:t>
      </w:r>
      <w:r w:rsidR="00AD44F9">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p. 95</w:t>
      </w:r>
      <w:r w:rsidR="005409D9">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w:t>
      </w:r>
    </w:p>
    <w:p w14:paraId="5835C060"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Levinton, J. (2008). </w:t>
      </w:r>
      <w:r w:rsidRPr="00EA1358">
        <w:rPr>
          <w:rFonts w:ascii="Arial" w:eastAsia="Arial" w:hAnsi="Arial" w:cs="Arial"/>
          <w:i/>
          <w:iCs/>
          <w:color w:val="000000" w:themeColor="text1"/>
          <w:sz w:val="22"/>
          <w:szCs w:val="22"/>
        </w:rPr>
        <w:t>Marine Biology: Function, Biodiversity, Ecology</w:t>
      </w:r>
      <w:r w:rsidRPr="00EA1358">
        <w:rPr>
          <w:rFonts w:ascii="Arial" w:eastAsia="Arial" w:hAnsi="Arial" w:cs="Arial"/>
          <w:color w:val="000000" w:themeColor="text1"/>
          <w:sz w:val="22"/>
          <w:szCs w:val="22"/>
        </w:rPr>
        <w:t>. (3</w:t>
      </w:r>
      <w:r w:rsidRPr="00EA1358">
        <w:rPr>
          <w:rFonts w:ascii="Arial" w:eastAsia="Arial" w:hAnsi="Arial" w:cs="Arial"/>
          <w:color w:val="000000" w:themeColor="text1"/>
          <w:sz w:val="22"/>
          <w:szCs w:val="22"/>
          <w:vertAlign w:val="superscript"/>
        </w:rPr>
        <w:t>rd</w:t>
      </w:r>
      <w:r w:rsidRPr="00EA1358">
        <w:rPr>
          <w:rFonts w:ascii="Arial" w:eastAsia="Arial" w:hAnsi="Arial" w:cs="Arial"/>
          <w:color w:val="000000" w:themeColor="text1"/>
          <w:sz w:val="22"/>
          <w:szCs w:val="22"/>
        </w:rPr>
        <w:t xml:space="preserve"> ed.). Oxford University Press.</w:t>
      </w:r>
    </w:p>
    <w:p w14:paraId="2122051C"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Li, Y., Schichtel, B., Walker, J., Schwede, D., Chen, X., Lehmann, C., Puchalski, M., Gay, D., &amp; Collett Jr, J. (2016). Increasing importance of deposition of reduced nitrogen in the United States. </w:t>
      </w:r>
      <w:r w:rsidRPr="00EA1358">
        <w:rPr>
          <w:rFonts w:ascii="Arial" w:eastAsia="Arial" w:hAnsi="Arial" w:cs="Arial"/>
          <w:i/>
          <w:iCs/>
          <w:color w:val="000000" w:themeColor="text1"/>
          <w:sz w:val="22"/>
          <w:szCs w:val="22"/>
        </w:rPr>
        <w:t>Proceedings of the National Academy of Sciences</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113</w:t>
      </w:r>
      <w:r w:rsidRPr="00EA1358">
        <w:rPr>
          <w:rFonts w:ascii="Arial" w:eastAsia="Arial" w:hAnsi="Arial" w:cs="Arial"/>
          <w:color w:val="000000" w:themeColor="text1"/>
          <w:sz w:val="22"/>
          <w:szCs w:val="22"/>
        </w:rPr>
        <w:t>(21), 5874-5879.</w:t>
      </w:r>
    </w:p>
    <w:p w14:paraId="312ABBAB" w14:textId="057F3925"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Lincoln, R.J., Boxshall, G.A., &amp; Clark, P.F. (2003). </w:t>
      </w:r>
      <w:r w:rsidRPr="001115A7">
        <w:rPr>
          <w:rFonts w:ascii="Arial" w:eastAsia="Arial" w:hAnsi="Arial" w:cs="Arial"/>
          <w:i/>
          <w:iCs/>
          <w:color w:val="000000" w:themeColor="text1"/>
          <w:sz w:val="22"/>
          <w:szCs w:val="22"/>
        </w:rPr>
        <w:t>A dictionary of ecology, evolution and systematics</w:t>
      </w:r>
      <w:r w:rsidRPr="00EA1358">
        <w:rPr>
          <w:rFonts w:ascii="Arial" w:eastAsia="Arial" w:hAnsi="Arial" w:cs="Arial"/>
          <w:color w:val="000000" w:themeColor="text1"/>
          <w:sz w:val="22"/>
          <w:szCs w:val="22"/>
        </w:rPr>
        <w:t>. Cambridge University Press.</w:t>
      </w:r>
    </w:p>
    <w:p w14:paraId="4F6E6750" w14:textId="4BC3F5B6"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Lindberg, W.J. (Ed.) &amp; W. Seaman (Ed.). (2011). </w:t>
      </w:r>
      <w:r w:rsidRPr="00EA1358">
        <w:rPr>
          <w:rFonts w:ascii="Arial" w:eastAsia="Arial" w:hAnsi="Arial" w:cs="Arial"/>
          <w:i/>
          <w:iCs/>
          <w:color w:val="000000" w:themeColor="text1"/>
          <w:sz w:val="22"/>
          <w:szCs w:val="22"/>
        </w:rPr>
        <w:t>Guidelines and Management Practices for Artificial Reef Siting, Use, Construction, and Anchoring in Southeast Florida</w:t>
      </w:r>
      <w:r w:rsidRPr="00EA1358">
        <w:rPr>
          <w:rFonts w:ascii="Arial" w:eastAsia="Arial" w:hAnsi="Arial" w:cs="Arial"/>
          <w:color w:val="000000" w:themeColor="text1"/>
          <w:sz w:val="22"/>
          <w:szCs w:val="22"/>
        </w:rPr>
        <w:t xml:space="preserve">. </w:t>
      </w:r>
      <w:r w:rsidR="0035406C" w:rsidRPr="00EA1358">
        <w:rPr>
          <w:rFonts w:ascii="Arial" w:eastAsia="Arial" w:hAnsi="Arial" w:cs="Arial"/>
          <w:color w:val="000000" w:themeColor="text1"/>
          <w:sz w:val="22"/>
          <w:szCs w:val="22"/>
        </w:rPr>
        <w:t xml:space="preserve">(Project </w:t>
      </w:r>
      <w:r w:rsidR="004C37FB">
        <w:rPr>
          <w:rFonts w:ascii="Arial" w:eastAsia="Arial" w:hAnsi="Arial" w:cs="Arial"/>
          <w:color w:val="000000" w:themeColor="text1"/>
          <w:sz w:val="22"/>
          <w:szCs w:val="22"/>
        </w:rPr>
        <w:t>18 &amp; 19,</w:t>
      </w:r>
      <w:r w:rsidR="0035406C" w:rsidRPr="00EA1358">
        <w:rPr>
          <w:rFonts w:ascii="Arial" w:eastAsia="Arial" w:hAnsi="Arial" w:cs="Arial"/>
          <w:color w:val="000000" w:themeColor="text1"/>
          <w:sz w:val="22"/>
          <w:szCs w:val="22"/>
        </w:rPr>
        <w:t xml:space="preserve"> Maritime Industry and Coastal Construction Impacts, p. 207).</w:t>
      </w:r>
      <w:r w:rsidR="004C37FB">
        <w:rPr>
          <w:rFonts w:ascii="Arial" w:eastAsia="Arial" w:hAnsi="Arial" w:cs="Arial"/>
          <w:color w:val="000000" w:themeColor="text1"/>
          <w:sz w:val="22"/>
          <w:szCs w:val="22"/>
        </w:rPr>
        <w:t xml:space="preserve"> Southeast Florida Coral Reef Initiative.</w:t>
      </w:r>
    </w:p>
    <w:p w14:paraId="597E39E2" w14:textId="5AA1C723"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Lindeman, K., &amp; Ruppert, T. (2011). </w:t>
      </w:r>
      <w:r w:rsidRPr="00EA1358">
        <w:rPr>
          <w:rFonts w:ascii="Arial" w:eastAsia="Arial" w:hAnsi="Arial" w:cs="Arial"/>
          <w:i/>
          <w:iCs/>
          <w:color w:val="000000" w:themeColor="text1"/>
          <w:sz w:val="22"/>
          <w:szCs w:val="22"/>
        </w:rPr>
        <w:t>Policy Recommendations and Training to Improve Agency Permitting, Compliance, and Enforcement for Coral Resource Conservation in Southeast Florida</w:t>
      </w:r>
      <w:r w:rsidRPr="00EA1358">
        <w:rPr>
          <w:rFonts w:ascii="Arial" w:eastAsia="Arial" w:hAnsi="Arial" w:cs="Arial"/>
          <w:color w:val="000000" w:themeColor="text1"/>
          <w:sz w:val="22"/>
          <w:szCs w:val="22"/>
        </w:rPr>
        <w:t xml:space="preserve"> (Project 4, 21, 23</w:t>
      </w:r>
      <w:r w:rsidR="004C37FB">
        <w:rPr>
          <w:rFonts w:ascii="Arial" w:eastAsia="Arial" w:hAnsi="Arial" w:cs="Arial"/>
          <w:color w:val="000000" w:themeColor="text1"/>
          <w:sz w:val="22"/>
          <w:szCs w:val="22"/>
        </w:rPr>
        <w:t xml:space="preserve"> &amp;</w:t>
      </w:r>
      <w:r w:rsidRPr="00EA1358">
        <w:rPr>
          <w:rFonts w:ascii="Arial" w:eastAsia="Arial" w:hAnsi="Arial" w:cs="Arial"/>
          <w:color w:val="000000" w:themeColor="text1"/>
          <w:sz w:val="22"/>
          <w:szCs w:val="22"/>
        </w:rPr>
        <w:t xml:space="preserve"> 24</w:t>
      </w:r>
      <w:r w:rsidR="004C37FB">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Maritime Industry and Coastal Construction Impacts, p. 207). S</w:t>
      </w:r>
      <w:r w:rsidR="004C37FB">
        <w:rPr>
          <w:rFonts w:ascii="Arial" w:eastAsia="Arial" w:hAnsi="Arial" w:cs="Arial"/>
          <w:color w:val="000000" w:themeColor="text1"/>
          <w:sz w:val="22"/>
          <w:szCs w:val="22"/>
        </w:rPr>
        <w:t>outheast Florida Coral Reef Initiative</w:t>
      </w:r>
      <w:r w:rsidRPr="00EA1358">
        <w:rPr>
          <w:rFonts w:ascii="Arial" w:eastAsia="Arial" w:hAnsi="Arial" w:cs="Arial"/>
          <w:color w:val="000000" w:themeColor="text1"/>
          <w:sz w:val="22"/>
          <w:szCs w:val="22"/>
        </w:rPr>
        <w:t>.</w:t>
      </w:r>
    </w:p>
    <w:p w14:paraId="5A7F7A6D" w14:textId="3DC6D676"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Lirman, D., Schopmeyer, S., Manzello, D., Gramer, L. J., Precht, W. F., Muller-Karger, F., Banks, K., Barnes, B., Bartels, E., Bourque, A., Byrne, J., Donahue, S., Duquesnel, J., Fisher, L., Gilliam, D., Hendee, J., Johnson, M., Maxwell, K., McDevitt, E., Monty, J., Rueda, D., Ruzicka, R., Thanner, S. (2011). Severe 2010 Cold-Water Event Caused Unprecedented Mortality to Corals of the Florida Reef Tract and Reversed Previous Survivorship Patterns. </w:t>
      </w:r>
      <w:r w:rsidRPr="00EA1358">
        <w:rPr>
          <w:rFonts w:ascii="Arial" w:eastAsia="Arial" w:hAnsi="Arial" w:cs="Arial"/>
          <w:i/>
          <w:iCs/>
          <w:color w:val="000000" w:themeColor="text1"/>
          <w:sz w:val="22"/>
          <w:szCs w:val="22"/>
        </w:rPr>
        <w:t>PLOS ONE</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6</w:t>
      </w:r>
      <w:r w:rsidRPr="00EA1358">
        <w:rPr>
          <w:rFonts w:ascii="Arial" w:eastAsia="Arial" w:hAnsi="Arial" w:cs="Arial"/>
          <w:color w:val="000000" w:themeColor="text1"/>
          <w:sz w:val="22"/>
          <w:szCs w:val="22"/>
        </w:rPr>
        <w:t xml:space="preserve">(8). </w:t>
      </w:r>
      <w:hyperlink r:id="rId175">
        <w:r w:rsidRPr="00EA1358">
          <w:rPr>
            <w:rStyle w:val="Hyperlink"/>
            <w:rFonts w:ascii="Arial" w:eastAsia="Arial" w:hAnsi="Arial" w:cs="Arial"/>
            <w:sz w:val="22"/>
            <w:szCs w:val="22"/>
          </w:rPr>
          <w:t>https://doi.org/10.1371/journal.pone.0023047</w:t>
        </w:r>
      </w:hyperlink>
    </w:p>
    <w:p w14:paraId="678893F1" w14:textId="4770A25C" w:rsidR="007D0180" w:rsidRPr="00EA1358" w:rsidRDefault="007D0180" w:rsidP="005C1E62">
      <w:pPr>
        <w:spacing w:before="240" w:after="120"/>
        <w:ind w:hanging="720"/>
        <w:rPr>
          <w:rFonts w:ascii="Arial" w:hAnsi="Arial" w:cs="Arial"/>
          <w:sz w:val="22"/>
          <w:szCs w:val="22"/>
        </w:rPr>
      </w:pPr>
      <w:r w:rsidRPr="00EA1358">
        <w:rPr>
          <w:rFonts w:ascii="Arial" w:hAnsi="Arial" w:cs="Arial"/>
          <w:sz w:val="22"/>
          <w:szCs w:val="22"/>
        </w:rPr>
        <w:t xml:space="preserve">Martin County (MC). (2025). </w:t>
      </w:r>
      <w:r w:rsidRPr="006A1657">
        <w:rPr>
          <w:rFonts w:ascii="Arial" w:hAnsi="Arial" w:cs="Arial"/>
          <w:i/>
          <w:iCs/>
          <w:sz w:val="22"/>
          <w:szCs w:val="22"/>
        </w:rPr>
        <w:t>Artificial Reefs</w:t>
      </w:r>
      <w:r w:rsidR="006A1657">
        <w:rPr>
          <w:rFonts w:ascii="Arial" w:hAnsi="Arial" w:cs="Arial"/>
          <w:sz w:val="22"/>
          <w:szCs w:val="22"/>
        </w:rPr>
        <w:t>.</w:t>
      </w:r>
      <w:r w:rsidRPr="00EA1358">
        <w:rPr>
          <w:rFonts w:ascii="Arial" w:hAnsi="Arial" w:cs="Arial"/>
          <w:sz w:val="22"/>
          <w:szCs w:val="22"/>
        </w:rPr>
        <w:t xml:space="preserve"> </w:t>
      </w:r>
      <w:hyperlink r:id="rId176" w:history="1">
        <w:r w:rsidRPr="00EA1358">
          <w:rPr>
            <w:rStyle w:val="Hyperlink"/>
            <w:rFonts w:ascii="Arial" w:hAnsi="Arial" w:cs="Arial"/>
            <w:sz w:val="22"/>
            <w:szCs w:val="22"/>
          </w:rPr>
          <w:t>https://www.martin.fl.us/Artificial-Reefs</w:t>
        </w:r>
      </w:hyperlink>
    </w:p>
    <w:p w14:paraId="074E002E" w14:textId="01B9A475" w:rsidR="007222AE"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Maynard, J., Byrne, J., Kerrigan, K., Tracey, D., Pagan, F., Walczak, J., &amp; Williams, G. J. (2017). </w:t>
      </w:r>
      <w:r w:rsidRPr="00EA1358">
        <w:rPr>
          <w:rFonts w:ascii="Arial" w:eastAsia="Arial" w:hAnsi="Arial" w:cs="Arial"/>
          <w:i/>
          <w:iCs/>
          <w:color w:val="000000" w:themeColor="text1"/>
          <w:sz w:val="22"/>
          <w:szCs w:val="22"/>
        </w:rPr>
        <w:t>Coral reef resilience to climate change in the Florida Reef Tract</w:t>
      </w:r>
      <w:r w:rsidRPr="00EA1358">
        <w:rPr>
          <w:rFonts w:ascii="Arial" w:eastAsia="Arial" w:hAnsi="Arial" w:cs="Arial"/>
          <w:color w:val="000000" w:themeColor="text1"/>
          <w:sz w:val="22"/>
          <w:szCs w:val="22"/>
        </w:rPr>
        <w:t xml:space="preserve"> (pp. 30).</w:t>
      </w:r>
      <w:r w:rsidRPr="00EA1358">
        <w:rPr>
          <w:rFonts w:ascii="Arial" w:hAnsi="Arial" w:cs="Arial"/>
          <w:sz w:val="22"/>
          <w:szCs w:val="22"/>
        </w:rPr>
        <w:t xml:space="preserve"> </w:t>
      </w:r>
      <w:r w:rsidR="007222AE">
        <w:rPr>
          <w:rFonts w:ascii="Arial" w:hAnsi="Arial" w:cs="Arial"/>
          <w:sz w:val="22"/>
          <w:szCs w:val="22"/>
        </w:rPr>
        <w:t xml:space="preserve">Report to </w:t>
      </w:r>
      <w:r w:rsidR="00F50723" w:rsidRPr="00F50723">
        <w:rPr>
          <w:rFonts w:ascii="Arial" w:eastAsia="Arial" w:hAnsi="Arial" w:cs="Arial"/>
          <w:color w:val="000000" w:themeColor="text1"/>
          <w:sz w:val="22"/>
          <w:szCs w:val="22"/>
        </w:rPr>
        <w:t xml:space="preserve">Florida Department of Environmental Protection </w:t>
      </w:r>
      <w:r w:rsidR="007222AE">
        <w:rPr>
          <w:rFonts w:ascii="Arial" w:eastAsia="Arial" w:hAnsi="Arial" w:cs="Arial"/>
          <w:color w:val="000000" w:themeColor="text1"/>
          <w:sz w:val="22"/>
          <w:szCs w:val="22"/>
        </w:rPr>
        <w:t>(p</w:t>
      </w:r>
      <w:r w:rsidR="00F50723" w:rsidRPr="00F50723">
        <w:rPr>
          <w:rFonts w:ascii="Arial" w:eastAsia="Arial" w:hAnsi="Arial" w:cs="Arial"/>
          <w:color w:val="000000" w:themeColor="text1"/>
          <w:sz w:val="22"/>
          <w:szCs w:val="22"/>
        </w:rPr>
        <w:t>.</w:t>
      </w:r>
      <w:r w:rsidR="007222AE">
        <w:rPr>
          <w:rFonts w:ascii="Arial" w:eastAsia="Arial" w:hAnsi="Arial" w:cs="Arial"/>
          <w:color w:val="000000" w:themeColor="text1"/>
          <w:sz w:val="22"/>
          <w:szCs w:val="22"/>
        </w:rPr>
        <w:t xml:space="preserve"> </w:t>
      </w:r>
      <w:r w:rsidR="00F50723" w:rsidRPr="00F50723">
        <w:rPr>
          <w:rFonts w:ascii="Arial" w:eastAsia="Arial" w:hAnsi="Arial" w:cs="Arial"/>
          <w:color w:val="000000" w:themeColor="text1"/>
          <w:sz w:val="22"/>
          <w:szCs w:val="22"/>
        </w:rPr>
        <w:t>30</w:t>
      </w:r>
      <w:r w:rsidR="007222AE">
        <w:rPr>
          <w:rFonts w:ascii="Arial" w:eastAsia="Arial" w:hAnsi="Arial" w:cs="Arial"/>
          <w:color w:val="000000" w:themeColor="text1"/>
          <w:sz w:val="22"/>
          <w:szCs w:val="22"/>
        </w:rPr>
        <w:t>)</w:t>
      </w:r>
      <w:r w:rsidR="00F50723" w:rsidRPr="00F50723">
        <w:rPr>
          <w:rFonts w:ascii="Arial" w:eastAsia="Arial" w:hAnsi="Arial" w:cs="Arial"/>
          <w:color w:val="000000" w:themeColor="text1"/>
          <w:sz w:val="22"/>
          <w:szCs w:val="22"/>
        </w:rPr>
        <w:t xml:space="preserve">. </w:t>
      </w:r>
    </w:p>
    <w:p w14:paraId="101208CF"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McGoun, W. E. (1978). A History of Broward County. </w:t>
      </w:r>
      <w:r w:rsidRPr="00EA1358">
        <w:rPr>
          <w:rFonts w:ascii="Arial" w:eastAsia="Arial" w:hAnsi="Arial" w:cs="Arial"/>
          <w:i/>
          <w:iCs/>
          <w:color w:val="000000" w:themeColor="text1"/>
          <w:sz w:val="22"/>
          <w:szCs w:val="22"/>
        </w:rPr>
        <w:t>Broward Legacy</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2</w:t>
      </w:r>
      <w:r w:rsidRPr="00EA1358">
        <w:rPr>
          <w:rFonts w:ascii="Arial" w:eastAsia="Arial" w:hAnsi="Arial" w:cs="Arial"/>
          <w:color w:val="000000" w:themeColor="text1"/>
          <w:sz w:val="22"/>
          <w:szCs w:val="22"/>
        </w:rPr>
        <w:t>(3–4), 15–22.</w:t>
      </w:r>
    </w:p>
    <w:p w14:paraId="1EE8A4E0"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McGoun, W. E. (1998). </w:t>
      </w:r>
      <w:r w:rsidRPr="00EA1358">
        <w:rPr>
          <w:rFonts w:ascii="Arial" w:eastAsia="Arial" w:hAnsi="Arial" w:cs="Arial"/>
          <w:i/>
          <w:iCs/>
          <w:color w:val="000000" w:themeColor="text1"/>
          <w:sz w:val="22"/>
          <w:szCs w:val="22"/>
        </w:rPr>
        <w:t>Southeast Florida Pioneers: The Palm and Treasure Coasts</w:t>
      </w:r>
      <w:r w:rsidRPr="00EA1358">
        <w:rPr>
          <w:rFonts w:ascii="Arial" w:eastAsia="Arial" w:hAnsi="Arial" w:cs="Arial"/>
          <w:color w:val="000000" w:themeColor="text1"/>
          <w:sz w:val="22"/>
          <w:szCs w:val="22"/>
        </w:rPr>
        <w:t>. Pineapple Press.</w:t>
      </w:r>
    </w:p>
    <w:p w14:paraId="5E09D747"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McIver, S. B. (1976). </w:t>
      </w:r>
      <w:r w:rsidRPr="00EA1358">
        <w:rPr>
          <w:rFonts w:ascii="Arial" w:eastAsia="Arial" w:hAnsi="Arial" w:cs="Arial"/>
          <w:i/>
          <w:iCs/>
          <w:color w:val="000000" w:themeColor="text1"/>
          <w:sz w:val="22"/>
          <w:szCs w:val="22"/>
        </w:rPr>
        <w:t>Yesterday’s Palm Beach, Including Palm Beach County</w:t>
      </w:r>
      <w:r w:rsidRPr="00EA1358">
        <w:rPr>
          <w:rFonts w:ascii="Arial" w:eastAsia="Arial" w:hAnsi="Arial" w:cs="Arial"/>
          <w:color w:val="000000" w:themeColor="text1"/>
          <w:sz w:val="22"/>
          <w:szCs w:val="22"/>
        </w:rPr>
        <w:t>. E. A. Seemann Publishing.</w:t>
      </w:r>
    </w:p>
    <w:p w14:paraId="3A949795"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Mcleod, E., Anthony, K., Mumby, P., Maynard, J., Beeden, R., Graham, N., Heron, S., Hoegh-Guldberg, O., Jupiter, S., MacGowan, P., Mangubhai, S., Marshall, N., Marshall, P., McClanahan, T., Mcleod, K., Nystrom, M., Obura, D., Parker, B., Possingham, H., Salm, R., &amp; Tamelander, J. (2019). The future of resilience-based management in coral reef ecosystems. </w:t>
      </w:r>
      <w:r w:rsidRPr="00EA1358">
        <w:rPr>
          <w:rFonts w:ascii="Arial" w:eastAsia="Arial" w:hAnsi="Arial" w:cs="Arial"/>
          <w:i/>
          <w:iCs/>
          <w:color w:val="000000" w:themeColor="text1"/>
          <w:sz w:val="22"/>
          <w:szCs w:val="22"/>
        </w:rPr>
        <w:t>Journal of environmental management</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233</w:t>
      </w:r>
      <w:r w:rsidRPr="00EA1358">
        <w:rPr>
          <w:rFonts w:ascii="Arial" w:eastAsia="Arial" w:hAnsi="Arial" w:cs="Arial"/>
          <w:color w:val="000000" w:themeColor="text1"/>
          <w:sz w:val="22"/>
          <w:szCs w:val="22"/>
        </w:rPr>
        <w:t>, 291-301.</w:t>
      </w:r>
    </w:p>
    <w:p w14:paraId="71881255"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McRae, G. (2010). A History of Florida's Fish and Wildlife Research Institute. </w:t>
      </w:r>
      <w:r w:rsidRPr="00EA1358">
        <w:rPr>
          <w:rFonts w:ascii="Arial" w:eastAsia="Arial" w:hAnsi="Arial" w:cs="Arial"/>
          <w:i/>
          <w:iCs/>
          <w:color w:val="000000" w:themeColor="text1"/>
          <w:sz w:val="22"/>
          <w:szCs w:val="22"/>
        </w:rPr>
        <w:t>Gulf of Mexico Science</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28</w:t>
      </w:r>
      <w:r w:rsidRPr="00EA1358">
        <w:rPr>
          <w:rFonts w:ascii="Arial" w:eastAsia="Arial" w:hAnsi="Arial" w:cs="Arial"/>
          <w:color w:val="000000" w:themeColor="text1"/>
          <w:sz w:val="22"/>
          <w:szCs w:val="22"/>
        </w:rPr>
        <w:t>(1), 19.</w:t>
      </w:r>
    </w:p>
    <w:p w14:paraId="0C34339A" w14:textId="0681DF33"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McVoy, C., W. Park Said, J. Obeysekera, J. VanArman, and T. Dreschel. </w:t>
      </w:r>
      <w:r w:rsidR="00754E6B">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2011</w:t>
      </w:r>
      <w:r w:rsidR="00754E6B">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Landscapes and Hydrology of the Predrainage Everglades</w:t>
      </w:r>
      <w:r w:rsidRPr="00EA1358">
        <w:rPr>
          <w:rFonts w:ascii="Arial" w:eastAsia="Arial" w:hAnsi="Arial" w:cs="Arial"/>
          <w:color w:val="000000" w:themeColor="text1"/>
          <w:sz w:val="22"/>
          <w:szCs w:val="22"/>
        </w:rPr>
        <w:t>. University Press of Florida</w:t>
      </w:r>
      <w:r w:rsidR="00754E6B">
        <w:rPr>
          <w:rFonts w:ascii="Arial" w:eastAsia="Arial" w:hAnsi="Arial" w:cs="Arial"/>
          <w:color w:val="000000" w:themeColor="text1"/>
          <w:sz w:val="22"/>
          <w:szCs w:val="22"/>
        </w:rPr>
        <w:t>.</w:t>
      </w:r>
    </w:p>
    <w:p w14:paraId="49AC6400"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Miami-Dade County (MDC). (n.d.). </w:t>
      </w:r>
      <w:r w:rsidRPr="00EA1358">
        <w:rPr>
          <w:rFonts w:ascii="Arial" w:eastAsia="Arial" w:hAnsi="Arial" w:cs="Arial"/>
          <w:i/>
          <w:iCs/>
          <w:color w:val="000000" w:themeColor="text1"/>
          <w:sz w:val="22"/>
          <w:szCs w:val="22"/>
        </w:rPr>
        <w:t>About Miami-Dade County</w:t>
      </w:r>
      <w:r w:rsidRPr="00EA1358">
        <w:rPr>
          <w:rFonts w:ascii="Arial" w:eastAsia="Arial" w:hAnsi="Arial" w:cs="Arial"/>
          <w:color w:val="000000" w:themeColor="text1"/>
          <w:sz w:val="22"/>
          <w:szCs w:val="22"/>
        </w:rPr>
        <w:t xml:space="preserve">. </w:t>
      </w:r>
      <w:hyperlink r:id="rId177">
        <w:r w:rsidRPr="00EA1358">
          <w:rPr>
            <w:rStyle w:val="Hyperlink"/>
            <w:rFonts w:ascii="Arial" w:eastAsia="Arial" w:hAnsi="Arial" w:cs="Arial"/>
            <w:sz w:val="22"/>
            <w:szCs w:val="22"/>
          </w:rPr>
          <w:t>https://www.miamidade.gov/global/disclaimer/about-miami-dade-county.page</w:t>
        </w:r>
      </w:hyperlink>
    </w:p>
    <w:p w14:paraId="758531A8" w14:textId="77777777" w:rsidR="007D0180" w:rsidRPr="00EA1358" w:rsidRDefault="007D0180" w:rsidP="005C1E62">
      <w:pPr>
        <w:spacing w:before="240" w:after="120"/>
        <w:ind w:hanging="720"/>
        <w:rPr>
          <w:rFonts w:ascii="Arial" w:hAnsi="Arial" w:cs="Arial"/>
          <w:sz w:val="22"/>
          <w:szCs w:val="22"/>
        </w:rPr>
      </w:pPr>
      <w:r w:rsidRPr="00EA1358">
        <w:rPr>
          <w:rFonts w:ascii="Arial" w:eastAsia="Arial" w:hAnsi="Arial" w:cs="Arial"/>
          <w:color w:val="000000" w:themeColor="text1"/>
          <w:sz w:val="22"/>
          <w:szCs w:val="22"/>
        </w:rPr>
        <w:t xml:space="preserve">Miami-Dade County (MDC). (2021). </w:t>
      </w:r>
      <w:r w:rsidRPr="00EA1358">
        <w:rPr>
          <w:rFonts w:ascii="Arial" w:eastAsia="Arial" w:hAnsi="Arial" w:cs="Arial"/>
          <w:i/>
          <w:iCs/>
          <w:color w:val="000000" w:themeColor="text1"/>
          <w:sz w:val="22"/>
          <w:szCs w:val="22"/>
        </w:rPr>
        <w:t>Biscayne Bay Report Card 2021</w:t>
      </w:r>
      <w:r w:rsidRPr="00EA1358">
        <w:rPr>
          <w:rFonts w:ascii="Arial" w:eastAsia="Arial" w:hAnsi="Arial" w:cs="Arial"/>
          <w:color w:val="000000" w:themeColor="text1"/>
          <w:sz w:val="22"/>
          <w:szCs w:val="22"/>
        </w:rPr>
        <w:t xml:space="preserve">. </w:t>
      </w:r>
      <w:hyperlink r:id="rId178">
        <w:r w:rsidRPr="00EA1358">
          <w:rPr>
            <w:rStyle w:val="Hyperlink"/>
            <w:rFonts w:ascii="Arial" w:eastAsia="Arial" w:hAnsi="Arial" w:cs="Arial"/>
            <w:sz w:val="22"/>
            <w:szCs w:val="22"/>
          </w:rPr>
          <w:t>https://mdc.maps.arcgis.com/apps/MapSeries/index.html?appid=bea607f9b3ed40bc88e51807a4c544a5</w:t>
        </w:r>
      </w:hyperlink>
    </w:p>
    <w:p w14:paraId="11CEFC2F" w14:textId="77777777" w:rsidR="007D0180" w:rsidRPr="00EA1358" w:rsidRDefault="007D0180" w:rsidP="005C1E62">
      <w:pPr>
        <w:spacing w:before="240" w:after="120"/>
        <w:ind w:hanging="720"/>
        <w:rPr>
          <w:rFonts w:ascii="Arial" w:hAnsi="Arial" w:cs="Arial"/>
          <w:sz w:val="22"/>
          <w:szCs w:val="22"/>
        </w:rPr>
      </w:pPr>
      <w:r w:rsidRPr="00EA1358">
        <w:rPr>
          <w:rFonts w:ascii="Arial" w:hAnsi="Arial" w:cs="Arial"/>
          <w:sz w:val="22"/>
          <w:szCs w:val="22"/>
        </w:rPr>
        <w:t xml:space="preserve">Miami-Dade County (MDC). (2025). Artificial Reef Program. </w:t>
      </w:r>
      <w:hyperlink r:id="rId179" w:history="1">
        <w:r w:rsidRPr="00EA1358">
          <w:rPr>
            <w:rStyle w:val="Hyperlink"/>
            <w:rFonts w:ascii="Arial" w:hAnsi="Arial" w:cs="Arial"/>
            <w:sz w:val="22"/>
            <w:szCs w:val="22"/>
          </w:rPr>
          <w:t>https://www.miamidade.gov/environment/reefs-artificial.asp</w:t>
        </w:r>
      </w:hyperlink>
    </w:p>
    <w:p w14:paraId="4CAD5E2E" w14:textId="7A1511A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Miller, J., Battista, T., Pritchett, A., Rohmann, S., &amp; Rooney, J. (2011). </w:t>
      </w:r>
      <w:r w:rsidRPr="0020143F">
        <w:rPr>
          <w:rFonts w:ascii="Arial" w:eastAsia="Arial" w:hAnsi="Arial" w:cs="Arial"/>
          <w:i/>
          <w:iCs/>
          <w:color w:val="000000" w:themeColor="text1"/>
          <w:sz w:val="22"/>
          <w:szCs w:val="22"/>
        </w:rPr>
        <w:t>Coral Reef Conservation Program Mapping Achievements and Unmet Needs</w:t>
      </w:r>
      <w:r w:rsidRPr="00EA1358">
        <w:rPr>
          <w:rFonts w:ascii="Arial" w:eastAsia="Arial" w:hAnsi="Arial" w:cs="Arial"/>
          <w:color w:val="000000" w:themeColor="text1"/>
          <w:sz w:val="22"/>
          <w:szCs w:val="22"/>
        </w:rPr>
        <w:t>. NOAA Coral Reef Conservation Program.</w:t>
      </w:r>
    </w:p>
    <w:p w14:paraId="3202F303" w14:textId="386234FB" w:rsidR="007D0180" w:rsidRPr="00EA1358" w:rsidRDefault="007D0180" w:rsidP="005C1E62">
      <w:pPr>
        <w:spacing w:before="240" w:after="120"/>
        <w:ind w:hanging="720"/>
        <w:rPr>
          <w:rFonts w:ascii="Arial" w:eastAsia="Arial" w:hAnsi="Arial" w:cs="Arial"/>
          <w:color w:val="000000" w:themeColor="text1"/>
          <w:sz w:val="22"/>
          <w:szCs w:val="22"/>
          <w:u w:val="single"/>
        </w:rPr>
      </w:pPr>
      <w:r w:rsidRPr="00EA1358">
        <w:rPr>
          <w:rFonts w:ascii="Arial" w:eastAsia="Arial" w:hAnsi="Arial" w:cs="Arial"/>
          <w:color w:val="000000" w:themeColor="text1"/>
          <w:sz w:val="22"/>
          <w:szCs w:val="22"/>
        </w:rPr>
        <w:t xml:space="preserve">Miller, M. W., Karazsia, J., Groves, C. E., Griffin, S., Moore, T., Wilber, P., &amp; Gregg, K. (2016). Detecting sedimentation impacts to coral reefs resulting from dredging the Port of Miami, Florida USA. </w:t>
      </w:r>
      <w:r w:rsidRPr="00EA1358">
        <w:rPr>
          <w:rFonts w:ascii="Arial" w:eastAsia="Arial" w:hAnsi="Arial" w:cs="Arial"/>
          <w:i/>
          <w:iCs/>
          <w:color w:val="000000" w:themeColor="text1"/>
          <w:sz w:val="22"/>
          <w:szCs w:val="22"/>
        </w:rPr>
        <w:t>PeerJ</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4</w:t>
      </w:r>
      <w:r w:rsidRPr="00EA1358">
        <w:rPr>
          <w:rFonts w:ascii="Arial" w:eastAsia="Arial" w:hAnsi="Arial" w:cs="Arial"/>
          <w:color w:val="000000" w:themeColor="text1"/>
          <w:sz w:val="22"/>
          <w:szCs w:val="22"/>
        </w:rPr>
        <w:t xml:space="preserve">. </w:t>
      </w:r>
      <w:hyperlink r:id="rId180">
        <w:r w:rsidRPr="00EA1358">
          <w:rPr>
            <w:rStyle w:val="Hyperlink"/>
            <w:rFonts w:ascii="Arial" w:eastAsia="Arial" w:hAnsi="Arial" w:cs="Arial"/>
            <w:sz w:val="22"/>
            <w:szCs w:val="22"/>
          </w:rPr>
          <w:t>https://doi.org/10.7717/peerj.2711</w:t>
        </w:r>
      </w:hyperlink>
    </w:p>
    <w:p w14:paraId="36318DEF" w14:textId="5E5BB70F"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Monaco, Mark E. (2007). </w:t>
      </w:r>
      <w:r w:rsidRPr="00695A46">
        <w:rPr>
          <w:rFonts w:ascii="Arial" w:eastAsia="Arial" w:hAnsi="Arial" w:cs="Arial"/>
          <w:i/>
          <w:iCs/>
          <w:color w:val="000000" w:themeColor="text1"/>
          <w:sz w:val="22"/>
          <w:szCs w:val="22"/>
        </w:rPr>
        <w:t>Classification scheme for mapping the shallow-water coral ecosystems of southern Florida Version 2.1</w:t>
      </w:r>
      <w:r w:rsidRPr="00EA1358">
        <w:rPr>
          <w:rFonts w:ascii="Arial" w:eastAsia="Arial" w:hAnsi="Arial" w:cs="Arial"/>
          <w:color w:val="000000" w:themeColor="text1"/>
          <w:sz w:val="22"/>
          <w:szCs w:val="22"/>
        </w:rPr>
        <w:t>.</w:t>
      </w:r>
      <w:r w:rsidR="00BE63A7">
        <w:rPr>
          <w:rFonts w:ascii="Arial" w:eastAsia="Arial" w:hAnsi="Arial" w:cs="Arial"/>
          <w:color w:val="000000" w:themeColor="text1"/>
          <w:sz w:val="22"/>
          <w:szCs w:val="22"/>
        </w:rPr>
        <w:t xml:space="preserve"> </w:t>
      </w:r>
      <w:r w:rsidR="00BE63A7" w:rsidRPr="00EA1358">
        <w:rPr>
          <w:rFonts w:ascii="Arial" w:eastAsia="Arial" w:hAnsi="Arial" w:cs="Arial"/>
          <w:color w:val="000000" w:themeColor="text1"/>
          <w:sz w:val="22"/>
          <w:szCs w:val="22"/>
        </w:rPr>
        <w:t>NOAA Coral Reef Conservation Program.</w:t>
      </w:r>
    </w:p>
    <w:p w14:paraId="261EED7B"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Morley, D. M., Sherman, R. L., Jordan, L. K., Banks, K. W., Quinn, T. P., &amp; Spieler, R. E. (2008). Environmental enhancement gone awry: characterization of an artificial reef constructed from waste vehicle tires. </w:t>
      </w:r>
      <w:r w:rsidRPr="00EA1358">
        <w:rPr>
          <w:rFonts w:ascii="Arial" w:eastAsia="Arial" w:hAnsi="Arial" w:cs="Arial"/>
          <w:i/>
          <w:iCs/>
          <w:color w:val="000000" w:themeColor="text1"/>
          <w:sz w:val="22"/>
          <w:szCs w:val="22"/>
        </w:rPr>
        <w:t>Environmental Problems in Coastal Regions</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7</w:t>
      </w:r>
      <w:r w:rsidRPr="00EA1358">
        <w:rPr>
          <w:rFonts w:ascii="Arial" w:eastAsia="Arial" w:hAnsi="Arial" w:cs="Arial"/>
          <w:color w:val="000000" w:themeColor="text1"/>
          <w:sz w:val="22"/>
          <w:szCs w:val="22"/>
        </w:rPr>
        <w:t>, 73-87.</w:t>
      </w:r>
    </w:p>
    <w:p w14:paraId="0B89517E"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Morris, J.A., &amp; Whitfield, P. E. (2009). </w:t>
      </w:r>
      <w:r w:rsidRPr="00EA1358">
        <w:rPr>
          <w:rFonts w:ascii="Arial" w:eastAsia="Arial" w:hAnsi="Arial" w:cs="Arial"/>
          <w:i/>
          <w:iCs/>
          <w:color w:val="000000" w:themeColor="text1"/>
          <w:sz w:val="22"/>
          <w:szCs w:val="22"/>
        </w:rPr>
        <w:t>Biology, ecology, control and management of the invasive Indo-Pacific lionfish: An updated integrated assessment</w:t>
      </w:r>
      <w:r w:rsidRPr="00EA1358">
        <w:rPr>
          <w:rFonts w:ascii="Arial" w:eastAsia="Arial" w:hAnsi="Arial" w:cs="Arial"/>
          <w:color w:val="000000" w:themeColor="text1"/>
          <w:sz w:val="22"/>
          <w:szCs w:val="22"/>
        </w:rPr>
        <w:t xml:space="preserve">. NOAA Technical Memorandum NOS NCCOS 99. </w:t>
      </w:r>
    </w:p>
    <w:p w14:paraId="2E07FF07"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Muir, P. R., Wallace, C. C., Done, T., &amp; Aguirre, J. D. (2015). Limited scope for latitudinal extension of reef corals. </w:t>
      </w:r>
      <w:r w:rsidRPr="00EA1358">
        <w:rPr>
          <w:rFonts w:ascii="Arial" w:eastAsia="Arial" w:hAnsi="Arial" w:cs="Arial"/>
          <w:i/>
          <w:iCs/>
          <w:color w:val="000000" w:themeColor="text1"/>
          <w:sz w:val="22"/>
          <w:szCs w:val="22"/>
        </w:rPr>
        <w:t>Science</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314</w:t>
      </w:r>
      <w:r w:rsidRPr="00EA1358">
        <w:rPr>
          <w:rFonts w:ascii="Arial" w:eastAsia="Arial" w:hAnsi="Arial" w:cs="Arial"/>
          <w:color w:val="000000" w:themeColor="text1"/>
          <w:sz w:val="22"/>
          <w:szCs w:val="22"/>
        </w:rPr>
        <w:t xml:space="preserve">(5800), 787–790. </w:t>
      </w:r>
      <w:hyperlink r:id="rId181">
        <w:r w:rsidRPr="00EA1358">
          <w:rPr>
            <w:rStyle w:val="Hyperlink"/>
            <w:rFonts w:ascii="Arial" w:eastAsia="Arial" w:hAnsi="Arial" w:cs="Arial"/>
            <w:sz w:val="22"/>
            <w:szCs w:val="22"/>
          </w:rPr>
          <w:t>https://doi.org/10.1126/science.1259911</w:t>
        </w:r>
      </w:hyperlink>
    </w:p>
    <w:p w14:paraId="64CFCB5A" w14:textId="3E200BC4" w:rsidR="00BD42C7"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National Academies of Sciences, Engineering, and Medicine</w:t>
      </w:r>
      <w:r w:rsidR="00444425">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w:t>
      </w:r>
      <w:r w:rsidR="00444425">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2019</w:t>
      </w:r>
      <w:r w:rsidR="00444425">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w:t>
      </w:r>
      <w:r w:rsidRPr="00BD42C7">
        <w:rPr>
          <w:rFonts w:ascii="Arial" w:eastAsia="Arial" w:hAnsi="Arial" w:cs="Arial"/>
          <w:i/>
          <w:iCs/>
          <w:color w:val="000000" w:themeColor="text1"/>
          <w:sz w:val="22"/>
          <w:szCs w:val="22"/>
        </w:rPr>
        <w:t>A Research Review of Interventions to Increase the Persistence and Resilience of Coral Reefs</w:t>
      </w:r>
      <w:r w:rsidRPr="00EA1358">
        <w:rPr>
          <w:rFonts w:ascii="Arial" w:eastAsia="Arial" w:hAnsi="Arial" w:cs="Arial"/>
          <w:color w:val="000000" w:themeColor="text1"/>
          <w:sz w:val="22"/>
          <w:szCs w:val="22"/>
        </w:rPr>
        <w:t xml:space="preserve">. The National Academies Press. </w:t>
      </w:r>
      <w:hyperlink r:id="rId182" w:history="1">
        <w:r w:rsidR="00BD42C7" w:rsidRPr="003A0BAA">
          <w:rPr>
            <w:rStyle w:val="Hyperlink"/>
            <w:rFonts w:ascii="Arial" w:eastAsia="Arial" w:hAnsi="Arial" w:cs="Arial"/>
            <w:sz w:val="22"/>
            <w:szCs w:val="22"/>
          </w:rPr>
          <w:t>https://doi.org/10.17226/25279</w:t>
        </w:r>
      </w:hyperlink>
    </w:p>
    <w:p w14:paraId="4BB3C7D3" w14:textId="59880489" w:rsidR="007D0180" w:rsidRPr="00EA1358" w:rsidRDefault="007D0180" w:rsidP="005C1E62">
      <w:pPr>
        <w:spacing w:before="240" w:after="120"/>
        <w:ind w:hanging="720"/>
        <w:rPr>
          <w:rFonts w:ascii="Arial" w:hAnsi="Arial" w:cs="Arial"/>
          <w:sz w:val="22"/>
          <w:szCs w:val="22"/>
        </w:rPr>
      </w:pPr>
      <w:r w:rsidRPr="00EA1358">
        <w:rPr>
          <w:rFonts w:ascii="Arial" w:eastAsia="Arial" w:hAnsi="Arial" w:cs="Arial"/>
          <w:color w:val="000000" w:themeColor="text1"/>
          <w:sz w:val="22"/>
          <w:szCs w:val="22"/>
        </w:rPr>
        <w:t xml:space="preserve">National Parks Service (NPS). (n.d.). </w:t>
      </w:r>
      <w:r w:rsidRPr="00EA1358">
        <w:rPr>
          <w:rFonts w:ascii="Arial" w:eastAsia="Arial" w:hAnsi="Arial" w:cs="Arial"/>
          <w:i/>
          <w:iCs/>
          <w:color w:val="000000" w:themeColor="text1"/>
          <w:sz w:val="22"/>
          <w:szCs w:val="22"/>
        </w:rPr>
        <w:t>Everglades National Park</w:t>
      </w:r>
      <w:r w:rsidR="00C3484F">
        <w:rPr>
          <w:rFonts w:ascii="Arial" w:eastAsia="Arial" w:hAnsi="Arial" w:cs="Arial"/>
          <w:i/>
          <w:iCs/>
          <w:color w:val="000000" w:themeColor="text1"/>
          <w:sz w:val="22"/>
          <w:szCs w:val="22"/>
        </w:rPr>
        <w:t xml:space="preserve"> – Fact Sheets</w:t>
      </w:r>
      <w:r w:rsidRPr="00EA1358">
        <w:rPr>
          <w:rFonts w:ascii="Arial" w:eastAsia="Arial" w:hAnsi="Arial" w:cs="Arial"/>
          <w:color w:val="000000" w:themeColor="text1"/>
          <w:sz w:val="22"/>
          <w:szCs w:val="22"/>
        </w:rPr>
        <w:t xml:space="preserve">. </w:t>
      </w:r>
      <w:hyperlink r:id="rId183">
        <w:r w:rsidRPr="00EA1358">
          <w:rPr>
            <w:rStyle w:val="Hyperlink"/>
            <w:rFonts w:ascii="Arial" w:eastAsia="Arial" w:hAnsi="Arial" w:cs="Arial"/>
            <w:sz w:val="22"/>
            <w:szCs w:val="22"/>
          </w:rPr>
          <w:t>https://www.nps.gov/ever/learn/nature/sfnrcfactsheets.htm</w:t>
        </w:r>
      </w:hyperlink>
    </w:p>
    <w:p w14:paraId="4B05CE21" w14:textId="20253F90"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National Park Service (NPS). (2018, February 13). </w:t>
      </w:r>
      <w:r w:rsidRPr="00C3484F">
        <w:rPr>
          <w:rFonts w:ascii="Arial" w:eastAsia="Arial" w:hAnsi="Arial" w:cs="Arial"/>
          <w:i/>
          <w:iCs/>
          <w:color w:val="000000" w:themeColor="text1"/>
          <w:sz w:val="22"/>
          <w:szCs w:val="22"/>
        </w:rPr>
        <w:t>Everglades National Park</w:t>
      </w:r>
      <w:r w:rsidR="00C3484F">
        <w:rPr>
          <w:rFonts w:ascii="Arial" w:eastAsia="Arial" w:hAnsi="Arial" w:cs="Arial"/>
          <w:i/>
          <w:iCs/>
          <w:color w:val="000000" w:themeColor="text1"/>
          <w:sz w:val="22"/>
          <w:szCs w:val="22"/>
        </w:rPr>
        <w:t xml:space="preserve"> </w:t>
      </w:r>
      <w:r w:rsidR="006F2CF2">
        <w:rPr>
          <w:rFonts w:ascii="Arial" w:eastAsia="Arial" w:hAnsi="Arial" w:cs="Arial"/>
          <w:i/>
          <w:iCs/>
          <w:color w:val="000000" w:themeColor="text1"/>
          <w:sz w:val="22"/>
          <w:szCs w:val="22"/>
        </w:rPr>
        <w:t>–</w:t>
      </w:r>
      <w:r w:rsidR="00C3484F">
        <w:rPr>
          <w:rFonts w:ascii="Arial" w:eastAsia="Arial" w:hAnsi="Arial" w:cs="Arial"/>
          <w:i/>
          <w:iCs/>
          <w:color w:val="000000" w:themeColor="text1"/>
          <w:sz w:val="22"/>
          <w:szCs w:val="22"/>
        </w:rPr>
        <w:t xml:space="preserve"> Geology</w:t>
      </w:r>
      <w:r w:rsidRPr="00EA1358">
        <w:rPr>
          <w:rFonts w:ascii="Arial" w:eastAsia="Arial" w:hAnsi="Arial" w:cs="Arial"/>
          <w:color w:val="000000" w:themeColor="text1"/>
          <w:sz w:val="22"/>
          <w:szCs w:val="22"/>
        </w:rPr>
        <w:t xml:space="preserve">. </w:t>
      </w:r>
      <w:hyperlink r:id="rId184" w:history="1">
        <w:r w:rsidR="00C3484F" w:rsidRPr="003A0BAA">
          <w:rPr>
            <w:rStyle w:val="Hyperlink"/>
            <w:rFonts w:ascii="Arial" w:eastAsia="Arial" w:hAnsi="Arial" w:cs="Arial"/>
            <w:sz w:val="22"/>
            <w:szCs w:val="22"/>
          </w:rPr>
          <w:t>https://www.nps.gov/ever/learn/nature/evergeology.htm</w:t>
        </w:r>
      </w:hyperlink>
    </w:p>
    <w:p w14:paraId="322015D4" w14:textId="2D9121F3" w:rsidR="00FC6F46" w:rsidRDefault="00FC6F46" w:rsidP="005C1E62">
      <w:pPr>
        <w:spacing w:before="240" w:after="120"/>
        <w:ind w:hanging="720"/>
        <w:rPr>
          <w:rFonts w:ascii="Arial" w:eastAsia="Arial" w:hAnsi="Arial" w:cs="Arial"/>
          <w:color w:val="000000" w:themeColor="text1"/>
          <w:sz w:val="22"/>
          <w:szCs w:val="22"/>
        </w:rPr>
      </w:pPr>
      <w:r>
        <w:rPr>
          <w:rFonts w:ascii="Arial" w:eastAsia="Arial" w:hAnsi="Arial" w:cs="Arial"/>
          <w:color w:val="000000" w:themeColor="text1"/>
          <w:sz w:val="22"/>
          <w:szCs w:val="22"/>
        </w:rPr>
        <w:t>National Oceanic and Atmospheric Administration (NOAA). (n.d.</w:t>
      </w:r>
      <w:r w:rsidR="00187D1F">
        <w:rPr>
          <w:rFonts w:ascii="Arial" w:eastAsia="Arial" w:hAnsi="Arial" w:cs="Arial"/>
          <w:color w:val="000000" w:themeColor="text1"/>
          <w:sz w:val="22"/>
          <w:szCs w:val="22"/>
        </w:rPr>
        <w:t xml:space="preserve">). </w:t>
      </w:r>
      <w:r w:rsidR="00187D1F">
        <w:rPr>
          <w:rFonts w:ascii="Arial" w:eastAsia="Arial" w:hAnsi="Arial" w:cs="Arial"/>
          <w:i/>
          <w:iCs/>
          <w:color w:val="000000" w:themeColor="text1"/>
          <w:sz w:val="22"/>
          <w:szCs w:val="22"/>
        </w:rPr>
        <w:t>Mission</w:t>
      </w:r>
      <w:r w:rsidR="00552E7C">
        <w:rPr>
          <w:rFonts w:ascii="Arial" w:eastAsia="Arial" w:hAnsi="Arial" w:cs="Arial"/>
          <w:i/>
          <w:iCs/>
          <w:color w:val="000000" w:themeColor="text1"/>
          <w:sz w:val="22"/>
          <w:szCs w:val="22"/>
        </w:rPr>
        <w:t>: Iconic Reefs Carysfort Reef</w:t>
      </w:r>
      <w:r w:rsidR="00552E7C">
        <w:rPr>
          <w:rFonts w:ascii="Arial" w:eastAsia="Arial" w:hAnsi="Arial" w:cs="Arial"/>
          <w:color w:val="000000" w:themeColor="text1"/>
          <w:sz w:val="22"/>
          <w:szCs w:val="22"/>
        </w:rPr>
        <w:t xml:space="preserve">. </w:t>
      </w:r>
      <w:hyperlink r:id="rId185" w:history="1">
        <w:r w:rsidR="000408FC" w:rsidRPr="001760F6">
          <w:rPr>
            <w:rStyle w:val="Hyperlink"/>
            <w:rFonts w:ascii="Arial" w:eastAsia="Arial" w:hAnsi="Arial" w:cs="Arial"/>
            <w:sz w:val="22"/>
            <w:szCs w:val="22"/>
          </w:rPr>
          <w:t>https://media.fisheries.noaa.gov/dam-migration/carysfort_reef_v3.pdf</w:t>
        </w:r>
      </w:hyperlink>
    </w:p>
    <w:p w14:paraId="38C1B815" w14:textId="732D764B"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National Oceanic and Atmospheric Administration (NOAA). (1996). </w:t>
      </w:r>
      <w:r w:rsidRPr="00EA1358">
        <w:rPr>
          <w:rFonts w:ascii="Arial" w:eastAsia="Arial" w:hAnsi="Arial" w:cs="Arial"/>
          <w:i/>
          <w:iCs/>
          <w:color w:val="000000" w:themeColor="text1"/>
          <w:sz w:val="22"/>
          <w:szCs w:val="22"/>
        </w:rPr>
        <w:t xml:space="preserve">Florida Keys National Marine Sanctuary Final Management Plan/Environmental Impact Statement: Volume I of III, Management Plan. </w:t>
      </w:r>
      <w:r w:rsidRPr="00EA1358">
        <w:rPr>
          <w:rFonts w:ascii="Arial" w:eastAsia="Arial" w:hAnsi="Arial" w:cs="Arial"/>
          <w:color w:val="000000" w:themeColor="text1"/>
          <w:sz w:val="22"/>
          <w:szCs w:val="22"/>
        </w:rPr>
        <w:t xml:space="preserve">OCRM/NOS/NOAA. </w:t>
      </w:r>
    </w:p>
    <w:p w14:paraId="7ABFCD46" w14:textId="77777777" w:rsidR="007D0180" w:rsidRDefault="007D0180" w:rsidP="005C1E62">
      <w:pPr>
        <w:spacing w:before="240" w:after="120"/>
        <w:ind w:hanging="720"/>
        <w:rPr>
          <w:rFonts w:ascii="Arial" w:eastAsia="Arial" w:hAnsi="Arial" w:cs="Arial"/>
          <w:i/>
          <w:color w:val="000000" w:themeColor="text1"/>
          <w:sz w:val="22"/>
          <w:szCs w:val="22"/>
        </w:rPr>
      </w:pPr>
      <w:r w:rsidRPr="00EA1358">
        <w:rPr>
          <w:rFonts w:ascii="Arial" w:eastAsia="Arial" w:hAnsi="Arial" w:cs="Arial"/>
          <w:color w:val="000000" w:themeColor="text1"/>
          <w:sz w:val="22"/>
          <w:szCs w:val="22"/>
        </w:rPr>
        <w:t xml:space="preserve">National Oceanic and Atmospheric Administration (NOAA). (2007). </w:t>
      </w:r>
      <w:r w:rsidRPr="00EA1358">
        <w:rPr>
          <w:rFonts w:ascii="Arial" w:eastAsia="Arial" w:hAnsi="Arial" w:cs="Arial"/>
          <w:i/>
          <w:iCs/>
          <w:color w:val="000000" w:themeColor="text1"/>
          <w:sz w:val="22"/>
          <w:szCs w:val="22"/>
        </w:rPr>
        <w:t>Florida Keys National Marine Sanctuary revised management plan.</w:t>
      </w:r>
    </w:p>
    <w:p w14:paraId="0305B533" w14:textId="4601DCA4" w:rsidR="00EC4990" w:rsidRPr="00EA1358" w:rsidRDefault="00EC499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National Oceanic and Atmospheric Administration (NOAA). (20</w:t>
      </w:r>
      <w:r>
        <w:rPr>
          <w:rFonts w:ascii="Arial" w:eastAsia="Arial" w:hAnsi="Arial" w:cs="Arial"/>
          <w:color w:val="000000" w:themeColor="text1"/>
          <w:sz w:val="22"/>
          <w:szCs w:val="22"/>
        </w:rPr>
        <w:t xml:space="preserve">24). </w:t>
      </w:r>
      <w:r w:rsidR="0006430B" w:rsidRPr="00AE42EF">
        <w:rPr>
          <w:rFonts w:ascii="Arial" w:eastAsia="Arial" w:hAnsi="Arial" w:cs="Arial"/>
          <w:i/>
          <w:iCs/>
          <w:color w:val="000000" w:themeColor="text1"/>
          <w:sz w:val="22"/>
          <w:szCs w:val="22"/>
        </w:rPr>
        <w:t>Florida Keys National Marine Sanctuary Restoration Blueprint: Revised Draft Management Plan.</w:t>
      </w:r>
    </w:p>
    <w:p w14:paraId="2B32F9DB" w14:textId="2F83930B"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Neufeldt, V., &amp; Sparks, A.N. (1990). Webster’s new world dictionary (3rd ed.). W</w:t>
      </w:r>
      <w:r w:rsidR="00EB7A87">
        <w:rPr>
          <w:rFonts w:ascii="Arial" w:eastAsia="Arial" w:hAnsi="Arial" w:cs="Arial"/>
          <w:color w:val="000000" w:themeColor="text1"/>
          <w:sz w:val="22"/>
          <w:szCs w:val="22"/>
        </w:rPr>
        <w:t>arner Books</w:t>
      </w:r>
      <w:r w:rsidRPr="00EA1358">
        <w:rPr>
          <w:rFonts w:ascii="Arial" w:eastAsia="Arial" w:hAnsi="Arial" w:cs="Arial"/>
          <w:color w:val="000000" w:themeColor="text1"/>
          <w:sz w:val="22"/>
          <w:szCs w:val="22"/>
        </w:rPr>
        <w:t xml:space="preserve">. </w:t>
      </w:r>
    </w:p>
    <w:p w14:paraId="5DA8111C" w14:textId="12C99401" w:rsidR="007D0180" w:rsidRPr="00EA1358" w:rsidRDefault="007D0180" w:rsidP="005C1E62">
      <w:pPr>
        <w:spacing w:before="240" w:after="120"/>
        <w:ind w:hanging="720"/>
        <w:rPr>
          <w:rFonts w:ascii="Arial" w:hAnsi="Arial" w:cs="Arial"/>
          <w:sz w:val="22"/>
          <w:szCs w:val="22"/>
        </w:rPr>
      </w:pPr>
      <w:r w:rsidRPr="00EA1358">
        <w:rPr>
          <w:rFonts w:ascii="Arial" w:eastAsia="Arial" w:hAnsi="Arial" w:cs="Arial"/>
          <w:color w:val="000000" w:themeColor="text1"/>
          <w:sz w:val="22"/>
          <w:szCs w:val="22"/>
        </w:rPr>
        <w:t xml:space="preserve">NOAA Fisheries. (n.d.a). </w:t>
      </w:r>
      <w:r w:rsidRPr="00EA1358">
        <w:rPr>
          <w:rFonts w:ascii="Arial" w:eastAsia="Arial" w:hAnsi="Arial" w:cs="Arial"/>
          <w:i/>
          <w:iCs/>
          <w:color w:val="000000" w:themeColor="text1"/>
          <w:sz w:val="22"/>
          <w:szCs w:val="22"/>
        </w:rPr>
        <w:t>Atlantic Goliath Grouper</w:t>
      </w:r>
      <w:r w:rsidRPr="00EA1358">
        <w:rPr>
          <w:rFonts w:ascii="Arial" w:eastAsia="Arial" w:hAnsi="Arial" w:cs="Arial"/>
          <w:color w:val="000000" w:themeColor="text1"/>
          <w:sz w:val="22"/>
          <w:szCs w:val="22"/>
        </w:rPr>
        <w:t>.</w:t>
      </w:r>
      <w:r w:rsidR="00CB6EF6">
        <w:rPr>
          <w:rFonts w:ascii="Arial" w:eastAsia="Arial" w:hAnsi="Arial" w:cs="Arial"/>
          <w:color w:val="000000" w:themeColor="text1"/>
          <w:sz w:val="22"/>
          <w:szCs w:val="22"/>
        </w:rPr>
        <w:t xml:space="preserve"> </w:t>
      </w:r>
      <w:hyperlink r:id="rId186" w:history="1">
        <w:r w:rsidR="00EF51AF" w:rsidRPr="003A0BAA">
          <w:rPr>
            <w:rStyle w:val="Hyperlink"/>
            <w:rFonts w:ascii="Arial" w:eastAsia="Arial" w:hAnsi="Arial" w:cs="Arial"/>
            <w:sz w:val="22"/>
            <w:szCs w:val="22"/>
          </w:rPr>
          <w:t>https://www.fisheries.noaa.gov/species/atlantic-goliath-grouper</w:t>
        </w:r>
      </w:hyperlink>
    </w:p>
    <w:p w14:paraId="13A5551D" w14:textId="5DA5E4A9" w:rsidR="007D0180" w:rsidRPr="00EA1358" w:rsidRDefault="007D0180" w:rsidP="005C1E62">
      <w:pPr>
        <w:spacing w:before="240" w:after="120"/>
        <w:ind w:hanging="720"/>
        <w:rPr>
          <w:rFonts w:ascii="Arial" w:hAnsi="Arial" w:cs="Arial"/>
          <w:sz w:val="22"/>
          <w:szCs w:val="22"/>
        </w:rPr>
      </w:pPr>
      <w:r w:rsidRPr="00EA1358">
        <w:rPr>
          <w:rFonts w:ascii="Arial" w:hAnsi="Arial" w:cs="Arial"/>
          <w:sz w:val="22"/>
          <w:szCs w:val="22"/>
        </w:rPr>
        <w:t xml:space="preserve">NOAA Fisheries. (n.d.b). </w:t>
      </w:r>
      <w:r w:rsidRPr="00EA1358">
        <w:rPr>
          <w:rFonts w:ascii="Arial" w:hAnsi="Arial" w:cs="Arial"/>
          <w:i/>
          <w:iCs/>
          <w:sz w:val="22"/>
          <w:szCs w:val="22"/>
        </w:rPr>
        <w:t>Invasive and Exotic Marine Species</w:t>
      </w:r>
      <w:r w:rsidRPr="00EA1358">
        <w:rPr>
          <w:rFonts w:ascii="Arial" w:hAnsi="Arial" w:cs="Arial"/>
          <w:sz w:val="22"/>
          <w:szCs w:val="22"/>
        </w:rPr>
        <w:t>.</w:t>
      </w:r>
      <w:r w:rsidR="00EF51AF">
        <w:rPr>
          <w:rFonts w:ascii="Arial" w:hAnsi="Arial" w:cs="Arial"/>
          <w:sz w:val="22"/>
          <w:szCs w:val="22"/>
        </w:rPr>
        <w:t xml:space="preserve"> </w:t>
      </w:r>
      <w:hyperlink r:id="rId187" w:history="1">
        <w:r w:rsidR="00EF51AF" w:rsidRPr="003A0BAA">
          <w:rPr>
            <w:rStyle w:val="Hyperlink"/>
            <w:rFonts w:ascii="Arial" w:hAnsi="Arial" w:cs="Arial"/>
            <w:sz w:val="22"/>
            <w:szCs w:val="22"/>
          </w:rPr>
          <w:t>https://www.fisheries.noaa.gov/insight/invasive-and-exotic-marine-species</w:t>
        </w:r>
      </w:hyperlink>
    </w:p>
    <w:p w14:paraId="48BEE944" w14:textId="5CE02D15"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NOAA Fisheries</w:t>
      </w:r>
      <w:r w:rsidR="00EF51AF">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(2020). </w:t>
      </w:r>
      <w:r w:rsidRPr="00EA1358">
        <w:rPr>
          <w:rFonts w:ascii="Arial" w:eastAsia="Arial" w:hAnsi="Arial" w:cs="Arial"/>
          <w:i/>
          <w:iCs/>
          <w:color w:val="000000" w:themeColor="text1"/>
          <w:sz w:val="22"/>
          <w:szCs w:val="22"/>
        </w:rPr>
        <w:t>Acropora</w:t>
      </w:r>
      <w:r w:rsidR="00EF51AF">
        <w:rPr>
          <w:rFonts w:ascii="Arial" w:eastAsia="Arial" w:hAnsi="Arial" w:cs="Arial"/>
          <w:i/>
          <w:iCs/>
          <w:color w:val="000000" w:themeColor="text1"/>
          <w:sz w:val="22"/>
          <w:szCs w:val="22"/>
        </w:rPr>
        <w:t xml:space="preserve">: </w:t>
      </w:r>
      <w:r w:rsidRPr="00EA1358">
        <w:rPr>
          <w:rFonts w:ascii="Arial" w:eastAsia="Arial" w:hAnsi="Arial" w:cs="Arial"/>
          <w:i/>
          <w:iCs/>
          <w:color w:val="000000" w:themeColor="text1"/>
          <w:sz w:val="22"/>
          <w:szCs w:val="22"/>
        </w:rPr>
        <w:t>Elkhorn and Staghorn Coral Critical Habitat Map and GIS Data</w:t>
      </w:r>
      <w:r w:rsidRPr="00EA1358">
        <w:rPr>
          <w:rFonts w:ascii="Arial" w:eastAsia="Arial" w:hAnsi="Arial" w:cs="Arial"/>
          <w:color w:val="000000" w:themeColor="text1"/>
          <w:sz w:val="22"/>
          <w:szCs w:val="22"/>
        </w:rPr>
        <w:t xml:space="preserve">. </w:t>
      </w:r>
      <w:hyperlink r:id="rId188" w:history="1">
        <w:r w:rsidR="00EF51AF" w:rsidRPr="003A0BAA">
          <w:rPr>
            <w:rStyle w:val="Hyperlink"/>
            <w:rFonts w:ascii="Arial" w:eastAsia="Arial" w:hAnsi="Arial" w:cs="Arial"/>
            <w:sz w:val="22"/>
            <w:szCs w:val="22"/>
          </w:rPr>
          <w:t>https://www.fisheries.noaa.gov/resource/map/acropora-elkhorn-and-staghorn-coral-critical-habitat-map-and-gis-data</w:t>
        </w:r>
      </w:hyperlink>
    </w:p>
    <w:p w14:paraId="5F07A43A" w14:textId="7AADB3BC" w:rsidR="007D0180" w:rsidRPr="00EA1358" w:rsidRDefault="007D0180" w:rsidP="005C1E62">
      <w:pPr>
        <w:spacing w:before="240" w:after="120"/>
        <w:ind w:hanging="720"/>
        <w:rPr>
          <w:rFonts w:ascii="Arial" w:eastAsia="Arial" w:hAnsi="Arial" w:cs="Arial"/>
          <w:color w:val="000000" w:themeColor="text1"/>
          <w:sz w:val="22"/>
          <w:szCs w:val="22"/>
          <w:u w:val="single"/>
        </w:rPr>
      </w:pPr>
      <w:r w:rsidRPr="00EA1358">
        <w:rPr>
          <w:rFonts w:ascii="Arial" w:eastAsia="Arial" w:hAnsi="Arial" w:cs="Arial"/>
          <w:color w:val="000000" w:themeColor="text1"/>
          <w:sz w:val="22"/>
          <w:szCs w:val="22"/>
        </w:rPr>
        <w:t xml:space="preserve">NOAA Fisheries. (2021). </w:t>
      </w:r>
      <w:r w:rsidRPr="00EA1358">
        <w:rPr>
          <w:rFonts w:ascii="Arial" w:eastAsia="Arial" w:hAnsi="Arial" w:cs="Arial"/>
          <w:i/>
          <w:iCs/>
          <w:color w:val="000000" w:themeColor="text1"/>
          <w:sz w:val="22"/>
          <w:szCs w:val="22"/>
        </w:rPr>
        <w:t>Fisheries Economics of the United States, 2016</w:t>
      </w:r>
      <w:r w:rsidRPr="00EA1358">
        <w:rPr>
          <w:rFonts w:ascii="Arial" w:eastAsia="Arial" w:hAnsi="Arial" w:cs="Arial"/>
          <w:color w:val="000000" w:themeColor="text1"/>
          <w:sz w:val="22"/>
          <w:szCs w:val="22"/>
        </w:rPr>
        <w:t xml:space="preserve">. </w:t>
      </w:r>
      <w:hyperlink r:id="rId189">
        <w:r w:rsidRPr="00EA1358">
          <w:rPr>
            <w:rStyle w:val="Hyperlink"/>
            <w:rFonts w:ascii="Arial" w:eastAsia="Arial" w:hAnsi="Arial" w:cs="Arial"/>
            <w:sz w:val="22"/>
            <w:szCs w:val="22"/>
          </w:rPr>
          <w:t>https://www.fisheries.noaa.gov/content/fisheries-economics-united-states-2016</w:t>
        </w:r>
      </w:hyperlink>
    </w:p>
    <w:p w14:paraId="43342CB2"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Obeysekera, J., Browder, J., Hornugn, L., &amp; Harwell, M. 1999. The natural South Florida system I: Climate, geology, and hydrology. </w:t>
      </w:r>
      <w:r w:rsidRPr="00EA1358">
        <w:rPr>
          <w:rFonts w:ascii="Arial" w:eastAsia="Arial" w:hAnsi="Arial" w:cs="Arial"/>
          <w:i/>
          <w:iCs/>
          <w:color w:val="000000" w:themeColor="text1"/>
          <w:sz w:val="22"/>
          <w:szCs w:val="22"/>
        </w:rPr>
        <w:t>Urban Ecosystems</w:t>
      </w:r>
      <w:r w:rsidRPr="00EA1358">
        <w:rPr>
          <w:rFonts w:ascii="Arial" w:eastAsia="Arial" w:hAnsi="Arial" w:cs="Arial"/>
          <w:color w:val="000000" w:themeColor="text1"/>
          <w:sz w:val="22"/>
          <w:szCs w:val="22"/>
        </w:rPr>
        <w:t>, 3, 223-244.</w:t>
      </w:r>
    </w:p>
    <w:p w14:paraId="43A38A85"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Obeysekera, J., Irizarry, M., Park, J. et al. (2011). Climate change and its implications for water resources management in south Florida. </w:t>
      </w:r>
      <w:r w:rsidRPr="00EA1358">
        <w:rPr>
          <w:rFonts w:ascii="Arial" w:eastAsia="Arial" w:hAnsi="Arial" w:cs="Arial"/>
          <w:i/>
          <w:iCs/>
          <w:color w:val="000000" w:themeColor="text1"/>
          <w:sz w:val="22"/>
          <w:szCs w:val="22"/>
        </w:rPr>
        <w:t>Stoch Environ Res Risk Assess 25,</w:t>
      </w:r>
      <w:r w:rsidRPr="00EA1358">
        <w:rPr>
          <w:rFonts w:ascii="Arial" w:eastAsia="Arial" w:hAnsi="Arial" w:cs="Arial"/>
          <w:color w:val="000000" w:themeColor="text1"/>
          <w:sz w:val="22"/>
          <w:szCs w:val="22"/>
        </w:rPr>
        <w:t xml:space="preserve"> 495–516. </w:t>
      </w:r>
    </w:p>
    <w:p w14:paraId="7405F2B2" w14:textId="06FBD106" w:rsidR="007D0180" w:rsidRDefault="007D0180" w:rsidP="005C1E62">
      <w:pPr>
        <w:spacing w:before="240" w:after="120"/>
        <w:ind w:hanging="720"/>
      </w:pPr>
      <w:r w:rsidRPr="00EA1358">
        <w:rPr>
          <w:rFonts w:ascii="Arial" w:eastAsia="Arial" w:hAnsi="Arial" w:cs="Arial"/>
          <w:color w:val="000000" w:themeColor="text1"/>
          <w:sz w:val="22"/>
          <w:szCs w:val="22"/>
        </w:rPr>
        <w:t xml:space="preserve">Office of Economic and Demographic Research. (2019). </w:t>
      </w:r>
      <w:r w:rsidRPr="00EA1358">
        <w:rPr>
          <w:rFonts w:ascii="Arial" w:eastAsia="Arial" w:hAnsi="Arial" w:cs="Arial"/>
          <w:i/>
          <w:iCs/>
          <w:color w:val="000000" w:themeColor="text1"/>
          <w:sz w:val="22"/>
          <w:szCs w:val="22"/>
        </w:rPr>
        <w:t>Population and Demographic Data</w:t>
      </w:r>
      <w:r w:rsidR="00B35261">
        <w:rPr>
          <w:rFonts w:ascii="Arial" w:eastAsia="Arial" w:hAnsi="Arial" w:cs="Arial"/>
          <w:i/>
          <w:iCs/>
          <w:color w:val="000000" w:themeColor="text1"/>
          <w:sz w:val="22"/>
          <w:szCs w:val="22"/>
        </w:rPr>
        <w:t xml:space="preserve"> – </w:t>
      </w:r>
      <w:r w:rsidRPr="00EA1358">
        <w:rPr>
          <w:rFonts w:ascii="Arial" w:eastAsia="Arial" w:hAnsi="Arial" w:cs="Arial"/>
          <w:i/>
          <w:iCs/>
          <w:color w:val="000000" w:themeColor="text1"/>
          <w:sz w:val="22"/>
          <w:szCs w:val="22"/>
        </w:rPr>
        <w:t>Florida Products</w:t>
      </w:r>
      <w:r w:rsidRPr="00EA1358">
        <w:rPr>
          <w:rFonts w:ascii="Arial" w:eastAsia="Arial" w:hAnsi="Arial" w:cs="Arial"/>
          <w:color w:val="000000" w:themeColor="text1"/>
          <w:sz w:val="22"/>
          <w:szCs w:val="22"/>
        </w:rPr>
        <w:t xml:space="preserve">. </w:t>
      </w:r>
      <w:hyperlink r:id="rId190">
        <w:r w:rsidRPr="00EA1358">
          <w:rPr>
            <w:rStyle w:val="Hyperlink"/>
            <w:rFonts w:ascii="Arial" w:eastAsia="Arial" w:hAnsi="Arial" w:cs="Arial"/>
            <w:sz w:val="22"/>
            <w:szCs w:val="22"/>
          </w:rPr>
          <w:t>http://edr.state.fl.us/Content/population-demographics/data/index-floridaproducts.cfm</w:t>
        </w:r>
      </w:hyperlink>
    </w:p>
    <w:p w14:paraId="14FC3428" w14:textId="4BC7E43E" w:rsidR="002C0C53" w:rsidRPr="00B4164B" w:rsidRDefault="002C0C53" w:rsidP="005C1E62">
      <w:pPr>
        <w:spacing w:before="240" w:after="120"/>
        <w:ind w:hanging="720"/>
        <w:rPr>
          <w:rFonts w:ascii="Arial" w:hAnsi="Arial" w:cs="Arial"/>
          <w:sz w:val="22"/>
          <w:szCs w:val="22"/>
        </w:rPr>
      </w:pPr>
      <w:r w:rsidRPr="00B4164B">
        <w:rPr>
          <w:rFonts w:ascii="Arial" w:hAnsi="Arial" w:cs="Arial"/>
          <w:sz w:val="22"/>
          <w:szCs w:val="22"/>
        </w:rPr>
        <w:t xml:space="preserve">Office of Economic and Demographic Research. (2024). </w:t>
      </w:r>
      <w:r w:rsidRPr="00B4164B">
        <w:rPr>
          <w:rFonts w:ascii="Arial" w:hAnsi="Arial" w:cs="Arial"/>
          <w:i/>
          <w:iCs/>
          <w:sz w:val="22"/>
          <w:szCs w:val="22"/>
        </w:rPr>
        <w:t>Annual Assessment of Florida’s Beaches</w:t>
      </w:r>
      <w:r w:rsidRPr="00B4164B">
        <w:rPr>
          <w:rFonts w:ascii="Arial" w:hAnsi="Arial" w:cs="Arial"/>
          <w:sz w:val="22"/>
          <w:szCs w:val="22"/>
        </w:rPr>
        <w:t xml:space="preserve">. </w:t>
      </w:r>
      <w:hyperlink r:id="rId191" w:history="1">
        <w:r w:rsidRPr="00B4164B">
          <w:rPr>
            <w:rStyle w:val="Hyperlink"/>
            <w:rFonts w:ascii="Arial" w:hAnsi="Arial" w:cs="Arial"/>
            <w:sz w:val="22"/>
            <w:szCs w:val="22"/>
          </w:rPr>
          <w:t>https://edr.state.fl.us/content/natural-resources/2024_AnnualAssessmentBeaches_Chapter2.pdf</w:t>
        </w:r>
      </w:hyperlink>
    </w:p>
    <w:p w14:paraId="233C8376" w14:textId="18C6F65C"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Office of National Marine Sanctuaries (ONMS). (2011). </w:t>
      </w:r>
      <w:r w:rsidRPr="00EA1358">
        <w:rPr>
          <w:rFonts w:ascii="Arial" w:eastAsia="Arial" w:hAnsi="Arial" w:cs="Arial"/>
          <w:i/>
          <w:iCs/>
          <w:color w:val="000000" w:themeColor="text1"/>
          <w:sz w:val="22"/>
          <w:szCs w:val="22"/>
        </w:rPr>
        <w:t>Florida Keys National Marine Sanctuary Condition Report 2011</w:t>
      </w:r>
      <w:r w:rsidRPr="00EA1358">
        <w:rPr>
          <w:rFonts w:ascii="Arial" w:eastAsia="Arial" w:hAnsi="Arial" w:cs="Arial"/>
          <w:color w:val="000000" w:themeColor="text1"/>
          <w:sz w:val="22"/>
          <w:szCs w:val="22"/>
        </w:rPr>
        <w:t xml:space="preserve"> (p. 105). </w:t>
      </w:r>
      <w:r w:rsidR="00355A56">
        <w:rPr>
          <w:rFonts w:ascii="Arial" w:eastAsia="Arial" w:hAnsi="Arial" w:cs="Arial"/>
          <w:color w:val="000000" w:themeColor="text1"/>
          <w:sz w:val="22"/>
          <w:szCs w:val="22"/>
        </w:rPr>
        <w:t>Florida Keys</w:t>
      </w:r>
      <w:r w:rsidRPr="00EA1358">
        <w:rPr>
          <w:rFonts w:ascii="Arial" w:eastAsia="Arial" w:hAnsi="Arial" w:cs="Arial"/>
          <w:color w:val="000000" w:themeColor="text1"/>
          <w:sz w:val="22"/>
          <w:szCs w:val="22"/>
        </w:rPr>
        <w:t xml:space="preserve"> National Marine Sanctuaries.</w:t>
      </w:r>
    </w:p>
    <w:p w14:paraId="638C15D0" w14:textId="23B2C1C4"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Osmond, M., Airame, S., Caldwell, M., &amp; Day, J. (2010). Lessons for marine conservation planning: A comparison of three marine protected area planning processes. </w:t>
      </w:r>
      <w:r w:rsidRPr="00EA1358">
        <w:rPr>
          <w:rFonts w:ascii="Arial" w:eastAsia="Arial" w:hAnsi="Arial" w:cs="Arial"/>
          <w:i/>
          <w:iCs/>
          <w:color w:val="000000" w:themeColor="text1"/>
          <w:sz w:val="22"/>
          <w:szCs w:val="22"/>
        </w:rPr>
        <w:t>Ocean &amp; Coastal Management</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53</w:t>
      </w:r>
      <w:r w:rsidRPr="00EA1358">
        <w:rPr>
          <w:rFonts w:ascii="Arial" w:eastAsia="Arial" w:hAnsi="Arial" w:cs="Arial"/>
          <w:color w:val="000000" w:themeColor="text1"/>
          <w:sz w:val="22"/>
          <w:szCs w:val="22"/>
        </w:rPr>
        <w:t xml:space="preserve">, 41–51. </w:t>
      </w:r>
      <w:hyperlink r:id="rId192">
        <w:r w:rsidRPr="00EA1358">
          <w:rPr>
            <w:rStyle w:val="Hyperlink"/>
            <w:rFonts w:ascii="Arial" w:eastAsia="Arial" w:hAnsi="Arial" w:cs="Arial"/>
            <w:sz w:val="22"/>
            <w:szCs w:val="22"/>
          </w:rPr>
          <w:t>https://doi.org/10.1016/j.ocecoaman.2010.01.002</w:t>
        </w:r>
      </w:hyperlink>
    </w:p>
    <w:p w14:paraId="102DC580"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Page, G. G., &amp; Swanenberg, A. (2014). </w:t>
      </w:r>
      <w:r w:rsidRPr="00EA1358">
        <w:rPr>
          <w:rFonts w:ascii="Arial" w:eastAsia="Arial" w:hAnsi="Arial" w:cs="Arial"/>
          <w:i/>
          <w:iCs/>
          <w:color w:val="000000" w:themeColor="text1"/>
          <w:sz w:val="22"/>
          <w:szCs w:val="22"/>
        </w:rPr>
        <w:t>An analysis of issues affecting the management of coral reefs and the associated capacity building needs in Florida</w:t>
      </w:r>
      <w:r w:rsidRPr="00EA1358">
        <w:rPr>
          <w:rFonts w:ascii="Arial" w:eastAsia="Arial" w:hAnsi="Arial" w:cs="Arial"/>
          <w:color w:val="000000" w:themeColor="text1"/>
          <w:sz w:val="22"/>
          <w:szCs w:val="22"/>
        </w:rPr>
        <w:t xml:space="preserve">. Prepared for Coral Reef Managers in Florida &amp; National Oceanic and Atmospheric Administration’s Coral Reef Conservation Program. </w:t>
      </w:r>
    </w:p>
    <w:p w14:paraId="46FE796B" w14:textId="6511643C"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Palm Beach County (PBC). (2008). </w:t>
      </w:r>
      <w:r w:rsidRPr="00EA1358">
        <w:rPr>
          <w:rFonts w:ascii="Arial" w:eastAsia="Arial" w:hAnsi="Arial" w:cs="Arial"/>
          <w:i/>
          <w:iCs/>
          <w:color w:val="000000" w:themeColor="text1"/>
          <w:sz w:val="22"/>
          <w:szCs w:val="22"/>
        </w:rPr>
        <w:t>Lake Worth Lagoon Management Plan.</w:t>
      </w:r>
      <w:r w:rsidRPr="00EA1358">
        <w:rPr>
          <w:rFonts w:ascii="Arial" w:eastAsia="Arial" w:hAnsi="Arial" w:cs="Arial"/>
          <w:color w:val="000000" w:themeColor="text1"/>
          <w:sz w:val="22"/>
          <w:szCs w:val="22"/>
        </w:rPr>
        <w:t xml:space="preserve"> Department of Environmental Resources Management.</w:t>
      </w:r>
    </w:p>
    <w:p w14:paraId="2B84E75F" w14:textId="7D713E45"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Palm Beach County (PBC). (2025). </w:t>
      </w:r>
      <w:r w:rsidRPr="00F6727E">
        <w:rPr>
          <w:rFonts w:ascii="Arial" w:eastAsia="Arial" w:hAnsi="Arial" w:cs="Arial"/>
          <w:i/>
          <w:iCs/>
          <w:color w:val="000000" w:themeColor="text1"/>
          <w:sz w:val="22"/>
          <w:szCs w:val="22"/>
        </w:rPr>
        <w:t>Reefs</w:t>
      </w:r>
      <w:r w:rsidR="00F6727E">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w:t>
      </w:r>
      <w:hyperlink r:id="rId193" w:history="1">
        <w:r w:rsidRPr="00EA1358">
          <w:rPr>
            <w:rStyle w:val="Hyperlink"/>
            <w:rFonts w:ascii="Arial" w:eastAsia="Arial" w:hAnsi="Arial" w:cs="Arial"/>
            <w:sz w:val="22"/>
            <w:szCs w:val="22"/>
          </w:rPr>
          <w:t>https://discover.pbcgov.org/erm/Pages/Reefs.aspx</w:t>
        </w:r>
      </w:hyperlink>
    </w:p>
    <w:p w14:paraId="24ACF7C3" w14:textId="04952CEF"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Pandolfi, J. M., Jackson, J. B., Baron, N., Bradbury, R. H., Guzman, H. M., Hughes, T. P., </w:t>
      </w:r>
      <w:r w:rsidR="00B51A09">
        <w:rPr>
          <w:rFonts w:ascii="Arial" w:eastAsia="Arial" w:hAnsi="Arial" w:cs="Arial"/>
          <w:color w:val="000000" w:themeColor="text1"/>
          <w:sz w:val="22"/>
          <w:szCs w:val="22"/>
        </w:rPr>
        <w:t>Kappel, C. V., Micheli, F., Ogden, J. C.,</w:t>
      </w:r>
      <w:r w:rsidR="0027571A">
        <w:rPr>
          <w:rFonts w:ascii="Arial" w:eastAsia="Arial" w:hAnsi="Arial" w:cs="Arial"/>
          <w:color w:val="000000" w:themeColor="text1"/>
          <w:sz w:val="22"/>
          <w:szCs w:val="22"/>
        </w:rPr>
        <w:t xml:space="preserve"> Possingham, H.P.,</w:t>
      </w:r>
      <w:r w:rsidRPr="00EA1358">
        <w:rPr>
          <w:rFonts w:ascii="Arial" w:eastAsia="Arial" w:hAnsi="Arial" w:cs="Arial"/>
          <w:color w:val="000000" w:themeColor="text1"/>
          <w:sz w:val="22"/>
          <w:szCs w:val="22"/>
        </w:rPr>
        <w:t xml:space="preserve"> &amp; Sala, E. (2005). Are U</w:t>
      </w:r>
      <w:r w:rsidR="00B51A09">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S</w:t>
      </w:r>
      <w:r w:rsidR="00B51A09">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coral reefs on the slippery slope to slime?. </w:t>
      </w:r>
      <w:r w:rsidRPr="00EA1358">
        <w:rPr>
          <w:rFonts w:ascii="Arial" w:eastAsia="Arial" w:hAnsi="Arial" w:cs="Arial"/>
          <w:i/>
          <w:iCs/>
          <w:color w:val="000000" w:themeColor="text1"/>
          <w:sz w:val="22"/>
          <w:szCs w:val="22"/>
        </w:rPr>
        <w:t xml:space="preserve">Science, 307 (5716), </w:t>
      </w:r>
      <w:r w:rsidRPr="00EA1358">
        <w:rPr>
          <w:rFonts w:ascii="Arial" w:eastAsia="Arial" w:hAnsi="Arial" w:cs="Arial"/>
          <w:color w:val="000000" w:themeColor="text1"/>
          <w:sz w:val="22"/>
          <w:szCs w:val="22"/>
        </w:rPr>
        <w:t xml:space="preserve">1725-1726. </w:t>
      </w:r>
    </w:p>
    <w:p w14:paraId="1AA9BBEC" w14:textId="471100C1"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Paul</w:t>
      </w:r>
      <w:r w:rsidR="00626BAB">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V</w:t>
      </w:r>
      <w:r w:rsidR="00626BAB">
        <w:rPr>
          <w:rFonts w:ascii="Arial" w:eastAsia="Arial" w:hAnsi="Arial" w:cs="Arial"/>
          <w:color w:val="000000" w:themeColor="text1"/>
          <w:sz w:val="22"/>
          <w:szCs w:val="22"/>
        </w:rPr>
        <w:t xml:space="preserve">. </w:t>
      </w:r>
      <w:r w:rsidRPr="00EA1358">
        <w:rPr>
          <w:rFonts w:ascii="Arial" w:eastAsia="Arial" w:hAnsi="Arial" w:cs="Arial"/>
          <w:color w:val="000000" w:themeColor="text1"/>
          <w:sz w:val="22"/>
          <w:szCs w:val="22"/>
        </w:rPr>
        <w:t>J</w:t>
      </w:r>
      <w:r w:rsidR="00626BAB">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Thacker</w:t>
      </w:r>
      <w:r w:rsidR="00626BAB">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R</w:t>
      </w:r>
      <w:r w:rsidR="00626BAB">
        <w:rPr>
          <w:rFonts w:ascii="Arial" w:eastAsia="Arial" w:hAnsi="Arial" w:cs="Arial"/>
          <w:color w:val="000000" w:themeColor="text1"/>
          <w:sz w:val="22"/>
          <w:szCs w:val="22"/>
        </w:rPr>
        <w:t xml:space="preserve">. </w:t>
      </w:r>
      <w:r w:rsidRPr="00EA1358">
        <w:rPr>
          <w:rFonts w:ascii="Arial" w:eastAsia="Arial" w:hAnsi="Arial" w:cs="Arial"/>
          <w:color w:val="000000" w:themeColor="text1"/>
          <w:sz w:val="22"/>
          <w:szCs w:val="22"/>
        </w:rPr>
        <w:t>W</w:t>
      </w:r>
      <w:r w:rsidR="00626BAB">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Banks</w:t>
      </w:r>
      <w:r w:rsidR="00626BAB">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K</w:t>
      </w:r>
      <w:r w:rsidR="00626BAB">
        <w:rPr>
          <w:rFonts w:ascii="Arial" w:eastAsia="Arial" w:hAnsi="Arial" w:cs="Arial"/>
          <w:color w:val="000000" w:themeColor="text1"/>
          <w:sz w:val="22"/>
          <w:szCs w:val="22"/>
        </w:rPr>
        <w:t>. &amp;</w:t>
      </w:r>
      <w:r w:rsidRPr="00EA1358">
        <w:rPr>
          <w:rFonts w:ascii="Arial" w:eastAsia="Arial" w:hAnsi="Arial" w:cs="Arial"/>
          <w:color w:val="000000" w:themeColor="text1"/>
          <w:sz w:val="22"/>
          <w:szCs w:val="22"/>
        </w:rPr>
        <w:t xml:space="preserve"> Golubic</w:t>
      </w:r>
      <w:r w:rsidR="00626BAB">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S. </w:t>
      </w:r>
      <w:r w:rsidR="00626BAB">
        <w:rPr>
          <w:rFonts w:ascii="Arial" w:eastAsia="Arial" w:hAnsi="Arial" w:cs="Arial"/>
          <w:color w:val="000000" w:themeColor="text1"/>
          <w:sz w:val="22"/>
          <w:szCs w:val="22"/>
        </w:rPr>
        <w:t xml:space="preserve">(2005). </w:t>
      </w:r>
      <w:r w:rsidRPr="00EA1358">
        <w:rPr>
          <w:rFonts w:ascii="Arial" w:eastAsia="Arial" w:hAnsi="Arial" w:cs="Arial"/>
          <w:color w:val="000000" w:themeColor="text1"/>
          <w:sz w:val="22"/>
          <w:szCs w:val="22"/>
        </w:rPr>
        <w:t xml:space="preserve">Benthic cyanobacterial bloom impacts the reefs of South Florida (Broward County, USA). </w:t>
      </w:r>
      <w:r w:rsidRPr="00EA1358">
        <w:rPr>
          <w:rFonts w:ascii="Arial" w:eastAsia="Arial" w:hAnsi="Arial" w:cs="Arial"/>
          <w:i/>
          <w:iCs/>
          <w:color w:val="000000" w:themeColor="text1"/>
          <w:sz w:val="22"/>
          <w:szCs w:val="22"/>
        </w:rPr>
        <w:t>Coral Reefs</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24</w:t>
      </w:r>
      <w:r w:rsidR="007E4389">
        <w:rPr>
          <w:rFonts w:ascii="Arial" w:eastAsia="Arial" w:hAnsi="Arial" w:cs="Arial"/>
          <w:color w:val="000000" w:themeColor="text1"/>
          <w:sz w:val="22"/>
          <w:szCs w:val="22"/>
        </w:rPr>
        <w:t>(4)</w:t>
      </w:r>
      <w:r w:rsidRPr="00EA1358">
        <w:rPr>
          <w:rFonts w:ascii="Arial" w:eastAsia="Arial" w:hAnsi="Arial" w:cs="Arial"/>
          <w:color w:val="000000" w:themeColor="text1"/>
          <w:sz w:val="22"/>
          <w:szCs w:val="22"/>
        </w:rPr>
        <w:t xml:space="preserve">, 693–697. </w:t>
      </w:r>
      <w:hyperlink r:id="rId194">
        <w:r w:rsidRPr="00EA1358">
          <w:rPr>
            <w:rStyle w:val="Hyperlink"/>
            <w:rFonts w:ascii="Arial" w:eastAsia="Arial" w:hAnsi="Arial" w:cs="Arial"/>
            <w:sz w:val="22"/>
            <w:szCs w:val="22"/>
          </w:rPr>
          <w:t>https://doi.org/10.1007/s00338-005-0061-x</w:t>
        </w:r>
      </w:hyperlink>
    </w:p>
    <w:p w14:paraId="7C9B1C88"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Perry, C. T., Murphy, G. N., Kench, P. S., Smithers, S. G., Edinger, E. N., Steneck, R. S., &amp; Mumby, P. J. (2013). Caribbean-wide decline in carbonate production threatens coral reef growth. </w:t>
      </w:r>
      <w:r w:rsidRPr="00EA1358">
        <w:rPr>
          <w:rFonts w:ascii="Arial" w:eastAsia="Arial" w:hAnsi="Arial" w:cs="Arial"/>
          <w:i/>
          <w:iCs/>
          <w:color w:val="000000" w:themeColor="text1"/>
          <w:sz w:val="22"/>
          <w:szCs w:val="22"/>
        </w:rPr>
        <w:t>Nature Communications</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4</w:t>
      </w:r>
      <w:r w:rsidRPr="00EA1358">
        <w:rPr>
          <w:rFonts w:ascii="Arial" w:eastAsia="Arial" w:hAnsi="Arial" w:cs="Arial"/>
          <w:color w:val="000000" w:themeColor="text1"/>
          <w:sz w:val="22"/>
          <w:szCs w:val="22"/>
        </w:rPr>
        <w:t xml:space="preserve">(1), 1402. </w:t>
      </w:r>
      <w:hyperlink r:id="rId195">
        <w:r w:rsidRPr="00EA1358">
          <w:rPr>
            <w:rStyle w:val="Hyperlink"/>
            <w:rFonts w:ascii="Arial" w:eastAsia="Arial" w:hAnsi="Arial" w:cs="Arial"/>
            <w:sz w:val="22"/>
            <w:szCs w:val="22"/>
          </w:rPr>
          <w:t>https://doi.org/10.1038/ncomms2409</w:t>
        </w:r>
      </w:hyperlink>
    </w:p>
    <w:p w14:paraId="65A27867"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Pickering, N., &amp; Baker, E. S. (2015). </w:t>
      </w:r>
      <w:r w:rsidRPr="00EA1358">
        <w:rPr>
          <w:rFonts w:ascii="Arial" w:eastAsia="Arial" w:hAnsi="Arial" w:cs="Arial"/>
          <w:i/>
          <w:iCs/>
          <w:color w:val="000000" w:themeColor="text1"/>
          <w:sz w:val="22"/>
          <w:szCs w:val="22"/>
        </w:rPr>
        <w:t>Watershed Scale Planning to Reduce Land-Based Sources of Pollution (LBSP) for the Protection of Coral Reefs in Southeast Florida</w:t>
      </w:r>
      <w:r w:rsidRPr="00EA1358">
        <w:rPr>
          <w:rFonts w:ascii="Arial" w:eastAsia="Arial" w:hAnsi="Arial" w:cs="Arial"/>
          <w:color w:val="000000" w:themeColor="text1"/>
          <w:sz w:val="22"/>
          <w:szCs w:val="22"/>
        </w:rPr>
        <w:t xml:space="preserve"> (p. 121). NOAA.</w:t>
      </w:r>
    </w:p>
    <w:p w14:paraId="24F1EFF2"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Poloczanska, E. S., Burrows, M. T., Brown, C. J., García Molinos, J., Halpern, B. S., Hoegh-Guldberg, O., Kappel, C. V., Moore, P. J., Richardson, A. J., Schoeman, D. S., &amp; Sydeman, W. J. (2016). Responses of Marine Organisms to Climate Change across Oceans. </w:t>
      </w:r>
      <w:r w:rsidRPr="00EA1358">
        <w:rPr>
          <w:rFonts w:ascii="Arial" w:eastAsia="Arial" w:hAnsi="Arial" w:cs="Arial"/>
          <w:i/>
          <w:iCs/>
          <w:color w:val="000000" w:themeColor="text1"/>
          <w:sz w:val="22"/>
          <w:szCs w:val="22"/>
        </w:rPr>
        <w:t>Frontiers in Marine Science</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3</w:t>
      </w:r>
      <w:r w:rsidRPr="00EA1358">
        <w:rPr>
          <w:rFonts w:ascii="Arial" w:eastAsia="Arial" w:hAnsi="Arial" w:cs="Arial"/>
          <w:color w:val="000000" w:themeColor="text1"/>
          <w:sz w:val="22"/>
          <w:szCs w:val="22"/>
        </w:rPr>
        <w:t xml:space="preserve">. </w:t>
      </w:r>
      <w:hyperlink r:id="rId196">
        <w:r w:rsidRPr="00EA1358">
          <w:rPr>
            <w:rStyle w:val="Hyperlink"/>
            <w:rFonts w:ascii="Arial" w:eastAsia="Arial" w:hAnsi="Arial" w:cs="Arial"/>
            <w:sz w:val="22"/>
            <w:szCs w:val="22"/>
          </w:rPr>
          <w:t>https://doi.org/10.3389/fmars.2016.00062</w:t>
        </w:r>
      </w:hyperlink>
    </w:p>
    <w:p w14:paraId="708ED94C" w14:textId="40C09774"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Raymond, W. F. (1972). </w:t>
      </w:r>
      <w:r w:rsidRPr="00EA1358">
        <w:rPr>
          <w:rFonts w:ascii="Arial" w:eastAsia="Arial" w:hAnsi="Arial" w:cs="Arial"/>
          <w:i/>
          <w:iCs/>
          <w:color w:val="000000" w:themeColor="text1"/>
          <w:sz w:val="22"/>
          <w:szCs w:val="22"/>
        </w:rPr>
        <w:t>A geologic investigation of the offshore sands and reefs of Broward County, Florida</w:t>
      </w:r>
      <w:r w:rsidR="00BA58EA">
        <w:rPr>
          <w:rFonts w:ascii="Arial" w:eastAsia="Arial" w:hAnsi="Arial" w:cs="Arial"/>
          <w:i/>
          <w:iCs/>
          <w:color w:val="000000" w:themeColor="text1"/>
          <w:sz w:val="22"/>
          <w:szCs w:val="22"/>
        </w:rPr>
        <w:t>.</w:t>
      </w:r>
      <w:r w:rsidRPr="00EA1358">
        <w:rPr>
          <w:rFonts w:ascii="Arial" w:eastAsia="Arial" w:hAnsi="Arial" w:cs="Arial"/>
          <w:color w:val="000000" w:themeColor="text1"/>
          <w:sz w:val="22"/>
          <w:szCs w:val="22"/>
        </w:rPr>
        <w:t xml:space="preserve"> Doctoral dissertation, Florida State University. </w:t>
      </w:r>
    </w:p>
    <w:p w14:paraId="33333644"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Reef Resilience Network. (2025). </w:t>
      </w:r>
      <w:r w:rsidRPr="00EA1358">
        <w:rPr>
          <w:rFonts w:ascii="Arial" w:eastAsia="Arial" w:hAnsi="Arial" w:cs="Arial"/>
          <w:i/>
          <w:iCs/>
          <w:color w:val="000000" w:themeColor="text1"/>
          <w:sz w:val="22"/>
          <w:szCs w:val="22"/>
        </w:rPr>
        <w:t>Resilience-Based Management (RBM)</w:t>
      </w:r>
      <w:r w:rsidRPr="00EA1358">
        <w:rPr>
          <w:rFonts w:ascii="Arial" w:eastAsia="Arial" w:hAnsi="Arial" w:cs="Arial"/>
          <w:color w:val="000000" w:themeColor="text1"/>
          <w:sz w:val="22"/>
          <w:szCs w:val="22"/>
        </w:rPr>
        <w:t xml:space="preserve">. </w:t>
      </w:r>
      <w:hyperlink r:id="rId197" w:history="1">
        <w:r w:rsidRPr="00EA1358">
          <w:rPr>
            <w:rStyle w:val="Hyperlink"/>
            <w:rFonts w:ascii="Arial" w:eastAsia="Arial" w:hAnsi="Arial" w:cs="Arial"/>
            <w:sz w:val="22"/>
            <w:szCs w:val="22"/>
          </w:rPr>
          <w:t>https://reefresilience.org/resilience/resilience-based-management/</w:t>
        </w:r>
      </w:hyperlink>
    </w:p>
    <w:p w14:paraId="4EB599B5" w14:textId="1A16382C"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Riegl, B., Walker, B., Foster, G., &amp; Foster, K. (2007). </w:t>
      </w:r>
      <w:r w:rsidRPr="00EA1358">
        <w:rPr>
          <w:rFonts w:ascii="Arial" w:eastAsia="Arial" w:hAnsi="Arial" w:cs="Arial"/>
          <w:i/>
          <w:iCs/>
          <w:color w:val="000000" w:themeColor="text1"/>
          <w:sz w:val="22"/>
          <w:szCs w:val="22"/>
        </w:rPr>
        <w:t>Development of GIS maps for Southeast Florida Coral Reefs</w:t>
      </w:r>
      <w:r w:rsidRPr="00EA1358">
        <w:rPr>
          <w:rFonts w:ascii="Arial" w:eastAsia="Arial" w:hAnsi="Arial" w:cs="Arial"/>
          <w:color w:val="000000" w:themeColor="text1"/>
          <w:sz w:val="22"/>
          <w:szCs w:val="22"/>
        </w:rPr>
        <w:t xml:space="preserve"> (Project 7; Land Based Sources of Pollution, p. 69).</w:t>
      </w:r>
      <w:r w:rsidR="00BA58EA">
        <w:rPr>
          <w:rFonts w:ascii="Arial" w:eastAsia="Arial" w:hAnsi="Arial" w:cs="Arial"/>
          <w:color w:val="000000" w:themeColor="text1"/>
          <w:sz w:val="22"/>
          <w:szCs w:val="22"/>
        </w:rPr>
        <w:t xml:space="preserve"> Southeast Florida Coral Reef Initiative.</w:t>
      </w:r>
    </w:p>
    <w:p w14:paraId="27D687C7" w14:textId="7A05DE11"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Riegl, B., Walker, B., Moyer, R., Hernandez-Cruz, L., Foster, J., &amp; Foster, C. (2004). </w:t>
      </w:r>
      <w:r w:rsidRPr="00EA1358">
        <w:rPr>
          <w:rFonts w:ascii="Arial" w:eastAsia="Arial" w:hAnsi="Arial" w:cs="Arial"/>
          <w:i/>
          <w:iCs/>
          <w:color w:val="000000" w:themeColor="text1"/>
          <w:sz w:val="22"/>
          <w:szCs w:val="22"/>
        </w:rPr>
        <w:t>Development of GIS Maps for Southeast Florida Coral Reefs</w:t>
      </w:r>
      <w:r w:rsidRPr="00EA1358">
        <w:rPr>
          <w:rFonts w:ascii="Arial" w:eastAsia="Arial" w:hAnsi="Arial" w:cs="Arial"/>
          <w:color w:val="000000" w:themeColor="text1"/>
          <w:sz w:val="22"/>
          <w:szCs w:val="22"/>
        </w:rPr>
        <w:t xml:space="preserve"> (Project 6; Land Based Sources of Pollution, p. 71).</w:t>
      </w:r>
      <w:r w:rsidR="00BA58EA">
        <w:rPr>
          <w:rFonts w:ascii="Arial" w:eastAsia="Arial" w:hAnsi="Arial" w:cs="Arial"/>
          <w:color w:val="000000" w:themeColor="text1"/>
          <w:sz w:val="22"/>
          <w:szCs w:val="22"/>
        </w:rPr>
        <w:t xml:space="preserve"> Southeast Florida Coral Reef Initiative.</w:t>
      </w:r>
    </w:p>
    <w:p w14:paraId="6C239AA8"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Rockport Analytics. (2021). </w:t>
      </w:r>
      <w:r w:rsidRPr="00EA1358">
        <w:rPr>
          <w:rFonts w:ascii="Arial" w:eastAsia="Arial" w:hAnsi="Arial" w:cs="Arial"/>
          <w:i/>
          <w:iCs/>
          <w:color w:val="000000" w:themeColor="text1"/>
          <w:sz w:val="22"/>
          <w:szCs w:val="22"/>
        </w:rPr>
        <w:t>Florida’s Tourism Economy Experiences Another Record Year in 2019 But Shifts into a Lower Gear of Growth</w:t>
      </w:r>
      <w:r w:rsidRPr="00EA1358">
        <w:rPr>
          <w:rFonts w:ascii="Arial" w:eastAsia="Arial" w:hAnsi="Arial" w:cs="Arial"/>
          <w:color w:val="000000" w:themeColor="text1"/>
          <w:sz w:val="22"/>
          <w:szCs w:val="22"/>
        </w:rPr>
        <w:t xml:space="preserve"> (p. 36). Visit Florida. </w:t>
      </w:r>
      <w:hyperlink r:id="rId198">
        <w:r w:rsidRPr="00EA1358">
          <w:rPr>
            <w:rStyle w:val="Hyperlink"/>
            <w:rFonts w:ascii="Arial" w:eastAsia="Arial" w:hAnsi="Arial" w:cs="Arial"/>
            <w:sz w:val="22"/>
            <w:szCs w:val="22"/>
          </w:rPr>
          <w:t>https://www.visitflorida.org/media/30679/florida-visitor-economic-large-impact-study.pdf</w:t>
        </w:r>
      </w:hyperlink>
    </w:p>
    <w:p w14:paraId="2CF1162B"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Rogers, C. S. (1990). Responses of coral reefs and reef organisms to sedimentation. </w:t>
      </w:r>
      <w:r w:rsidRPr="00EA1358">
        <w:rPr>
          <w:rFonts w:ascii="Arial" w:eastAsia="Arial" w:hAnsi="Arial" w:cs="Arial"/>
          <w:i/>
          <w:iCs/>
          <w:color w:val="000000" w:themeColor="text1"/>
          <w:sz w:val="22"/>
          <w:szCs w:val="22"/>
        </w:rPr>
        <w:t>Marine ecology progress series. Oldendorf</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62</w:t>
      </w:r>
      <w:r w:rsidRPr="00EA1358">
        <w:rPr>
          <w:rFonts w:ascii="Arial" w:eastAsia="Arial" w:hAnsi="Arial" w:cs="Arial"/>
          <w:color w:val="000000" w:themeColor="text1"/>
          <w:sz w:val="22"/>
          <w:szCs w:val="22"/>
        </w:rPr>
        <w:t>(1), 185-202.</w:t>
      </w:r>
    </w:p>
    <w:p w14:paraId="37EC4245"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222222"/>
          <w:sz w:val="22"/>
          <w:szCs w:val="22"/>
        </w:rPr>
        <w:t xml:space="preserve">Schlenker, L. S., Faillettaz, R., Stieglitz, J. D., Lam, C. H., Hoenig, R. H., Cox, G. K., ... &amp; Grosell, M. (2021). Remote Predictions of Mahi-Mahi (Coryphaena hippurus) Spawning in the Open Ocean Using Summarized Accelerometry Data. </w:t>
      </w:r>
      <w:r w:rsidRPr="00EA1358">
        <w:rPr>
          <w:rFonts w:ascii="Arial" w:eastAsia="Arial" w:hAnsi="Arial" w:cs="Arial"/>
          <w:i/>
          <w:iCs/>
          <w:color w:val="222222"/>
          <w:sz w:val="22"/>
          <w:szCs w:val="22"/>
        </w:rPr>
        <w:t>Frontiers in Marine Science</w:t>
      </w:r>
      <w:r w:rsidRPr="00EA1358">
        <w:rPr>
          <w:rFonts w:ascii="Arial" w:eastAsia="Arial" w:hAnsi="Arial" w:cs="Arial"/>
          <w:color w:val="222222"/>
          <w:sz w:val="22"/>
          <w:szCs w:val="22"/>
        </w:rPr>
        <w:t xml:space="preserve">, </w:t>
      </w:r>
      <w:r w:rsidRPr="00EA1358">
        <w:rPr>
          <w:rFonts w:ascii="Arial" w:eastAsia="Arial" w:hAnsi="Arial" w:cs="Arial"/>
          <w:i/>
          <w:iCs/>
          <w:color w:val="222222"/>
          <w:sz w:val="22"/>
          <w:szCs w:val="22"/>
        </w:rPr>
        <w:t>8</w:t>
      </w:r>
      <w:r w:rsidRPr="00EA1358">
        <w:rPr>
          <w:rFonts w:ascii="Arial" w:eastAsia="Arial" w:hAnsi="Arial" w:cs="Arial"/>
          <w:color w:val="222222"/>
          <w:sz w:val="22"/>
          <w:szCs w:val="22"/>
        </w:rPr>
        <w:t>, 626082.</w:t>
      </w:r>
      <w:r w:rsidRPr="00EA1358">
        <w:rPr>
          <w:rFonts w:ascii="Arial" w:eastAsia="Arial" w:hAnsi="Arial" w:cs="Arial"/>
          <w:color w:val="000000" w:themeColor="text1"/>
          <w:sz w:val="22"/>
          <w:szCs w:val="22"/>
        </w:rPr>
        <w:t xml:space="preserve"> </w:t>
      </w:r>
    </w:p>
    <w:p w14:paraId="7DB711F3" w14:textId="522E0B78"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Shivlani, M. (2006). </w:t>
      </w:r>
      <w:r w:rsidRPr="00EA1358">
        <w:rPr>
          <w:rFonts w:ascii="Arial" w:eastAsia="Arial" w:hAnsi="Arial" w:cs="Arial"/>
          <w:i/>
          <w:iCs/>
          <w:color w:val="000000" w:themeColor="text1"/>
          <w:sz w:val="22"/>
          <w:szCs w:val="22"/>
        </w:rPr>
        <w:t>South Florida Coral Reef Initiative (SEFCRI) coral reef needs assessment study</w:t>
      </w:r>
      <w:r w:rsidRPr="00EA1358">
        <w:rPr>
          <w:rFonts w:ascii="Arial" w:eastAsia="Arial" w:hAnsi="Arial" w:cs="Arial"/>
          <w:color w:val="000000" w:themeColor="text1"/>
          <w:sz w:val="22"/>
          <w:szCs w:val="22"/>
        </w:rPr>
        <w:t xml:space="preserve">. </w:t>
      </w:r>
      <w:r w:rsidR="009D662F">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Project 6</w:t>
      </w:r>
      <w:r w:rsidR="009D662F">
        <w:rPr>
          <w:rFonts w:ascii="Arial" w:eastAsia="Arial" w:hAnsi="Arial" w:cs="Arial"/>
          <w:color w:val="000000" w:themeColor="text1"/>
          <w:sz w:val="22"/>
          <w:szCs w:val="22"/>
        </w:rPr>
        <w:t xml:space="preserve">; </w:t>
      </w:r>
      <w:r w:rsidR="00F63D76">
        <w:rPr>
          <w:rFonts w:ascii="Arial" w:eastAsia="Arial" w:hAnsi="Arial" w:cs="Arial"/>
          <w:color w:val="000000" w:themeColor="text1"/>
          <w:sz w:val="22"/>
          <w:szCs w:val="22"/>
        </w:rPr>
        <w:t>Awareness and Appreciation</w:t>
      </w:r>
      <w:r w:rsidR="008F60D9">
        <w:rPr>
          <w:rFonts w:ascii="Arial" w:eastAsia="Arial" w:hAnsi="Arial" w:cs="Arial"/>
          <w:color w:val="000000" w:themeColor="text1"/>
          <w:sz w:val="22"/>
          <w:szCs w:val="22"/>
        </w:rPr>
        <w:t>, p. 94)</w:t>
      </w:r>
      <w:r w:rsidRPr="00EA1358">
        <w:rPr>
          <w:rFonts w:ascii="Arial" w:eastAsia="Arial" w:hAnsi="Arial" w:cs="Arial"/>
          <w:color w:val="000000" w:themeColor="text1"/>
          <w:sz w:val="22"/>
          <w:szCs w:val="22"/>
        </w:rPr>
        <w:t xml:space="preserve">. </w:t>
      </w:r>
      <w:r w:rsidR="008F60D9">
        <w:rPr>
          <w:rFonts w:ascii="Arial" w:eastAsia="Arial" w:hAnsi="Arial" w:cs="Arial"/>
          <w:color w:val="000000" w:themeColor="text1"/>
          <w:sz w:val="22"/>
          <w:szCs w:val="22"/>
        </w:rPr>
        <w:t>Southeast Florida Coral Reef Initiative</w:t>
      </w:r>
      <w:r w:rsidRPr="00EA1358">
        <w:rPr>
          <w:rFonts w:ascii="Arial" w:eastAsia="Arial" w:hAnsi="Arial" w:cs="Arial"/>
          <w:color w:val="000000" w:themeColor="text1"/>
          <w:sz w:val="22"/>
          <w:szCs w:val="22"/>
        </w:rPr>
        <w:t>.</w:t>
      </w:r>
    </w:p>
    <w:p w14:paraId="7338A304"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Shivlani, M. (2014). </w:t>
      </w:r>
      <w:r w:rsidRPr="00EA1358">
        <w:rPr>
          <w:rFonts w:ascii="Arial" w:eastAsia="Arial" w:hAnsi="Arial" w:cs="Arial"/>
          <w:i/>
          <w:iCs/>
          <w:color w:val="000000" w:themeColor="text1"/>
          <w:sz w:val="22"/>
          <w:szCs w:val="22"/>
        </w:rPr>
        <w:t>The impacts of fisheries management on the performance and resiliency of the commercial fishing industry and fishing communities in the Florida Keys (Monroe County, Florida) from 1950-2010.</w:t>
      </w:r>
      <w:r w:rsidRPr="00EA1358">
        <w:rPr>
          <w:rFonts w:ascii="Arial" w:eastAsia="Arial" w:hAnsi="Arial" w:cs="Arial"/>
          <w:color w:val="000000" w:themeColor="text1"/>
          <w:sz w:val="22"/>
          <w:szCs w:val="22"/>
        </w:rPr>
        <w:t xml:space="preserve"> FIU Electronic Theses and Dissertations. </w:t>
      </w:r>
      <w:hyperlink r:id="rId199" w:history="1">
        <w:r w:rsidRPr="00EA1358">
          <w:rPr>
            <w:rStyle w:val="Hyperlink"/>
            <w:rFonts w:ascii="Arial" w:eastAsia="Arial" w:hAnsi="Arial" w:cs="Arial"/>
            <w:sz w:val="22"/>
            <w:szCs w:val="22"/>
          </w:rPr>
          <w:t>https://digitalcommons.fiu.edu/etd/1234</w:t>
        </w:r>
      </w:hyperlink>
      <w:r w:rsidRPr="00EA1358">
        <w:rPr>
          <w:rFonts w:ascii="Arial" w:eastAsia="Arial" w:hAnsi="Arial" w:cs="Arial"/>
          <w:color w:val="000000" w:themeColor="text1"/>
          <w:sz w:val="22"/>
          <w:szCs w:val="22"/>
        </w:rPr>
        <w:t>.</w:t>
      </w:r>
    </w:p>
    <w:p w14:paraId="573CDE8E" w14:textId="214DC581"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Shivlani, M., &amp; Estevanez, M. (2011). </w:t>
      </w:r>
      <w:r w:rsidRPr="00EA1358">
        <w:rPr>
          <w:rFonts w:ascii="Arial" w:eastAsia="Arial" w:hAnsi="Arial" w:cs="Arial"/>
          <w:i/>
          <w:iCs/>
          <w:color w:val="000000" w:themeColor="text1"/>
          <w:sz w:val="22"/>
          <w:szCs w:val="22"/>
        </w:rPr>
        <w:t>Development of management alternatives for the Southeast Florida region according to stakeholder working panels.</w:t>
      </w:r>
      <w:r w:rsidRPr="00EA1358">
        <w:rPr>
          <w:rFonts w:ascii="Arial" w:eastAsia="Arial" w:hAnsi="Arial" w:cs="Arial"/>
          <w:color w:val="000000" w:themeColor="text1"/>
          <w:sz w:val="22"/>
          <w:szCs w:val="22"/>
        </w:rPr>
        <w:t xml:space="preserve"> </w:t>
      </w:r>
      <w:r w:rsidR="00467034">
        <w:rPr>
          <w:rFonts w:ascii="Arial" w:eastAsia="Arial" w:hAnsi="Arial" w:cs="Arial"/>
          <w:color w:val="000000" w:themeColor="text1"/>
          <w:sz w:val="22"/>
          <w:szCs w:val="22"/>
        </w:rPr>
        <w:t>(Project</w:t>
      </w:r>
      <w:r w:rsidR="00467034" w:rsidRPr="00467034">
        <w:rPr>
          <w:rFonts w:ascii="Arial" w:eastAsia="Arial" w:hAnsi="Arial" w:cs="Arial"/>
          <w:color w:val="000000" w:themeColor="text1"/>
          <w:sz w:val="22"/>
          <w:szCs w:val="22"/>
        </w:rPr>
        <w:t xml:space="preserve"> </w:t>
      </w:r>
      <w:r w:rsidR="00467034" w:rsidRPr="00EA1358">
        <w:rPr>
          <w:rFonts w:ascii="Arial" w:eastAsia="Arial" w:hAnsi="Arial" w:cs="Arial"/>
          <w:color w:val="000000" w:themeColor="text1"/>
          <w:sz w:val="22"/>
          <w:szCs w:val="22"/>
        </w:rPr>
        <w:t>10</w:t>
      </w:r>
      <w:r w:rsidR="00AC5D19">
        <w:rPr>
          <w:rFonts w:ascii="Arial" w:eastAsia="Arial" w:hAnsi="Arial" w:cs="Arial"/>
          <w:color w:val="000000" w:themeColor="text1"/>
          <w:sz w:val="22"/>
          <w:szCs w:val="22"/>
        </w:rPr>
        <w:t>; Fishing Diving, and Other Uses, p.</w:t>
      </w:r>
      <w:r w:rsidR="00FF1DCE">
        <w:rPr>
          <w:rFonts w:ascii="Arial" w:eastAsia="Arial" w:hAnsi="Arial" w:cs="Arial"/>
          <w:color w:val="000000" w:themeColor="text1"/>
          <w:sz w:val="22"/>
          <w:szCs w:val="22"/>
        </w:rPr>
        <w:t xml:space="preserve"> </w:t>
      </w:r>
      <w:r w:rsidR="00421DF4">
        <w:rPr>
          <w:rFonts w:ascii="Arial" w:eastAsia="Arial" w:hAnsi="Arial" w:cs="Arial"/>
          <w:color w:val="000000" w:themeColor="text1"/>
          <w:sz w:val="22"/>
          <w:szCs w:val="22"/>
        </w:rPr>
        <w:t>200</w:t>
      </w:r>
      <w:r w:rsidR="00FF1DCE">
        <w:rPr>
          <w:rFonts w:ascii="Arial" w:eastAsia="Arial" w:hAnsi="Arial" w:cs="Arial"/>
          <w:color w:val="000000" w:themeColor="text1"/>
          <w:sz w:val="22"/>
          <w:szCs w:val="22"/>
        </w:rPr>
        <w:t>). Southeast Florida Coral Reef Initiative</w:t>
      </w:r>
      <w:r w:rsidRPr="00EA1358">
        <w:rPr>
          <w:rFonts w:ascii="Arial" w:eastAsia="Arial" w:hAnsi="Arial" w:cs="Arial"/>
          <w:color w:val="000000" w:themeColor="text1"/>
          <w:sz w:val="22"/>
          <w:szCs w:val="22"/>
        </w:rPr>
        <w:t>.</w:t>
      </w:r>
    </w:p>
    <w:p w14:paraId="5532D1FD" w14:textId="717B3B82"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Shivlani, M., &amp; Villanueva, M. (2007). </w:t>
      </w:r>
      <w:r w:rsidRPr="00FF1DCE">
        <w:rPr>
          <w:rFonts w:ascii="Arial" w:eastAsia="Arial" w:hAnsi="Arial" w:cs="Arial"/>
          <w:i/>
          <w:iCs/>
          <w:color w:val="000000" w:themeColor="text1"/>
          <w:sz w:val="22"/>
          <w:szCs w:val="22"/>
        </w:rPr>
        <w:t>A compilation and comparison of social perceptions on reef conditions and use in Southeast Florida</w:t>
      </w:r>
      <w:r w:rsidRPr="00EA1358">
        <w:rPr>
          <w:rFonts w:ascii="Arial" w:eastAsia="Arial" w:hAnsi="Arial" w:cs="Arial"/>
          <w:color w:val="000000" w:themeColor="text1"/>
          <w:sz w:val="22"/>
          <w:szCs w:val="22"/>
        </w:rPr>
        <w:t xml:space="preserve">. </w:t>
      </w:r>
      <w:r w:rsidR="00FF1DCE">
        <w:rPr>
          <w:rFonts w:ascii="Arial" w:eastAsia="Arial" w:hAnsi="Arial" w:cs="Arial"/>
          <w:color w:val="000000" w:themeColor="text1"/>
          <w:sz w:val="22"/>
          <w:szCs w:val="22"/>
        </w:rPr>
        <w:t>(Project</w:t>
      </w:r>
      <w:r w:rsidR="00FF1DCE" w:rsidRPr="00467034">
        <w:rPr>
          <w:rFonts w:ascii="Arial" w:eastAsia="Arial" w:hAnsi="Arial" w:cs="Arial"/>
          <w:color w:val="000000" w:themeColor="text1"/>
          <w:sz w:val="22"/>
          <w:szCs w:val="22"/>
        </w:rPr>
        <w:t xml:space="preserve"> </w:t>
      </w:r>
      <w:r w:rsidR="00FF1DCE" w:rsidRPr="00EA1358">
        <w:rPr>
          <w:rFonts w:ascii="Arial" w:eastAsia="Arial" w:hAnsi="Arial" w:cs="Arial"/>
          <w:color w:val="000000" w:themeColor="text1"/>
          <w:sz w:val="22"/>
          <w:szCs w:val="22"/>
        </w:rPr>
        <w:t>18 &amp; 20B</w:t>
      </w:r>
      <w:r w:rsidR="00FF1DCE">
        <w:rPr>
          <w:rFonts w:ascii="Arial" w:eastAsia="Arial" w:hAnsi="Arial" w:cs="Arial"/>
          <w:color w:val="000000" w:themeColor="text1"/>
          <w:sz w:val="22"/>
          <w:szCs w:val="22"/>
        </w:rPr>
        <w:t>; Fishing Diving, and Other Uses, p. 210). Southeast Florida Coral Reef Initiative</w:t>
      </w:r>
      <w:r w:rsidR="00FF1DCE" w:rsidRPr="00EA1358">
        <w:rPr>
          <w:rFonts w:ascii="Arial" w:eastAsia="Arial" w:hAnsi="Arial" w:cs="Arial"/>
          <w:color w:val="000000" w:themeColor="text1"/>
          <w:sz w:val="22"/>
          <w:szCs w:val="22"/>
        </w:rPr>
        <w:t>.</w:t>
      </w:r>
    </w:p>
    <w:p w14:paraId="19AEC00A" w14:textId="449CF738" w:rsidR="007D0180" w:rsidRPr="00A3420B" w:rsidRDefault="007D0180" w:rsidP="005C1E62">
      <w:pPr>
        <w:pStyle w:val="CommentText"/>
        <w:spacing w:before="240"/>
        <w:ind w:hanging="720"/>
        <w:rPr>
          <w:sz w:val="22"/>
          <w:szCs w:val="22"/>
          <w:lang w:val="en-US"/>
        </w:rPr>
      </w:pPr>
      <w:r w:rsidRPr="00EA1358">
        <w:rPr>
          <w:sz w:val="22"/>
          <w:szCs w:val="22"/>
          <w:lang w:val="en-US"/>
        </w:rPr>
        <w:t xml:space="preserve">Simberloff, D. (1994). </w:t>
      </w:r>
      <w:r w:rsidRPr="00A3420B">
        <w:rPr>
          <w:i/>
          <w:iCs/>
          <w:sz w:val="22"/>
          <w:szCs w:val="22"/>
          <w:lang w:val="en-US"/>
        </w:rPr>
        <w:t>Why is Florida being invaded.</w:t>
      </w:r>
      <w:r w:rsidRPr="00EA1358">
        <w:rPr>
          <w:sz w:val="22"/>
          <w:szCs w:val="22"/>
          <w:lang w:val="en-US"/>
        </w:rPr>
        <w:t> </w:t>
      </w:r>
      <w:r w:rsidRPr="00EA1358">
        <w:rPr>
          <w:i/>
          <w:iCs/>
          <w:sz w:val="22"/>
          <w:szCs w:val="22"/>
          <w:lang w:val="en-US"/>
        </w:rPr>
        <w:t xml:space="preserve">An assessment of invasive non-indigenous species in Florida’s public lands. </w:t>
      </w:r>
      <w:r w:rsidR="00A3420B">
        <w:rPr>
          <w:sz w:val="22"/>
          <w:szCs w:val="22"/>
          <w:lang w:val="en-US"/>
        </w:rPr>
        <w:t>Florida Department of Environmental Protection</w:t>
      </w:r>
      <w:r w:rsidR="00A3420B" w:rsidRPr="00A3420B">
        <w:rPr>
          <w:sz w:val="22"/>
          <w:szCs w:val="22"/>
          <w:lang w:val="en-US"/>
        </w:rPr>
        <w:t xml:space="preserve"> Technical Report No. TSS-94–100.</w:t>
      </w:r>
    </w:p>
    <w:p w14:paraId="6009ED0A" w14:textId="2F2FABC0" w:rsidR="007D0180" w:rsidRPr="00EA1358" w:rsidRDefault="007D0180" w:rsidP="005C1E62">
      <w:pPr>
        <w:pStyle w:val="CommentText"/>
        <w:spacing w:before="240"/>
        <w:ind w:hanging="720"/>
        <w:rPr>
          <w:sz w:val="22"/>
          <w:szCs w:val="22"/>
        </w:rPr>
      </w:pPr>
      <w:r w:rsidRPr="00EA1358">
        <w:rPr>
          <w:sz w:val="22"/>
          <w:szCs w:val="22"/>
        </w:rPr>
        <w:t>Smithers, G. D. (2019). </w:t>
      </w:r>
      <w:r w:rsidRPr="00A3420B">
        <w:rPr>
          <w:i/>
          <w:iCs/>
          <w:sz w:val="22"/>
          <w:szCs w:val="22"/>
        </w:rPr>
        <w:t>Native Southerners: Indigenous History from Origins to Removal</w:t>
      </w:r>
      <w:r w:rsidRPr="00EA1358">
        <w:rPr>
          <w:sz w:val="22"/>
          <w:szCs w:val="22"/>
        </w:rPr>
        <w:t>. University of Oklahoma Press.</w:t>
      </w:r>
    </w:p>
    <w:p w14:paraId="2CB3DE4B" w14:textId="2009647C" w:rsidR="00735084" w:rsidRDefault="00735084" w:rsidP="005C1E62">
      <w:pPr>
        <w:spacing w:before="240" w:after="120"/>
        <w:ind w:hanging="720"/>
        <w:rPr>
          <w:rFonts w:ascii="Arial" w:eastAsia="Arial" w:hAnsi="Arial" w:cs="Arial"/>
          <w:color w:val="000000" w:themeColor="text1"/>
          <w:sz w:val="22"/>
          <w:szCs w:val="22"/>
        </w:rPr>
      </w:pPr>
      <w:r>
        <w:rPr>
          <w:rFonts w:ascii="Arial" w:eastAsia="Arial" w:hAnsi="Arial" w:cs="Arial"/>
          <w:color w:val="000000" w:themeColor="text1"/>
          <w:sz w:val="22"/>
          <w:szCs w:val="22"/>
        </w:rPr>
        <w:t xml:space="preserve">South Atlantic Fisheries Management Council (SAFMC). (n.d.). </w:t>
      </w:r>
      <w:r>
        <w:rPr>
          <w:rFonts w:ascii="Arial" w:eastAsia="Arial" w:hAnsi="Arial" w:cs="Arial"/>
          <w:i/>
          <w:iCs/>
          <w:color w:val="000000" w:themeColor="text1"/>
          <w:sz w:val="22"/>
          <w:szCs w:val="22"/>
        </w:rPr>
        <w:t>Managing federal fisheries from North Carolina to Florida</w:t>
      </w:r>
      <w:r>
        <w:rPr>
          <w:rFonts w:ascii="Arial" w:eastAsia="Arial" w:hAnsi="Arial" w:cs="Arial"/>
          <w:color w:val="000000" w:themeColor="text1"/>
          <w:sz w:val="22"/>
          <w:szCs w:val="22"/>
        </w:rPr>
        <w:t xml:space="preserve">. </w:t>
      </w:r>
      <w:hyperlink r:id="rId200" w:history="1">
        <w:r w:rsidRPr="009F130A">
          <w:rPr>
            <w:rStyle w:val="Hyperlink"/>
            <w:rFonts w:ascii="Arial" w:eastAsia="Arial" w:hAnsi="Arial" w:cs="Arial"/>
            <w:sz w:val="22"/>
            <w:szCs w:val="22"/>
          </w:rPr>
          <w:t>https://safmc.net/</w:t>
        </w:r>
      </w:hyperlink>
    </w:p>
    <w:p w14:paraId="77D77551" w14:textId="64BA636F" w:rsidR="007D0180" w:rsidRPr="00EA1358" w:rsidRDefault="007D0180" w:rsidP="005C1E62">
      <w:pPr>
        <w:spacing w:before="240" w:after="120"/>
        <w:ind w:hanging="720"/>
        <w:rPr>
          <w:rFonts w:ascii="Arial" w:eastAsia="Arial" w:hAnsi="Arial" w:cs="Arial"/>
          <w:color w:val="000000" w:themeColor="text1"/>
          <w:sz w:val="22"/>
          <w:szCs w:val="22"/>
          <w:u w:val="single"/>
        </w:rPr>
      </w:pPr>
      <w:r w:rsidRPr="00EA1358">
        <w:rPr>
          <w:rFonts w:ascii="Arial" w:eastAsia="Arial" w:hAnsi="Arial" w:cs="Arial"/>
          <w:color w:val="000000" w:themeColor="text1"/>
          <w:sz w:val="22"/>
          <w:szCs w:val="22"/>
        </w:rPr>
        <w:t xml:space="preserve">South Florida Water Management District (SFWMD). (n.d.a). </w:t>
      </w:r>
      <w:r w:rsidRPr="00EA1358">
        <w:rPr>
          <w:rFonts w:ascii="Arial" w:eastAsia="Arial" w:hAnsi="Arial" w:cs="Arial"/>
          <w:i/>
          <w:iCs/>
          <w:color w:val="000000" w:themeColor="text1"/>
          <w:sz w:val="22"/>
          <w:szCs w:val="22"/>
        </w:rPr>
        <w:t>CERP Project Planning</w:t>
      </w:r>
      <w:r w:rsidRPr="00EA1358">
        <w:rPr>
          <w:rFonts w:ascii="Arial" w:eastAsia="Arial" w:hAnsi="Arial" w:cs="Arial"/>
          <w:color w:val="000000" w:themeColor="text1"/>
          <w:sz w:val="22"/>
          <w:szCs w:val="22"/>
        </w:rPr>
        <w:t xml:space="preserve">. Retrieved May 26, 2021, from </w:t>
      </w:r>
      <w:hyperlink r:id="rId201">
        <w:r w:rsidRPr="00EA1358">
          <w:rPr>
            <w:rStyle w:val="Hyperlink"/>
            <w:rFonts w:ascii="Arial" w:eastAsia="Arial" w:hAnsi="Arial" w:cs="Arial"/>
            <w:sz w:val="22"/>
            <w:szCs w:val="22"/>
          </w:rPr>
          <w:t>https://www.sfwmd.gov/our-work/cerp-project-planning</w:t>
        </w:r>
      </w:hyperlink>
    </w:p>
    <w:p w14:paraId="1FBC98B7" w14:textId="17F09BA4"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South Florida Water Management District (SFWMD). (n.d.b). </w:t>
      </w:r>
      <w:r w:rsidRPr="00EA1358">
        <w:rPr>
          <w:rFonts w:ascii="Arial" w:eastAsia="Arial" w:hAnsi="Arial" w:cs="Arial"/>
          <w:i/>
          <w:iCs/>
          <w:color w:val="000000" w:themeColor="text1"/>
          <w:sz w:val="22"/>
          <w:szCs w:val="22"/>
        </w:rPr>
        <w:t>History</w:t>
      </w:r>
      <w:r w:rsidRPr="00EA1358">
        <w:rPr>
          <w:rFonts w:ascii="Arial" w:eastAsia="Arial" w:hAnsi="Arial" w:cs="Arial"/>
          <w:color w:val="000000" w:themeColor="text1"/>
          <w:sz w:val="22"/>
          <w:szCs w:val="22"/>
        </w:rPr>
        <w:t>. Retrieved June 2, 2021, from https://www.sfwmd.gov/who-we-are/history</w:t>
      </w:r>
    </w:p>
    <w:p w14:paraId="213B7ABA"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South Florida Water Management District (SFWMD). (2008</w:t>
      </w:r>
      <w:r w:rsidRPr="00EA1358">
        <w:rPr>
          <w:rFonts w:ascii="Arial" w:eastAsia="Arial" w:hAnsi="Arial" w:cs="Arial"/>
          <w:i/>
          <w:iCs/>
          <w:color w:val="000000" w:themeColor="text1"/>
          <w:sz w:val="22"/>
          <w:szCs w:val="22"/>
        </w:rPr>
        <w:t>). Lake Worth Lagoon Watershed and Stormwater Loading Analysis.</w:t>
      </w:r>
    </w:p>
    <w:p w14:paraId="01DFE7AC" w14:textId="2779BF7E"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South Florida Water Management District (SFWMD). (2020). </w:t>
      </w:r>
      <w:r w:rsidRPr="00EA1358">
        <w:rPr>
          <w:rFonts w:ascii="Arial" w:eastAsia="Arial" w:hAnsi="Arial" w:cs="Arial"/>
          <w:i/>
          <w:iCs/>
          <w:color w:val="000000" w:themeColor="text1"/>
          <w:sz w:val="22"/>
          <w:szCs w:val="22"/>
        </w:rPr>
        <w:t>2020 South Florida Environmental Report.</w:t>
      </w:r>
      <w:r w:rsidRPr="00EA1358">
        <w:rPr>
          <w:rFonts w:ascii="Arial" w:eastAsia="Arial" w:hAnsi="Arial" w:cs="Arial"/>
          <w:color w:val="000000" w:themeColor="text1"/>
          <w:sz w:val="22"/>
          <w:szCs w:val="22"/>
        </w:rPr>
        <w:t xml:space="preserve"> </w:t>
      </w:r>
      <w:hyperlink r:id="rId202" w:history="1">
        <w:r w:rsidR="002F5B7C" w:rsidRPr="003A0BAA">
          <w:rPr>
            <w:rStyle w:val="Hyperlink"/>
            <w:rFonts w:ascii="Arial" w:eastAsia="Arial" w:hAnsi="Arial" w:cs="Arial"/>
            <w:sz w:val="22"/>
            <w:szCs w:val="22"/>
          </w:rPr>
          <w:t>https://www.sfwmd.gov/science-data/scientific-publications-sfer</w:t>
        </w:r>
      </w:hyperlink>
    </w:p>
    <w:p w14:paraId="05C76A82" w14:textId="7E5C6F26" w:rsidR="007D0180" w:rsidRPr="00EA1358" w:rsidRDefault="007D0180" w:rsidP="005C1E62">
      <w:pPr>
        <w:spacing w:before="240" w:after="120"/>
        <w:ind w:hanging="720"/>
        <w:rPr>
          <w:rFonts w:ascii="Arial" w:eastAsia="Arial" w:hAnsi="Arial" w:cs="Arial"/>
          <w:color w:val="000000" w:themeColor="text1"/>
          <w:sz w:val="22"/>
          <w:szCs w:val="22"/>
          <w:u w:val="single"/>
        </w:rPr>
      </w:pPr>
      <w:r w:rsidRPr="00EA1358">
        <w:rPr>
          <w:rFonts w:ascii="Arial" w:hAnsi="Arial" w:cs="Arial"/>
          <w:sz w:val="22"/>
          <w:szCs w:val="22"/>
        </w:rPr>
        <w:t xml:space="preserve">South Florida Water Management District (SFWMD). (2024). </w:t>
      </w:r>
      <w:r w:rsidRPr="00EA1358">
        <w:rPr>
          <w:rFonts w:ascii="Arial" w:hAnsi="Arial" w:cs="Arial"/>
          <w:i/>
          <w:iCs/>
          <w:sz w:val="22"/>
          <w:szCs w:val="22"/>
        </w:rPr>
        <w:t>Environmental Resource Permit Applicant’s Handbook (General and Environmental)</w:t>
      </w:r>
      <w:r w:rsidRPr="00EA1358">
        <w:rPr>
          <w:rFonts w:ascii="Arial" w:hAnsi="Arial" w:cs="Arial"/>
          <w:sz w:val="22"/>
          <w:szCs w:val="22"/>
        </w:rPr>
        <w:t xml:space="preserve"> Vol 1.</w:t>
      </w:r>
    </w:p>
    <w:p w14:paraId="4E4DB979" w14:textId="25EE304D" w:rsidR="007D0180" w:rsidRPr="00B1310B"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South Florida Water Management District (SFWMD), Florida Department of Environmental Protection (DEP) &amp; Florida Department of Agriculture and Consumer Services (FDACS). (2009). </w:t>
      </w:r>
      <w:r w:rsidRPr="00EA1358">
        <w:rPr>
          <w:rFonts w:ascii="Arial" w:eastAsia="Arial" w:hAnsi="Arial" w:cs="Arial"/>
          <w:i/>
          <w:iCs/>
          <w:color w:val="000000" w:themeColor="text1"/>
          <w:sz w:val="22"/>
          <w:szCs w:val="22"/>
        </w:rPr>
        <w:t>St. Lucie River Watershed Protection Plan.</w:t>
      </w:r>
      <w:r w:rsidRPr="00EA1358">
        <w:rPr>
          <w:rFonts w:ascii="Arial" w:eastAsia="Arial" w:hAnsi="Arial" w:cs="Arial"/>
          <w:color w:val="000000" w:themeColor="text1"/>
          <w:sz w:val="22"/>
          <w:szCs w:val="22"/>
        </w:rPr>
        <w:t xml:space="preserve"> </w:t>
      </w:r>
      <w:hyperlink r:id="rId203" w:history="1">
        <w:r w:rsidR="000B0EA5" w:rsidRPr="00B1310B">
          <w:rPr>
            <w:rStyle w:val="Hyperlink"/>
            <w:rFonts w:ascii="Arial" w:hAnsi="Arial" w:cs="Arial"/>
            <w:sz w:val="22"/>
            <w:szCs w:val="22"/>
          </w:rPr>
          <w:t>https://www.sfwmd.gov/sites/default/files/documents/ne_slrwpp_main_123108.pdf</w:t>
        </w:r>
      </w:hyperlink>
      <w:r w:rsidR="000B0EA5" w:rsidRPr="00B1310B">
        <w:rPr>
          <w:rStyle w:val="Hyperlink"/>
          <w:rFonts w:ascii="Arial" w:eastAsia="Arial" w:hAnsi="Arial" w:cs="Arial"/>
          <w:sz w:val="22"/>
          <w:szCs w:val="22"/>
        </w:rPr>
        <w:t>.</w:t>
      </w:r>
    </w:p>
    <w:p w14:paraId="16D122EE"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Spalding, M., Burke, L., Wood, S. A., Ashpole, J., Hutchison, J., &amp; Zu Ermgassen, P. (2017). Mapping the global value and distribution of coral reef tourism. </w:t>
      </w:r>
      <w:r w:rsidRPr="00EA1358">
        <w:rPr>
          <w:rFonts w:ascii="Arial" w:eastAsia="Arial" w:hAnsi="Arial" w:cs="Arial"/>
          <w:i/>
          <w:iCs/>
          <w:color w:val="000000" w:themeColor="text1"/>
          <w:sz w:val="22"/>
          <w:szCs w:val="22"/>
        </w:rPr>
        <w:t>Marine Policy, 82,</w:t>
      </w:r>
      <w:r w:rsidRPr="00EA1358">
        <w:rPr>
          <w:rFonts w:ascii="Arial" w:eastAsia="Arial" w:hAnsi="Arial" w:cs="Arial"/>
          <w:color w:val="000000" w:themeColor="text1"/>
          <w:sz w:val="22"/>
          <w:szCs w:val="22"/>
        </w:rPr>
        <w:t xml:space="preserve"> 104-113.</w:t>
      </w:r>
    </w:p>
    <w:p w14:paraId="7035AFB1" w14:textId="363A6462"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Storlazzi, D., Reguero, B., Cole, A., Lowe, E., Shope, J., Gibbs, A., Nickel, B., McCall, R., Dongeren, A., &amp; Beck, M. (2019). Rigorously valuing the role of U</w:t>
      </w:r>
      <w:r w:rsidR="00B1310B">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S</w:t>
      </w:r>
      <w:r w:rsidR="00B1310B">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coral reefs in coastal hazard risk reduction</w:t>
      </w:r>
      <w:r w:rsidR="00EE12B5">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w:t>
      </w:r>
      <w:r w:rsidR="00EE12B5" w:rsidRPr="00EE12B5">
        <w:rPr>
          <w:rFonts w:ascii="Arial" w:eastAsia="Arial" w:hAnsi="Arial" w:cs="Arial"/>
          <w:color w:val="000000" w:themeColor="text1"/>
          <w:sz w:val="22"/>
          <w:szCs w:val="22"/>
        </w:rPr>
        <w:t xml:space="preserve">U.S. Geological Survey Open-File Report 2019–1027, </w:t>
      </w:r>
      <w:r w:rsidR="00EE12B5">
        <w:rPr>
          <w:rFonts w:ascii="Arial" w:eastAsia="Arial" w:hAnsi="Arial" w:cs="Arial"/>
          <w:color w:val="000000" w:themeColor="text1"/>
          <w:sz w:val="22"/>
          <w:szCs w:val="22"/>
        </w:rPr>
        <w:t xml:space="preserve">p. </w:t>
      </w:r>
      <w:r w:rsidR="00EE12B5" w:rsidRPr="00EE12B5">
        <w:rPr>
          <w:rFonts w:ascii="Arial" w:eastAsia="Arial" w:hAnsi="Arial" w:cs="Arial"/>
          <w:color w:val="000000" w:themeColor="text1"/>
          <w:sz w:val="22"/>
          <w:szCs w:val="22"/>
        </w:rPr>
        <w:t>42</w:t>
      </w:r>
      <w:r w:rsidR="00EE12B5">
        <w:rPr>
          <w:rFonts w:ascii="Arial" w:eastAsia="Arial" w:hAnsi="Arial" w:cs="Arial"/>
          <w:color w:val="000000" w:themeColor="text1"/>
          <w:sz w:val="22"/>
          <w:szCs w:val="22"/>
        </w:rPr>
        <w:t>.</w:t>
      </w:r>
      <w:r w:rsidR="00EE12B5" w:rsidRPr="00EE12B5">
        <w:rPr>
          <w:rFonts w:ascii="Arial" w:eastAsia="Arial" w:hAnsi="Arial" w:cs="Arial"/>
          <w:color w:val="000000" w:themeColor="text1"/>
          <w:sz w:val="22"/>
          <w:szCs w:val="22"/>
        </w:rPr>
        <w:t xml:space="preserve"> </w:t>
      </w:r>
      <w:hyperlink r:id="rId204" w:history="1">
        <w:r w:rsidR="00DA2639" w:rsidRPr="003A0BAA">
          <w:rPr>
            <w:rStyle w:val="Hyperlink"/>
            <w:rFonts w:ascii="Arial" w:eastAsia="Arial" w:hAnsi="Arial" w:cs="Arial"/>
            <w:sz w:val="22"/>
            <w:szCs w:val="22"/>
          </w:rPr>
          <w:t>https://doi.org/10.3133/ofr20191027</w:t>
        </w:r>
      </w:hyperlink>
    </w:p>
    <w:p w14:paraId="56A21216" w14:textId="24F8940C"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Strowd, T., Kivett, J., Gassman, N., Cunningham, B., Bregman, J., &amp; Smith, E. (2017). </w:t>
      </w:r>
      <w:r w:rsidRPr="00EA1358">
        <w:rPr>
          <w:rFonts w:ascii="Arial" w:eastAsia="Arial" w:hAnsi="Arial" w:cs="Arial"/>
          <w:i/>
          <w:iCs/>
          <w:color w:val="000000" w:themeColor="text1"/>
          <w:sz w:val="22"/>
          <w:szCs w:val="22"/>
        </w:rPr>
        <w:t>Regional impacts of climate change and issues for stormwater management. Southeast Florida Regional Climate Change Compac</w:t>
      </w:r>
      <w:r w:rsidRPr="00EA1358">
        <w:rPr>
          <w:rFonts w:ascii="Arial" w:eastAsia="Arial" w:hAnsi="Arial" w:cs="Arial"/>
          <w:color w:val="000000" w:themeColor="text1"/>
          <w:sz w:val="22"/>
          <w:szCs w:val="22"/>
        </w:rPr>
        <w:t xml:space="preserve">t. </w:t>
      </w:r>
      <w:hyperlink r:id="rId205" w:history="1">
        <w:r w:rsidR="00DA2639" w:rsidRPr="003A0BAA">
          <w:rPr>
            <w:rStyle w:val="Hyperlink"/>
            <w:rFonts w:ascii="Arial" w:eastAsia="Arial" w:hAnsi="Arial" w:cs="Arial"/>
            <w:sz w:val="22"/>
            <w:szCs w:val="22"/>
          </w:rPr>
          <w:t>http://www.Southeastfloridaclimatecompact.org/wp-content/uploads/2015/11/Stormwater-Guide.pdf</w:t>
        </w:r>
      </w:hyperlink>
    </w:p>
    <w:p w14:paraId="229CA857"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Studivan, M. S., Rossin, A. M., Rubin, E., Soderberg, N., Holstein, D. M., &amp; Enochs, I. C. (2022). Reef Sediments Can Act as a Stony Coral Tissue Loss Disease Vector. </w:t>
      </w:r>
      <w:r w:rsidRPr="00DA2639">
        <w:rPr>
          <w:rFonts w:ascii="Arial" w:eastAsia="Arial" w:hAnsi="Arial" w:cs="Arial"/>
          <w:i/>
          <w:iCs/>
          <w:color w:val="000000" w:themeColor="text1"/>
          <w:sz w:val="22"/>
          <w:szCs w:val="22"/>
        </w:rPr>
        <w:t>Frontiers in Marine Science</w:t>
      </w:r>
      <w:r w:rsidRPr="00EA1358">
        <w:rPr>
          <w:rFonts w:ascii="Arial" w:eastAsia="Arial" w:hAnsi="Arial" w:cs="Arial"/>
          <w:color w:val="000000" w:themeColor="text1"/>
          <w:sz w:val="22"/>
          <w:szCs w:val="22"/>
        </w:rPr>
        <w:t xml:space="preserve">, 2046. </w:t>
      </w:r>
    </w:p>
    <w:p w14:paraId="6EF2DCFB"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Suman, D., Shivlani, M., &amp; Milon, J. W. (1999). Perceptions and attitudes regarding marine reserves: a comparison of stakeholder groups in the Florida Keys National Marine Sanctuary. </w:t>
      </w:r>
      <w:r w:rsidRPr="00EA1358">
        <w:rPr>
          <w:rFonts w:ascii="Arial" w:eastAsia="Arial" w:hAnsi="Arial" w:cs="Arial"/>
          <w:i/>
          <w:iCs/>
          <w:color w:val="000000" w:themeColor="text1"/>
          <w:sz w:val="22"/>
          <w:szCs w:val="22"/>
        </w:rPr>
        <w:t>Ocean &amp; Coastal Management</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42</w:t>
      </w:r>
      <w:r w:rsidRPr="00EA1358">
        <w:rPr>
          <w:rFonts w:ascii="Arial" w:eastAsia="Arial" w:hAnsi="Arial" w:cs="Arial"/>
          <w:color w:val="000000" w:themeColor="text1"/>
          <w:sz w:val="22"/>
          <w:szCs w:val="22"/>
        </w:rPr>
        <w:t>(12), 1019-1040.</w:t>
      </w:r>
    </w:p>
    <w:p w14:paraId="76147F0B" w14:textId="76448AE6"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Swarzenski, P. W., Martin, J., &amp; Bowker, R. (2001). Groundwater-surface-water exchange in Tampa Bay; results from a preliminary geochemical and geophysical survey. In </w:t>
      </w:r>
      <w:r w:rsidRPr="00EA1358">
        <w:rPr>
          <w:rFonts w:ascii="Arial" w:eastAsia="Arial" w:hAnsi="Arial" w:cs="Arial"/>
          <w:i/>
          <w:iCs/>
          <w:color w:val="000000" w:themeColor="text1"/>
          <w:sz w:val="22"/>
          <w:szCs w:val="22"/>
        </w:rPr>
        <w:t>Geological Society of America Abstracts with Programs</w:t>
      </w:r>
      <w:r w:rsidR="00B8704A" w:rsidRPr="00B8704A">
        <w:rPr>
          <w:rFonts w:ascii="Arial" w:eastAsia="Arial" w:hAnsi="Arial" w:cs="Arial"/>
          <w:i/>
          <w:iCs/>
          <w:color w:val="000000" w:themeColor="text1"/>
          <w:sz w:val="22"/>
          <w:szCs w:val="22"/>
        </w:rPr>
        <w:t xml:space="preserve">, </w:t>
      </w:r>
      <w:r w:rsidRPr="00E42AD8">
        <w:rPr>
          <w:rFonts w:ascii="Arial" w:eastAsia="Arial" w:hAnsi="Arial" w:cs="Arial"/>
          <w:color w:val="000000" w:themeColor="text1"/>
          <w:sz w:val="22"/>
          <w:szCs w:val="22"/>
        </w:rPr>
        <w:t>33</w:t>
      </w:r>
      <w:r w:rsidR="00E42AD8">
        <w:rPr>
          <w:rFonts w:ascii="Arial" w:eastAsia="Arial" w:hAnsi="Arial" w:cs="Arial"/>
          <w:color w:val="000000" w:themeColor="text1"/>
          <w:sz w:val="22"/>
          <w:szCs w:val="22"/>
        </w:rPr>
        <w:t>(</w:t>
      </w:r>
      <w:r w:rsidRPr="00E42AD8">
        <w:rPr>
          <w:rFonts w:ascii="Arial" w:eastAsia="Arial" w:hAnsi="Arial" w:cs="Arial"/>
          <w:color w:val="000000" w:themeColor="text1"/>
          <w:sz w:val="22"/>
          <w:szCs w:val="22"/>
        </w:rPr>
        <w:t>6</w:t>
      </w:r>
      <w:r w:rsidRPr="00EA1358">
        <w:rPr>
          <w:rFonts w:ascii="Arial" w:eastAsia="Arial" w:hAnsi="Arial" w:cs="Arial"/>
          <w:color w:val="000000" w:themeColor="text1"/>
          <w:sz w:val="22"/>
          <w:szCs w:val="22"/>
        </w:rPr>
        <w:t>).</w:t>
      </w:r>
    </w:p>
    <w:p w14:paraId="0B5ABE90"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Thurstan, R. H., Hawkins, J. P., Neves, L., &amp; Roberts, C. M. (2012). Are marine reserves and non-consumptive activities compatible? A global analysis of marine reserve regulations. </w:t>
      </w:r>
      <w:r w:rsidRPr="00EA1358">
        <w:rPr>
          <w:rFonts w:ascii="Arial" w:eastAsia="Arial" w:hAnsi="Arial" w:cs="Arial"/>
          <w:i/>
          <w:iCs/>
          <w:color w:val="000000" w:themeColor="text1"/>
          <w:sz w:val="22"/>
          <w:szCs w:val="22"/>
        </w:rPr>
        <w:t>Marine Policy</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36</w:t>
      </w:r>
      <w:r w:rsidRPr="00EA1358">
        <w:rPr>
          <w:rFonts w:ascii="Arial" w:eastAsia="Arial" w:hAnsi="Arial" w:cs="Arial"/>
          <w:color w:val="000000" w:themeColor="text1"/>
          <w:sz w:val="22"/>
          <w:szCs w:val="22"/>
        </w:rPr>
        <w:t>(5), 1096-1104.</w:t>
      </w:r>
    </w:p>
    <w:p w14:paraId="0C16C135" w14:textId="302BCF86" w:rsidR="00F97087" w:rsidRDefault="00F97087" w:rsidP="005C1E62">
      <w:pPr>
        <w:spacing w:before="240" w:after="120"/>
        <w:ind w:hanging="720"/>
        <w:rPr>
          <w:rFonts w:ascii="Arial" w:hAnsi="Arial" w:cs="Arial"/>
          <w:sz w:val="22"/>
          <w:szCs w:val="22"/>
          <w:shd w:val="clear" w:color="auto" w:fill="FFFFFF"/>
        </w:rPr>
      </w:pPr>
      <w:r w:rsidRPr="00F97087">
        <w:rPr>
          <w:rFonts w:ascii="Arial" w:hAnsi="Arial" w:cs="Arial"/>
          <w:sz w:val="22"/>
          <w:szCs w:val="22"/>
          <w:shd w:val="clear" w:color="auto" w:fill="FFFFFF"/>
        </w:rPr>
        <w:t>Tillman, M. C. (2024). </w:t>
      </w:r>
      <w:r w:rsidRPr="00F97087">
        <w:rPr>
          <w:rFonts w:ascii="Arial" w:hAnsi="Arial" w:cs="Arial"/>
          <w:i/>
          <w:iCs/>
          <w:sz w:val="22"/>
          <w:szCs w:val="22"/>
          <w:shd w:val="clear" w:color="auto" w:fill="FFFFFF"/>
        </w:rPr>
        <w:t>Effects of substrate type, depth, hurricanes, and proximity to the Caloosahatchee River plume on epibenthic community structure in the Southwest Florida Shelf</w:t>
      </w:r>
      <w:r w:rsidRPr="00F97087">
        <w:rPr>
          <w:rFonts w:ascii="Arial" w:hAnsi="Arial" w:cs="Arial"/>
          <w:sz w:val="22"/>
          <w:szCs w:val="22"/>
          <w:shd w:val="clear" w:color="auto" w:fill="FFFFFF"/>
        </w:rPr>
        <w:t xml:space="preserve">. </w:t>
      </w:r>
      <w:r>
        <w:rPr>
          <w:rFonts w:ascii="Arial" w:hAnsi="Arial" w:cs="Arial"/>
          <w:sz w:val="22"/>
          <w:szCs w:val="22"/>
          <w:shd w:val="clear" w:color="auto" w:fill="FFFFFF"/>
        </w:rPr>
        <w:t xml:space="preserve">Master Thesis: </w:t>
      </w:r>
      <w:r w:rsidRPr="00F97087">
        <w:rPr>
          <w:rFonts w:ascii="Arial" w:hAnsi="Arial" w:cs="Arial"/>
          <w:sz w:val="22"/>
          <w:szCs w:val="22"/>
          <w:shd w:val="clear" w:color="auto" w:fill="FFFFFF"/>
        </w:rPr>
        <w:t>Florida Gulf Coast University.</w:t>
      </w:r>
    </w:p>
    <w:p w14:paraId="334D4DA4" w14:textId="666D59B1" w:rsidR="007D0180" w:rsidRPr="00EA1358" w:rsidRDefault="007D0180" w:rsidP="005C1E62">
      <w:pPr>
        <w:spacing w:before="240" w:after="120"/>
        <w:ind w:hanging="720"/>
        <w:rPr>
          <w:rFonts w:ascii="Arial" w:hAnsi="Arial" w:cs="Arial"/>
          <w:sz w:val="22"/>
          <w:szCs w:val="22"/>
          <w:shd w:val="clear" w:color="auto" w:fill="FFFFFF"/>
        </w:rPr>
      </w:pPr>
      <w:r w:rsidRPr="00EA1358">
        <w:rPr>
          <w:rFonts w:ascii="Arial" w:hAnsi="Arial" w:cs="Arial"/>
          <w:sz w:val="22"/>
          <w:szCs w:val="22"/>
          <w:shd w:val="clear" w:color="auto" w:fill="FFFFFF"/>
        </w:rPr>
        <w:t>Toth, L. T., Courtney, T. A., Colella, M. A., Kupfner Johnson, S. A., &amp; Ruzicka, R. R. (2022). The past, present, and future of coral reef growth in the Florida Keys. </w:t>
      </w:r>
      <w:r w:rsidRPr="00EA1358">
        <w:rPr>
          <w:rFonts w:ascii="Arial" w:hAnsi="Arial" w:cs="Arial"/>
          <w:i/>
          <w:iCs/>
          <w:sz w:val="22"/>
          <w:szCs w:val="22"/>
          <w:shd w:val="clear" w:color="auto" w:fill="FFFFFF"/>
        </w:rPr>
        <w:t>Global Change Biology</w:t>
      </w:r>
      <w:r w:rsidRPr="00EA1358">
        <w:rPr>
          <w:rFonts w:ascii="Arial" w:hAnsi="Arial" w:cs="Arial"/>
          <w:sz w:val="22"/>
          <w:szCs w:val="22"/>
          <w:shd w:val="clear" w:color="auto" w:fill="FFFFFF"/>
        </w:rPr>
        <w:t>, </w:t>
      </w:r>
      <w:r w:rsidRPr="00EA1358">
        <w:rPr>
          <w:rFonts w:ascii="Arial" w:hAnsi="Arial" w:cs="Arial"/>
          <w:i/>
          <w:iCs/>
          <w:sz w:val="22"/>
          <w:szCs w:val="22"/>
          <w:shd w:val="clear" w:color="auto" w:fill="FFFFFF"/>
        </w:rPr>
        <w:t>28</w:t>
      </w:r>
      <w:r w:rsidRPr="00EA1358">
        <w:rPr>
          <w:rFonts w:ascii="Arial" w:hAnsi="Arial" w:cs="Arial"/>
          <w:sz w:val="22"/>
          <w:szCs w:val="22"/>
          <w:shd w:val="clear" w:color="auto" w:fill="FFFFFF"/>
        </w:rPr>
        <w:t>(17), 5294-5309.</w:t>
      </w:r>
    </w:p>
    <w:p w14:paraId="37A85050" w14:textId="77777777" w:rsidR="007D0180" w:rsidRPr="00EA1358" w:rsidRDefault="007D0180" w:rsidP="005C1E62">
      <w:pPr>
        <w:spacing w:before="240" w:after="120"/>
        <w:ind w:hanging="720"/>
        <w:rPr>
          <w:rFonts w:ascii="Arial" w:eastAsia="Arial" w:hAnsi="Arial" w:cs="Arial"/>
          <w:sz w:val="22"/>
          <w:szCs w:val="22"/>
          <w:u w:val="single"/>
        </w:rPr>
      </w:pPr>
      <w:r w:rsidRPr="00EA1358">
        <w:rPr>
          <w:rFonts w:ascii="Arial" w:eastAsia="Arial" w:hAnsi="Arial" w:cs="Arial"/>
          <w:sz w:val="22"/>
          <w:szCs w:val="22"/>
        </w:rPr>
        <w:t xml:space="preserve">Toth, L. T., Precht, W. F., Modys, A. B., Stathakopoulos, A., Robbart, M. L., Hudson, J. H., Oleinik, A. E., Riegl, B. M., Shinn, E. A., &amp; Aronson, R. B. (2021). Climate and the latitudinal limits of subtropical reef development. </w:t>
      </w:r>
      <w:r w:rsidRPr="00EA1358">
        <w:rPr>
          <w:rFonts w:ascii="Arial" w:eastAsia="Arial" w:hAnsi="Arial" w:cs="Arial"/>
          <w:i/>
          <w:iCs/>
          <w:sz w:val="22"/>
          <w:szCs w:val="22"/>
        </w:rPr>
        <w:t>Scientific Reports</w:t>
      </w:r>
      <w:r w:rsidRPr="00EA1358">
        <w:rPr>
          <w:rFonts w:ascii="Arial" w:eastAsia="Arial" w:hAnsi="Arial" w:cs="Arial"/>
          <w:sz w:val="22"/>
          <w:szCs w:val="22"/>
        </w:rPr>
        <w:t xml:space="preserve">, </w:t>
      </w:r>
      <w:r w:rsidRPr="00EA1358">
        <w:rPr>
          <w:rFonts w:ascii="Arial" w:eastAsia="Arial" w:hAnsi="Arial" w:cs="Arial"/>
          <w:i/>
          <w:iCs/>
          <w:sz w:val="22"/>
          <w:szCs w:val="22"/>
        </w:rPr>
        <w:t>11</w:t>
      </w:r>
      <w:r w:rsidRPr="00EA1358">
        <w:rPr>
          <w:rFonts w:ascii="Arial" w:eastAsia="Arial" w:hAnsi="Arial" w:cs="Arial"/>
          <w:sz w:val="22"/>
          <w:szCs w:val="22"/>
        </w:rPr>
        <w:t xml:space="preserve">(1), 13044. </w:t>
      </w:r>
      <w:hyperlink r:id="rId206">
        <w:r w:rsidRPr="00EA1358">
          <w:rPr>
            <w:rStyle w:val="Hyperlink"/>
            <w:rFonts w:ascii="Arial" w:eastAsia="Arial" w:hAnsi="Arial" w:cs="Arial"/>
            <w:sz w:val="22"/>
            <w:szCs w:val="22"/>
          </w:rPr>
          <w:t>https://doi.org/10.1038/s41598-021-87883-8</w:t>
        </w:r>
      </w:hyperlink>
    </w:p>
    <w:p w14:paraId="4F1DEEB2" w14:textId="0D39B6D7" w:rsidR="007D0180" w:rsidRPr="00EA1358" w:rsidRDefault="007D0180" w:rsidP="005C1E62">
      <w:pPr>
        <w:spacing w:before="240" w:after="120"/>
        <w:ind w:hanging="720"/>
        <w:rPr>
          <w:rFonts w:ascii="Arial" w:hAnsi="Arial" w:cs="Arial"/>
          <w:sz w:val="22"/>
          <w:szCs w:val="22"/>
          <w:shd w:val="clear" w:color="auto" w:fill="FFFFFF"/>
        </w:rPr>
      </w:pPr>
      <w:r w:rsidRPr="00EA1358">
        <w:rPr>
          <w:rFonts w:ascii="Arial" w:hAnsi="Arial" w:cs="Arial"/>
          <w:sz w:val="22"/>
          <w:szCs w:val="22"/>
          <w:shd w:val="clear" w:color="auto" w:fill="FFFFFF"/>
        </w:rPr>
        <w:t>Trnka, M., Logan, K., &amp; Krauss, P. (2006</w:t>
      </w:r>
      <w:r w:rsidRPr="002568A7">
        <w:rPr>
          <w:rFonts w:ascii="Arial" w:hAnsi="Arial" w:cs="Arial"/>
          <w:i/>
          <w:iCs/>
          <w:sz w:val="22"/>
          <w:szCs w:val="22"/>
          <w:shd w:val="clear" w:color="auto" w:fill="FFFFFF"/>
        </w:rPr>
        <w:t xml:space="preserve">). Land-based sources of pollution Local Action Strategy Combined Projects 1 </w:t>
      </w:r>
      <w:r w:rsidR="005B0D04" w:rsidRPr="002568A7">
        <w:rPr>
          <w:rFonts w:ascii="Arial" w:hAnsi="Arial" w:cs="Arial"/>
          <w:i/>
          <w:iCs/>
          <w:sz w:val="22"/>
          <w:szCs w:val="22"/>
          <w:shd w:val="clear" w:color="auto" w:fill="FFFFFF"/>
        </w:rPr>
        <w:t>&amp;</w:t>
      </w:r>
      <w:r w:rsidRPr="002568A7">
        <w:rPr>
          <w:rFonts w:ascii="Arial" w:hAnsi="Arial" w:cs="Arial"/>
          <w:i/>
          <w:iCs/>
          <w:sz w:val="22"/>
          <w:szCs w:val="22"/>
          <w:shd w:val="clear" w:color="auto" w:fill="FFFFFF"/>
        </w:rPr>
        <w:t xml:space="preserve"> 2</w:t>
      </w:r>
      <w:r w:rsidRPr="00EA1358">
        <w:rPr>
          <w:rFonts w:ascii="Arial" w:hAnsi="Arial" w:cs="Arial"/>
          <w:sz w:val="22"/>
          <w:szCs w:val="22"/>
          <w:shd w:val="clear" w:color="auto" w:fill="FFFFFF"/>
        </w:rPr>
        <w:t>. </w:t>
      </w:r>
      <w:r w:rsidR="005B0D04">
        <w:rPr>
          <w:rFonts w:ascii="Arial" w:hAnsi="Arial" w:cs="Arial"/>
          <w:sz w:val="22"/>
          <w:szCs w:val="22"/>
          <w:shd w:val="clear" w:color="auto" w:fill="FFFFFF"/>
        </w:rPr>
        <w:t>Southeast Florida Coral Reef Initiative.</w:t>
      </w:r>
    </w:p>
    <w:p w14:paraId="072046EE" w14:textId="2ECE4D92" w:rsidR="0096448E" w:rsidRDefault="0096448E" w:rsidP="005C1E62">
      <w:pPr>
        <w:spacing w:before="240" w:after="120"/>
        <w:ind w:hanging="720"/>
        <w:rPr>
          <w:rFonts w:eastAsia="Arial"/>
        </w:rPr>
      </w:pPr>
      <w:r>
        <w:rPr>
          <w:rFonts w:ascii="Arial" w:eastAsia="Arial" w:hAnsi="Arial" w:cs="Arial"/>
          <w:sz w:val="22"/>
          <w:szCs w:val="22"/>
        </w:rPr>
        <w:t>United States Census Bureau (U</w:t>
      </w:r>
      <w:r w:rsidR="00664CA7">
        <w:rPr>
          <w:rFonts w:ascii="Arial" w:eastAsia="Arial" w:hAnsi="Arial" w:cs="Arial"/>
          <w:sz w:val="22"/>
          <w:szCs w:val="22"/>
        </w:rPr>
        <w:t>.</w:t>
      </w:r>
      <w:r>
        <w:rPr>
          <w:rFonts w:ascii="Arial" w:eastAsia="Arial" w:hAnsi="Arial" w:cs="Arial"/>
          <w:sz w:val="22"/>
          <w:szCs w:val="22"/>
        </w:rPr>
        <w:t>S</w:t>
      </w:r>
      <w:r w:rsidR="00664CA7">
        <w:rPr>
          <w:rFonts w:ascii="Arial" w:eastAsia="Arial" w:hAnsi="Arial" w:cs="Arial"/>
          <w:sz w:val="22"/>
          <w:szCs w:val="22"/>
        </w:rPr>
        <w:t>.</w:t>
      </w:r>
      <w:r>
        <w:rPr>
          <w:rFonts w:ascii="Arial" w:eastAsia="Arial" w:hAnsi="Arial" w:cs="Arial"/>
          <w:sz w:val="22"/>
          <w:szCs w:val="22"/>
        </w:rPr>
        <w:t xml:space="preserve"> Census)</w:t>
      </w:r>
      <w:r w:rsidR="00213718">
        <w:rPr>
          <w:rFonts w:ascii="Arial" w:eastAsia="Arial" w:hAnsi="Arial" w:cs="Arial"/>
          <w:sz w:val="22"/>
          <w:szCs w:val="22"/>
        </w:rPr>
        <w:t>.</w:t>
      </w:r>
      <w:r>
        <w:rPr>
          <w:rFonts w:ascii="Arial" w:eastAsia="Arial" w:hAnsi="Arial" w:cs="Arial"/>
          <w:sz w:val="22"/>
          <w:szCs w:val="22"/>
        </w:rPr>
        <w:t xml:space="preserve"> </w:t>
      </w:r>
      <w:r w:rsidR="00213718">
        <w:rPr>
          <w:rFonts w:ascii="Arial" w:eastAsia="Arial" w:hAnsi="Arial" w:cs="Arial"/>
          <w:sz w:val="22"/>
          <w:szCs w:val="22"/>
        </w:rPr>
        <w:t>(</w:t>
      </w:r>
      <w:r>
        <w:rPr>
          <w:rFonts w:ascii="Arial" w:eastAsia="Arial" w:hAnsi="Arial" w:cs="Arial"/>
          <w:sz w:val="22"/>
          <w:szCs w:val="22"/>
        </w:rPr>
        <w:t>2023</w:t>
      </w:r>
      <w:r w:rsidR="00213718">
        <w:rPr>
          <w:rFonts w:ascii="Arial" w:eastAsia="Arial" w:hAnsi="Arial" w:cs="Arial"/>
          <w:sz w:val="22"/>
          <w:szCs w:val="22"/>
        </w:rPr>
        <w:t>).</w:t>
      </w:r>
      <w:r>
        <w:rPr>
          <w:rFonts w:ascii="Arial" w:eastAsia="Arial" w:hAnsi="Arial" w:cs="Arial"/>
          <w:sz w:val="22"/>
          <w:szCs w:val="22"/>
        </w:rPr>
        <w:t xml:space="preserve"> American Community Survey 1-Year Estimates</w:t>
      </w:r>
      <w:r w:rsidR="00213718">
        <w:rPr>
          <w:rFonts w:ascii="Arial" w:eastAsia="Arial" w:hAnsi="Arial" w:cs="Arial"/>
          <w:sz w:val="22"/>
          <w:szCs w:val="22"/>
        </w:rPr>
        <w:t xml:space="preserve"> </w:t>
      </w:r>
      <w:r>
        <w:rPr>
          <w:rFonts w:ascii="Arial" w:eastAsia="Arial" w:hAnsi="Arial" w:cs="Arial"/>
          <w:sz w:val="22"/>
          <w:szCs w:val="22"/>
        </w:rPr>
        <w:t xml:space="preserve">Miami-Dade County, Florida. </w:t>
      </w:r>
      <w:hyperlink r:id="rId207" w:history="1">
        <w:r w:rsidRPr="00167D18">
          <w:rPr>
            <w:rStyle w:val="Hyperlink"/>
            <w:rFonts w:ascii="Arial" w:eastAsia="Arial" w:hAnsi="Arial" w:cs="Arial"/>
            <w:sz w:val="22"/>
            <w:szCs w:val="22"/>
          </w:rPr>
          <w:t>https://data.census.gov/profile/Miami-Dade_County,_Florida?g=050XX00US12086</w:t>
        </w:r>
      </w:hyperlink>
    </w:p>
    <w:p w14:paraId="327B01A6" w14:textId="477E555F" w:rsidR="001C07ED" w:rsidRDefault="001C07ED" w:rsidP="005C1E62">
      <w:pPr>
        <w:spacing w:before="240" w:after="120"/>
        <w:ind w:hanging="720"/>
        <w:rPr>
          <w:rFonts w:ascii="Arial" w:eastAsia="Arial" w:hAnsi="Arial" w:cs="Arial"/>
          <w:sz w:val="22"/>
          <w:szCs w:val="22"/>
        </w:rPr>
      </w:pPr>
      <w:r>
        <w:rPr>
          <w:rFonts w:ascii="Arial" w:eastAsia="Arial" w:hAnsi="Arial" w:cs="Arial"/>
          <w:sz w:val="22"/>
          <w:szCs w:val="22"/>
        </w:rPr>
        <w:t>United States Census Bureau (U.S. Census)</w:t>
      </w:r>
      <w:r w:rsidR="00EA3AB8">
        <w:rPr>
          <w:rFonts w:ascii="Arial" w:eastAsia="Arial" w:hAnsi="Arial" w:cs="Arial"/>
          <w:sz w:val="22"/>
          <w:szCs w:val="22"/>
        </w:rPr>
        <w:t xml:space="preserve">. </w:t>
      </w:r>
      <w:r w:rsidR="007559F5">
        <w:rPr>
          <w:rFonts w:ascii="Arial" w:eastAsia="Arial" w:hAnsi="Arial" w:cs="Arial"/>
          <w:sz w:val="22"/>
          <w:szCs w:val="22"/>
        </w:rPr>
        <w:t xml:space="preserve">(2020). </w:t>
      </w:r>
      <w:r w:rsidR="00AB6086">
        <w:rPr>
          <w:rFonts w:ascii="Arial" w:eastAsia="Arial" w:hAnsi="Arial" w:cs="Arial"/>
          <w:i/>
          <w:iCs/>
          <w:sz w:val="22"/>
          <w:szCs w:val="22"/>
        </w:rPr>
        <w:t>Florida</w:t>
      </w:r>
      <w:r w:rsidR="00AB6086">
        <w:rPr>
          <w:rFonts w:ascii="Arial" w:eastAsia="Arial" w:hAnsi="Arial" w:cs="Arial"/>
          <w:sz w:val="22"/>
          <w:szCs w:val="22"/>
        </w:rPr>
        <w:t xml:space="preserve">. </w:t>
      </w:r>
      <w:hyperlink r:id="rId208" w:history="1">
        <w:r w:rsidR="00AB6086" w:rsidRPr="001760F6">
          <w:rPr>
            <w:rStyle w:val="Hyperlink"/>
            <w:rFonts w:ascii="Arial" w:eastAsia="Arial" w:hAnsi="Arial" w:cs="Arial"/>
            <w:sz w:val="22"/>
            <w:szCs w:val="22"/>
          </w:rPr>
          <w:t>https://data.census.gov/profile?g=040XX00US12</w:t>
        </w:r>
      </w:hyperlink>
    </w:p>
    <w:p w14:paraId="1DE360E6" w14:textId="25C12091" w:rsidR="001D285E" w:rsidRDefault="001D285E" w:rsidP="005C1E62">
      <w:pPr>
        <w:spacing w:before="240" w:after="120"/>
        <w:ind w:hanging="720"/>
        <w:rPr>
          <w:rFonts w:ascii="Arial" w:eastAsia="Arial" w:hAnsi="Arial" w:cs="Arial"/>
          <w:sz w:val="22"/>
          <w:szCs w:val="22"/>
        </w:rPr>
      </w:pPr>
      <w:r>
        <w:rPr>
          <w:rFonts w:ascii="Arial" w:eastAsia="Arial" w:hAnsi="Arial" w:cs="Arial"/>
          <w:sz w:val="22"/>
          <w:szCs w:val="22"/>
        </w:rPr>
        <w:t xml:space="preserve">United States Census Bureau (U.S. Census). (2024). </w:t>
      </w:r>
      <w:r w:rsidR="00992C55">
        <w:rPr>
          <w:rFonts w:ascii="Arial" w:eastAsia="Arial" w:hAnsi="Arial" w:cs="Arial"/>
          <w:i/>
          <w:iCs/>
          <w:sz w:val="22"/>
          <w:szCs w:val="22"/>
        </w:rPr>
        <w:t>U.S. Cen</w:t>
      </w:r>
      <w:r w:rsidR="00AC722E">
        <w:rPr>
          <w:rFonts w:ascii="Arial" w:eastAsia="Arial" w:hAnsi="Arial" w:cs="Arial"/>
          <w:i/>
          <w:iCs/>
          <w:sz w:val="22"/>
          <w:szCs w:val="22"/>
        </w:rPr>
        <w:t>s</w:t>
      </w:r>
      <w:r w:rsidR="00992C55">
        <w:rPr>
          <w:rFonts w:ascii="Arial" w:eastAsia="Arial" w:hAnsi="Arial" w:cs="Arial"/>
          <w:i/>
          <w:iCs/>
          <w:sz w:val="22"/>
          <w:szCs w:val="22"/>
        </w:rPr>
        <w:t>us Bureau QuickFacts: Florida</w:t>
      </w:r>
      <w:r w:rsidR="00992C55">
        <w:rPr>
          <w:rFonts w:ascii="Arial" w:eastAsia="Arial" w:hAnsi="Arial" w:cs="Arial"/>
          <w:sz w:val="22"/>
          <w:szCs w:val="22"/>
        </w:rPr>
        <w:t xml:space="preserve">. </w:t>
      </w:r>
      <w:hyperlink r:id="rId209" w:history="1">
        <w:r w:rsidR="00992C55" w:rsidRPr="001760F6">
          <w:rPr>
            <w:rStyle w:val="Hyperlink"/>
            <w:rFonts w:ascii="Arial" w:eastAsia="Arial" w:hAnsi="Arial" w:cs="Arial"/>
            <w:sz w:val="22"/>
            <w:szCs w:val="22"/>
          </w:rPr>
          <w:t>https://www.census.gov/quickfacts/fact/table/FL/PST040224</w:t>
        </w:r>
      </w:hyperlink>
    </w:p>
    <w:p w14:paraId="4A5AF024" w14:textId="4B0B6581" w:rsidR="007D0180" w:rsidRPr="00EA1358" w:rsidRDefault="007D0180" w:rsidP="005C1E62">
      <w:pPr>
        <w:spacing w:before="240" w:after="120"/>
        <w:ind w:hanging="720"/>
        <w:rPr>
          <w:rFonts w:ascii="Arial" w:eastAsia="Arial" w:hAnsi="Arial" w:cs="Arial"/>
          <w:sz w:val="22"/>
          <w:szCs w:val="22"/>
        </w:rPr>
      </w:pPr>
      <w:r w:rsidRPr="00EA1358">
        <w:rPr>
          <w:rFonts w:ascii="Arial" w:eastAsia="Arial" w:hAnsi="Arial" w:cs="Arial"/>
          <w:sz w:val="22"/>
          <w:szCs w:val="22"/>
        </w:rPr>
        <w:t xml:space="preserve">United States Geological Survey (USGS). (n.d.). </w:t>
      </w:r>
      <w:r w:rsidRPr="00EA1358">
        <w:rPr>
          <w:rFonts w:ascii="Arial" w:eastAsia="Arial" w:hAnsi="Arial" w:cs="Arial"/>
          <w:i/>
          <w:iCs/>
          <w:sz w:val="22"/>
          <w:szCs w:val="22"/>
        </w:rPr>
        <w:t>Turbidity and water</w:t>
      </w:r>
      <w:r w:rsidRPr="00EA1358">
        <w:rPr>
          <w:rFonts w:ascii="Arial" w:eastAsia="Arial" w:hAnsi="Arial" w:cs="Arial"/>
          <w:sz w:val="22"/>
          <w:szCs w:val="22"/>
        </w:rPr>
        <w:t>.</w:t>
      </w:r>
      <w:r w:rsidR="00AC722E">
        <w:rPr>
          <w:rFonts w:ascii="Arial" w:eastAsia="Arial" w:hAnsi="Arial" w:cs="Arial"/>
          <w:sz w:val="22"/>
          <w:szCs w:val="22"/>
        </w:rPr>
        <w:t xml:space="preserve"> </w:t>
      </w:r>
      <w:r w:rsidRPr="00EA1358">
        <w:rPr>
          <w:rFonts w:ascii="Arial" w:eastAsia="Arial" w:hAnsi="Arial" w:cs="Arial"/>
          <w:sz w:val="22"/>
          <w:szCs w:val="22"/>
        </w:rPr>
        <w:t xml:space="preserve">https://www.usgs.gov/special-topic/water-science-school/science/turbidity-and-water?qt-science_center_objects=0#qt-science_center_objects. </w:t>
      </w:r>
    </w:p>
    <w:p w14:paraId="1DBB67E0" w14:textId="29D054FC"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United States Coral Reef Task Force (USCRTF). (2000). </w:t>
      </w:r>
      <w:r w:rsidRPr="00EA1358">
        <w:rPr>
          <w:rFonts w:ascii="Arial" w:eastAsia="Arial" w:hAnsi="Arial" w:cs="Arial"/>
          <w:i/>
          <w:iCs/>
          <w:color w:val="000000" w:themeColor="text1"/>
          <w:sz w:val="22"/>
          <w:szCs w:val="22"/>
        </w:rPr>
        <w:t>The National Action Plan to Conserve Coral Reefs</w:t>
      </w:r>
      <w:r w:rsidRPr="00EA1358">
        <w:rPr>
          <w:rFonts w:ascii="Arial" w:eastAsia="Arial" w:hAnsi="Arial" w:cs="Arial"/>
          <w:color w:val="000000" w:themeColor="text1"/>
          <w:sz w:val="22"/>
          <w:szCs w:val="22"/>
        </w:rPr>
        <w:t xml:space="preserve"> (p. 41). </w:t>
      </w:r>
      <w:hyperlink r:id="rId210" w:history="1">
        <w:r w:rsidR="00AC722E" w:rsidRPr="003A0BAA">
          <w:rPr>
            <w:rStyle w:val="Hyperlink"/>
            <w:rFonts w:ascii="Arial" w:eastAsia="Arial" w:hAnsi="Arial" w:cs="Arial"/>
            <w:sz w:val="22"/>
            <w:szCs w:val="22"/>
          </w:rPr>
          <w:t>https://www.coralreef.gov/assets/about/CRTFAxnPlan9.pdf</w:t>
        </w:r>
      </w:hyperlink>
    </w:p>
    <w:p w14:paraId="398CCB33" w14:textId="6E474F6A" w:rsidR="007D0180" w:rsidRPr="00EA1358" w:rsidRDefault="007D0180" w:rsidP="005C1E62">
      <w:pPr>
        <w:spacing w:before="240" w:after="120"/>
        <w:ind w:hanging="720"/>
        <w:rPr>
          <w:rFonts w:ascii="Arial" w:hAnsi="Arial" w:cs="Arial"/>
          <w:sz w:val="22"/>
          <w:szCs w:val="22"/>
        </w:rPr>
      </w:pPr>
      <w:r w:rsidRPr="00EA1358">
        <w:rPr>
          <w:rFonts w:ascii="Arial" w:eastAsia="Arial" w:hAnsi="Arial" w:cs="Arial"/>
          <w:color w:val="000000" w:themeColor="text1"/>
          <w:sz w:val="22"/>
          <w:szCs w:val="22"/>
        </w:rPr>
        <w:t xml:space="preserve">U.S. Fish and Wildlife Service (USFWS). (n.d.a). </w:t>
      </w:r>
      <w:r w:rsidRPr="00EA1358">
        <w:rPr>
          <w:rFonts w:ascii="Arial" w:eastAsia="Arial" w:hAnsi="Arial" w:cs="Arial"/>
          <w:i/>
          <w:iCs/>
          <w:color w:val="000000" w:themeColor="text1"/>
          <w:sz w:val="22"/>
          <w:szCs w:val="22"/>
        </w:rPr>
        <w:t>Queen Conch</w:t>
      </w:r>
      <w:r w:rsidRPr="00EA1358">
        <w:rPr>
          <w:rFonts w:ascii="Arial" w:eastAsia="Arial" w:hAnsi="Arial" w:cs="Arial"/>
          <w:color w:val="000000" w:themeColor="text1"/>
          <w:sz w:val="22"/>
          <w:szCs w:val="22"/>
        </w:rPr>
        <w:t xml:space="preserve">. Retrieved June 28, 2021, from </w:t>
      </w:r>
      <w:hyperlink r:id="rId211">
        <w:r w:rsidRPr="00EA1358">
          <w:rPr>
            <w:rStyle w:val="Hyperlink"/>
            <w:rFonts w:ascii="Arial" w:eastAsia="Arial" w:hAnsi="Arial" w:cs="Arial"/>
            <w:sz w:val="22"/>
            <w:szCs w:val="22"/>
          </w:rPr>
          <w:t>https://www.fws.gov/international/animals/queen-conch.html</w:t>
        </w:r>
      </w:hyperlink>
    </w:p>
    <w:p w14:paraId="695C40A9" w14:textId="40BE79FD" w:rsidR="007D0180" w:rsidRPr="00EA1358" w:rsidRDefault="007D0180" w:rsidP="005C1E62">
      <w:pPr>
        <w:spacing w:before="240" w:after="120"/>
        <w:ind w:hanging="720"/>
        <w:rPr>
          <w:rFonts w:ascii="Arial" w:hAnsi="Arial" w:cs="Arial"/>
          <w:sz w:val="22"/>
          <w:szCs w:val="22"/>
        </w:rPr>
      </w:pPr>
      <w:r w:rsidRPr="00EA1358">
        <w:rPr>
          <w:rFonts w:ascii="Arial" w:hAnsi="Arial" w:cs="Arial"/>
          <w:sz w:val="22"/>
          <w:szCs w:val="22"/>
        </w:rPr>
        <w:t xml:space="preserve">U.S. Fish and Wildlife Service (USFWS). (n.d.b). </w:t>
      </w:r>
      <w:r w:rsidRPr="00EA1358">
        <w:rPr>
          <w:rFonts w:ascii="Arial" w:hAnsi="Arial" w:cs="Arial"/>
          <w:i/>
          <w:iCs/>
          <w:sz w:val="22"/>
          <w:szCs w:val="22"/>
        </w:rPr>
        <w:t>Invasive Species</w:t>
      </w:r>
      <w:r w:rsidRPr="00EA1358">
        <w:rPr>
          <w:rFonts w:ascii="Arial" w:hAnsi="Arial" w:cs="Arial"/>
          <w:sz w:val="22"/>
          <w:szCs w:val="22"/>
        </w:rPr>
        <w:t xml:space="preserve">. </w:t>
      </w:r>
      <w:hyperlink r:id="rId212" w:history="1">
        <w:r w:rsidRPr="00EA1358">
          <w:rPr>
            <w:rStyle w:val="Hyperlink"/>
            <w:rFonts w:ascii="Arial" w:hAnsi="Arial" w:cs="Arial"/>
            <w:sz w:val="22"/>
            <w:szCs w:val="22"/>
          </w:rPr>
          <w:t>https://www.fws.gov/program/invasive-species</w:t>
        </w:r>
      </w:hyperlink>
    </w:p>
    <w:p w14:paraId="13298B22" w14:textId="230F353B"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U.S. Fish and Wildlife Service (USFWS). (2015). </w:t>
      </w:r>
      <w:r w:rsidRPr="00EA1358">
        <w:rPr>
          <w:rFonts w:ascii="Arial" w:eastAsia="Arial" w:hAnsi="Arial" w:cs="Arial"/>
          <w:i/>
          <w:iCs/>
          <w:color w:val="000000" w:themeColor="text1"/>
          <w:sz w:val="22"/>
          <w:szCs w:val="22"/>
        </w:rPr>
        <w:t>Endangered Species Glossary</w:t>
      </w:r>
      <w:r w:rsidRPr="00EA1358">
        <w:rPr>
          <w:rFonts w:ascii="Arial" w:eastAsia="Arial" w:hAnsi="Arial" w:cs="Arial"/>
          <w:color w:val="000000" w:themeColor="text1"/>
          <w:sz w:val="22"/>
          <w:szCs w:val="22"/>
        </w:rPr>
        <w:t xml:space="preserve">. </w:t>
      </w:r>
      <w:hyperlink r:id="rId213" w:history="1">
        <w:r w:rsidR="00AC722E" w:rsidRPr="003A0BAA">
          <w:rPr>
            <w:rStyle w:val="Hyperlink"/>
            <w:rFonts w:ascii="Arial" w:eastAsia="Arial" w:hAnsi="Arial" w:cs="Arial"/>
            <w:sz w:val="22"/>
            <w:szCs w:val="22"/>
          </w:rPr>
          <w:t>www.fws.gov/endangered/about/glossary.html</w:t>
        </w:r>
      </w:hyperlink>
    </w:p>
    <w:p w14:paraId="3BCB54DE"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Valdés-Pizzini, M. (1990). Fishermen associations in Puerto Rico: praxis and discourse in the politics of fishing. </w:t>
      </w:r>
      <w:r w:rsidRPr="00EA1358">
        <w:rPr>
          <w:rFonts w:ascii="Arial" w:eastAsia="Arial" w:hAnsi="Arial" w:cs="Arial"/>
          <w:i/>
          <w:iCs/>
          <w:color w:val="000000" w:themeColor="text1"/>
          <w:sz w:val="22"/>
          <w:szCs w:val="22"/>
        </w:rPr>
        <w:t>Human Organization</w:t>
      </w:r>
      <w:r w:rsidRPr="00EA1358">
        <w:rPr>
          <w:rFonts w:ascii="Arial" w:eastAsia="Arial" w:hAnsi="Arial" w:cs="Arial"/>
          <w:color w:val="000000" w:themeColor="text1"/>
          <w:sz w:val="22"/>
          <w:szCs w:val="22"/>
        </w:rPr>
        <w:t>, 164-173.</w:t>
      </w:r>
    </w:p>
    <w:p w14:paraId="0283A75D" w14:textId="36B89A4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Walker, B. K. (2009). </w:t>
      </w:r>
      <w:r w:rsidRPr="00EA1358">
        <w:rPr>
          <w:rFonts w:ascii="Arial" w:eastAsia="Arial" w:hAnsi="Arial" w:cs="Arial"/>
          <w:i/>
          <w:iCs/>
          <w:color w:val="000000" w:themeColor="text1"/>
          <w:sz w:val="22"/>
          <w:szCs w:val="22"/>
        </w:rPr>
        <w:t>Benthic Habitat Mapping of Miami-Dade County: Visual Interpretation of LADS Bathymetry and Aerial Photography</w:t>
      </w:r>
      <w:r w:rsidRPr="00EA1358">
        <w:rPr>
          <w:rFonts w:ascii="Arial" w:eastAsia="Arial" w:hAnsi="Arial" w:cs="Arial"/>
          <w:color w:val="000000" w:themeColor="text1"/>
          <w:sz w:val="22"/>
          <w:szCs w:val="22"/>
        </w:rPr>
        <w:t xml:space="preserve"> (Project 8; Land Based Sources of Pollution, p. 47). </w:t>
      </w:r>
      <w:r w:rsidR="007A4DAB">
        <w:rPr>
          <w:rFonts w:ascii="Arial" w:eastAsia="Arial" w:hAnsi="Arial" w:cs="Arial"/>
          <w:color w:val="000000" w:themeColor="text1"/>
          <w:sz w:val="22"/>
          <w:szCs w:val="22"/>
        </w:rPr>
        <w:t>Southeast Florida Coral Reef Initiative.</w:t>
      </w:r>
    </w:p>
    <w:p w14:paraId="0FB83EAE" w14:textId="1249460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Walker, B. (2010). </w:t>
      </w:r>
      <w:r w:rsidRPr="00EA1358">
        <w:rPr>
          <w:rFonts w:ascii="Arial" w:eastAsia="Arial" w:hAnsi="Arial" w:cs="Arial"/>
          <w:i/>
          <w:iCs/>
          <w:color w:val="000000" w:themeColor="text1"/>
          <w:sz w:val="22"/>
          <w:szCs w:val="22"/>
        </w:rPr>
        <w:t>A Study to Minimize or Eliminate Hardbottom and Reef Impacts from Anchoring Activities in Designated Anchorages at the Ports of Miami and Palm Beach</w:t>
      </w:r>
      <w:r w:rsidRPr="00EA1358">
        <w:rPr>
          <w:rFonts w:ascii="Arial" w:eastAsia="Arial" w:hAnsi="Arial" w:cs="Arial"/>
          <w:color w:val="000000" w:themeColor="text1"/>
          <w:sz w:val="22"/>
          <w:szCs w:val="22"/>
        </w:rPr>
        <w:t xml:space="preserve"> (</w:t>
      </w:r>
      <w:r w:rsidR="007A4DAB">
        <w:rPr>
          <w:rFonts w:ascii="Arial" w:eastAsia="Arial" w:hAnsi="Arial" w:cs="Arial"/>
          <w:color w:val="000000" w:themeColor="text1"/>
          <w:sz w:val="22"/>
          <w:szCs w:val="22"/>
        </w:rPr>
        <w:t>Project</w:t>
      </w:r>
      <w:r w:rsidRPr="00EA1358">
        <w:rPr>
          <w:rFonts w:ascii="Arial" w:eastAsia="Arial" w:hAnsi="Arial" w:cs="Arial"/>
          <w:color w:val="000000" w:themeColor="text1"/>
          <w:sz w:val="22"/>
          <w:szCs w:val="22"/>
        </w:rPr>
        <w:t xml:space="preserve"> 8; Maritime Industry and Coastal Construction Impacts, p. 63). </w:t>
      </w:r>
      <w:r w:rsidR="007A4DAB">
        <w:rPr>
          <w:rFonts w:ascii="Arial" w:eastAsia="Arial" w:hAnsi="Arial" w:cs="Arial"/>
          <w:color w:val="000000" w:themeColor="text1"/>
          <w:sz w:val="22"/>
          <w:szCs w:val="22"/>
        </w:rPr>
        <w:t>Southeast Florida Coral Reef Initiative.</w:t>
      </w:r>
    </w:p>
    <w:p w14:paraId="2A494CEA" w14:textId="2C8F2736"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Walker, B. (2012). Spatial analyses of benthic habitats to define coral reef ecosystem regions and potential biogeographic boundaries along a latitudinal gradient. </w:t>
      </w:r>
      <w:r w:rsidRPr="00EA1358">
        <w:rPr>
          <w:rFonts w:ascii="Arial" w:eastAsia="Arial" w:hAnsi="Arial" w:cs="Arial"/>
          <w:i/>
          <w:iCs/>
          <w:color w:val="000000" w:themeColor="text1"/>
          <w:sz w:val="22"/>
          <w:szCs w:val="22"/>
        </w:rPr>
        <w:t>PloS one</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7</w:t>
      </w:r>
      <w:r w:rsidRPr="00EA1358">
        <w:rPr>
          <w:rFonts w:ascii="Arial" w:eastAsia="Arial" w:hAnsi="Arial" w:cs="Arial"/>
          <w:color w:val="000000" w:themeColor="text1"/>
          <w:sz w:val="22"/>
          <w:szCs w:val="22"/>
        </w:rPr>
        <w:t xml:space="preserve">(1). </w:t>
      </w:r>
      <w:hyperlink r:id="rId214" w:history="1">
        <w:r w:rsidR="007A4DAB" w:rsidRPr="003A0BAA">
          <w:rPr>
            <w:rStyle w:val="Hyperlink"/>
            <w:rFonts w:ascii="Arial" w:eastAsia="Arial" w:hAnsi="Arial" w:cs="Arial"/>
            <w:sz w:val="22"/>
            <w:szCs w:val="22"/>
          </w:rPr>
          <w:t>https://doi.org/10.1371/journal.pone.0030466</w:t>
        </w:r>
      </w:hyperlink>
    </w:p>
    <w:p w14:paraId="59188439" w14:textId="72C95D1B"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Walker, B. (2017). </w:t>
      </w:r>
      <w:r w:rsidRPr="00795063">
        <w:rPr>
          <w:rFonts w:ascii="Arial" w:eastAsia="Arial" w:hAnsi="Arial" w:cs="Arial"/>
          <w:i/>
          <w:iCs/>
          <w:color w:val="000000" w:themeColor="text1"/>
          <w:sz w:val="22"/>
          <w:szCs w:val="22"/>
        </w:rPr>
        <w:t>Characterize the Condition of Previously Known and Newly Identified Large Dense Acropora cervicornis Patches in Southeast Florida</w:t>
      </w:r>
      <w:r w:rsidRPr="00EA1358">
        <w:rPr>
          <w:rFonts w:ascii="Arial" w:eastAsia="Arial" w:hAnsi="Arial" w:cs="Arial"/>
          <w:color w:val="000000" w:themeColor="text1"/>
          <w:sz w:val="22"/>
          <w:szCs w:val="22"/>
        </w:rPr>
        <w:t xml:space="preserve">. </w:t>
      </w:r>
      <w:r w:rsidR="00223C7E">
        <w:rPr>
          <w:rFonts w:ascii="Arial" w:eastAsia="Arial" w:hAnsi="Arial" w:cs="Arial"/>
          <w:color w:val="000000" w:themeColor="text1"/>
          <w:sz w:val="22"/>
          <w:szCs w:val="22"/>
        </w:rPr>
        <w:t>(p.</w:t>
      </w:r>
      <w:r w:rsidRPr="00EA1358">
        <w:rPr>
          <w:rFonts w:ascii="Arial" w:eastAsia="Arial" w:hAnsi="Arial" w:cs="Arial"/>
          <w:color w:val="000000" w:themeColor="text1"/>
          <w:sz w:val="22"/>
          <w:szCs w:val="22"/>
        </w:rPr>
        <w:t xml:space="preserve"> 76</w:t>
      </w:r>
      <w:r w:rsidR="00223C7E">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w:t>
      </w:r>
      <w:hyperlink r:id="rId215" w:history="1">
        <w:r w:rsidR="00223C7E" w:rsidRPr="003A0BAA">
          <w:rPr>
            <w:rStyle w:val="Hyperlink"/>
            <w:rFonts w:ascii="Arial" w:eastAsia="Arial" w:hAnsi="Arial" w:cs="Arial"/>
            <w:sz w:val="22"/>
            <w:szCs w:val="22"/>
          </w:rPr>
          <w:t>https://nsuworks.nova.edu/occ_facreports/126</w:t>
        </w:r>
      </w:hyperlink>
    </w:p>
    <w:p w14:paraId="1C956908" w14:textId="5ED12F0B"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Walker, B., Gilliam, D., Dodge, R., &amp; Walczak, J. </w:t>
      </w:r>
      <w:r w:rsidRPr="00EA1358">
        <w:rPr>
          <w:rFonts w:ascii="Arial" w:eastAsia="Arial" w:hAnsi="Arial" w:cs="Arial"/>
          <w:i/>
          <w:iCs/>
          <w:color w:val="000000" w:themeColor="text1"/>
          <w:sz w:val="22"/>
          <w:szCs w:val="22"/>
        </w:rPr>
        <w:t>Dredging and Shipping Impacts on Southeast Florida Coral Reefs</w:t>
      </w:r>
      <w:r w:rsidRPr="00EA1358">
        <w:rPr>
          <w:rFonts w:ascii="Arial" w:eastAsia="Arial" w:hAnsi="Arial" w:cs="Arial"/>
          <w:color w:val="000000" w:themeColor="text1"/>
          <w:sz w:val="22"/>
          <w:szCs w:val="22"/>
        </w:rPr>
        <w:t xml:space="preserve">. (2012). Marine &amp; Environmental Sciences Faculty Proceedings, Presentations, Speeches, Lectures. </w:t>
      </w:r>
      <w:r w:rsidR="009F54B6">
        <w:rPr>
          <w:rFonts w:ascii="Arial" w:eastAsia="Arial" w:hAnsi="Arial" w:cs="Arial"/>
          <w:color w:val="000000" w:themeColor="text1"/>
          <w:sz w:val="22"/>
          <w:szCs w:val="22"/>
        </w:rPr>
        <w:t xml:space="preserve">(p. </w:t>
      </w:r>
      <w:r w:rsidRPr="00EA1358">
        <w:rPr>
          <w:rFonts w:ascii="Arial" w:eastAsia="Arial" w:hAnsi="Arial" w:cs="Arial"/>
          <w:color w:val="000000" w:themeColor="text1"/>
          <w:sz w:val="22"/>
          <w:szCs w:val="22"/>
        </w:rPr>
        <w:t>45</w:t>
      </w:r>
      <w:r w:rsidR="009F54B6">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w:t>
      </w:r>
    </w:p>
    <w:p w14:paraId="2AEB2815" w14:textId="734DC97D"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Walker, B. K., &amp; Klug, K. (2015). </w:t>
      </w:r>
      <w:r w:rsidRPr="00795063">
        <w:rPr>
          <w:rFonts w:ascii="Arial" w:eastAsia="Arial" w:hAnsi="Arial" w:cs="Arial"/>
          <w:i/>
          <w:iCs/>
          <w:color w:val="000000" w:themeColor="text1"/>
          <w:sz w:val="22"/>
          <w:szCs w:val="22"/>
        </w:rPr>
        <w:t>Southeast Florida Large Coral Assessment 2015</w:t>
      </w:r>
      <w:r w:rsidRPr="00EA1358">
        <w:rPr>
          <w:rFonts w:ascii="Arial" w:eastAsia="Arial" w:hAnsi="Arial" w:cs="Arial"/>
          <w:color w:val="000000" w:themeColor="text1"/>
          <w:sz w:val="22"/>
          <w:szCs w:val="22"/>
        </w:rPr>
        <w:t xml:space="preserve">. </w:t>
      </w:r>
      <w:r w:rsidR="009F54B6">
        <w:rPr>
          <w:rFonts w:ascii="Arial" w:eastAsia="Arial" w:hAnsi="Arial" w:cs="Arial"/>
          <w:color w:val="000000" w:themeColor="text1"/>
          <w:sz w:val="22"/>
          <w:szCs w:val="22"/>
        </w:rPr>
        <w:t>(p.</w:t>
      </w:r>
      <w:r w:rsidRPr="00EA1358">
        <w:rPr>
          <w:rFonts w:ascii="Arial" w:eastAsia="Arial" w:hAnsi="Arial" w:cs="Arial"/>
          <w:color w:val="000000" w:themeColor="text1"/>
          <w:sz w:val="22"/>
          <w:szCs w:val="22"/>
        </w:rPr>
        <w:t>151</w:t>
      </w:r>
      <w:r w:rsidR="009F54B6">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w:t>
      </w:r>
      <w:hyperlink r:id="rId216" w:history="1">
        <w:r w:rsidR="009F54B6" w:rsidRPr="003A0BAA">
          <w:rPr>
            <w:rStyle w:val="Hyperlink"/>
            <w:rFonts w:ascii="Arial" w:eastAsia="Arial" w:hAnsi="Arial" w:cs="Arial"/>
            <w:sz w:val="22"/>
            <w:szCs w:val="22"/>
          </w:rPr>
          <w:t>https://nsuworks.nova.edu/occ_facreports/125</w:t>
        </w:r>
      </w:hyperlink>
    </w:p>
    <w:p w14:paraId="1A6D6EBF" w14:textId="68396F9D"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Wallmo, K., Lovell,S., Gregg, K., and Allen, M. (2021a). </w:t>
      </w:r>
      <w:r w:rsidRPr="00795063">
        <w:rPr>
          <w:rFonts w:ascii="Arial" w:eastAsia="Arial" w:hAnsi="Arial" w:cs="Arial"/>
          <w:i/>
          <w:iCs/>
          <w:color w:val="000000" w:themeColor="text1"/>
          <w:sz w:val="22"/>
          <w:szCs w:val="22"/>
        </w:rPr>
        <w:t>Economic Impact Analysis of Recreational Fishing on Florida Reefs</w:t>
      </w:r>
      <w:r w:rsidRPr="00EA1358">
        <w:rPr>
          <w:rFonts w:ascii="Arial" w:eastAsia="Arial" w:hAnsi="Arial" w:cs="Arial"/>
          <w:color w:val="000000" w:themeColor="text1"/>
          <w:sz w:val="22"/>
          <w:szCs w:val="22"/>
        </w:rPr>
        <w:t xml:space="preserve">. NOAA National Ocean Service, National Coral Reef Conservation Program. NOAA Technical Memorandum CRCP 41. </w:t>
      </w:r>
      <w:r w:rsidR="00420445">
        <w:rPr>
          <w:rFonts w:ascii="Arial" w:eastAsia="Arial" w:hAnsi="Arial" w:cs="Arial"/>
          <w:color w:val="000000" w:themeColor="text1"/>
          <w:sz w:val="22"/>
          <w:szCs w:val="22"/>
        </w:rPr>
        <w:t xml:space="preserve">(p. </w:t>
      </w:r>
      <w:r w:rsidRPr="00EA1358">
        <w:rPr>
          <w:rFonts w:ascii="Arial" w:eastAsia="Arial" w:hAnsi="Arial" w:cs="Arial"/>
          <w:color w:val="000000" w:themeColor="text1"/>
          <w:sz w:val="22"/>
          <w:szCs w:val="22"/>
        </w:rPr>
        <w:t>11</w:t>
      </w:r>
      <w:r w:rsidR="00420445">
        <w:rPr>
          <w:rFonts w:ascii="Arial" w:eastAsia="Arial" w:hAnsi="Arial" w:cs="Arial"/>
          <w:color w:val="000000" w:themeColor="text1"/>
          <w:sz w:val="22"/>
          <w:szCs w:val="22"/>
        </w:rPr>
        <w:t xml:space="preserve">) </w:t>
      </w:r>
      <w:hyperlink r:id="rId217" w:history="1">
        <w:r w:rsidR="00420445" w:rsidRPr="003A0BAA">
          <w:rPr>
            <w:rStyle w:val="Hyperlink"/>
            <w:rFonts w:ascii="Arial" w:eastAsia="Arial" w:hAnsi="Arial" w:cs="Arial"/>
            <w:sz w:val="22"/>
            <w:szCs w:val="22"/>
          </w:rPr>
          <w:t>https://doi.org/10.25923/rsgj-ta64</w:t>
        </w:r>
      </w:hyperlink>
    </w:p>
    <w:p w14:paraId="733E42F1" w14:textId="05E5BD50"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Wallmo, K., Edwards, P., Steinback, S., Wusinich-Mendez, D., and Allen, M. (2021b). </w:t>
      </w:r>
      <w:r w:rsidRPr="00420445">
        <w:rPr>
          <w:rFonts w:ascii="Arial" w:eastAsia="Arial" w:hAnsi="Arial" w:cs="Arial"/>
          <w:i/>
          <w:iCs/>
          <w:color w:val="000000" w:themeColor="text1"/>
          <w:sz w:val="22"/>
          <w:szCs w:val="22"/>
        </w:rPr>
        <w:t>Economic Impact Analysis of Snorkeling and SCUBA Diving on Florida Reefs</w:t>
      </w:r>
      <w:r w:rsidRPr="00EA1358">
        <w:rPr>
          <w:rFonts w:ascii="Arial" w:eastAsia="Arial" w:hAnsi="Arial" w:cs="Arial"/>
          <w:color w:val="000000" w:themeColor="text1"/>
          <w:sz w:val="22"/>
          <w:szCs w:val="22"/>
        </w:rPr>
        <w:t xml:space="preserve">. NOAA National Ocean Service, National Coral Reef Conservation Program. NOAA Technical Memorandum CRCP 42. </w:t>
      </w:r>
      <w:r w:rsidR="00B55C2D">
        <w:rPr>
          <w:rFonts w:ascii="Arial" w:eastAsia="Arial" w:hAnsi="Arial" w:cs="Arial"/>
          <w:color w:val="000000" w:themeColor="text1"/>
          <w:sz w:val="22"/>
          <w:szCs w:val="22"/>
        </w:rPr>
        <w:t xml:space="preserve">(p. </w:t>
      </w:r>
      <w:r w:rsidRPr="00EA1358">
        <w:rPr>
          <w:rFonts w:ascii="Arial" w:eastAsia="Arial" w:hAnsi="Arial" w:cs="Arial"/>
          <w:color w:val="000000" w:themeColor="text1"/>
          <w:sz w:val="22"/>
          <w:szCs w:val="22"/>
        </w:rPr>
        <w:t>48</w:t>
      </w:r>
      <w:r w:rsidR="00B55C2D">
        <w:rPr>
          <w:rFonts w:ascii="Arial" w:eastAsia="Arial" w:hAnsi="Arial" w:cs="Arial"/>
          <w:color w:val="000000" w:themeColor="text1"/>
          <w:sz w:val="22"/>
          <w:szCs w:val="22"/>
        </w:rPr>
        <w:t>)</w:t>
      </w:r>
      <w:r w:rsidRPr="00EA1358">
        <w:rPr>
          <w:rFonts w:ascii="Arial" w:eastAsia="Arial" w:hAnsi="Arial" w:cs="Arial"/>
          <w:color w:val="000000" w:themeColor="text1"/>
          <w:sz w:val="22"/>
          <w:szCs w:val="22"/>
        </w:rPr>
        <w:t xml:space="preserve">. </w:t>
      </w:r>
      <w:hyperlink r:id="rId218" w:history="1">
        <w:r w:rsidR="00B55C2D" w:rsidRPr="003A0BAA">
          <w:rPr>
            <w:rStyle w:val="Hyperlink"/>
            <w:rFonts w:ascii="Arial" w:eastAsia="Arial" w:hAnsi="Arial" w:cs="Arial"/>
            <w:sz w:val="22"/>
            <w:szCs w:val="22"/>
          </w:rPr>
          <w:t>https://doi.org/10.25923/g8ex-r982</w:t>
        </w:r>
      </w:hyperlink>
    </w:p>
    <w:p w14:paraId="369B022D"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Wanless, H. R. (2009). A history of poor economic and environmental renourishment decisions in Broward County, Florida. </w:t>
      </w:r>
      <w:r w:rsidRPr="00EA1358">
        <w:rPr>
          <w:rFonts w:ascii="Arial" w:eastAsia="Arial" w:hAnsi="Arial" w:cs="Arial"/>
          <w:i/>
          <w:iCs/>
          <w:color w:val="000000" w:themeColor="text1"/>
          <w:sz w:val="22"/>
          <w:szCs w:val="22"/>
        </w:rPr>
        <w:t xml:space="preserve">America’s most vulnerable coastal communities </w:t>
      </w:r>
      <w:r w:rsidRPr="00EA1358">
        <w:rPr>
          <w:rFonts w:ascii="Arial" w:eastAsia="Arial" w:hAnsi="Arial" w:cs="Arial"/>
          <w:color w:val="000000" w:themeColor="text1"/>
          <w:sz w:val="22"/>
          <w:szCs w:val="22"/>
        </w:rPr>
        <w:t xml:space="preserve">(pp. 111-119). </w:t>
      </w:r>
      <w:r w:rsidRPr="00B55C2D">
        <w:rPr>
          <w:rFonts w:ascii="Arial" w:eastAsia="Arial" w:hAnsi="Arial" w:cs="Arial"/>
          <w:color w:val="000000" w:themeColor="text1"/>
          <w:sz w:val="22"/>
          <w:szCs w:val="22"/>
        </w:rPr>
        <w:t>Geological Society of America</w:t>
      </w:r>
      <w:r w:rsidRPr="00EA1358">
        <w:rPr>
          <w:rFonts w:ascii="Arial" w:eastAsia="Arial" w:hAnsi="Arial" w:cs="Arial"/>
          <w:i/>
          <w:iCs/>
          <w:color w:val="000000" w:themeColor="text1"/>
          <w:sz w:val="22"/>
          <w:szCs w:val="22"/>
        </w:rPr>
        <w:t>.</w:t>
      </w:r>
      <w:r w:rsidRPr="00EA1358">
        <w:rPr>
          <w:rFonts w:ascii="Arial" w:eastAsia="Arial" w:hAnsi="Arial" w:cs="Arial"/>
          <w:color w:val="000000" w:themeColor="text1"/>
          <w:sz w:val="22"/>
          <w:szCs w:val="22"/>
        </w:rPr>
        <w:t xml:space="preserve"> </w:t>
      </w:r>
      <w:hyperlink r:id="rId219" w:tgtFrame="_blank" w:history="1">
        <w:r w:rsidRPr="00EA1358">
          <w:rPr>
            <w:rStyle w:val="Hyperlink"/>
            <w:rFonts w:ascii="Arial" w:eastAsia="Arial" w:hAnsi="Arial" w:cs="Arial"/>
            <w:sz w:val="22"/>
            <w:szCs w:val="22"/>
          </w:rPr>
          <w:t>https://doi.org/10.1130/SPE460</w:t>
        </w:r>
      </w:hyperlink>
    </w:p>
    <w:p w14:paraId="73AF3E1A" w14:textId="2E624861"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Waters, L. (2015). </w:t>
      </w:r>
      <w:r w:rsidRPr="00EA1358">
        <w:rPr>
          <w:rFonts w:ascii="Arial" w:eastAsia="Arial" w:hAnsi="Arial" w:cs="Arial"/>
          <w:i/>
          <w:iCs/>
          <w:color w:val="000000" w:themeColor="text1"/>
          <w:sz w:val="22"/>
          <w:szCs w:val="22"/>
        </w:rPr>
        <w:t>Acute and chronic effects of large-vessel anchoring on coral reef communities inside a designated commercial anchorage</w:t>
      </w:r>
      <w:r w:rsidRPr="00EA1358">
        <w:rPr>
          <w:rFonts w:ascii="Arial" w:eastAsia="Arial" w:hAnsi="Arial" w:cs="Arial"/>
          <w:color w:val="000000" w:themeColor="text1"/>
          <w:sz w:val="22"/>
          <w:szCs w:val="22"/>
        </w:rPr>
        <w:t xml:space="preserve">. Master's thesis. Nova Southeastern University. (40). </w:t>
      </w:r>
      <w:hyperlink r:id="rId220" w:history="1">
        <w:r w:rsidR="00AB3E6A" w:rsidRPr="003A0BAA">
          <w:rPr>
            <w:rStyle w:val="Hyperlink"/>
            <w:rFonts w:ascii="Arial" w:eastAsia="Arial" w:hAnsi="Arial" w:cs="Arial"/>
            <w:sz w:val="22"/>
            <w:szCs w:val="22"/>
          </w:rPr>
          <w:t>https://nsuworks.nova.edu/occ_stuetd/40</w:t>
        </w:r>
      </w:hyperlink>
    </w:p>
    <w:p w14:paraId="24EE6FC5" w14:textId="42FC02C0" w:rsidR="007D0180"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Whitall, D., Bricker, S., Cox, D., Baez, J., Stamates, J., Gregg, K., &amp; Pagan, F. (2019). </w:t>
      </w:r>
      <w:r w:rsidRPr="00EA1358">
        <w:rPr>
          <w:rFonts w:ascii="Arial" w:eastAsia="Arial" w:hAnsi="Arial" w:cs="Arial"/>
          <w:i/>
          <w:iCs/>
          <w:color w:val="000000" w:themeColor="text1"/>
          <w:sz w:val="22"/>
          <w:szCs w:val="22"/>
        </w:rPr>
        <w:t>Southeast Florida Reef Tract Water Quality Assessment</w:t>
      </w:r>
      <w:r w:rsidR="00AB3E6A">
        <w:rPr>
          <w:rFonts w:ascii="Arial" w:eastAsia="Arial" w:hAnsi="Arial" w:cs="Arial"/>
          <w:color w:val="000000" w:themeColor="text1"/>
          <w:sz w:val="22"/>
          <w:szCs w:val="22"/>
        </w:rPr>
        <w:t xml:space="preserve">. NOAA </w:t>
      </w:r>
      <w:r w:rsidRPr="00EA1358">
        <w:rPr>
          <w:rFonts w:ascii="Arial" w:eastAsia="Arial" w:hAnsi="Arial" w:cs="Arial"/>
          <w:color w:val="000000" w:themeColor="text1"/>
          <w:sz w:val="22"/>
          <w:szCs w:val="22"/>
        </w:rPr>
        <w:t xml:space="preserve">Technical Memorandum NOS NCCOS 271. </w:t>
      </w:r>
      <w:hyperlink r:id="rId221" w:history="1">
        <w:r w:rsidR="00A21C92" w:rsidRPr="003A0BAA">
          <w:rPr>
            <w:rStyle w:val="Hyperlink"/>
            <w:rFonts w:ascii="Arial" w:eastAsia="Arial" w:hAnsi="Arial" w:cs="Arial"/>
            <w:sz w:val="22"/>
            <w:szCs w:val="22"/>
          </w:rPr>
          <w:t>https://doi.org/10.25923/kyft-ja41</w:t>
        </w:r>
      </w:hyperlink>
    </w:p>
    <w:p w14:paraId="6A42AA03"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Woodhead, A. J., Hicks, C. C., Norström, A. V., Williams, G. J., &amp; Graham, N. A. (2019). Coral reef ecosystem services in the Anthropocene. </w:t>
      </w:r>
      <w:r w:rsidRPr="00EA1358">
        <w:rPr>
          <w:rFonts w:ascii="Arial" w:eastAsia="Arial" w:hAnsi="Arial" w:cs="Arial"/>
          <w:i/>
          <w:iCs/>
          <w:color w:val="000000" w:themeColor="text1"/>
          <w:sz w:val="22"/>
          <w:szCs w:val="22"/>
        </w:rPr>
        <w:t>Functional Ecology</w:t>
      </w:r>
      <w:r w:rsidRPr="00EA1358">
        <w:rPr>
          <w:rFonts w:ascii="Arial" w:eastAsia="Arial" w:hAnsi="Arial" w:cs="Arial"/>
          <w:color w:val="000000" w:themeColor="text1"/>
          <w:sz w:val="22"/>
          <w:szCs w:val="22"/>
        </w:rPr>
        <w:t>, </w:t>
      </w:r>
      <w:r w:rsidRPr="00EA1358">
        <w:rPr>
          <w:rFonts w:ascii="Arial" w:eastAsia="Arial" w:hAnsi="Arial" w:cs="Arial"/>
          <w:i/>
          <w:iCs/>
          <w:color w:val="000000" w:themeColor="text1"/>
          <w:sz w:val="22"/>
          <w:szCs w:val="22"/>
        </w:rPr>
        <w:t>33</w:t>
      </w:r>
      <w:r w:rsidRPr="00EA1358">
        <w:rPr>
          <w:rFonts w:ascii="Arial" w:eastAsia="Arial" w:hAnsi="Arial" w:cs="Arial"/>
          <w:color w:val="000000" w:themeColor="text1"/>
          <w:sz w:val="22"/>
          <w:szCs w:val="22"/>
        </w:rPr>
        <w:t>(6), 1023-1034.</w:t>
      </w:r>
    </w:p>
    <w:p w14:paraId="1A811FF1" w14:textId="77777777" w:rsidR="007D0180" w:rsidRPr="00EA1358" w:rsidRDefault="007D0180" w:rsidP="005C1E62">
      <w:pPr>
        <w:spacing w:before="240" w:after="120"/>
        <w:ind w:hanging="720"/>
        <w:rPr>
          <w:rFonts w:ascii="Arial" w:eastAsia="Arial" w:hAnsi="Arial" w:cs="Arial"/>
          <w:color w:val="000000" w:themeColor="text1"/>
          <w:sz w:val="22"/>
          <w:szCs w:val="22"/>
        </w:rPr>
      </w:pPr>
      <w:r w:rsidRPr="00EA1358">
        <w:rPr>
          <w:rFonts w:ascii="Arial" w:eastAsia="Arial" w:hAnsi="Arial" w:cs="Arial"/>
          <w:color w:val="000000" w:themeColor="text1"/>
          <w:sz w:val="22"/>
          <w:szCs w:val="22"/>
        </w:rPr>
        <w:t xml:space="preserve">Worm, B., Barbier, E. B., Beaumont, N., Duffy, J. E., Folke, C., Halpern, B. S., Jackson, J. B. C., Lotze, H. K., Micheli, F., Palumbi, S. R., Sala, E., Selkoe, K. A., Stachowicz, J. J., &amp; Watson, R. (2006). Impacts of biodiversity loss on ocean ecosystem services. </w:t>
      </w:r>
      <w:r w:rsidRPr="00EA1358">
        <w:rPr>
          <w:rFonts w:ascii="Arial" w:eastAsia="Arial" w:hAnsi="Arial" w:cs="Arial"/>
          <w:i/>
          <w:iCs/>
          <w:color w:val="000000" w:themeColor="text1"/>
          <w:sz w:val="22"/>
          <w:szCs w:val="22"/>
        </w:rPr>
        <w:t>Science</w:t>
      </w:r>
      <w:r w:rsidRPr="00EA1358">
        <w:rPr>
          <w:rFonts w:ascii="Arial" w:eastAsia="Arial" w:hAnsi="Arial" w:cs="Arial"/>
          <w:color w:val="000000" w:themeColor="text1"/>
          <w:sz w:val="22"/>
          <w:szCs w:val="22"/>
        </w:rPr>
        <w:t xml:space="preserve">, </w:t>
      </w:r>
      <w:r w:rsidRPr="00EA1358">
        <w:rPr>
          <w:rFonts w:ascii="Arial" w:eastAsia="Arial" w:hAnsi="Arial" w:cs="Arial"/>
          <w:i/>
          <w:iCs/>
          <w:color w:val="000000" w:themeColor="text1"/>
          <w:sz w:val="22"/>
          <w:szCs w:val="22"/>
        </w:rPr>
        <w:t>314</w:t>
      </w:r>
      <w:r w:rsidRPr="00EA1358">
        <w:rPr>
          <w:rFonts w:ascii="Arial" w:eastAsia="Arial" w:hAnsi="Arial" w:cs="Arial"/>
          <w:color w:val="000000" w:themeColor="text1"/>
          <w:sz w:val="22"/>
          <w:szCs w:val="22"/>
        </w:rPr>
        <w:t xml:space="preserve">(5800), 787–790. </w:t>
      </w:r>
      <w:hyperlink r:id="rId222">
        <w:r w:rsidRPr="00EA1358">
          <w:rPr>
            <w:rStyle w:val="Hyperlink"/>
            <w:rFonts w:ascii="Arial" w:eastAsia="Arial" w:hAnsi="Arial" w:cs="Arial"/>
            <w:sz w:val="22"/>
            <w:szCs w:val="22"/>
          </w:rPr>
          <w:t>https://doi.org/10.1126/science.1132294</w:t>
        </w:r>
      </w:hyperlink>
    </w:p>
    <w:p w14:paraId="2BB4359F" w14:textId="77777777" w:rsidR="002078A7" w:rsidRPr="00496717" w:rsidRDefault="002078A7" w:rsidP="002078A7">
      <w:pPr>
        <w:rPr>
          <w:rFonts w:ascii="Arial" w:hAnsi="Arial" w:cs="Arial"/>
          <w:color w:val="000000" w:themeColor="text1"/>
        </w:rPr>
      </w:pPr>
    </w:p>
    <w:p w14:paraId="029EEAE1" w14:textId="099E9E8A" w:rsidR="007B3385" w:rsidRPr="00496717" w:rsidRDefault="007B3385" w:rsidP="00555A9D">
      <w:pPr>
        <w:rPr>
          <w:rFonts w:ascii="Arial" w:hAnsi="Arial" w:cs="Arial"/>
          <w:color w:val="000000" w:themeColor="text1"/>
        </w:rPr>
      </w:pPr>
    </w:p>
    <w:p w14:paraId="3E326E68" w14:textId="77777777" w:rsidR="003202A8" w:rsidRDefault="003202A8">
      <w:pPr>
        <w:spacing w:line="276" w:lineRule="auto"/>
        <w:rPr>
          <w:rFonts w:ascii="Arial" w:eastAsia="Arial" w:hAnsi="Arial" w:cs="Arial"/>
          <w:color w:val="000000" w:themeColor="text1"/>
          <w:lang w:val="en"/>
        </w:rPr>
      </w:pPr>
      <w:bookmarkStart w:id="302" w:name="_Toc74942625"/>
      <w:bookmarkStart w:id="303" w:name="_Toc74942741"/>
      <w:bookmarkStart w:id="304" w:name="_Toc75884505"/>
      <w:bookmarkStart w:id="305" w:name="_Toc75993867"/>
      <w:bookmarkStart w:id="306" w:name="_Toc96602334"/>
      <w:r>
        <w:rPr>
          <w:color w:val="000000" w:themeColor="text1"/>
        </w:rPr>
        <w:br w:type="page"/>
      </w:r>
    </w:p>
    <w:p w14:paraId="3C4ACFFE" w14:textId="5C26A99C" w:rsidR="00B8410B" w:rsidRPr="00496717" w:rsidRDefault="00B8410B" w:rsidP="00493516">
      <w:pPr>
        <w:pStyle w:val="heading20"/>
      </w:pPr>
      <w:bookmarkStart w:id="307" w:name="_Toc202271003"/>
      <w:bookmarkStart w:id="308" w:name="_Toc207972860"/>
      <w:r w:rsidRPr="52BFF0E4">
        <w:rPr>
          <w:lang w:val="en-US"/>
        </w:rPr>
        <w:t>B.</w:t>
      </w:r>
      <w:r w:rsidR="00C82729" w:rsidRPr="52BFF0E4">
        <w:rPr>
          <w:lang w:val="en-US"/>
        </w:rPr>
        <w:t>3</w:t>
      </w:r>
      <w:r w:rsidRPr="52BFF0E4">
        <w:rPr>
          <w:lang w:val="en-US"/>
        </w:rPr>
        <w:t>.</w:t>
      </w:r>
      <w:r>
        <w:tab/>
      </w:r>
      <w:r w:rsidRPr="52BFF0E4">
        <w:rPr>
          <w:lang w:val="en-US"/>
        </w:rPr>
        <w:t>Species List</w:t>
      </w:r>
      <w:bookmarkEnd w:id="302"/>
      <w:bookmarkEnd w:id="303"/>
      <w:bookmarkEnd w:id="304"/>
      <w:bookmarkEnd w:id="305"/>
      <w:bookmarkEnd w:id="306"/>
      <w:bookmarkEnd w:id="307"/>
      <w:bookmarkEnd w:id="308"/>
    </w:p>
    <w:p w14:paraId="1D1A1F10" w14:textId="3A55E88F" w:rsidR="00B8410B" w:rsidRDefault="00B8410B" w:rsidP="00493516">
      <w:pPr>
        <w:pStyle w:val="Heading3"/>
      </w:pPr>
      <w:bookmarkStart w:id="309" w:name="_Toc74942626"/>
      <w:bookmarkStart w:id="310" w:name="_Toc74942742"/>
      <w:bookmarkStart w:id="311" w:name="_Toc75884506"/>
      <w:bookmarkStart w:id="312" w:name="_Toc75993868"/>
      <w:bookmarkStart w:id="313" w:name="_Toc96602335"/>
      <w:bookmarkStart w:id="314" w:name="_Toc207972861"/>
      <w:r w:rsidRPr="52BFF0E4">
        <w:rPr>
          <w:lang w:val="en-US"/>
        </w:rPr>
        <w:t>B.</w:t>
      </w:r>
      <w:r w:rsidR="00C82729" w:rsidRPr="52BFF0E4">
        <w:rPr>
          <w:lang w:val="en-US"/>
        </w:rPr>
        <w:t>3</w:t>
      </w:r>
      <w:r w:rsidRPr="52BFF0E4">
        <w:rPr>
          <w:lang w:val="en-US"/>
        </w:rPr>
        <w:t>.1.</w:t>
      </w:r>
      <w:r>
        <w:tab/>
      </w:r>
      <w:r w:rsidRPr="52BFF0E4">
        <w:rPr>
          <w:lang w:val="en-US"/>
        </w:rPr>
        <w:t>Native Species List</w:t>
      </w:r>
      <w:bookmarkEnd w:id="309"/>
      <w:bookmarkEnd w:id="310"/>
      <w:bookmarkEnd w:id="311"/>
      <w:bookmarkEnd w:id="312"/>
      <w:bookmarkEnd w:id="313"/>
      <w:bookmarkEnd w:id="314"/>
      <w:r w:rsidRPr="52BFF0E4">
        <w:rPr>
          <w:lang w:val="en-US"/>
        </w:rPr>
        <w:t xml:space="preserve"> </w:t>
      </w:r>
    </w:p>
    <w:p w14:paraId="0E266FD9" w14:textId="03D91142" w:rsidR="00B8410B" w:rsidRPr="00496717" w:rsidRDefault="00FD4B13" w:rsidP="00B8410B">
      <w:pPr>
        <w:pStyle w:val="Normal0"/>
        <w:spacing w:line="240" w:lineRule="auto"/>
        <w:rPr>
          <w:b/>
          <w:i/>
          <w:color w:val="000000" w:themeColor="text1"/>
          <w:sz w:val="18"/>
          <w:szCs w:val="18"/>
        </w:rPr>
      </w:pPr>
      <w:r w:rsidRPr="00FD4B13">
        <w:rPr>
          <w:i/>
          <w:iCs/>
          <w:color w:val="000000" w:themeColor="text1"/>
          <w:sz w:val="18"/>
          <w:szCs w:val="18"/>
        </w:rPr>
        <w:t>Legend: FT = Federally- and State-Designated Threatened • FE = Federally-and State-Designated Endangered • ST = State-Designated Threatened • SE = State-Designated Endangered</w:t>
      </w:r>
    </w:p>
    <w:tbl>
      <w:tblPr>
        <w:tblStyle w:val="TableGrid"/>
        <w:tblW w:w="8486" w:type="dxa"/>
        <w:tblLook w:val="04A0" w:firstRow="1" w:lastRow="0" w:firstColumn="1" w:lastColumn="0" w:noHBand="0" w:noVBand="1"/>
      </w:tblPr>
      <w:tblGrid>
        <w:gridCol w:w="5467"/>
        <w:gridCol w:w="1880"/>
        <w:gridCol w:w="1139"/>
      </w:tblGrid>
      <w:tr w:rsidR="0029502D" w:rsidRPr="00496717" w14:paraId="764BE112" w14:textId="77777777" w:rsidTr="0006423B">
        <w:trPr>
          <w:trHeight w:val="278"/>
          <w:tblHeader/>
        </w:trPr>
        <w:tc>
          <w:tcPr>
            <w:tcW w:w="5467" w:type="dxa"/>
            <w:noWrap/>
          </w:tcPr>
          <w:p w14:paraId="5A6B7352" w14:textId="04F46870" w:rsidR="0029502D" w:rsidRPr="0029502D" w:rsidRDefault="0029502D" w:rsidP="003202A8">
            <w:pPr>
              <w:rPr>
                <w:rFonts w:ascii="Arial" w:hAnsi="Arial" w:cs="Arial"/>
                <w:b/>
                <w:bCs/>
                <w:color w:val="000000"/>
                <w:sz w:val="20"/>
                <w:szCs w:val="20"/>
              </w:rPr>
            </w:pPr>
            <w:r w:rsidRPr="0029502D">
              <w:rPr>
                <w:rFonts w:ascii="Arial" w:hAnsi="Arial" w:cs="Arial"/>
                <w:b/>
                <w:bCs/>
                <w:color w:val="000000"/>
                <w:sz w:val="20"/>
                <w:szCs w:val="20"/>
              </w:rPr>
              <w:t>Common Name</w:t>
            </w:r>
          </w:p>
        </w:tc>
        <w:tc>
          <w:tcPr>
            <w:tcW w:w="1922" w:type="dxa"/>
          </w:tcPr>
          <w:p w14:paraId="6733F929" w14:textId="1B61C60C" w:rsidR="0029502D" w:rsidRPr="0029502D" w:rsidRDefault="0029502D" w:rsidP="00355F4D">
            <w:pPr>
              <w:rPr>
                <w:rFonts w:ascii="Arial" w:hAnsi="Arial" w:cs="Arial"/>
                <w:b/>
                <w:bCs/>
                <w:color w:val="000000"/>
                <w:sz w:val="20"/>
                <w:szCs w:val="20"/>
              </w:rPr>
            </w:pPr>
            <w:r w:rsidRPr="0029502D">
              <w:rPr>
                <w:rFonts w:ascii="Arial" w:hAnsi="Arial" w:cs="Arial"/>
                <w:b/>
                <w:bCs/>
                <w:color w:val="000000"/>
                <w:sz w:val="20"/>
                <w:szCs w:val="20"/>
              </w:rPr>
              <w:t>Species Name</w:t>
            </w:r>
          </w:p>
        </w:tc>
        <w:tc>
          <w:tcPr>
            <w:tcW w:w="1097" w:type="dxa"/>
          </w:tcPr>
          <w:p w14:paraId="4FEA9B12" w14:textId="1663CFA6" w:rsidR="0029502D" w:rsidRPr="0029502D" w:rsidRDefault="0029502D" w:rsidP="00AF4BC5">
            <w:pPr>
              <w:jc w:val="center"/>
              <w:rPr>
                <w:rFonts w:ascii="Arial" w:hAnsi="Arial" w:cs="Arial"/>
                <w:b/>
                <w:bCs/>
                <w:color w:val="000000"/>
                <w:sz w:val="20"/>
                <w:szCs w:val="20"/>
              </w:rPr>
            </w:pPr>
            <w:r w:rsidRPr="0029502D">
              <w:rPr>
                <w:rFonts w:ascii="Arial" w:hAnsi="Arial" w:cs="Arial"/>
                <w:b/>
                <w:bCs/>
                <w:color w:val="000000"/>
                <w:sz w:val="20"/>
                <w:szCs w:val="20"/>
              </w:rPr>
              <w:t>Protected Status</w:t>
            </w:r>
          </w:p>
        </w:tc>
      </w:tr>
      <w:tr w:rsidR="008A6B70" w:rsidRPr="00496717" w14:paraId="2795C739" w14:textId="77777777" w:rsidTr="00056F53">
        <w:trPr>
          <w:trHeight w:val="278"/>
        </w:trPr>
        <w:tc>
          <w:tcPr>
            <w:tcW w:w="5467" w:type="dxa"/>
            <w:noWrap/>
          </w:tcPr>
          <w:p w14:paraId="66997DDE" w14:textId="3E6B6853" w:rsidR="008A6B70" w:rsidRPr="008A6B70" w:rsidRDefault="008A6B70" w:rsidP="003202A8">
            <w:pPr>
              <w:rPr>
                <w:rFonts w:ascii="Arial" w:hAnsi="Arial" w:cs="Arial"/>
                <w:b/>
                <w:bCs/>
                <w:color w:val="000000"/>
                <w:sz w:val="20"/>
                <w:szCs w:val="20"/>
              </w:rPr>
            </w:pPr>
            <w:r w:rsidRPr="008A6B70">
              <w:rPr>
                <w:rFonts w:ascii="Arial" w:hAnsi="Arial" w:cs="Arial"/>
                <w:b/>
                <w:bCs/>
                <w:color w:val="000000"/>
                <w:sz w:val="20"/>
                <w:szCs w:val="20"/>
              </w:rPr>
              <w:t>PROTISTS - PROTISTA</w:t>
            </w:r>
          </w:p>
        </w:tc>
        <w:tc>
          <w:tcPr>
            <w:tcW w:w="1922" w:type="dxa"/>
          </w:tcPr>
          <w:p w14:paraId="297EA2C3" w14:textId="77777777" w:rsidR="008A6B70" w:rsidRPr="00496717" w:rsidRDefault="008A6B70" w:rsidP="00355F4D">
            <w:pPr>
              <w:rPr>
                <w:rFonts w:ascii="Arial" w:hAnsi="Arial" w:cs="Arial"/>
                <w:color w:val="000000"/>
                <w:sz w:val="20"/>
                <w:szCs w:val="20"/>
              </w:rPr>
            </w:pPr>
          </w:p>
        </w:tc>
        <w:tc>
          <w:tcPr>
            <w:tcW w:w="1097" w:type="dxa"/>
          </w:tcPr>
          <w:p w14:paraId="7A36E901" w14:textId="77777777" w:rsidR="008A6B70" w:rsidRPr="00496717" w:rsidRDefault="008A6B70" w:rsidP="00AF4BC5">
            <w:pPr>
              <w:jc w:val="center"/>
              <w:rPr>
                <w:rFonts w:ascii="Arial" w:hAnsi="Arial" w:cs="Arial"/>
                <w:color w:val="000000"/>
                <w:sz w:val="20"/>
                <w:szCs w:val="20"/>
              </w:rPr>
            </w:pPr>
          </w:p>
        </w:tc>
      </w:tr>
      <w:tr w:rsidR="008A6B70" w:rsidRPr="00496717" w14:paraId="77038715" w14:textId="77777777" w:rsidTr="00056F53">
        <w:trPr>
          <w:trHeight w:val="278"/>
        </w:trPr>
        <w:tc>
          <w:tcPr>
            <w:tcW w:w="5467" w:type="dxa"/>
            <w:noWrap/>
          </w:tcPr>
          <w:p w14:paraId="3ABD2A18" w14:textId="0A3A3FA0" w:rsidR="008A6B70" w:rsidRPr="003202A8" w:rsidRDefault="008A6B70" w:rsidP="008A6B70">
            <w:pPr>
              <w:rPr>
                <w:rFonts w:ascii="Arial" w:hAnsi="Arial" w:cs="Arial"/>
                <w:i/>
                <w:iCs/>
                <w:color w:val="000000"/>
                <w:sz w:val="20"/>
                <w:szCs w:val="20"/>
              </w:rPr>
            </w:pPr>
            <w:r w:rsidRPr="00496717">
              <w:rPr>
                <w:rFonts w:ascii="Arial" w:hAnsi="Arial" w:cs="Arial"/>
                <w:b/>
                <w:bCs/>
                <w:color w:val="000000"/>
                <w:sz w:val="18"/>
                <w:szCs w:val="18"/>
              </w:rPr>
              <w:t>Macroalgae and Cyanobacteria</w:t>
            </w:r>
          </w:p>
        </w:tc>
        <w:tc>
          <w:tcPr>
            <w:tcW w:w="1922" w:type="dxa"/>
          </w:tcPr>
          <w:p w14:paraId="0604AD12" w14:textId="77A78549"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 </w:t>
            </w:r>
          </w:p>
        </w:tc>
        <w:tc>
          <w:tcPr>
            <w:tcW w:w="1097" w:type="dxa"/>
          </w:tcPr>
          <w:p w14:paraId="7C70308D" w14:textId="77777777" w:rsidR="008A6B70" w:rsidRPr="00496717" w:rsidRDefault="008A6B70" w:rsidP="008A6B70">
            <w:pPr>
              <w:jc w:val="center"/>
              <w:rPr>
                <w:rFonts w:ascii="Arial" w:hAnsi="Arial" w:cs="Arial"/>
                <w:color w:val="000000"/>
                <w:sz w:val="20"/>
                <w:szCs w:val="20"/>
              </w:rPr>
            </w:pPr>
          </w:p>
        </w:tc>
      </w:tr>
      <w:tr w:rsidR="008A6B70" w:rsidRPr="00496717" w14:paraId="34BF84DC" w14:textId="77777777" w:rsidTr="00056F53">
        <w:trPr>
          <w:trHeight w:val="278"/>
        </w:trPr>
        <w:tc>
          <w:tcPr>
            <w:tcW w:w="5467" w:type="dxa"/>
            <w:noWrap/>
          </w:tcPr>
          <w:p w14:paraId="5D622631" w14:textId="70B12925" w:rsidR="008A6B70" w:rsidRPr="003202A8" w:rsidRDefault="008A6B70" w:rsidP="008A6B70">
            <w:pPr>
              <w:rPr>
                <w:rFonts w:ascii="Arial" w:hAnsi="Arial" w:cs="Arial"/>
                <w:i/>
                <w:iCs/>
                <w:color w:val="000000"/>
                <w:sz w:val="20"/>
                <w:szCs w:val="20"/>
              </w:rPr>
            </w:pPr>
            <w:r w:rsidRPr="00496717">
              <w:rPr>
                <w:rFonts w:ascii="Arial" w:hAnsi="Arial" w:cs="Arial"/>
                <w:bCs/>
                <w:color w:val="000000"/>
                <w:sz w:val="18"/>
                <w:szCs w:val="18"/>
              </w:rPr>
              <w:t>Coralline Alga</w:t>
            </w:r>
          </w:p>
        </w:tc>
        <w:tc>
          <w:tcPr>
            <w:tcW w:w="1922" w:type="dxa"/>
          </w:tcPr>
          <w:p w14:paraId="195FFF7E" w14:textId="5784525F"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Amphiroa sp.</w:t>
            </w:r>
          </w:p>
        </w:tc>
        <w:tc>
          <w:tcPr>
            <w:tcW w:w="1097" w:type="dxa"/>
          </w:tcPr>
          <w:p w14:paraId="12D94883" w14:textId="77777777" w:rsidR="008A6B70" w:rsidRPr="00496717" w:rsidRDefault="008A6B70" w:rsidP="008A6B70">
            <w:pPr>
              <w:jc w:val="center"/>
              <w:rPr>
                <w:rFonts w:ascii="Arial" w:hAnsi="Arial" w:cs="Arial"/>
                <w:color w:val="000000"/>
                <w:sz w:val="20"/>
                <w:szCs w:val="20"/>
              </w:rPr>
            </w:pPr>
          </w:p>
        </w:tc>
      </w:tr>
      <w:tr w:rsidR="008A6B70" w:rsidRPr="00496717" w14:paraId="2FF2BEF4" w14:textId="77777777" w:rsidTr="00056F53">
        <w:trPr>
          <w:trHeight w:val="278"/>
        </w:trPr>
        <w:tc>
          <w:tcPr>
            <w:tcW w:w="5467" w:type="dxa"/>
            <w:noWrap/>
          </w:tcPr>
          <w:p w14:paraId="3258B966" w14:textId="0A58EFF0" w:rsidR="008A6B70" w:rsidRPr="003202A8" w:rsidRDefault="008A6B70" w:rsidP="008A6B70">
            <w:pPr>
              <w:rPr>
                <w:rFonts w:ascii="Arial" w:hAnsi="Arial" w:cs="Arial"/>
                <w:i/>
                <w:iCs/>
                <w:color w:val="000000"/>
                <w:sz w:val="20"/>
                <w:szCs w:val="20"/>
              </w:rPr>
            </w:pPr>
            <w:r w:rsidRPr="00496717">
              <w:rPr>
                <w:rFonts w:ascii="Arial" w:hAnsi="Arial" w:cs="Arial"/>
                <w:bCs/>
                <w:color w:val="000000"/>
                <w:sz w:val="18"/>
                <w:szCs w:val="18"/>
              </w:rPr>
              <w:t>Alga</w:t>
            </w:r>
          </w:p>
        </w:tc>
        <w:tc>
          <w:tcPr>
            <w:tcW w:w="1922" w:type="dxa"/>
          </w:tcPr>
          <w:p w14:paraId="10CD50DB" w14:textId="10F99378"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Bryopsis pennata f. secunda</w:t>
            </w:r>
          </w:p>
        </w:tc>
        <w:tc>
          <w:tcPr>
            <w:tcW w:w="1097" w:type="dxa"/>
          </w:tcPr>
          <w:p w14:paraId="2FA38A05" w14:textId="77777777" w:rsidR="008A6B70" w:rsidRPr="00496717" w:rsidRDefault="008A6B70" w:rsidP="008A6B70">
            <w:pPr>
              <w:jc w:val="center"/>
              <w:rPr>
                <w:rFonts w:ascii="Arial" w:hAnsi="Arial" w:cs="Arial"/>
                <w:color w:val="000000"/>
                <w:sz w:val="20"/>
                <w:szCs w:val="20"/>
              </w:rPr>
            </w:pPr>
          </w:p>
        </w:tc>
      </w:tr>
      <w:tr w:rsidR="008A6B70" w:rsidRPr="00496717" w14:paraId="1BA51F18" w14:textId="77777777" w:rsidTr="00056F53">
        <w:trPr>
          <w:trHeight w:val="278"/>
        </w:trPr>
        <w:tc>
          <w:tcPr>
            <w:tcW w:w="5467" w:type="dxa"/>
            <w:noWrap/>
          </w:tcPr>
          <w:p w14:paraId="0E946804" w14:textId="519B2ECC" w:rsidR="008A6B70" w:rsidRPr="003202A8" w:rsidRDefault="008A6B70" w:rsidP="008A6B70">
            <w:pPr>
              <w:rPr>
                <w:rFonts w:ascii="Arial" w:hAnsi="Arial" w:cs="Arial"/>
                <w:i/>
                <w:iCs/>
                <w:color w:val="000000"/>
                <w:sz w:val="20"/>
                <w:szCs w:val="20"/>
              </w:rPr>
            </w:pPr>
            <w:r w:rsidRPr="00496717">
              <w:rPr>
                <w:rFonts w:ascii="Arial" w:hAnsi="Arial" w:cs="Arial"/>
                <w:bCs/>
                <w:color w:val="000000"/>
                <w:sz w:val="18"/>
                <w:szCs w:val="18"/>
              </w:rPr>
              <w:t>Red Alga</w:t>
            </w:r>
          </w:p>
        </w:tc>
        <w:tc>
          <w:tcPr>
            <w:tcW w:w="1922" w:type="dxa"/>
          </w:tcPr>
          <w:p w14:paraId="6E671EF7" w14:textId="495F1788"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Bryothamnion triquetrum</w:t>
            </w:r>
          </w:p>
        </w:tc>
        <w:tc>
          <w:tcPr>
            <w:tcW w:w="1097" w:type="dxa"/>
          </w:tcPr>
          <w:p w14:paraId="051BEECF" w14:textId="77777777" w:rsidR="008A6B70" w:rsidRPr="00496717" w:rsidRDefault="008A6B70" w:rsidP="008A6B70">
            <w:pPr>
              <w:jc w:val="center"/>
              <w:rPr>
                <w:rFonts w:ascii="Arial" w:hAnsi="Arial" w:cs="Arial"/>
                <w:color w:val="000000"/>
                <w:sz w:val="20"/>
                <w:szCs w:val="20"/>
              </w:rPr>
            </w:pPr>
          </w:p>
        </w:tc>
      </w:tr>
      <w:tr w:rsidR="008A6B70" w:rsidRPr="00496717" w14:paraId="29680830" w14:textId="77777777" w:rsidTr="00056F53">
        <w:trPr>
          <w:trHeight w:val="278"/>
        </w:trPr>
        <w:tc>
          <w:tcPr>
            <w:tcW w:w="5467" w:type="dxa"/>
            <w:noWrap/>
          </w:tcPr>
          <w:p w14:paraId="28A68F6C" w14:textId="6016AAED" w:rsidR="008A6B70" w:rsidRPr="003202A8" w:rsidRDefault="008A6B70" w:rsidP="008A6B70">
            <w:pPr>
              <w:rPr>
                <w:rFonts w:ascii="Arial" w:hAnsi="Arial" w:cs="Arial"/>
                <w:i/>
                <w:iCs/>
                <w:color w:val="000000"/>
                <w:sz w:val="20"/>
                <w:szCs w:val="20"/>
              </w:rPr>
            </w:pPr>
            <w:r w:rsidRPr="00496717">
              <w:rPr>
                <w:rFonts w:ascii="Arial" w:hAnsi="Arial" w:cs="Arial"/>
                <w:bCs/>
                <w:color w:val="000000"/>
                <w:sz w:val="18"/>
                <w:szCs w:val="18"/>
              </w:rPr>
              <w:t>Alga</w:t>
            </w:r>
          </w:p>
        </w:tc>
        <w:tc>
          <w:tcPr>
            <w:tcW w:w="1922" w:type="dxa"/>
          </w:tcPr>
          <w:p w14:paraId="18D8E273" w14:textId="60A81CDD"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Caulerpa mexicana</w:t>
            </w:r>
          </w:p>
        </w:tc>
        <w:tc>
          <w:tcPr>
            <w:tcW w:w="1097" w:type="dxa"/>
          </w:tcPr>
          <w:p w14:paraId="537422CE" w14:textId="77777777" w:rsidR="008A6B70" w:rsidRPr="00496717" w:rsidRDefault="008A6B70" w:rsidP="008A6B70">
            <w:pPr>
              <w:jc w:val="center"/>
              <w:rPr>
                <w:rFonts w:ascii="Arial" w:hAnsi="Arial" w:cs="Arial"/>
                <w:color w:val="000000"/>
                <w:sz w:val="20"/>
                <w:szCs w:val="20"/>
              </w:rPr>
            </w:pPr>
          </w:p>
        </w:tc>
      </w:tr>
      <w:tr w:rsidR="008A6B70" w:rsidRPr="00496717" w14:paraId="11F96148" w14:textId="77777777" w:rsidTr="00056F53">
        <w:trPr>
          <w:trHeight w:val="278"/>
        </w:trPr>
        <w:tc>
          <w:tcPr>
            <w:tcW w:w="5467" w:type="dxa"/>
            <w:noWrap/>
          </w:tcPr>
          <w:p w14:paraId="170EDAA1" w14:textId="2C68312A" w:rsidR="008A6B70" w:rsidRPr="003202A8" w:rsidRDefault="008A6B70" w:rsidP="008A6B70">
            <w:pPr>
              <w:rPr>
                <w:rFonts w:ascii="Arial" w:hAnsi="Arial" w:cs="Arial"/>
                <w:i/>
                <w:iCs/>
                <w:color w:val="000000"/>
                <w:sz w:val="20"/>
                <w:szCs w:val="20"/>
              </w:rPr>
            </w:pPr>
            <w:r w:rsidRPr="00496717">
              <w:rPr>
                <w:rFonts w:ascii="Arial" w:hAnsi="Arial" w:cs="Arial"/>
                <w:bCs/>
                <w:color w:val="000000"/>
                <w:sz w:val="18"/>
                <w:szCs w:val="18"/>
              </w:rPr>
              <w:t>Green Grape Alga</w:t>
            </w:r>
          </w:p>
        </w:tc>
        <w:tc>
          <w:tcPr>
            <w:tcW w:w="1922" w:type="dxa"/>
          </w:tcPr>
          <w:p w14:paraId="2FE60704" w14:textId="3432DACC"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Caulerpa racemosa</w:t>
            </w:r>
          </w:p>
        </w:tc>
        <w:tc>
          <w:tcPr>
            <w:tcW w:w="1097" w:type="dxa"/>
          </w:tcPr>
          <w:p w14:paraId="26A7E498" w14:textId="77777777" w:rsidR="008A6B70" w:rsidRPr="00496717" w:rsidRDefault="008A6B70" w:rsidP="008A6B70">
            <w:pPr>
              <w:jc w:val="center"/>
              <w:rPr>
                <w:rFonts w:ascii="Arial" w:hAnsi="Arial" w:cs="Arial"/>
                <w:color w:val="000000"/>
                <w:sz w:val="20"/>
                <w:szCs w:val="20"/>
              </w:rPr>
            </w:pPr>
          </w:p>
        </w:tc>
      </w:tr>
      <w:tr w:rsidR="008A6B70" w:rsidRPr="00496717" w14:paraId="6697CF87" w14:textId="77777777" w:rsidTr="00056F53">
        <w:trPr>
          <w:trHeight w:val="278"/>
        </w:trPr>
        <w:tc>
          <w:tcPr>
            <w:tcW w:w="5467" w:type="dxa"/>
            <w:noWrap/>
          </w:tcPr>
          <w:p w14:paraId="2715B444" w14:textId="1E0082FA" w:rsidR="008A6B70" w:rsidRPr="003202A8" w:rsidRDefault="008A6B70" w:rsidP="008A6B70">
            <w:pPr>
              <w:rPr>
                <w:rFonts w:ascii="Arial" w:hAnsi="Arial" w:cs="Arial"/>
                <w:i/>
                <w:iCs/>
                <w:color w:val="000000"/>
                <w:sz w:val="20"/>
                <w:szCs w:val="20"/>
              </w:rPr>
            </w:pPr>
            <w:r w:rsidRPr="00496717">
              <w:rPr>
                <w:rFonts w:ascii="Arial" w:hAnsi="Arial" w:cs="Arial"/>
                <w:bCs/>
                <w:color w:val="000000"/>
                <w:sz w:val="18"/>
                <w:szCs w:val="18"/>
              </w:rPr>
              <w:t>Alga</w:t>
            </w:r>
          </w:p>
        </w:tc>
        <w:tc>
          <w:tcPr>
            <w:tcW w:w="1922" w:type="dxa"/>
          </w:tcPr>
          <w:p w14:paraId="06B15585" w14:textId="14AD7382"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Caulerpa racemosa f. macrophyso</w:t>
            </w:r>
          </w:p>
        </w:tc>
        <w:tc>
          <w:tcPr>
            <w:tcW w:w="1097" w:type="dxa"/>
          </w:tcPr>
          <w:p w14:paraId="5C2A875D" w14:textId="77777777" w:rsidR="008A6B70" w:rsidRPr="00496717" w:rsidRDefault="008A6B70" w:rsidP="008A6B70">
            <w:pPr>
              <w:jc w:val="center"/>
              <w:rPr>
                <w:rFonts w:ascii="Arial" w:hAnsi="Arial" w:cs="Arial"/>
                <w:color w:val="000000"/>
                <w:sz w:val="20"/>
                <w:szCs w:val="20"/>
              </w:rPr>
            </w:pPr>
          </w:p>
        </w:tc>
      </w:tr>
      <w:tr w:rsidR="008A6B70" w:rsidRPr="00496717" w14:paraId="1A1C103C" w14:textId="77777777" w:rsidTr="00056F53">
        <w:trPr>
          <w:trHeight w:val="278"/>
        </w:trPr>
        <w:tc>
          <w:tcPr>
            <w:tcW w:w="5467" w:type="dxa"/>
            <w:noWrap/>
          </w:tcPr>
          <w:p w14:paraId="69015897" w14:textId="5D350F07" w:rsidR="008A6B70" w:rsidRPr="003202A8" w:rsidRDefault="008A6B70" w:rsidP="008A6B70">
            <w:pPr>
              <w:rPr>
                <w:rFonts w:ascii="Arial" w:hAnsi="Arial" w:cs="Arial"/>
                <w:i/>
                <w:iCs/>
                <w:color w:val="000000"/>
                <w:sz w:val="20"/>
                <w:szCs w:val="20"/>
              </w:rPr>
            </w:pPr>
            <w:r w:rsidRPr="00496717">
              <w:rPr>
                <w:rFonts w:ascii="Arial" w:hAnsi="Arial" w:cs="Arial"/>
                <w:bCs/>
                <w:color w:val="000000"/>
                <w:sz w:val="18"/>
                <w:szCs w:val="18"/>
              </w:rPr>
              <w:t>Feather Alga</w:t>
            </w:r>
          </w:p>
        </w:tc>
        <w:tc>
          <w:tcPr>
            <w:tcW w:w="1922" w:type="dxa"/>
          </w:tcPr>
          <w:p w14:paraId="73B07DEE" w14:textId="578E6059"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Caulerpa sertularioides</w:t>
            </w:r>
          </w:p>
        </w:tc>
        <w:tc>
          <w:tcPr>
            <w:tcW w:w="1097" w:type="dxa"/>
          </w:tcPr>
          <w:p w14:paraId="54DC14F0" w14:textId="77777777" w:rsidR="008A6B70" w:rsidRPr="00496717" w:rsidRDefault="008A6B70" w:rsidP="008A6B70">
            <w:pPr>
              <w:jc w:val="center"/>
              <w:rPr>
                <w:rFonts w:ascii="Arial" w:hAnsi="Arial" w:cs="Arial"/>
                <w:color w:val="000000"/>
                <w:sz w:val="20"/>
                <w:szCs w:val="20"/>
              </w:rPr>
            </w:pPr>
          </w:p>
        </w:tc>
      </w:tr>
      <w:tr w:rsidR="008A6B70" w:rsidRPr="00496717" w14:paraId="61E172CC" w14:textId="77777777" w:rsidTr="00056F53">
        <w:trPr>
          <w:trHeight w:val="278"/>
        </w:trPr>
        <w:tc>
          <w:tcPr>
            <w:tcW w:w="5467" w:type="dxa"/>
            <w:noWrap/>
          </w:tcPr>
          <w:p w14:paraId="41A7877E" w14:textId="0C132A40" w:rsidR="008A6B70" w:rsidRPr="003202A8" w:rsidRDefault="008A6B70" w:rsidP="008A6B70">
            <w:pPr>
              <w:rPr>
                <w:rFonts w:ascii="Arial" w:hAnsi="Arial" w:cs="Arial"/>
                <w:i/>
                <w:iCs/>
                <w:color w:val="000000"/>
                <w:sz w:val="20"/>
                <w:szCs w:val="20"/>
              </w:rPr>
            </w:pPr>
            <w:r w:rsidRPr="00496717">
              <w:rPr>
                <w:rFonts w:ascii="Arial" w:hAnsi="Arial" w:cs="Arial"/>
                <w:bCs/>
                <w:color w:val="000000"/>
                <w:sz w:val="18"/>
                <w:szCs w:val="18"/>
              </w:rPr>
              <w:t>Invasive Alga</w:t>
            </w:r>
          </w:p>
        </w:tc>
        <w:tc>
          <w:tcPr>
            <w:tcW w:w="1922" w:type="dxa"/>
          </w:tcPr>
          <w:p w14:paraId="5305C15E" w14:textId="56488CA6"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Caulerpa brachypus</w:t>
            </w:r>
          </w:p>
        </w:tc>
        <w:tc>
          <w:tcPr>
            <w:tcW w:w="1097" w:type="dxa"/>
          </w:tcPr>
          <w:p w14:paraId="1ED80FC3" w14:textId="77777777" w:rsidR="008A6B70" w:rsidRPr="00496717" w:rsidRDefault="008A6B70" w:rsidP="008A6B70">
            <w:pPr>
              <w:jc w:val="center"/>
              <w:rPr>
                <w:rFonts w:ascii="Arial" w:hAnsi="Arial" w:cs="Arial"/>
                <w:color w:val="000000"/>
                <w:sz w:val="20"/>
                <w:szCs w:val="20"/>
              </w:rPr>
            </w:pPr>
          </w:p>
        </w:tc>
      </w:tr>
      <w:tr w:rsidR="008A6B70" w:rsidRPr="00496717" w14:paraId="1CA772C5" w14:textId="77777777" w:rsidTr="00056F53">
        <w:trPr>
          <w:trHeight w:val="278"/>
        </w:trPr>
        <w:tc>
          <w:tcPr>
            <w:tcW w:w="5467" w:type="dxa"/>
            <w:noWrap/>
          </w:tcPr>
          <w:p w14:paraId="20FDD67A" w14:textId="3848AD5F" w:rsidR="008A6B70" w:rsidRPr="003202A8" w:rsidRDefault="008A6B70" w:rsidP="008A6B70">
            <w:pPr>
              <w:rPr>
                <w:rFonts w:ascii="Arial" w:hAnsi="Arial" w:cs="Arial"/>
                <w:i/>
                <w:iCs/>
                <w:color w:val="000000"/>
                <w:sz w:val="20"/>
                <w:szCs w:val="20"/>
              </w:rPr>
            </w:pPr>
            <w:r w:rsidRPr="00496717">
              <w:rPr>
                <w:rFonts w:ascii="Arial" w:hAnsi="Arial" w:cs="Arial"/>
                <w:bCs/>
                <w:color w:val="000000"/>
                <w:sz w:val="18"/>
                <w:szCs w:val="18"/>
              </w:rPr>
              <w:t>Alga</w:t>
            </w:r>
          </w:p>
        </w:tc>
        <w:tc>
          <w:tcPr>
            <w:tcW w:w="1922" w:type="dxa"/>
          </w:tcPr>
          <w:p w14:paraId="4519BC0B" w14:textId="572FF305"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Caulerpa verticillata</w:t>
            </w:r>
          </w:p>
        </w:tc>
        <w:tc>
          <w:tcPr>
            <w:tcW w:w="1097" w:type="dxa"/>
          </w:tcPr>
          <w:p w14:paraId="074FD4E8" w14:textId="77777777" w:rsidR="008A6B70" w:rsidRPr="00496717" w:rsidRDefault="008A6B70" w:rsidP="008A6B70">
            <w:pPr>
              <w:jc w:val="center"/>
              <w:rPr>
                <w:rFonts w:ascii="Arial" w:hAnsi="Arial" w:cs="Arial"/>
                <w:color w:val="000000"/>
                <w:sz w:val="20"/>
                <w:szCs w:val="20"/>
              </w:rPr>
            </w:pPr>
          </w:p>
        </w:tc>
      </w:tr>
      <w:tr w:rsidR="008A6B70" w:rsidRPr="00496717" w14:paraId="55B671CD" w14:textId="77777777" w:rsidTr="00056F53">
        <w:trPr>
          <w:trHeight w:val="278"/>
        </w:trPr>
        <w:tc>
          <w:tcPr>
            <w:tcW w:w="5467" w:type="dxa"/>
            <w:noWrap/>
          </w:tcPr>
          <w:p w14:paraId="5EEAA2AA" w14:textId="658AFB07" w:rsidR="008A6B70" w:rsidRPr="003202A8" w:rsidRDefault="008A6B70" w:rsidP="008A6B70">
            <w:pPr>
              <w:rPr>
                <w:rFonts w:ascii="Arial" w:hAnsi="Arial" w:cs="Arial"/>
                <w:i/>
                <w:iCs/>
                <w:color w:val="000000"/>
                <w:sz w:val="20"/>
                <w:szCs w:val="20"/>
              </w:rPr>
            </w:pPr>
            <w:r w:rsidRPr="00496717">
              <w:rPr>
                <w:rFonts w:ascii="Arial" w:hAnsi="Arial" w:cs="Arial"/>
                <w:bCs/>
                <w:color w:val="000000"/>
                <w:sz w:val="18"/>
                <w:szCs w:val="18"/>
              </w:rPr>
              <w:t>Alga</w:t>
            </w:r>
          </w:p>
        </w:tc>
        <w:tc>
          <w:tcPr>
            <w:tcW w:w="1922" w:type="dxa"/>
          </w:tcPr>
          <w:p w14:paraId="6A6F4F50" w14:textId="1FCD312F"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Codium sp.</w:t>
            </w:r>
          </w:p>
        </w:tc>
        <w:tc>
          <w:tcPr>
            <w:tcW w:w="1097" w:type="dxa"/>
          </w:tcPr>
          <w:p w14:paraId="4B429E0F" w14:textId="77777777" w:rsidR="008A6B70" w:rsidRPr="00496717" w:rsidRDefault="008A6B70" w:rsidP="008A6B70">
            <w:pPr>
              <w:jc w:val="center"/>
              <w:rPr>
                <w:rFonts w:ascii="Arial" w:hAnsi="Arial" w:cs="Arial"/>
                <w:color w:val="000000"/>
                <w:sz w:val="20"/>
                <w:szCs w:val="20"/>
              </w:rPr>
            </w:pPr>
          </w:p>
        </w:tc>
      </w:tr>
      <w:tr w:rsidR="008A6B70" w:rsidRPr="00496717" w14:paraId="5CB191B1" w14:textId="77777777" w:rsidTr="00056F53">
        <w:trPr>
          <w:trHeight w:val="278"/>
        </w:trPr>
        <w:tc>
          <w:tcPr>
            <w:tcW w:w="5467" w:type="dxa"/>
            <w:noWrap/>
          </w:tcPr>
          <w:p w14:paraId="5338A2D5" w14:textId="1DE4924C" w:rsidR="008A6B70" w:rsidRPr="003202A8" w:rsidRDefault="008A6B70" w:rsidP="008A6B70">
            <w:pPr>
              <w:rPr>
                <w:rFonts w:ascii="Arial" w:hAnsi="Arial" w:cs="Arial"/>
                <w:i/>
                <w:iCs/>
                <w:color w:val="000000"/>
                <w:sz w:val="20"/>
                <w:szCs w:val="20"/>
              </w:rPr>
            </w:pPr>
            <w:r w:rsidRPr="00496717">
              <w:rPr>
                <w:rFonts w:ascii="Arial" w:hAnsi="Arial" w:cs="Arial"/>
                <w:color w:val="000000"/>
                <w:sz w:val="18"/>
                <w:szCs w:val="18"/>
              </w:rPr>
              <w:t>Y-Branched Alga</w:t>
            </w:r>
          </w:p>
        </w:tc>
        <w:tc>
          <w:tcPr>
            <w:tcW w:w="1922" w:type="dxa"/>
          </w:tcPr>
          <w:p w14:paraId="3ECBABA8" w14:textId="64CD2641"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Dictyota menstrualis</w:t>
            </w:r>
          </w:p>
        </w:tc>
        <w:tc>
          <w:tcPr>
            <w:tcW w:w="1097" w:type="dxa"/>
          </w:tcPr>
          <w:p w14:paraId="2685238D" w14:textId="77777777" w:rsidR="008A6B70" w:rsidRPr="00496717" w:rsidRDefault="008A6B70" w:rsidP="008A6B70">
            <w:pPr>
              <w:jc w:val="center"/>
              <w:rPr>
                <w:rFonts w:ascii="Arial" w:hAnsi="Arial" w:cs="Arial"/>
                <w:color w:val="000000"/>
                <w:sz w:val="20"/>
                <w:szCs w:val="20"/>
              </w:rPr>
            </w:pPr>
          </w:p>
        </w:tc>
      </w:tr>
      <w:tr w:rsidR="008A6B70" w:rsidRPr="00496717" w14:paraId="669FAE5A" w14:textId="77777777" w:rsidTr="00056F53">
        <w:trPr>
          <w:trHeight w:val="278"/>
        </w:trPr>
        <w:tc>
          <w:tcPr>
            <w:tcW w:w="5467" w:type="dxa"/>
            <w:noWrap/>
          </w:tcPr>
          <w:p w14:paraId="232F195B" w14:textId="2D4171BE" w:rsidR="008A6B70" w:rsidRPr="003202A8" w:rsidRDefault="008A6B70" w:rsidP="008A6B70">
            <w:pPr>
              <w:rPr>
                <w:rFonts w:ascii="Arial" w:hAnsi="Arial" w:cs="Arial"/>
                <w:i/>
                <w:iCs/>
                <w:color w:val="000000"/>
                <w:sz w:val="20"/>
                <w:szCs w:val="20"/>
              </w:rPr>
            </w:pPr>
            <w:r w:rsidRPr="00496717">
              <w:rPr>
                <w:rFonts w:ascii="Arial" w:hAnsi="Arial" w:cs="Arial"/>
                <w:color w:val="000000"/>
                <w:sz w:val="18"/>
                <w:szCs w:val="18"/>
              </w:rPr>
              <w:t>Y-Branched Alga</w:t>
            </w:r>
          </w:p>
        </w:tc>
        <w:tc>
          <w:tcPr>
            <w:tcW w:w="1922" w:type="dxa"/>
          </w:tcPr>
          <w:p w14:paraId="60EC7AAB" w14:textId="42B54F9A"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Dictyota pulchella</w:t>
            </w:r>
          </w:p>
        </w:tc>
        <w:tc>
          <w:tcPr>
            <w:tcW w:w="1097" w:type="dxa"/>
          </w:tcPr>
          <w:p w14:paraId="6B2ADE51" w14:textId="77777777" w:rsidR="008A6B70" w:rsidRPr="00496717" w:rsidRDefault="008A6B70" w:rsidP="008A6B70">
            <w:pPr>
              <w:jc w:val="center"/>
              <w:rPr>
                <w:rFonts w:ascii="Arial" w:hAnsi="Arial" w:cs="Arial"/>
                <w:color w:val="000000"/>
                <w:sz w:val="20"/>
                <w:szCs w:val="20"/>
              </w:rPr>
            </w:pPr>
          </w:p>
        </w:tc>
      </w:tr>
      <w:tr w:rsidR="008A6B70" w:rsidRPr="00496717" w14:paraId="6621C807" w14:textId="77777777" w:rsidTr="00056F53">
        <w:trPr>
          <w:trHeight w:val="278"/>
        </w:trPr>
        <w:tc>
          <w:tcPr>
            <w:tcW w:w="5467" w:type="dxa"/>
            <w:noWrap/>
          </w:tcPr>
          <w:p w14:paraId="16F0A650" w14:textId="40BBAF05" w:rsidR="008A6B70" w:rsidRPr="003202A8" w:rsidRDefault="008A6B70" w:rsidP="008A6B70">
            <w:pPr>
              <w:rPr>
                <w:rFonts w:ascii="Arial" w:hAnsi="Arial" w:cs="Arial"/>
                <w:i/>
                <w:iCs/>
                <w:color w:val="000000"/>
                <w:sz w:val="20"/>
                <w:szCs w:val="20"/>
              </w:rPr>
            </w:pPr>
            <w:r w:rsidRPr="00496717">
              <w:rPr>
                <w:rFonts w:ascii="Arial" w:hAnsi="Arial" w:cs="Arial"/>
                <w:bCs/>
                <w:color w:val="000000"/>
                <w:sz w:val="18"/>
                <w:szCs w:val="18"/>
              </w:rPr>
              <w:t>Red Tube Alga</w:t>
            </w:r>
          </w:p>
        </w:tc>
        <w:tc>
          <w:tcPr>
            <w:tcW w:w="1922" w:type="dxa"/>
          </w:tcPr>
          <w:p w14:paraId="292908F4" w14:textId="7B36381E"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Galaxaura marginata</w:t>
            </w:r>
          </w:p>
        </w:tc>
        <w:tc>
          <w:tcPr>
            <w:tcW w:w="1097" w:type="dxa"/>
          </w:tcPr>
          <w:p w14:paraId="264953D5" w14:textId="77777777" w:rsidR="008A6B70" w:rsidRPr="00496717" w:rsidRDefault="008A6B70" w:rsidP="008A6B70">
            <w:pPr>
              <w:jc w:val="center"/>
              <w:rPr>
                <w:rFonts w:ascii="Arial" w:hAnsi="Arial" w:cs="Arial"/>
                <w:color w:val="000000"/>
                <w:sz w:val="20"/>
                <w:szCs w:val="20"/>
              </w:rPr>
            </w:pPr>
          </w:p>
        </w:tc>
      </w:tr>
      <w:tr w:rsidR="008A6B70" w:rsidRPr="00496717" w14:paraId="099A5932" w14:textId="77777777" w:rsidTr="00056F53">
        <w:trPr>
          <w:trHeight w:val="278"/>
        </w:trPr>
        <w:tc>
          <w:tcPr>
            <w:tcW w:w="5467" w:type="dxa"/>
            <w:noWrap/>
          </w:tcPr>
          <w:p w14:paraId="3903907B" w14:textId="6A13C6EA" w:rsidR="008A6B70" w:rsidRPr="003202A8" w:rsidRDefault="008A6B70" w:rsidP="008A6B70">
            <w:pPr>
              <w:rPr>
                <w:rFonts w:ascii="Arial" w:hAnsi="Arial" w:cs="Arial"/>
                <w:i/>
                <w:iCs/>
                <w:color w:val="000000"/>
                <w:sz w:val="20"/>
                <w:szCs w:val="20"/>
              </w:rPr>
            </w:pPr>
            <w:r w:rsidRPr="00496717">
              <w:rPr>
                <w:rFonts w:ascii="Arial" w:hAnsi="Arial" w:cs="Arial"/>
                <w:color w:val="000000"/>
                <w:sz w:val="18"/>
                <w:szCs w:val="18"/>
              </w:rPr>
              <w:t>Red Algae</w:t>
            </w:r>
          </w:p>
        </w:tc>
        <w:tc>
          <w:tcPr>
            <w:tcW w:w="1922" w:type="dxa"/>
          </w:tcPr>
          <w:p w14:paraId="58CA93A7" w14:textId="13C2EE21"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Galaxaura obtusata</w:t>
            </w:r>
          </w:p>
        </w:tc>
        <w:tc>
          <w:tcPr>
            <w:tcW w:w="1097" w:type="dxa"/>
          </w:tcPr>
          <w:p w14:paraId="6E8F46C1" w14:textId="77777777" w:rsidR="008A6B70" w:rsidRPr="00496717" w:rsidRDefault="008A6B70" w:rsidP="008A6B70">
            <w:pPr>
              <w:jc w:val="center"/>
              <w:rPr>
                <w:rFonts w:ascii="Arial" w:hAnsi="Arial" w:cs="Arial"/>
                <w:color w:val="000000"/>
                <w:sz w:val="20"/>
                <w:szCs w:val="20"/>
              </w:rPr>
            </w:pPr>
          </w:p>
        </w:tc>
      </w:tr>
      <w:tr w:rsidR="008A6B70" w:rsidRPr="00496717" w14:paraId="38E20EC2" w14:textId="77777777" w:rsidTr="00056F53">
        <w:trPr>
          <w:trHeight w:val="278"/>
        </w:trPr>
        <w:tc>
          <w:tcPr>
            <w:tcW w:w="5467" w:type="dxa"/>
            <w:noWrap/>
          </w:tcPr>
          <w:p w14:paraId="015C890B" w14:textId="383629C7" w:rsidR="008A6B70" w:rsidRPr="003202A8" w:rsidRDefault="008A6B70" w:rsidP="008A6B70">
            <w:pPr>
              <w:rPr>
                <w:rFonts w:ascii="Arial" w:hAnsi="Arial" w:cs="Arial"/>
                <w:i/>
                <w:iCs/>
                <w:color w:val="000000"/>
                <w:sz w:val="20"/>
                <w:szCs w:val="20"/>
              </w:rPr>
            </w:pPr>
            <w:r w:rsidRPr="00496717">
              <w:rPr>
                <w:rFonts w:ascii="Arial" w:hAnsi="Arial" w:cs="Arial"/>
                <w:color w:val="000000"/>
                <w:sz w:val="18"/>
                <w:szCs w:val="18"/>
              </w:rPr>
              <w:t>Large disk Alga</w:t>
            </w:r>
          </w:p>
        </w:tc>
        <w:tc>
          <w:tcPr>
            <w:tcW w:w="1922" w:type="dxa"/>
          </w:tcPr>
          <w:p w14:paraId="56020F1C" w14:textId="10ED7D34"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Halimeda discoidea</w:t>
            </w:r>
          </w:p>
        </w:tc>
        <w:tc>
          <w:tcPr>
            <w:tcW w:w="1097" w:type="dxa"/>
          </w:tcPr>
          <w:p w14:paraId="280A9425" w14:textId="77777777" w:rsidR="008A6B70" w:rsidRPr="00496717" w:rsidRDefault="008A6B70" w:rsidP="008A6B70">
            <w:pPr>
              <w:jc w:val="center"/>
              <w:rPr>
                <w:rFonts w:ascii="Arial" w:hAnsi="Arial" w:cs="Arial"/>
                <w:color w:val="000000"/>
                <w:sz w:val="20"/>
                <w:szCs w:val="20"/>
              </w:rPr>
            </w:pPr>
          </w:p>
        </w:tc>
      </w:tr>
      <w:tr w:rsidR="008A6B70" w:rsidRPr="00496717" w14:paraId="722A29DA" w14:textId="77777777" w:rsidTr="00056F53">
        <w:trPr>
          <w:trHeight w:val="278"/>
        </w:trPr>
        <w:tc>
          <w:tcPr>
            <w:tcW w:w="5467" w:type="dxa"/>
            <w:noWrap/>
          </w:tcPr>
          <w:p w14:paraId="535CEE9C" w14:textId="01E8F96E" w:rsidR="008A6B70" w:rsidRPr="003202A8" w:rsidRDefault="008A6B70" w:rsidP="008A6B70">
            <w:pPr>
              <w:rPr>
                <w:rFonts w:ascii="Arial" w:hAnsi="Arial" w:cs="Arial"/>
                <w:i/>
                <w:iCs/>
                <w:color w:val="000000"/>
                <w:sz w:val="20"/>
                <w:szCs w:val="20"/>
              </w:rPr>
            </w:pPr>
            <w:r w:rsidRPr="00496717">
              <w:rPr>
                <w:rFonts w:ascii="Arial" w:hAnsi="Arial" w:cs="Arial"/>
                <w:color w:val="000000"/>
                <w:sz w:val="18"/>
                <w:szCs w:val="18"/>
              </w:rPr>
              <w:t>Watercress Algae</w:t>
            </w:r>
          </w:p>
        </w:tc>
        <w:tc>
          <w:tcPr>
            <w:tcW w:w="1922" w:type="dxa"/>
          </w:tcPr>
          <w:p w14:paraId="2F3AB11D" w14:textId="61B593A7"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Halimeda opuntia</w:t>
            </w:r>
          </w:p>
        </w:tc>
        <w:tc>
          <w:tcPr>
            <w:tcW w:w="1097" w:type="dxa"/>
          </w:tcPr>
          <w:p w14:paraId="79A96239" w14:textId="77777777" w:rsidR="008A6B70" w:rsidRPr="00496717" w:rsidRDefault="008A6B70" w:rsidP="008A6B70">
            <w:pPr>
              <w:jc w:val="center"/>
              <w:rPr>
                <w:rFonts w:ascii="Arial" w:hAnsi="Arial" w:cs="Arial"/>
                <w:color w:val="000000"/>
                <w:sz w:val="20"/>
                <w:szCs w:val="20"/>
              </w:rPr>
            </w:pPr>
          </w:p>
        </w:tc>
      </w:tr>
      <w:tr w:rsidR="008A6B70" w:rsidRPr="00496717" w14:paraId="5A40705E" w14:textId="77777777" w:rsidTr="00056F53">
        <w:trPr>
          <w:trHeight w:val="278"/>
        </w:trPr>
        <w:tc>
          <w:tcPr>
            <w:tcW w:w="5467" w:type="dxa"/>
            <w:noWrap/>
          </w:tcPr>
          <w:p w14:paraId="569487DB" w14:textId="0DEE4B56" w:rsidR="008A6B70" w:rsidRPr="003202A8" w:rsidRDefault="008A6B70" w:rsidP="008A6B70">
            <w:pPr>
              <w:rPr>
                <w:rFonts w:ascii="Arial" w:hAnsi="Arial" w:cs="Arial"/>
                <w:i/>
                <w:iCs/>
                <w:color w:val="000000"/>
                <w:sz w:val="20"/>
                <w:szCs w:val="20"/>
              </w:rPr>
            </w:pPr>
            <w:r w:rsidRPr="00496717">
              <w:rPr>
                <w:rFonts w:ascii="Arial" w:hAnsi="Arial" w:cs="Arial"/>
                <w:bCs/>
                <w:color w:val="000000"/>
                <w:sz w:val="18"/>
                <w:szCs w:val="18"/>
              </w:rPr>
              <w:t>Alga</w:t>
            </w:r>
          </w:p>
        </w:tc>
        <w:tc>
          <w:tcPr>
            <w:tcW w:w="1922" w:type="dxa"/>
          </w:tcPr>
          <w:p w14:paraId="1B2CB98C" w14:textId="09CCC84F"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Halimeda tuna</w:t>
            </w:r>
          </w:p>
        </w:tc>
        <w:tc>
          <w:tcPr>
            <w:tcW w:w="1097" w:type="dxa"/>
          </w:tcPr>
          <w:p w14:paraId="1DD6F34C" w14:textId="77777777" w:rsidR="008A6B70" w:rsidRPr="00496717" w:rsidRDefault="008A6B70" w:rsidP="008A6B70">
            <w:pPr>
              <w:jc w:val="center"/>
              <w:rPr>
                <w:rFonts w:ascii="Arial" w:hAnsi="Arial" w:cs="Arial"/>
                <w:color w:val="000000"/>
                <w:sz w:val="20"/>
                <w:szCs w:val="20"/>
              </w:rPr>
            </w:pPr>
          </w:p>
        </w:tc>
      </w:tr>
      <w:tr w:rsidR="008A6B70" w:rsidRPr="00496717" w14:paraId="63CC1EA3" w14:textId="77777777" w:rsidTr="00056F53">
        <w:trPr>
          <w:trHeight w:val="278"/>
        </w:trPr>
        <w:tc>
          <w:tcPr>
            <w:tcW w:w="5467" w:type="dxa"/>
            <w:noWrap/>
          </w:tcPr>
          <w:p w14:paraId="7523A41B" w14:textId="102D3CAB" w:rsidR="008A6B70" w:rsidRPr="003202A8" w:rsidRDefault="008A6B70" w:rsidP="008A6B70">
            <w:pPr>
              <w:rPr>
                <w:rFonts w:ascii="Arial" w:hAnsi="Arial" w:cs="Arial"/>
                <w:i/>
                <w:iCs/>
                <w:color w:val="000000"/>
                <w:sz w:val="20"/>
                <w:szCs w:val="20"/>
              </w:rPr>
            </w:pPr>
            <w:r w:rsidRPr="00496717">
              <w:rPr>
                <w:rFonts w:ascii="Arial" w:hAnsi="Arial" w:cs="Arial"/>
                <w:bCs/>
                <w:color w:val="000000"/>
                <w:sz w:val="18"/>
                <w:szCs w:val="18"/>
              </w:rPr>
              <w:t>Scalloped Disk Alga</w:t>
            </w:r>
          </w:p>
        </w:tc>
        <w:tc>
          <w:tcPr>
            <w:tcW w:w="1922" w:type="dxa"/>
          </w:tcPr>
          <w:p w14:paraId="735B9777" w14:textId="327D27EA"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Halimeda tuna f. platydisca</w:t>
            </w:r>
          </w:p>
        </w:tc>
        <w:tc>
          <w:tcPr>
            <w:tcW w:w="1097" w:type="dxa"/>
          </w:tcPr>
          <w:p w14:paraId="1BCEB395" w14:textId="77777777" w:rsidR="008A6B70" w:rsidRPr="00496717" w:rsidRDefault="008A6B70" w:rsidP="008A6B70">
            <w:pPr>
              <w:jc w:val="center"/>
              <w:rPr>
                <w:rFonts w:ascii="Arial" w:hAnsi="Arial" w:cs="Arial"/>
                <w:color w:val="000000"/>
                <w:sz w:val="20"/>
                <w:szCs w:val="20"/>
              </w:rPr>
            </w:pPr>
          </w:p>
        </w:tc>
      </w:tr>
      <w:tr w:rsidR="008A6B70" w:rsidRPr="00496717" w14:paraId="6720A15B" w14:textId="77777777" w:rsidTr="00056F53">
        <w:trPr>
          <w:trHeight w:val="278"/>
        </w:trPr>
        <w:tc>
          <w:tcPr>
            <w:tcW w:w="5467" w:type="dxa"/>
            <w:noWrap/>
          </w:tcPr>
          <w:p w14:paraId="28C0464E" w14:textId="067113E7" w:rsidR="008A6B70" w:rsidRPr="003202A8" w:rsidRDefault="008A6B70" w:rsidP="008A6B70">
            <w:pPr>
              <w:rPr>
                <w:rFonts w:ascii="Arial" w:hAnsi="Arial" w:cs="Arial"/>
                <w:i/>
                <w:iCs/>
                <w:color w:val="000000"/>
                <w:sz w:val="20"/>
                <w:szCs w:val="20"/>
              </w:rPr>
            </w:pPr>
            <w:r w:rsidRPr="00496717">
              <w:rPr>
                <w:rFonts w:ascii="Arial" w:hAnsi="Arial" w:cs="Arial"/>
                <w:bCs/>
                <w:color w:val="000000"/>
                <w:sz w:val="18"/>
                <w:szCs w:val="18"/>
              </w:rPr>
              <w:t>Alga</w:t>
            </w:r>
          </w:p>
        </w:tc>
        <w:tc>
          <w:tcPr>
            <w:tcW w:w="1922" w:type="dxa"/>
          </w:tcPr>
          <w:p w14:paraId="7355F82C" w14:textId="3B153ADE"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Halymenia echinophysa</w:t>
            </w:r>
          </w:p>
        </w:tc>
        <w:tc>
          <w:tcPr>
            <w:tcW w:w="1097" w:type="dxa"/>
          </w:tcPr>
          <w:p w14:paraId="441EA805" w14:textId="77777777" w:rsidR="008A6B70" w:rsidRPr="00496717" w:rsidRDefault="008A6B70" w:rsidP="008A6B70">
            <w:pPr>
              <w:jc w:val="center"/>
              <w:rPr>
                <w:rFonts w:ascii="Arial" w:hAnsi="Arial" w:cs="Arial"/>
                <w:color w:val="000000"/>
                <w:sz w:val="20"/>
                <w:szCs w:val="20"/>
              </w:rPr>
            </w:pPr>
          </w:p>
        </w:tc>
      </w:tr>
      <w:tr w:rsidR="008A6B70" w:rsidRPr="00496717" w14:paraId="217F8361" w14:textId="77777777" w:rsidTr="00056F53">
        <w:trPr>
          <w:trHeight w:val="278"/>
        </w:trPr>
        <w:tc>
          <w:tcPr>
            <w:tcW w:w="5467" w:type="dxa"/>
            <w:noWrap/>
          </w:tcPr>
          <w:p w14:paraId="69DAFC38" w14:textId="38802819" w:rsidR="008A6B70" w:rsidRPr="003202A8" w:rsidRDefault="008A6B70" w:rsidP="008A6B70">
            <w:pPr>
              <w:rPr>
                <w:rFonts w:ascii="Arial" w:hAnsi="Arial" w:cs="Arial"/>
                <w:i/>
                <w:iCs/>
                <w:color w:val="000000"/>
                <w:sz w:val="20"/>
                <w:szCs w:val="20"/>
              </w:rPr>
            </w:pPr>
            <w:r w:rsidRPr="00496717">
              <w:rPr>
                <w:rFonts w:ascii="Arial" w:hAnsi="Arial" w:cs="Arial"/>
                <w:bCs/>
                <w:color w:val="000000"/>
                <w:sz w:val="18"/>
                <w:szCs w:val="18"/>
              </w:rPr>
              <w:t>Alga</w:t>
            </w:r>
          </w:p>
        </w:tc>
        <w:tc>
          <w:tcPr>
            <w:tcW w:w="1922" w:type="dxa"/>
          </w:tcPr>
          <w:p w14:paraId="110ADA38" w14:textId="278F0B91"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Halymenia floresia</w:t>
            </w:r>
          </w:p>
        </w:tc>
        <w:tc>
          <w:tcPr>
            <w:tcW w:w="1097" w:type="dxa"/>
          </w:tcPr>
          <w:p w14:paraId="68626311" w14:textId="77777777" w:rsidR="008A6B70" w:rsidRPr="00496717" w:rsidRDefault="008A6B70" w:rsidP="008A6B70">
            <w:pPr>
              <w:jc w:val="center"/>
              <w:rPr>
                <w:rFonts w:ascii="Arial" w:hAnsi="Arial" w:cs="Arial"/>
                <w:color w:val="000000"/>
                <w:sz w:val="20"/>
                <w:szCs w:val="20"/>
              </w:rPr>
            </w:pPr>
          </w:p>
        </w:tc>
      </w:tr>
      <w:tr w:rsidR="008A6B70" w:rsidRPr="00496717" w14:paraId="7BEA97E3" w14:textId="77777777" w:rsidTr="00056F53">
        <w:trPr>
          <w:trHeight w:val="278"/>
        </w:trPr>
        <w:tc>
          <w:tcPr>
            <w:tcW w:w="5467" w:type="dxa"/>
            <w:noWrap/>
          </w:tcPr>
          <w:p w14:paraId="33DFF1E9" w14:textId="35BB9444" w:rsidR="008A6B70" w:rsidRPr="003202A8" w:rsidRDefault="008A6B70" w:rsidP="008A6B70">
            <w:pPr>
              <w:rPr>
                <w:rFonts w:ascii="Arial" w:hAnsi="Arial" w:cs="Arial"/>
                <w:i/>
                <w:iCs/>
                <w:color w:val="000000"/>
                <w:sz w:val="20"/>
                <w:szCs w:val="20"/>
              </w:rPr>
            </w:pPr>
            <w:r w:rsidRPr="00496717">
              <w:rPr>
                <w:rFonts w:ascii="Arial" w:hAnsi="Arial" w:cs="Arial"/>
                <w:color w:val="000000"/>
                <w:sz w:val="18"/>
                <w:szCs w:val="18"/>
              </w:rPr>
              <w:t>Pink Segmented Algae</w:t>
            </w:r>
          </w:p>
        </w:tc>
        <w:tc>
          <w:tcPr>
            <w:tcW w:w="1922" w:type="dxa"/>
          </w:tcPr>
          <w:p w14:paraId="31505109" w14:textId="7833BF54"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Jania adhaerens</w:t>
            </w:r>
          </w:p>
        </w:tc>
        <w:tc>
          <w:tcPr>
            <w:tcW w:w="1097" w:type="dxa"/>
          </w:tcPr>
          <w:p w14:paraId="7141947E" w14:textId="77777777" w:rsidR="008A6B70" w:rsidRPr="00496717" w:rsidRDefault="008A6B70" w:rsidP="008A6B70">
            <w:pPr>
              <w:jc w:val="center"/>
              <w:rPr>
                <w:rFonts w:ascii="Arial" w:hAnsi="Arial" w:cs="Arial"/>
                <w:color w:val="000000"/>
                <w:sz w:val="20"/>
                <w:szCs w:val="20"/>
              </w:rPr>
            </w:pPr>
          </w:p>
        </w:tc>
      </w:tr>
      <w:tr w:rsidR="008A6B70" w:rsidRPr="00496717" w14:paraId="7364D664" w14:textId="77777777" w:rsidTr="00056F53">
        <w:trPr>
          <w:trHeight w:val="278"/>
        </w:trPr>
        <w:tc>
          <w:tcPr>
            <w:tcW w:w="5467" w:type="dxa"/>
            <w:noWrap/>
          </w:tcPr>
          <w:p w14:paraId="71D1D1E1" w14:textId="743FF66B" w:rsidR="008A6B70" w:rsidRPr="003202A8" w:rsidRDefault="008A6B70" w:rsidP="008A6B70">
            <w:pPr>
              <w:rPr>
                <w:rFonts w:ascii="Arial" w:hAnsi="Arial" w:cs="Arial"/>
                <w:i/>
                <w:iCs/>
                <w:color w:val="000000"/>
                <w:sz w:val="20"/>
                <w:szCs w:val="20"/>
              </w:rPr>
            </w:pPr>
            <w:r w:rsidRPr="00496717">
              <w:rPr>
                <w:rFonts w:ascii="Arial" w:hAnsi="Arial" w:cs="Arial"/>
                <w:bCs/>
                <w:color w:val="000000"/>
                <w:sz w:val="18"/>
                <w:szCs w:val="18"/>
              </w:rPr>
              <w:t>Red Bush Alga</w:t>
            </w:r>
          </w:p>
        </w:tc>
        <w:tc>
          <w:tcPr>
            <w:tcW w:w="1922" w:type="dxa"/>
          </w:tcPr>
          <w:p w14:paraId="196D8CAB" w14:textId="54DD5F48"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Laurencia poiteaui</w:t>
            </w:r>
          </w:p>
        </w:tc>
        <w:tc>
          <w:tcPr>
            <w:tcW w:w="1097" w:type="dxa"/>
          </w:tcPr>
          <w:p w14:paraId="1ABA2D34" w14:textId="77777777" w:rsidR="008A6B70" w:rsidRPr="00496717" w:rsidRDefault="008A6B70" w:rsidP="008A6B70">
            <w:pPr>
              <w:jc w:val="center"/>
              <w:rPr>
                <w:rFonts w:ascii="Arial" w:hAnsi="Arial" w:cs="Arial"/>
                <w:color w:val="000000"/>
                <w:sz w:val="20"/>
                <w:szCs w:val="20"/>
              </w:rPr>
            </w:pPr>
          </w:p>
        </w:tc>
      </w:tr>
      <w:tr w:rsidR="008A6B70" w:rsidRPr="00496717" w14:paraId="6B2D4E67" w14:textId="77777777" w:rsidTr="00056F53">
        <w:trPr>
          <w:trHeight w:val="278"/>
        </w:trPr>
        <w:tc>
          <w:tcPr>
            <w:tcW w:w="5467" w:type="dxa"/>
            <w:noWrap/>
          </w:tcPr>
          <w:p w14:paraId="7E81A47F" w14:textId="4B9D2319" w:rsidR="008A6B70" w:rsidRPr="003202A8" w:rsidRDefault="008A6B70" w:rsidP="008A6B70">
            <w:pPr>
              <w:rPr>
                <w:rFonts w:ascii="Arial" w:hAnsi="Arial" w:cs="Arial"/>
                <w:i/>
                <w:iCs/>
                <w:color w:val="000000"/>
                <w:sz w:val="20"/>
                <w:szCs w:val="20"/>
              </w:rPr>
            </w:pPr>
            <w:r w:rsidRPr="00496717">
              <w:rPr>
                <w:rFonts w:ascii="Arial" w:hAnsi="Arial" w:cs="Arial"/>
                <w:color w:val="000000"/>
                <w:sz w:val="18"/>
                <w:szCs w:val="18"/>
              </w:rPr>
              <w:t>Cyanobacteria</w:t>
            </w:r>
          </w:p>
        </w:tc>
        <w:tc>
          <w:tcPr>
            <w:tcW w:w="1922" w:type="dxa"/>
          </w:tcPr>
          <w:p w14:paraId="4E90AB2D" w14:textId="66585D08"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Lyngbya confervoides</w:t>
            </w:r>
          </w:p>
        </w:tc>
        <w:tc>
          <w:tcPr>
            <w:tcW w:w="1097" w:type="dxa"/>
          </w:tcPr>
          <w:p w14:paraId="1F03ADC0" w14:textId="77777777" w:rsidR="008A6B70" w:rsidRPr="00496717" w:rsidRDefault="008A6B70" w:rsidP="008A6B70">
            <w:pPr>
              <w:jc w:val="center"/>
              <w:rPr>
                <w:rFonts w:ascii="Arial" w:hAnsi="Arial" w:cs="Arial"/>
                <w:color w:val="000000"/>
                <w:sz w:val="20"/>
                <w:szCs w:val="20"/>
              </w:rPr>
            </w:pPr>
          </w:p>
        </w:tc>
      </w:tr>
      <w:tr w:rsidR="008A6B70" w:rsidRPr="00496717" w14:paraId="4CE54845" w14:textId="77777777" w:rsidTr="00056F53">
        <w:trPr>
          <w:trHeight w:val="278"/>
        </w:trPr>
        <w:tc>
          <w:tcPr>
            <w:tcW w:w="5467" w:type="dxa"/>
            <w:noWrap/>
          </w:tcPr>
          <w:p w14:paraId="4425B356" w14:textId="66F5EBC6" w:rsidR="008A6B70" w:rsidRPr="003202A8" w:rsidRDefault="008A6B70" w:rsidP="008A6B70">
            <w:pPr>
              <w:rPr>
                <w:rFonts w:ascii="Arial" w:hAnsi="Arial" w:cs="Arial"/>
                <w:i/>
                <w:iCs/>
                <w:color w:val="000000"/>
                <w:sz w:val="20"/>
                <w:szCs w:val="20"/>
              </w:rPr>
            </w:pPr>
            <w:r w:rsidRPr="00496717">
              <w:rPr>
                <w:rFonts w:ascii="Arial" w:hAnsi="Arial" w:cs="Arial"/>
                <w:color w:val="000000"/>
                <w:sz w:val="18"/>
                <w:szCs w:val="18"/>
              </w:rPr>
              <w:t>Cyanobacteria</w:t>
            </w:r>
          </w:p>
        </w:tc>
        <w:tc>
          <w:tcPr>
            <w:tcW w:w="1922" w:type="dxa"/>
          </w:tcPr>
          <w:p w14:paraId="755DD610" w14:textId="0362EC0A"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Lyngbya polychroa</w:t>
            </w:r>
          </w:p>
        </w:tc>
        <w:tc>
          <w:tcPr>
            <w:tcW w:w="1097" w:type="dxa"/>
          </w:tcPr>
          <w:p w14:paraId="2BEA0C44" w14:textId="77777777" w:rsidR="008A6B70" w:rsidRPr="00496717" w:rsidRDefault="008A6B70" w:rsidP="008A6B70">
            <w:pPr>
              <w:jc w:val="center"/>
              <w:rPr>
                <w:rFonts w:ascii="Arial" w:hAnsi="Arial" w:cs="Arial"/>
                <w:color w:val="000000"/>
                <w:sz w:val="20"/>
                <w:szCs w:val="20"/>
              </w:rPr>
            </w:pPr>
          </w:p>
        </w:tc>
      </w:tr>
      <w:tr w:rsidR="008A6B70" w:rsidRPr="00496717" w14:paraId="5CEB121A" w14:textId="77777777" w:rsidTr="00056F53">
        <w:trPr>
          <w:trHeight w:val="278"/>
        </w:trPr>
        <w:tc>
          <w:tcPr>
            <w:tcW w:w="5467" w:type="dxa"/>
            <w:noWrap/>
          </w:tcPr>
          <w:p w14:paraId="1312686B" w14:textId="0505FEB3" w:rsidR="008A6B70" w:rsidRPr="003202A8" w:rsidRDefault="008A6B70" w:rsidP="008A6B70">
            <w:pPr>
              <w:rPr>
                <w:rFonts w:ascii="Arial" w:hAnsi="Arial" w:cs="Arial"/>
                <w:i/>
                <w:iCs/>
                <w:color w:val="000000"/>
                <w:sz w:val="20"/>
                <w:szCs w:val="20"/>
              </w:rPr>
            </w:pPr>
            <w:r w:rsidRPr="00496717">
              <w:rPr>
                <w:rFonts w:ascii="Arial" w:hAnsi="Arial" w:cs="Arial"/>
                <w:bCs/>
                <w:color w:val="000000"/>
                <w:sz w:val="18"/>
                <w:szCs w:val="18"/>
              </w:rPr>
              <w:t>Scroll Alga</w:t>
            </w:r>
          </w:p>
        </w:tc>
        <w:tc>
          <w:tcPr>
            <w:tcW w:w="1922" w:type="dxa"/>
          </w:tcPr>
          <w:p w14:paraId="443C932F" w14:textId="5208BBF1"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Padina sanctae-crucis</w:t>
            </w:r>
          </w:p>
        </w:tc>
        <w:tc>
          <w:tcPr>
            <w:tcW w:w="1097" w:type="dxa"/>
          </w:tcPr>
          <w:p w14:paraId="62E74265" w14:textId="77777777" w:rsidR="008A6B70" w:rsidRPr="00496717" w:rsidRDefault="008A6B70" w:rsidP="008A6B70">
            <w:pPr>
              <w:jc w:val="center"/>
              <w:rPr>
                <w:rFonts w:ascii="Arial" w:hAnsi="Arial" w:cs="Arial"/>
                <w:color w:val="000000"/>
                <w:sz w:val="20"/>
                <w:szCs w:val="20"/>
              </w:rPr>
            </w:pPr>
          </w:p>
        </w:tc>
      </w:tr>
      <w:tr w:rsidR="008A6B70" w:rsidRPr="00496717" w14:paraId="618DE385" w14:textId="77777777" w:rsidTr="00056F53">
        <w:trPr>
          <w:trHeight w:val="278"/>
        </w:trPr>
        <w:tc>
          <w:tcPr>
            <w:tcW w:w="5467" w:type="dxa"/>
            <w:noWrap/>
          </w:tcPr>
          <w:p w14:paraId="4122617D" w14:textId="341EFF1E" w:rsidR="008A6B70" w:rsidRPr="003202A8" w:rsidRDefault="008A6B70" w:rsidP="008A6B70">
            <w:pPr>
              <w:rPr>
                <w:rFonts w:ascii="Arial" w:hAnsi="Arial" w:cs="Arial"/>
                <w:i/>
                <w:iCs/>
                <w:color w:val="000000"/>
                <w:sz w:val="20"/>
                <w:szCs w:val="20"/>
              </w:rPr>
            </w:pPr>
            <w:r w:rsidRPr="00496717">
              <w:rPr>
                <w:rFonts w:ascii="Arial" w:hAnsi="Arial" w:cs="Arial"/>
                <w:bCs/>
                <w:color w:val="000000"/>
                <w:sz w:val="18"/>
                <w:szCs w:val="18"/>
              </w:rPr>
              <w:t>Alga</w:t>
            </w:r>
          </w:p>
        </w:tc>
        <w:tc>
          <w:tcPr>
            <w:tcW w:w="1922" w:type="dxa"/>
          </w:tcPr>
          <w:p w14:paraId="5F02BD6B" w14:textId="242DF153"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Padina perindusiata</w:t>
            </w:r>
          </w:p>
        </w:tc>
        <w:tc>
          <w:tcPr>
            <w:tcW w:w="1097" w:type="dxa"/>
          </w:tcPr>
          <w:p w14:paraId="072996E1" w14:textId="77777777" w:rsidR="008A6B70" w:rsidRPr="00496717" w:rsidRDefault="008A6B70" w:rsidP="008A6B70">
            <w:pPr>
              <w:jc w:val="center"/>
              <w:rPr>
                <w:rFonts w:ascii="Arial" w:hAnsi="Arial" w:cs="Arial"/>
                <w:color w:val="000000"/>
                <w:sz w:val="20"/>
                <w:szCs w:val="20"/>
              </w:rPr>
            </w:pPr>
          </w:p>
        </w:tc>
      </w:tr>
      <w:tr w:rsidR="008A6B70" w:rsidRPr="00496717" w14:paraId="50A4E58E" w14:textId="77777777" w:rsidTr="00056F53">
        <w:trPr>
          <w:trHeight w:val="278"/>
        </w:trPr>
        <w:tc>
          <w:tcPr>
            <w:tcW w:w="5467" w:type="dxa"/>
            <w:noWrap/>
          </w:tcPr>
          <w:p w14:paraId="1B5E3E7C" w14:textId="118FC550" w:rsidR="008A6B70" w:rsidRPr="003202A8" w:rsidRDefault="008A6B70" w:rsidP="008A6B70">
            <w:pPr>
              <w:rPr>
                <w:rFonts w:ascii="Arial" w:hAnsi="Arial" w:cs="Arial"/>
                <w:i/>
                <w:iCs/>
                <w:color w:val="000000"/>
                <w:sz w:val="20"/>
                <w:szCs w:val="20"/>
              </w:rPr>
            </w:pPr>
            <w:r w:rsidRPr="00496717">
              <w:rPr>
                <w:rFonts w:ascii="Arial" w:hAnsi="Arial" w:cs="Arial"/>
                <w:bCs/>
                <w:color w:val="000000"/>
                <w:sz w:val="18"/>
                <w:szCs w:val="18"/>
              </w:rPr>
              <w:t>Blade Alga</w:t>
            </w:r>
          </w:p>
        </w:tc>
        <w:tc>
          <w:tcPr>
            <w:tcW w:w="1922" w:type="dxa"/>
          </w:tcPr>
          <w:p w14:paraId="098FD45F" w14:textId="53913E77"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Udotea sp.</w:t>
            </w:r>
          </w:p>
        </w:tc>
        <w:tc>
          <w:tcPr>
            <w:tcW w:w="1097" w:type="dxa"/>
          </w:tcPr>
          <w:p w14:paraId="6DD2F243" w14:textId="77777777" w:rsidR="008A6B70" w:rsidRPr="00496717" w:rsidRDefault="008A6B70" w:rsidP="008A6B70">
            <w:pPr>
              <w:jc w:val="center"/>
              <w:rPr>
                <w:rFonts w:ascii="Arial" w:hAnsi="Arial" w:cs="Arial"/>
                <w:color w:val="000000"/>
                <w:sz w:val="20"/>
                <w:szCs w:val="20"/>
              </w:rPr>
            </w:pPr>
          </w:p>
        </w:tc>
      </w:tr>
      <w:tr w:rsidR="008A6B70" w:rsidRPr="00496717" w14:paraId="09E7EFA9" w14:textId="77777777" w:rsidTr="00056F53">
        <w:trPr>
          <w:trHeight w:val="278"/>
        </w:trPr>
        <w:tc>
          <w:tcPr>
            <w:tcW w:w="5467" w:type="dxa"/>
            <w:noWrap/>
          </w:tcPr>
          <w:p w14:paraId="6107641B" w14:textId="1211A95E" w:rsidR="008A6B70" w:rsidRPr="008A6B70" w:rsidRDefault="008A6B70" w:rsidP="008A6B70">
            <w:pPr>
              <w:rPr>
                <w:rFonts w:ascii="Arial" w:hAnsi="Arial" w:cs="Arial"/>
                <w:b/>
                <w:bCs/>
                <w:color w:val="000000"/>
                <w:sz w:val="20"/>
                <w:szCs w:val="20"/>
              </w:rPr>
            </w:pPr>
            <w:r w:rsidRPr="008A6B70">
              <w:rPr>
                <w:rFonts w:ascii="Arial" w:hAnsi="Arial" w:cs="Arial"/>
                <w:b/>
                <w:bCs/>
                <w:color w:val="000000"/>
                <w:sz w:val="20"/>
                <w:szCs w:val="20"/>
              </w:rPr>
              <w:t>PLANTS - PLANTAE</w:t>
            </w:r>
          </w:p>
        </w:tc>
        <w:tc>
          <w:tcPr>
            <w:tcW w:w="1922" w:type="dxa"/>
          </w:tcPr>
          <w:p w14:paraId="739852BF" w14:textId="77777777" w:rsidR="008A6B70" w:rsidRPr="00496717" w:rsidRDefault="008A6B70" w:rsidP="008A6B70">
            <w:pPr>
              <w:rPr>
                <w:rFonts w:ascii="Arial" w:hAnsi="Arial" w:cs="Arial"/>
                <w:color w:val="000000"/>
                <w:sz w:val="20"/>
                <w:szCs w:val="20"/>
              </w:rPr>
            </w:pPr>
          </w:p>
        </w:tc>
        <w:tc>
          <w:tcPr>
            <w:tcW w:w="1097" w:type="dxa"/>
          </w:tcPr>
          <w:p w14:paraId="35AB5BA7" w14:textId="77777777" w:rsidR="008A6B70" w:rsidRPr="00496717" w:rsidRDefault="008A6B70" w:rsidP="008A6B70">
            <w:pPr>
              <w:jc w:val="center"/>
              <w:rPr>
                <w:rFonts w:ascii="Arial" w:hAnsi="Arial" w:cs="Arial"/>
                <w:color w:val="000000"/>
                <w:sz w:val="20"/>
                <w:szCs w:val="20"/>
              </w:rPr>
            </w:pPr>
          </w:p>
        </w:tc>
      </w:tr>
      <w:tr w:rsidR="008A6B70" w:rsidRPr="00496717" w14:paraId="768DD4B7" w14:textId="77777777" w:rsidTr="00056F53">
        <w:trPr>
          <w:trHeight w:val="278"/>
        </w:trPr>
        <w:tc>
          <w:tcPr>
            <w:tcW w:w="5467" w:type="dxa"/>
            <w:noWrap/>
          </w:tcPr>
          <w:p w14:paraId="21E1DFA4" w14:textId="22D6937E" w:rsidR="008A6B70" w:rsidRPr="003202A8" w:rsidRDefault="008A6B70" w:rsidP="008A6B70">
            <w:pPr>
              <w:rPr>
                <w:rFonts w:ascii="Arial" w:hAnsi="Arial" w:cs="Arial"/>
                <w:i/>
                <w:iCs/>
                <w:color w:val="000000"/>
                <w:sz w:val="20"/>
                <w:szCs w:val="20"/>
              </w:rPr>
            </w:pPr>
            <w:r w:rsidRPr="00496717">
              <w:rPr>
                <w:rFonts w:ascii="Arial" w:hAnsi="Arial" w:cs="Arial"/>
                <w:b/>
                <w:bCs/>
                <w:color w:val="000000"/>
                <w:sz w:val="18"/>
                <w:szCs w:val="18"/>
              </w:rPr>
              <w:t>Seagrass</w:t>
            </w:r>
          </w:p>
        </w:tc>
        <w:tc>
          <w:tcPr>
            <w:tcW w:w="1922" w:type="dxa"/>
          </w:tcPr>
          <w:p w14:paraId="714D67B9" w14:textId="1CE50ED5"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 </w:t>
            </w:r>
          </w:p>
        </w:tc>
        <w:tc>
          <w:tcPr>
            <w:tcW w:w="1097" w:type="dxa"/>
          </w:tcPr>
          <w:p w14:paraId="4191198C" w14:textId="77777777" w:rsidR="008A6B70" w:rsidRPr="00496717" w:rsidRDefault="008A6B70" w:rsidP="008A6B70">
            <w:pPr>
              <w:jc w:val="center"/>
              <w:rPr>
                <w:rFonts w:ascii="Arial" w:hAnsi="Arial" w:cs="Arial"/>
                <w:color w:val="000000"/>
                <w:sz w:val="20"/>
                <w:szCs w:val="20"/>
              </w:rPr>
            </w:pPr>
          </w:p>
        </w:tc>
      </w:tr>
      <w:tr w:rsidR="008A6B70" w:rsidRPr="00496717" w14:paraId="77B86372" w14:textId="77777777" w:rsidTr="00056F53">
        <w:trPr>
          <w:trHeight w:val="278"/>
        </w:trPr>
        <w:tc>
          <w:tcPr>
            <w:tcW w:w="5467" w:type="dxa"/>
            <w:noWrap/>
          </w:tcPr>
          <w:p w14:paraId="3A266DE9" w14:textId="1A76D4DA" w:rsidR="008A6B70" w:rsidRPr="003202A8" w:rsidRDefault="008A6B70" w:rsidP="008A6B70">
            <w:pPr>
              <w:rPr>
                <w:rFonts w:ascii="Arial" w:hAnsi="Arial" w:cs="Arial"/>
                <w:i/>
                <w:iCs/>
                <w:color w:val="000000"/>
                <w:sz w:val="20"/>
                <w:szCs w:val="20"/>
              </w:rPr>
            </w:pPr>
            <w:r w:rsidRPr="00496717">
              <w:rPr>
                <w:rFonts w:ascii="Arial" w:hAnsi="Arial" w:cs="Arial"/>
                <w:color w:val="000000"/>
                <w:sz w:val="18"/>
                <w:szCs w:val="18"/>
              </w:rPr>
              <w:t>Shoal Grass</w:t>
            </w:r>
          </w:p>
        </w:tc>
        <w:tc>
          <w:tcPr>
            <w:tcW w:w="1922" w:type="dxa"/>
          </w:tcPr>
          <w:p w14:paraId="6F53602E" w14:textId="5BD07002"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Halodule wrightii</w:t>
            </w:r>
          </w:p>
        </w:tc>
        <w:tc>
          <w:tcPr>
            <w:tcW w:w="1097" w:type="dxa"/>
          </w:tcPr>
          <w:p w14:paraId="6C9DAB10" w14:textId="77777777" w:rsidR="008A6B70" w:rsidRPr="00496717" w:rsidRDefault="008A6B70" w:rsidP="008A6B70">
            <w:pPr>
              <w:jc w:val="center"/>
              <w:rPr>
                <w:rFonts w:ascii="Arial" w:hAnsi="Arial" w:cs="Arial"/>
                <w:color w:val="000000"/>
                <w:sz w:val="20"/>
                <w:szCs w:val="20"/>
              </w:rPr>
            </w:pPr>
          </w:p>
        </w:tc>
      </w:tr>
      <w:tr w:rsidR="008A6B70" w:rsidRPr="00496717" w14:paraId="761A379D" w14:textId="77777777" w:rsidTr="00056F53">
        <w:trPr>
          <w:trHeight w:val="278"/>
        </w:trPr>
        <w:tc>
          <w:tcPr>
            <w:tcW w:w="5467" w:type="dxa"/>
            <w:noWrap/>
          </w:tcPr>
          <w:p w14:paraId="77CBF623" w14:textId="6665DB22" w:rsidR="008A6B70" w:rsidRPr="003202A8" w:rsidRDefault="008A6B70" w:rsidP="008A6B70">
            <w:pPr>
              <w:rPr>
                <w:rFonts w:ascii="Arial" w:hAnsi="Arial" w:cs="Arial"/>
                <w:i/>
                <w:iCs/>
                <w:color w:val="000000"/>
                <w:sz w:val="20"/>
                <w:szCs w:val="20"/>
              </w:rPr>
            </w:pPr>
            <w:r w:rsidRPr="00496717">
              <w:rPr>
                <w:rFonts w:ascii="Arial" w:hAnsi="Arial" w:cs="Arial"/>
                <w:color w:val="000000"/>
                <w:sz w:val="18"/>
                <w:szCs w:val="18"/>
              </w:rPr>
              <w:t>Paddle Grass</w:t>
            </w:r>
          </w:p>
        </w:tc>
        <w:tc>
          <w:tcPr>
            <w:tcW w:w="1922" w:type="dxa"/>
          </w:tcPr>
          <w:p w14:paraId="66AE81F1" w14:textId="6C94A275" w:rsidR="008A6B70" w:rsidRPr="00496717" w:rsidRDefault="008A6B70" w:rsidP="008A6B70">
            <w:pPr>
              <w:rPr>
                <w:rFonts w:ascii="Arial" w:hAnsi="Arial" w:cs="Arial"/>
                <w:color w:val="000000"/>
                <w:sz w:val="20"/>
                <w:szCs w:val="20"/>
              </w:rPr>
            </w:pPr>
            <w:r w:rsidRPr="00496717">
              <w:rPr>
                <w:rFonts w:ascii="Arial" w:hAnsi="Arial" w:cs="Arial"/>
                <w:i/>
                <w:iCs/>
                <w:color w:val="000000"/>
                <w:sz w:val="18"/>
                <w:szCs w:val="18"/>
              </w:rPr>
              <w:t>Halophila dicipiens</w:t>
            </w:r>
          </w:p>
        </w:tc>
        <w:tc>
          <w:tcPr>
            <w:tcW w:w="1097" w:type="dxa"/>
          </w:tcPr>
          <w:p w14:paraId="4FBBE3AD" w14:textId="77777777" w:rsidR="008A6B70" w:rsidRPr="00496717" w:rsidRDefault="008A6B70" w:rsidP="008A6B70">
            <w:pPr>
              <w:jc w:val="center"/>
              <w:rPr>
                <w:rFonts w:ascii="Arial" w:hAnsi="Arial" w:cs="Arial"/>
                <w:color w:val="000000"/>
                <w:sz w:val="20"/>
                <w:szCs w:val="20"/>
              </w:rPr>
            </w:pPr>
          </w:p>
        </w:tc>
      </w:tr>
      <w:tr w:rsidR="0029502D" w:rsidRPr="00496717" w14:paraId="3EC8921B" w14:textId="77777777" w:rsidTr="00056F53">
        <w:trPr>
          <w:trHeight w:val="278"/>
        </w:trPr>
        <w:tc>
          <w:tcPr>
            <w:tcW w:w="5467" w:type="dxa"/>
            <w:noWrap/>
          </w:tcPr>
          <w:p w14:paraId="7D8C1E23" w14:textId="632C7460" w:rsidR="0029502D" w:rsidRPr="0029502D" w:rsidRDefault="0029502D" w:rsidP="003202A8">
            <w:pPr>
              <w:rPr>
                <w:rFonts w:ascii="Arial" w:hAnsi="Arial" w:cs="Arial"/>
                <w:color w:val="000000"/>
                <w:sz w:val="18"/>
                <w:szCs w:val="18"/>
              </w:rPr>
            </w:pPr>
            <w:r w:rsidRPr="0029502D">
              <w:rPr>
                <w:rFonts w:ascii="Arial" w:hAnsi="Arial" w:cs="Arial"/>
                <w:color w:val="000000"/>
                <w:sz w:val="18"/>
                <w:szCs w:val="18"/>
              </w:rPr>
              <w:t>Johnson’s Seagrass</w:t>
            </w:r>
          </w:p>
        </w:tc>
        <w:tc>
          <w:tcPr>
            <w:tcW w:w="1922" w:type="dxa"/>
          </w:tcPr>
          <w:p w14:paraId="036D315C" w14:textId="0EEF1D33" w:rsidR="0029502D" w:rsidRPr="0029502D" w:rsidRDefault="0029502D" w:rsidP="00355F4D">
            <w:pPr>
              <w:rPr>
                <w:rFonts w:ascii="Arial" w:hAnsi="Arial" w:cs="Arial"/>
                <w:i/>
                <w:iCs/>
                <w:color w:val="000000"/>
                <w:sz w:val="18"/>
                <w:szCs w:val="18"/>
              </w:rPr>
            </w:pPr>
            <w:r w:rsidRPr="0029502D">
              <w:rPr>
                <w:rFonts w:ascii="Arial" w:hAnsi="Arial" w:cs="Arial"/>
                <w:i/>
                <w:iCs/>
                <w:color w:val="000000"/>
                <w:sz w:val="18"/>
                <w:szCs w:val="18"/>
              </w:rPr>
              <w:t>Halophila johnsonii</w:t>
            </w:r>
          </w:p>
        </w:tc>
        <w:tc>
          <w:tcPr>
            <w:tcW w:w="1097" w:type="dxa"/>
          </w:tcPr>
          <w:p w14:paraId="0F0B47A7" w14:textId="77777777" w:rsidR="0029502D" w:rsidRPr="0029502D" w:rsidRDefault="0029502D" w:rsidP="00AF4BC5">
            <w:pPr>
              <w:jc w:val="center"/>
              <w:rPr>
                <w:rFonts w:ascii="Arial" w:hAnsi="Arial" w:cs="Arial"/>
                <w:color w:val="000000"/>
                <w:sz w:val="18"/>
                <w:szCs w:val="18"/>
              </w:rPr>
            </w:pPr>
          </w:p>
        </w:tc>
      </w:tr>
      <w:tr w:rsidR="00B8410B" w:rsidRPr="00496717" w14:paraId="12B8AB70" w14:textId="77777777" w:rsidTr="00056F53">
        <w:trPr>
          <w:trHeight w:val="278"/>
        </w:trPr>
        <w:tc>
          <w:tcPr>
            <w:tcW w:w="5467" w:type="dxa"/>
            <w:noWrap/>
            <w:hideMark/>
          </w:tcPr>
          <w:p w14:paraId="5E632B1B" w14:textId="1B2C10C5" w:rsidR="00B8410B" w:rsidRPr="00DA30B2" w:rsidRDefault="00DA30B2" w:rsidP="003202A8">
            <w:pPr>
              <w:rPr>
                <w:rFonts w:ascii="Arial" w:hAnsi="Arial" w:cs="Arial"/>
                <w:b/>
                <w:color w:val="000000"/>
                <w:sz w:val="20"/>
                <w:szCs w:val="20"/>
              </w:rPr>
            </w:pPr>
            <w:r w:rsidRPr="00DA30B2">
              <w:rPr>
                <w:rFonts w:ascii="Arial" w:hAnsi="Arial" w:cs="Arial"/>
                <w:b/>
                <w:bCs/>
                <w:color w:val="000000"/>
                <w:sz w:val="20"/>
                <w:szCs w:val="20"/>
              </w:rPr>
              <w:t>ANIMALS - ANIMALIA</w:t>
            </w:r>
          </w:p>
        </w:tc>
        <w:tc>
          <w:tcPr>
            <w:tcW w:w="1922" w:type="dxa"/>
            <w:hideMark/>
          </w:tcPr>
          <w:p w14:paraId="1D799F79" w14:textId="77777777" w:rsidR="00B8410B" w:rsidRPr="00496717" w:rsidRDefault="00B8410B" w:rsidP="00355F4D">
            <w:pPr>
              <w:rPr>
                <w:rFonts w:ascii="Arial" w:hAnsi="Arial" w:cs="Arial"/>
                <w:color w:val="000000"/>
                <w:sz w:val="20"/>
                <w:szCs w:val="20"/>
              </w:rPr>
            </w:pPr>
            <w:r w:rsidRPr="00496717">
              <w:rPr>
                <w:rFonts w:ascii="Arial" w:hAnsi="Arial" w:cs="Arial"/>
                <w:color w:val="000000"/>
                <w:sz w:val="20"/>
                <w:szCs w:val="20"/>
              </w:rPr>
              <w:t> </w:t>
            </w:r>
          </w:p>
        </w:tc>
        <w:tc>
          <w:tcPr>
            <w:tcW w:w="1097" w:type="dxa"/>
            <w:hideMark/>
          </w:tcPr>
          <w:p w14:paraId="5DE7B7AD" w14:textId="56E4ED5C" w:rsidR="00B8410B" w:rsidRPr="00496717" w:rsidRDefault="00B8410B" w:rsidP="00AF4BC5">
            <w:pPr>
              <w:jc w:val="center"/>
              <w:rPr>
                <w:rFonts w:ascii="Arial" w:hAnsi="Arial" w:cs="Arial"/>
                <w:color w:val="000000"/>
                <w:sz w:val="20"/>
                <w:szCs w:val="20"/>
              </w:rPr>
            </w:pPr>
          </w:p>
        </w:tc>
      </w:tr>
      <w:tr w:rsidR="00B8410B" w:rsidRPr="00496717" w14:paraId="49057C51" w14:textId="77777777" w:rsidTr="00056F53">
        <w:trPr>
          <w:trHeight w:val="300"/>
        </w:trPr>
        <w:tc>
          <w:tcPr>
            <w:tcW w:w="5467" w:type="dxa"/>
            <w:hideMark/>
          </w:tcPr>
          <w:p w14:paraId="51959252" w14:textId="2903FE67" w:rsidR="00B8410B" w:rsidRPr="00496717" w:rsidRDefault="00B8410B" w:rsidP="008A6B70">
            <w:pPr>
              <w:rPr>
                <w:rFonts w:ascii="Arial" w:hAnsi="Arial" w:cs="Arial"/>
                <w:b/>
                <w:bCs/>
                <w:color w:val="000000"/>
                <w:sz w:val="18"/>
                <w:szCs w:val="18"/>
              </w:rPr>
            </w:pPr>
            <w:r w:rsidRPr="00496717">
              <w:rPr>
                <w:rFonts w:ascii="Arial" w:hAnsi="Arial" w:cs="Arial"/>
                <w:b/>
                <w:bCs/>
                <w:color w:val="000000"/>
                <w:sz w:val="18"/>
                <w:szCs w:val="18"/>
              </w:rPr>
              <w:t>Scleractinia</w:t>
            </w:r>
          </w:p>
        </w:tc>
        <w:tc>
          <w:tcPr>
            <w:tcW w:w="1922" w:type="dxa"/>
            <w:hideMark/>
          </w:tcPr>
          <w:p w14:paraId="721B3B30" w14:textId="77777777" w:rsidR="00B8410B" w:rsidRPr="00496717" w:rsidRDefault="00B8410B" w:rsidP="00355F4D">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19BA93C1" w14:textId="793EBF76" w:rsidR="00B8410B" w:rsidRPr="00496717" w:rsidRDefault="00B8410B" w:rsidP="00AF4BC5">
            <w:pPr>
              <w:jc w:val="center"/>
              <w:rPr>
                <w:rFonts w:ascii="Arial" w:hAnsi="Arial" w:cs="Arial"/>
                <w:color w:val="000000"/>
                <w:sz w:val="18"/>
                <w:szCs w:val="18"/>
              </w:rPr>
            </w:pPr>
          </w:p>
        </w:tc>
      </w:tr>
      <w:tr w:rsidR="00B8410B" w:rsidRPr="00496717" w14:paraId="305E8864" w14:textId="77777777" w:rsidTr="00056F53">
        <w:trPr>
          <w:trHeight w:val="300"/>
        </w:trPr>
        <w:tc>
          <w:tcPr>
            <w:tcW w:w="5467" w:type="dxa"/>
            <w:hideMark/>
          </w:tcPr>
          <w:p w14:paraId="727F05D1"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Staghorn Coral</w:t>
            </w:r>
          </w:p>
        </w:tc>
        <w:tc>
          <w:tcPr>
            <w:tcW w:w="1922" w:type="dxa"/>
            <w:hideMark/>
          </w:tcPr>
          <w:p w14:paraId="0E0F0D54"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Acropora cervicornis</w:t>
            </w:r>
          </w:p>
        </w:tc>
        <w:tc>
          <w:tcPr>
            <w:tcW w:w="1097" w:type="dxa"/>
            <w:hideMark/>
          </w:tcPr>
          <w:p w14:paraId="727F004B" w14:textId="4EDBA3CC" w:rsidR="00B8410B" w:rsidRPr="00496717" w:rsidRDefault="008A6B70" w:rsidP="00AF4BC5">
            <w:pPr>
              <w:jc w:val="center"/>
              <w:rPr>
                <w:rFonts w:ascii="Arial" w:hAnsi="Arial" w:cs="Arial"/>
                <w:color w:val="000000"/>
                <w:sz w:val="18"/>
                <w:szCs w:val="18"/>
              </w:rPr>
            </w:pPr>
            <w:r>
              <w:rPr>
                <w:rFonts w:ascii="Arial" w:hAnsi="Arial" w:cs="Arial"/>
                <w:color w:val="000000"/>
                <w:sz w:val="18"/>
                <w:szCs w:val="18"/>
              </w:rPr>
              <w:t>F</w:t>
            </w:r>
            <w:r w:rsidRPr="00496717">
              <w:rPr>
                <w:rFonts w:ascii="Arial" w:hAnsi="Arial" w:cs="Arial"/>
                <w:color w:val="000000"/>
                <w:sz w:val="18"/>
                <w:szCs w:val="18"/>
              </w:rPr>
              <w:t>T</w:t>
            </w:r>
          </w:p>
        </w:tc>
      </w:tr>
      <w:tr w:rsidR="00B8410B" w:rsidRPr="00496717" w14:paraId="1FE002D4" w14:textId="77777777" w:rsidTr="00056F53">
        <w:trPr>
          <w:trHeight w:val="300"/>
        </w:trPr>
        <w:tc>
          <w:tcPr>
            <w:tcW w:w="5467" w:type="dxa"/>
            <w:hideMark/>
          </w:tcPr>
          <w:p w14:paraId="35A33301"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 xml:space="preserve">Elkhorn Coral </w:t>
            </w:r>
          </w:p>
        </w:tc>
        <w:tc>
          <w:tcPr>
            <w:tcW w:w="1922" w:type="dxa"/>
            <w:hideMark/>
          </w:tcPr>
          <w:p w14:paraId="50E87C90"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Acropora palmata</w:t>
            </w:r>
          </w:p>
        </w:tc>
        <w:tc>
          <w:tcPr>
            <w:tcW w:w="1097" w:type="dxa"/>
            <w:hideMark/>
          </w:tcPr>
          <w:p w14:paraId="01FF79EE" w14:textId="21C59578" w:rsidR="00B8410B" w:rsidRPr="00496717" w:rsidRDefault="008A6B70" w:rsidP="00AF4BC5">
            <w:pPr>
              <w:jc w:val="center"/>
              <w:rPr>
                <w:rFonts w:ascii="Arial" w:hAnsi="Arial" w:cs="Arial"/>
                <w:color w:val="000000"/>
                <w:sz w:val="18"/>
                <w:szCs w:val="18"/>
              </w:rPr>
            </w:pPr>
            <w:r>
              <w:rPr>
                <w:rFonts w:ascii="Arial" w:hAnsi="Arial" w:cs="Arial"/>
                <w:color w:val="000000"/>
                <w:sz w:val="18"/>
                <w:szCs w:val="18"/>
              </w:rPr>
              <w:t>F</w:t>
            </w:r>
            <w:r w:rsidRPr="00496717">
              <w:rPr>
                <w:rFonts w:ascii="Arial" w:hAnsi="Arial" w:cs="Arial"/>
                <w:color w:val="000000"/>
                <w:sz w:val="18"/>
                <w:szCs w:val="18"/>
              </w:rPr>
              <w:t>T</w:t>
            </w:r>
          </w:p>
        </w:tc>
      </w:tr>
      <w:tr w:rsidR="00B8410B" w:rsidRPr="00496717" w14:paraId="2D13C4E1" w14:textId="77777777" w:rsidTr="00056F53">
        <w:trPr>
          <w:trHeight w:val="300"/>
        </w:trPr>
        <w:tc>
          <w:tcPr>
            <w:tcW w:w="5467" w:type="dxa"/>
            <w:hideMark/>
          </w:tcPr>
          <w:p w14:paraId="6FD93CC1"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Lettuce Coral</w:t>
            </w:r>
          </w:p>
        </w:tc>
        <w:tc>
          <w:tcPr>
            <w:tcW w:w="1922" w:type="dxa"/>
            <w:hideMark/>
          </w:tcPr>
          <w:p w14:paraId="7BFCABB9"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 xml:space="preserve">Agaricia agaricites </w:t>
            </w:r>
          </w:p>
        </w:tc>
        <w:tc>
          <w:tcPr>
            <w:tcW w:w="1097" w:type="dxa"/>
            <w:hideMark/>
          </w:tcPr>
          <w:p w14:paraId="2754E2E7" w14:textId="77777777" w:rsidR="00B8410B" w:rsidRPr="00496717" w:rsidRDefault="00B8410B" w:rsidP="00AF4BC5">
            <w:pPr>
              <w:jc w:val="center"/>
              <w:rPr>
                <w:rFonts w:ascii="Arial" w:hAnsi="Arial" w:cs="Arial"/>
                <w:color w:val="000000"/>
                <w:sz w:val="18"/>
                <w:szCs w:val="18"/>
              </w:rPr>
            </w:pPr>
          </w:p>
        </w:tc>
      </w:tr>
      <w:tr w:rsidR="00B8410B" w:rsidRPr="00496717" w14:paraId="5D175525" w14:textId="77777777" w:rsidTr="00056F53">
        <w:trPr>
          <w:trHeight w:val="300"/>
        </w:trPr>
        <w:tc>
          <w:tcPr>
            <w:tcW w:w="5467" w:type="dxa"/>
            <w:hideMark/>
          </w:tcPr>
          <w:p w14:paraId="6A74C414"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Fragile Saucer Coral</w:t>
            </w:r>
          </w:p>
        </w:tc>
        <w:tc>
          <w:tcPr>
            <w:tcW w:w="1922" w:type="dxa"/>
            <w:hideMark/>
          </w:tcPr>
          <w:p w14:paraId="1C931307"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Agaricia fragilis</w:t>
            </w:r>
          </w:p>
        </w:tc>
        <w:tc>
          <w:tcPr>
            <w:tcW w:w="1097" w:type="dxa"/>
            <w:hideMark/>
          </w:tcPr>
          <w:p w14:paraId="514DAC43" w14:textId="77777777" w:rsidR="00B8410B" w:rsidRPr="00496717" w:rsidRDefault="00B8410B" w:rsidP="00AF4BC5">
            <w:pPr>
              <w:jc w:val="center"/>
              <w:rPr>
                <w:rFonts w:ascii="Arial" w:hAnsi="Arial" w:cs="Arial"/>
                <w:color w:val="000000"/>
                <w:sz w:val="18"/>
                <w:szCs w:val="18"/>
              </w:rPr>
            </w:pPr>
          </w:p>
        </w:tc>
      </w:tr>
      <w:tr w:rsidR="00B8410B" w:rsidRPr="00496717" w14:paraId="51A2B46F" w14:textId="77777777" w:rsidTr="00056F53">
        <w:trPr>
          <w:trHeight w:val="300"/>
        </w:trPr>
        <w:tc>
          <w:tcPr>
            <w:tcW w:w="5467" w:type="dxa"/>
            <w:hideMark/>
          </w:tcPr>
          <w:p w14:paraId="632A54E4" w14:textId="4D57962D" w:rsidR="00B8410B" w:rsidRPr="00496717" w:rsidRDefault="008A6B70" w:rsidP="00AF4BC5">
            <w:pPr>
              <w:rPr>
                <w:rFonts w:ascii="Arial" w:hAnsi="Arial" w:cs="Arial"/>
                <w:color w:val="000000"/>
                <w:sz w:val="18"/>
                <w:szCs w:val="18"/>
              </w:rPr>
            </w:pPr>
            <w:r w:rsidRPr="00496717">
              <w:rPr>
                <w:rFonts w:ascii="Arial" w:hAnsi="Arial" w:cs="Arial"/>
                <w:color w:val="000000"/>
                <w:sz w:val="18"/>
                <w:szCs w:val="18"/>
              </w:rPr>
              <w:t>Low</w:t>
            </w:r>
            <w:r>
              <w:rPr>
                <w:rFonts w:ascii="Arial" w:hAnsi="Arial" w:cs="Arial"/>
                <w:color w:val="000000"/>
                <w:sz w:val="18"/>
                <w:szCs w:val="18"/>
              </w:rPr>
              <w:t>-</w:t>
            </w:r>
            <w:r w:rsidRPr="00496717">
              <w:rPr>
                <w:rFonts w:ascii="Arial" w:hAnsi="Arial" w:cs="Arial"/>
                <w:color w:val="000000"/>
                <w:sz w:val="18"/>
                <w:szCs w:val="18"/>
              </w:rPr>
              <w:t>relief</w:t>
            </w:r>
            <w:r w:rsidR="00B8410B" w:rsidRPr="00496717">
              <w:rPr>
                <w:rFonts w:ascii="Arial" w:hAnsi="Arial" w:cs="Arial"/>
                <w:color w:val="000000"/>
                <w:sz w:val="18"/>
                <w:szCs w:val="18"/>
              </w:rPr>
              <w:t xml:space="preserve"> Lettuce Coral</w:t>
            </w:r>
          </w:p>
        </w:tc>
        <w:tc>
          <w:tcPr>
            <w:tcW w:w="1922" w:type="dxa"/>
            <w:hideMark/>
          </w:tcPr>
          <w:p w14:paraId="6A07909B"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Agaricia humilis</w:t>
            </w:r>
          </w:p>
        </w:tc>
        <w:tc>
          <w:tcPr>
            <w:tcW w:w="1097" w:type="dxa"/>
            <w:hideMark/>
          </w:tcPr>
          <w:p w14:paraId="3F438C16" w14:textId="77777777" w:rsidR="00B8410B" w:rsidRPr="00496717" w:rsidRDefault="00B8410B" w:rsidP="00AF4BC5">
            <w:pPr>
              <w:jc w:val="center"/>
              <w:rPr>
                <w:rFonts w:ascii="Arial" w:hAnsi="Arial" w:cs="Arial"/>
                <w:color w:val="000000"/>
                <w:sz w:val="18"/>
                <w:szCs w:val="18"/>
              </w:rPr>
            </w:pPr>
          </w:p>
        </w:tc>
      </w:tr>
      <w:tr w:rsidR="00B8410B" w:rsidRPr="00496717" w14:paraId="47022689" w14:textId="77777777" w:rsidTr="00056F53">
        <w:trPr>
          <w:trHeight w:val="300"/>
        </w:trPr>
        <w:tc>
          <w:tcPr>
            <w:tcW w:w="5467" w:type="dxa"/>
            <w:hideMark/>
          </w:tcPr>
          <w:p w14:paraId="69F0DC6A"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Lamarck's Sheet Coral</w:t>
            </w:r>
          </w:p>
        </w:tc>
        <w:tc>
          <w:tcPr>
            <w:tcW w:w="1922" w:type="dxa"/>
            <w:hideMark/>
          </w:tcPr>
          <w:p w14:paraId="5844C365"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Agaricia lamarcki</w:t>
            </w:r>
          </w:p>
        </w:tc>
        <w:tc>
          <w:tcPr>
            <w:tcW w:w="1097" w:type="dxa"/>
            <w:hideMark/>
          </w:tcPr>
          <w:p w14:paraId="6108E151" w14:textId="77777777" w:rsidR="00B8410B" w:rsidRPr="00496717" w:rsidRDefault="00B8410B" w:rsidP="00AF4BC5">
            <w:pPr>
              <w:jc w:val="center"/>
              <w:rPr>
                <w:rFonts w:ascii="Arial" w:hAnsi="Arial" w:cs="Arial"/>
                <w:color w:val="000000"/>
                <w:sz w:val="18"/>
                <w:szCs w:val="18"/>
              </w:rPr>
            </w:pPr>
          </w:p>
        </w:tc>
      </w:tr>
      <w:tr w:rsidR="00B8410B" w:rsidRPr="00496717" w14:paraId="0834C96B" w14:textId="77777777" w:rsidTr="00056F53">
        <w:trPr>
          <w:trHeight w:val="300"/>
        </w:trPr>
        <w:tc>
          <w:tcPr>
            <w:tcW w:w="5467" w:type="dxa"/>
            <w:hideMark/>
          </w:tcPr>
          <w:p w14:paraId="388D4291"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Tube Coral</w:t>
            </w:r>
          </w:p>
        </w:tc>
        <w:tc>
          <w:tcPr>
            <w:tcW w:w="1922" w:type="dxa"/>
            <w:hideMark/>
          </w:tcPr>
          <w:p w14:paraId="1E3F84A0"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Cladocora arbuscula</w:t>
            </w:r>
          </w:p>
        </w:tc>
        <w:tc>
          <w:tcPr>
            <w:tcW w:w="1097" w:type="dxa"/>
            <w:hideMark/>
          </w:tcPr>
          <w:p w14:paraId="05CFC0B3" w14:textId="77777777" w:rsidR="00B8410B" w:rsidRPr="00496717" w:rsidRDefault="00B8410B" w:rsidP="00AF4BC5">
            <w:pPr>
              <w:jc w:val="center"/>
              <w:rPr>
                <w:rFonts w:ascii="Arial" w:hAnsi="Arial" w:cs="Arial"/>
                <w:color w:val="000000"/>
                <w:sz w:val="18"/>
                <w:szCs w:val="18"/>
              </w:rPr>
            </w:pPr>
          </w:p>
        </w:tc>
      </w:tr>
      <w:tr w:rsidR="00B8410B" w:rsidRPr="00496717" w14:paraId="68CD1BE8" w14:textId="77777777" w:rsidTr="00056F53">
        <w:trPr>
          <w:trHeight w:val="300"/>
        </w:trPr>
        <w:tc>
          <w:tcPr>
            <w:tcW w:w="5467" w:type="dxa"/>
            <w:hideMark/>
          </w:tcPr>
          <w:p w14:paraId="6C1FB7C1"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Boulder Brain Coral</w:t>
            </w:r>
          </w:p>
        </w:tc>
        <w:tc>
          <w:tcPr>
            <w:tcW w:w="1922" w:type="dxa"/>
            <w:hideMark/>
          </w:tcPr>
          <w:p w14:paraId="17D9558F"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Colpophyllia natans</w:t>
            </w:r>
          </w:p>
        </w:tc>
        <w:tc>
          <w:tcPr>
            <w:tcW w:w="1097" w:type="dxa"/>
            <w:hideMark/>
          </w:tcPr>
          <w:p w14:paraId="07B41EE7" w14:textId="77777777" w:rsidR="00B8410B" w:rsidRPr="00496717" w:rsidRDefault="00B8410B" w:rsidP="00AF4BC5">
            <w:pPr>
              <w:jc w:val="center"/>
              <w:rPr>
                <w:rFonts w:ascii="Arial" w:hAnsi="Arial" w:cs="Arial"/>
                <w:color w:val="000000"/>
                <w:sz w:val="18"/>
                <w:szCs w:val="18"/>
              </w:rPr>
            </w:pPr>
          </w:p>
        </w:tc>
      </w:tr>
      <w:tr w:rsidR="00B8410B" w:rsidRPr="00496717" w14:paraId="1F38B234" w14:textId="77777777" w:rsidTr="00056F53">
        <w:trPr>
          <w:trHeight w:val="300"/>
        </w:trPr>
        <w:tc>
          <w:tcPr>
            <w:tcW w:w="5467" w:type="dxa"/>
            <w:hideMark/>
          </w:tcPr>
          <w:p w14:paraId="1FB47CC8"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Pillar Coral</w:t>
            </w:r>
          </w:p>
        </w:tc>
        <w:tc>
          <w:tcPr>
            <w:tcW w:w="1922" w:type="dxa"/>
            <w:hideMark/>
          </w:tcPr>
          <w:p w14:paraId="6A23D4E7"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Dendrogyra cylindrus</w:t>
            </w:r>
          </w:p>
        </w:tc>
        <w:tc>
          <w:tcPr>
            <w:tcW w:w="1097" w:type="dxa"/>
            <w:hideMark/>
          </w:tcPr>
          <w:p w14:paraId="7BAB905C" w14:textId="11B41132" w:rsidR="00B8410B" w:rsidRPr="00496717" w:rsidRDefault="008A6B70" w:rsidP="00AF4BC5">
            <w:pPr>
              <w:jc w:val="center"/>
              <w:rPr>
                <w:rFonts w:ascii="Arial" w:hAnsi="Arial" w:cs="Arial"/>
                <w:color w:val="000000"/>
                <w:sz w:val="18"/>
                <w:szCs w:val="18"/>
              </w:rPr>
            </w:pPr>
            <w:r>
              <w:rPr>
                <w:rFonts w:ascii="Arial" w:hAnsi="Arial" w:cs="Arial"/>
                <w:color w:val="000000"/>
                <w:sz w:val="18"/>
                <w:szCs w:val="18"/>
              </w:rPr>
              <w:t>F</w:t>
            </w:r>
            <w:r w:rsidRPr="00496717">
              <w:rPr>
                <w:rFonts w:ascii="Arial" w:hAnsi="Arial" w:cs="Arial"/>
                <w:color w:val="000000"/>
                <w:sz w:val="18"/>
                <w:szCs w:val="18"/>
              </w:rPr>
              <w:t>T</w:t>
            </w:r>
          </w:p>
        </w:tc>
      </w:tr>
      <w:tr w:rsidR="00B8410B" w:rsidRPr="00496717" w14:paraId="4E100E73" w14:textId="77777777" w:rsidTr="00056F53">
        <w:trPr>
          <w:trHeight w:val="300"/>
        </w:trPr>
        <w:tc>
          <w:tcPr>
            <w:tcW w:w="5467" w:type="dxa"/>
            <w:hideMark/>
          </w:tcPr>
          <w:p w14:paraId="5D193E18"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Elliptical Star Coral</w:t>
            </w:r>
          </w:p>
        </w:tc>
        <w:tc>
          <w:tcPr>
            <w:tcW w:w="1922" w:type="dxa"/>
            <w:hideMark/>
          </w:tcPr>
          <w:p w14:paraId="2C700A51"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Dichocoenia stokesii</w:t>
            </w:r>
          </w:p>
        </w:tc>
        <w:tc>
          <w:tcPr>
            <w:tcW w:w="1097" w:type="dxa"/>
            <w:hideMark/>
          </w:tcPr>
          <w:p w14:paraId="614898F8" w14:textId="77777777" w:rsidR="00B8410B" w:rsidRPr="00496717" w:rsidRDefault="00B8410B" w:rsidP="00AF4BC5">
            <w:pPr>
              <w:jc w:val="center"/>
              <w:rPr>
                <w:rFonts w:ascii="Arial" w:hAnsi="Arial" w:cs="Arial"/>
                <w:color w:val="000000"/>
                <w:sz w:val="18"/>
                <w:szCs w:val="18"/>
              </w:rPr>
            </w:pPr>
          </w:p>
        </w:tc>
      </w:tr>
      <w:tr w:rsidR="00B8410B" w:rsidRPr="00496717" w14:paraId="22E69370" w14:textId="77777777" w:rsidTr="00056F53">
        <w:trPr>
          <w:trHeight w:val="300"/>
        </w:trPr>
        <w:tc>
          <w:tcPr>
            <w:tcW w:w="5467" w:type="dxa"/>
            <w:hideMark/>
          </w:tcPr>
          <w:p w14:paraId="590726E5"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Knobby Brain Coral</w:t>
            </w:r>
          </w:p>
        </w:tc>
        <w:tc>
          <w:tcPr>
            <w:tcW w:w="1922" w:type="dxa"/>
            <w:hideMark/>
          </w:tcPr>
          <w:p w14:paraId="026C0639" w14:textId="3977CF9E" w:rsidR="00B8410B" w:rsidRPr="00496717" w:rsidRDefault="008A6B70" w:rsidP="00AF4BC5">
            <w:pPr>
              <w:rPr>
                <w:rFonts w:ascii="Arial" w:hAnsi="Arial" w:cs="Arial"/>
                <w:i/>
                <w:iCs/>
                <w:color w:val="000000"/>
                <w:sz w:val="18"/>
                <w:szCs w:val="18"/>
              </w:rPr>
            </w:pPr>
            <w:r>
              <w:rPr>
                <w:rFonts w:ascii="Arial" w:hAnsi="Arial" w:cs="Arial"/>
                <w:i/>
                <w:iCs/>
                <w:color w:val="000000"/>
                <w:sz w:val="18"/>
                <w:szCs w:val="18"/>
              </w:rPr>
              <w:t>Pseudod</w:t>
            </w:r>
            <w:r w:rsidR="00B8410B" w:rsidRPr="00496717">
              <w:rPr>
                <w:rFonts w:ascii="Arial" w:hAnsi="Arial" w:cs="Arial"/>
                <w:i/>
                <w:iCs/>
                <w:color w:val="000000"/>
                <w:sz w:val="18"/>
                <w:szCs w:val="18"/>
              </w:rPr>
              <w:t>iploria clivosa</w:t>
            </w:r>
          </w:p>
        </w:tc>
        <w:tc>
          <w:tcPr>
            <w:tcW w:w="1097" w:type="dxa"/>
            <w:hideMark/>
          </w:tcPr>
          <w:p w14:paraId="053762D2" w14:textId="77777777" w:rsidR="00B8410B" w:rsidRPr="00496717" w:rsidRDefault="00B8410B" w:rsidP="00AF4BC5">
            <w:pPr>
              <w:jc w:val="center"/>
              <w:rPr>
                <w:rFonts w:ascii="Arial" w:hAnsi="Arial" w:cs="Arial"/>
                <w:color w:val="000000"/>
                <w:sz w:val="18"/>
                <w:szCs w:val="18"/>
              </w:rPr>
            </w:pPr>
          </w:p>
        </w:tc>
      </w:tr>
      <w:tr w:rsidR="00B8410B" w:rsidRPr="00496717" w14:paraId="6442BA78" w14:textId="77777777" w:rsidTr="00056F53">
        <w:trPr>
          <w:trHeight w:val="300"/>
        </w:trPr>
        <w:tc>
          <w:tcPr>
            <w:tcW w:w="5467" w:type="dxa"/>
            <w:hideMark/>
          </w:tcPr>
          <w:p w14:paraId="02B30376"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Grooved Brain Coral</w:t>
            </w:r>
          </w:p>
        </w:tc>
        <w:tc>
          <w:tcPr>
            <w:tcW w:w="1922" w:type="dxa"/>
            <w:hideMark/>
          </w:tcPr>
          <w:p w14:paraId="28987C31"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Diploria labyrinthiformis</w:t>
            </w:r>
          </w:p>
        </w:tc>
        <w:tc>
          <w:tcPr>
            <w:tcW w:w="1097" w:type="dxa"/>
            <w:hideMark/>
          </w:tcPr>
          <w:p w14:paraId="7CE131BA" w14:textId="77777777" w:rsidR="00B8410B" w:rsidRPr="00496717" w:rsidRDefault="00B8410B" w:rsidP="00AF4BC5">
            <w:pPr>
              <w:jc w:val="center"/>
              <w:rPr>
                <w:rFonts w:ascii="Arial" w:hAnsi="Arial" w:cs="Arial"/>
                <w:color w:val="000000"/>
                <w:sz w:val="18"/>
                <w:szCs w:val="18"/>
              </w:rPr>
            </w:pPr>
          </w:p>
        </w:tc>
      </w:tr>
      <w:tr w:rsidR="00B8410B" w:rsidRPr="00496717" w14:paraId="2AA8D036" w14:textId="77777777" w:rsidTr="00056F53">
        <w:trPr>
          <w:trHeight w:val="300"/>
        </w:trPr>
        <w:tc>
          <w:tcPr>
            <w:tcW w:w="5467" w:type="dxa"/>
            <w:hideMark/>
          </w:tcPr>
          <w:p w14:paraId="6EF87BBC"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Symmetrical Brain Coral</w:t>
            </w:r>
          </w:p>
        </w:tc>
        <w:tc>
          <w:tcPr>
            <w:tcW w:w="1922" w:type="dxa"/>
            <w:hideMark/>
          </w:tcPr>
          <w:p w14:paraId="4DAFDBF3" w14:textId="4464B48B" w:rsidR="00B8410B" w:rsidRPr="00496717" w:rsidRDefault="008A6B70" w:rsidP="00AF4BC5">
            <w:pPr>
              <w:rPr>
                <w:rFonts w:ascii="Arial" w:hAnsi="Arial" w:cs="Arial"/>
                <w:i/>
                <w:iCs/>
                <w:color w:val="000000"/>
                <w:sz w:val="18"/>
                <w:szCs w:val="18"/>
              </w:rPr>
            </w:pPr>
            <w:r>
              <w:rPr>
                <w:rFonts w:ascii="Arial" w:hAnsi="Arial" w:cs="Arial"/>
                <w:i/>
                <w:iCs/>
                <w:color w:val="000000"/>
                <w:sz w:val="18"/>
                <w:szCs w:val="18"/>
              </w:rPr>
              <w:t>Pseudod</w:t>
            </w:r>
            <w:r w:rsidR="00B8410B" w:rsidRPr="00496717">
              <w:rPr>
                <w:rFonts w:ascii="Arial" w:hAnsi="Arial" w:cs="Arial"/>
                <w:i/>
                <w:iCs/>
                <w:color w:val="000000"/>
                <w:sz w:val="18"/>
                <w:szCs w:val="18"/>
              </w:rPr>
              <w:t>iploria strigosa</w:t>
            </w:r>
          </w:p>
        </w:tc>
        <w:tc>
          <w:tcPr>
            <w:tcW w:w="1097" w:type="dxa"/>
            <w:hideMark/>
          </w:tcPr>
          <w:p w14:paraId="6E95CE78" w14:textId="77777777" w:rsidR="00B8410B" w:rsidRPr="00496717" w:rsidRDefault="00B8410B" w:rsidP="00AF4BC5">
            <w:pPr>
              <w:jc w:val="center"/>
              <w:rPr>
                <w:rFonts w:ascii="Arial" w:hAnsi="Arial" w:cs="Arial"/>
                <w:color w:val="000000"/>
                <w:sz w:val="18"/>
                <w:szCs w:val="18"/>
              </w:rPr>
            </w:pPr>
          </w:p>
        </w:tc>
      </w:tr>
      <w:tr w:rsidR="00B8410B" w:rsidRPr="00496717" w14:paraId="5794DFA2" w14:textId="77777777" w:rsidTr="00056F53">
        <w:trPr>
          <w:trHeight w:val="300"/>
        </w:trPr>
        <w:tc>
          <w:tcPr>
            <w:tcW w:w="5467" w:type="dxa"/>
            <w:hideMark/>
          </w:tcPr>
          <w:p w14:paraId="29485E9E"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Smooth Flower Coral</w:t>
            </w:r>
          </w:p>
        </w:tc>
        <w:tc>
          <w:tcPr>
            <w:tcW w:w="1922" w:type="dxa"/>
            <w:hideMark/>
          </w:tcPr>
          <w:p w14:paraId="58629350"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Eusmilia fastigiata</w:t>
            </w:r>
          </w:p>
        </w:tc>
        <w:tc>
          <w:tcPr>
            <w:tcW w:w="1097" w:type="dxa"/>
            <w:hideMark/>
          </w:tcPr>
          <w:p w14:paraId="58BA3B94" w14:textId="77777777" w:rsidR="00B8410B" w:rsidRPr="00496717" w:rsidRDefault="00B8410B" w:rsidP="00AF4BC5">
            <w:pPr>
              <w:jc w:val="center"/>
              <w:rPr>
                <w:rFonts w:ascii="Arial" w:hAnsi="Arial" w:cs="Arial"/>
                <w:color w:val="000000"/>
                <w:sz w:val="18"/>
                <w:szCs w:val="18"/>
              </w:rPr>
            </w:pPr>
          </w:p>
        </w:tc>
      </w:tr>
      <w:tr w:rsidR="00B8410B" w:rsidRPr="00496717" w14:paraId="032D487B" w14:textId="77777777" w:rsidTr="00056F53">
        <w:trPr>
          <w:trHeight w:val="300"/>
        </w:trPr>
        <w:tc>
          <w:tcPr>
            <w:tcW w:w="5467" w:type="dxa"/>
            <w:hideMark/>
          </w:tcPr>
          <w:p w14:paraId="055432FB"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Golfball Coral</w:t>
            </w:r>
          </w:p>
        </w:tc>
        <w:tc>
          <w:tcPr>
            <w:tcW w:w="1922" w:type="dxa"/>
            <w:hideMark/>
          </w:tcPr>
          <w:p w14:paraId="0A347498"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Favia fragum</w:t>
            </w:r>
          </w:p>
        </w:tc>
        <w:tc>
          <w:tcPr>
            <w:tcW w:w="1097" w:type="dxa"/>
            <w:hideMark/>
          </w:tcPr>
          <w:p w14:paraId="1969A18B" w14:textId="77777777" w:rsidR="00B8410B" w:rsidRPr="00496717" w:rsidRDefault="00B8410B" w:rsidP="00AF4BC5">
            <w:pPr>
              <w:jc w:val="center"/>
              <w:rPr>
                <w:rFonts w:ascii="Arial" w:hAnsi="Arial" w:cs="Arial"/>
                <w:color w:val="000000"/>
                <w:sz w:val="18"/>
                <w:szCs w:val="18"/>
              </w:rPr>
            </w:pPr>
          </w:p>
        </w:tc>
      </w:tr>
      <w:tr w:rsidR="00B8410B" w:rsidRPr="00496717" w14:paraId="4557C785" w14:textId="77777777" w:rsidTr="00056F53">
        <w:trPr>
          <w:trHeight w:val="300"/>
        </w:trPr>
        <w:tc>
          <w:tcPr>
            <w:tcW w:w="5467" w:type="dxa"/>
            <w:hideMark/>
          </w:tcPr>
          <w:p w14:paraId="7B424CC7"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Sinuous Cactus Coral</w:t>
            </w:r>
          </w:p>
        </w:tc>
        <w:tc>
          <w:tcPr>
            <w:tcW w:w="1922" w:type="dxa"/>
            <w:hideMark/>
          </w:tcPr>
          <w:p w14:paraId="3988740B"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Isophylla sinuosa</w:t>
            </w:r>
          </w:p>
        </w:tc>
        <w:tc>
          <w:tcPr>
            <w:tcW w:w="1097" w:type="dxa"/>
            <w:hideMark/>
          </w:tcPr>
          <w:p w14:paraId="42D89D3E" w14:textId="77777777" w:rsidR="00B8410B" w:rsidRPr="00496717" w:rsidRDefault="00B8410B" w:rsidP="00AF4BC5">
            <w:pPr>
              <w:jc w:val="center"/>
              <w:rPr>
                <w:rFonts w:ascii="Arial" w:hAnsi="Arial" w:cs="Arial"/>
                <w:color w:val="000000"/>
                <w:sz w:val="18"/>
                <w:szCs w:val="18"/>
              </w:rPr>
            </w:pPr>
          </w:p>
        </w:tc>
      </w:tr>
      <w:tr w:rsidR="00B8410B" w:rsidRPr="00496717" w14:paraId="13E136BB" w14:textId="77777777" w:rsidTr="00056F53">
        <w:trPr>
          <w:trHeight w:val="300"/>
        </w:trPr>
        <w:tc>
          <w:tcPr>
            <w:tcW w:w="5467" w:type="dxa"/>
            <w:hideMark/>
          </w:tcPr>
          <w:p w14:paraId="538E0CEF"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Ten-Rayed Star Coral</w:t>
            </w:r>
          </w:p>
        </w:tc>
        <w:tc>
          <w:tcPr>
            <w:tcW w:w="1922" w:type="dxa"/>
            <w:hideMark/>
          </w:tcPr>
          <w:p w14:paraId="0B9321F1"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Madracis decactis</w:t>
            </w:r>
          </w:p>
        </w:tc>
        <w:tc>
          <w:tcPr>
            <w:tcW w:w="1097" w:type="dxa"/>
            <w:hideMark/>
          </w:tcPr>
          <w:p w14:paraId="2689CA5B" w14:textId="77777777" w:rsidR="00B8410B" w:rsidRPr="00496717" w:rsidRDefault="00B8410B" w:rsidP="00AF4BC5">
            <w:pPr>
              <w:jc w:val="center"/>
              <w:rPr>
                <w:rFonts w:ascii="Arial" w:hAnsi="Arial" w:cs="Arial"/>
                <w:color w:val="000000"/>
                <w:sz w:val="18"/>
                <w:szCs w:val="18"/>
              </w:rPr>
            </w:pPr>
          </w:p>
        </w:tc>
      </w:tr>
      <w:tr w:rsidR="00B8410B" w:rsidRPr="00496717" w14:paraId="4E5223BF" w14:textId="77777777" w:rsidTr="00056F53">
        <w:trPr>
          <w:trHeight w:val="300"/>
        </w:trPr>
        <w:tc>
          <w:tcPr>
            <w:tcW w:w="5467" w:type="dxa"/>
            <w:hideMark/>
          </w:tcPr>
          <w:p w14:paraId="41FD5FCD"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Yellow Pencil Coral</w:t>
            </w:r>
          </w:p>
        </w:tc>
        <w:tc>
          <w:tcPr>
            <w:tcW w:w="1922" w:type="dxa"/>
            <w:hideMark/>
          </w:tcPr>
          <w:p w14:paraId="30511A55"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Madracis mirabilis</w:t>
            </w:r>
          </w:p>
        </w:tc>
        <w:tc>
          <w:tcPr>
            <w:tcW w:w="1097" w:type="dxa"/>
            <w:hideMark/>
          </w:tcPr>
          <w:p w14:paraId="326C0712" w14:textId="77777777" w:rsidR="00B8410B" w:rsidRPr="00496717" w:rsidRDefault="00B8410B" w:rsidP="00AF4BC5">
            <w:pPr>
              <w:jc w:val="center"/>
              <w:rPr>
                <w:rFonts w:ascii="Arial" w:hAnsi="Arial" w:cs="Arial"/>
                <w:color w:val="000000"/>
                <w:sz w:val="18"/>
                <w:szCs w:val="18"/>
              </w:rPr>
            </w:pPr>
          </w:p>
        </w:tc>
      </w:tr>
      <w:tr w:rsidR="00B8410B" w:rsidRPr="00496717" w14:paraId="3AC5A790" w14:textId="77777777" w:rsidTr="00056F53">
        <w:trPr>
          <w:trHeight w:val="300"/>
        </w:trPr>
        <w:tc>
          <w:tcPr>
            <w:tcW w:w="5467" w:type="dxa"/>
            <w:hideMark/>
          </w:tcPr>
          <w:p w14:paraId="403242CF"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Encrusting Star Coral</w:t>
            </w:r>
          </w:p>
        </w:tc>
        <w:tc>
          <w:tcPr>
            <w:tcW w:w="1922" w:type="dxa"/>
            <w:hideMark/>
          </w:tcPr>
          <w:p w14:paraId="6339D2AB"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Madracis pharensis</w:t>
            </w:r>
          </w:p>
        </w:tc>
        <w:tc>
          <w:tcPr>
            <w:tcW w:w="1097" w:type="dxa"/>
            <w:hideMark/>
          </w:tcPr>
          <w:p w14:paraId="3C53D14C" w14:textId="77777777" w:rsidR="00B8410B" w:rsidRPr="00496717" w:rsidRDefault="00B8410B" w:rsidP="00AF4BC5">
            <w:pPr>
              <w:jc w:val="center"/>
              <w:rPr>
                <w:rFonts w:ascii="Arial" w:hAnsi="Arial" w:cs="Arial"/>
                <w:color w:val="000000"/>
                <w:sz w:val="18"/>
                <w:szCs w:val="18"/>
              </w:rPr>
            </w:pPr>
          </w:p>
        </w:tc>
      </w:tr>
      <w:tr w:rsidR="00B8410B" w:rsidRPr="00496717" w14:paraId="3ECF3E44" w14:textId="77777777" w:rsidTr="00056F53">
        <w:trPr>
          <w:trHeight w:val="300"/>
        </w:trPr>
        <w:tc>
          <w:tcPr>
            <w:tcW w:w="5467" w:type="dxa"/>
            <w:hideMark/>
          </w:tcPr>
          <w:p w14:paraId="4BBA0392"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Rose Coral</w:t>
            </w:r>
          </w:p>
        </w:tc>
        <w:tc>
          <w:tcPr>
            <w:tcW w:w="1922" w:type="dxa"/>
            <w:hideMark/>
          </w:tcPr>
          <w:p w14:paraId="3A27E416"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Manicia areolata</w:t>
            </w:r>
          </w:p>
        </w:tc>
        <w:tc>
          <w:tcPr>
            <w:tcW w:w="1097" w:type="dxa"/>
            <w:hideMark/>
          </w:tcPr>
          <w:p w14:paraId="2765F6FC" w14:textId="77777777" w:rsidR="00B8410B" w:rsidRPr="00496717" w:rsidRDefault="00B8410B" w:rsidP="00AF4BC5">
            <w:pPr>
              <w:jc w:val="center"/>
              <w:rPr>
                <w:rFonts w:ascii="Arial" w:hAnsi="Arial" w:cs="Arial"/>
                <w:color w:val="000000"/>
                <w:sz w:val="18"/>
                <w:szCs w:val="18"/>
              </w:rPr>
            </w:pPr>
          </w:p>
        </w:tc>
      </w:tr>
      <w:tr w:rsidR="00B8410B" w:rsidRPr="00496717" w14:paraId="7092BBCC" w14:textId="77777777" w:rsidTr="00056F53">
        <w:trPr>
          <w:trHeight w:val="300"/>
        </w:trPr>
        <w:tc>
          <w:tcPr>
            <w:tcW w:w="5467" w:type="dxa"/>
            <w:hideMark/>
          </w:tcPr>
          <w:p w14:paraId="2F949D0E"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Maze Coral</w:t>
            </w:r>
          </w:p>
        </w:tc>
        <w:tc>
          <w:tcPr>
            <w:tcW w:w="1922" w:type="dxa"/>
            <w:hideMark/>
          </w:tcPr>
          <w:p w14:paraId="735A0091"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Meandrina meandrites</w:t>
            </w:r>
          </w:p>
        </w:tc>
        <w:tc>
          <w:tcPr>
            <w:tcW w:w="1097" w:type="dxa"/>
            <w:hideMark/>
          </w:tcPr>
          <w:p w14:paraId="5ED4BCC0" w14:textId="77777777" w:rsidR="00B8410B" w:rsidRPr="00496717" w:rsidRDefault="00B8410B" w:rsidP="00AF4BC5">
            <w:pPr>
              <w:jc w:val="center"/>
              <w:rPr>
                <w:rFonts w:ascii="Arial" w:hAnsi="Arial" w:cs="Arial"/>
                <w:color w:val="000000"/>
                <w:sz w:val="18"/>
                <w:szCs w:val="18"/>
              </w:rPr>
            </w:pPr>
          </w:p>
        </w:tc>
      </w:tr>
      <w:tr w:rsidR="00B8410B" w:rsidRPr="00496717" w14:paraId="06FEE847" w14:textId="77777777" w:rsidTr="00056F53">
        <w:trPr>
          <w:trHeight w:val="300"/>
        </w:trPr>
        <w:tc>
          <w:tcPr>
            <w:tcW w:w="5467" w:type="dxa"/>
            <w:hideMark/>
          </w:tcPr>
          <w:p w14:paraId="2E6E6C3F"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Great Star Coral</w:t>
            </w:r>
          </w:p>
        </w:tc>
        <w:tc>
          <w:tcPr>
            <w:tcW w:w="1922" w:type="dxa"/>
            <w:hideMark/>
          </w:tcPr>
          <w:p w14:paraId="5D3B6754"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Montastrea cavernosa</w:t>
            </w:r>
          </w:p>
        </w:tc>
        <w:tc>
          <w:tcPr>
            <w:tcW w:w="1097" w:type="dxa"/>
            <w:hideMark/>
          </w:tcPr>
          <w:p w14:paraId="4AF7F56E" w14:textId="77777777" w:rsidR="00B8410B" w:rsidRPr="00496717" w:rsidRDefault="00B8410B" w:rsidP="00AF4BC5">
            <w:pPr>
              <w:jc w:val="center"/>
              <w:rPr>
                <w:rFonts w:ascii="Arial" w:hAnsi="Arial" w:cs="Arial"/>
                <w:color w:val="000000"/>
                <w:sz w:val="18"/>
                <w:szCs w:val="18"/>
              </w:rPr>
            </w:pPr>
          </w:p>
        </w:tc>
      </w:tr>
      <w:tr w:rsidR="00B8410B" w:rsidRPr="00496717" w14:paraId="350BBC01" w14:textId="77777777" w:rsidTr="00056F53">
        <w:trPr>
          <w:trHeight w:val="300"/>
        </w:trPr>
        <w:tc>
          <w:tcPr>
            <w:tcW w:w="5467" w:type="dxa"/>
            <w:hideMark/>
          </w:tcPr>
          <w:p w14:paraId="7C21A2F0"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Lobed Star Coral</w:t>
            </w:r>
          </w:p>
        </w:tc>
        <w:tc>
          <w:tcPr>
            <w:tcW w:w="1922" w:type="dxa"/>
            <w:hideMark/>
          </w:tcPr>
          <w:p w14:paraId="3174C567"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Orbicella annularis</w:t>
            </w:r>
          </w:p>
        </w:tc>
        <w:tc>
          <w:tcPr>
            <w:tcW w:w="1097" w:type="dxa"/>
            <w:hideMark/>
          </w:tcPr>
          <w:p w14:paraId="67C5CFC4" w14:textId="3CC5E592" w:rsidR="00B8410B" w:rsidRPr="00496717" w:rsidRDefault="008A6B70" w:rsidP="00AF4BC5">
            <w:pPr>
              <w:jc w:val="center"/>
              <w:rPr>
                <w:rFonts w:ascii="Arial" w:hAnsi="Arial" w:cs="Arial"/>
                <w:color w:val="000000"/>
                <w:sz w:val="18"/>
                <w:szCs w:val="18"/>
              </w:rPr>
            </w:pPr>
            <w:r>
              <w:rPr>
                <w:rFonts w:ascii="Arial" w:hAnsi="Arial" w:cs="Arial"/>
                <w:color w:val="000000"/>
                <w:sz w:val="18"/>
                <w:szCs w:val="18"/>
              </w:rPr>
              <w:t>F</w:t>
            </w:r>
            <w:r w:rsidRPr="00496717">
              <w:rPr>
                <w:rFonts w:ascii="Arial" w:hAnsi="Arial" w:cs="Arial"/>
                <w:color w:val="000000"/>
                <w:sz w:val="18"/>
                <w:szCs w:val="18"/>
              </w:rPr>
              <w:t>T</w:t>
            </w:r>
          </w:p>
        </w:tc>
      </w:tr>
      <w:tr w:rsidR="00B8410B" w:rsidRPr="00496717" w14:paraId="11F8A154" w14:textId="77777777" w:rsidTr="00056F53">
        <w:trPr>
          <w:trHeight w:val="300"/>
        </w:trPr>
        <w:tc>
          <w:tcPr>
            <w:tcW w:w="5467" w:type="dxa"/>
            <w:hideMark/>
          </w:tcPr>
          <w:p w14:paraId="1E383281"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Mountainous Star Coral</w:t>
            </w:r>
          </w:p>
        </w:tc>
        <w:tc>
          <w:tcPr>
            <w:tcW w:w="1922" w:type="dxa"/>
            <w:hideMark/>
          </w:tcPr>
          <w:p w14:paraId="6CF644EB"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Orbicella faveolata</w:t>
            </w:r>
          </w:p>
        </w:tc>
        <w:tc>
          <w:tcPr>
            <w:tcW w:w="1097" w:type="dxa"/>
            <w:hideMark/>
          </w:tcPr>
          <w:p w14:paraId="3EBEE534" w14:textId="18542E49" w:rsidR="00B8410B" w:rsidRPr="00496717" w:rsidRDefault="008A6B70" w:rsidP="00AF4BC5">
            <w:pPr>
              <w:jc w:val="center"/>
              <w:rPr>
                <w:rFonts w:ascii="Arial" w:hAnsi="Arial" w:cs="Arial"/>
                <w:color w:val="000000"/>
                <w:sz w:val="18"/>
                <w:szCs w:val="18"/>
              </w:rPr>
            </w:pPr>
            <w:r>
              <w:rPr>
                <w:rFonts w:ascii="Arial" w:hAnsi="Arial" w:cs="Arial"/>
                <w:color w:val="000000"/>
                <w:sz w:val="18"/>
                <w:szCs w:val="18"/>
              </w:rPr>
              <w:t>F</w:t>
            </w:r>
            <w:r w:rsidRPr="00496717">
              <w:rPr>
                <w:rFonts w:ascii="Arial" w:hAnsi="Arial" w:cs="Arial"/>
                <w:color w:val="000000"/>
                <w:sz w:val="18"/>
                <w:szCs w:val="18"/>
              </w:rPr>
              <w:t>T</w:t>
            </w:r>
          </w:p>
        </w:tc>
      </w:tr>
      <w:tr w:rsidR="00B8410B" w:rsidRPr="00496717" w14:paraId="48C10A50" w14:textId="77777777" w:rsidTr="00056F53">
        <w:trPr>
          <w:trHeight w:val="300"/>
        </w:trPr>
        <w:tc>
          <w:tcPr>
            <w:tcW w:w="5467" w:type="dxa"/>
            <w:hideMark/>
          </w:tcPr>
          <w:p w14:paraId="0A51E005"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Boulder Star Coral</w:t>
            </w:r>
          </w:p>
        </w:tc>
        <w:tc>
          <w:tcPr>
            <w:tcW w:w="1922" w:type="dxa"/>
            <w:hideMark/>
          </w:tcPr>
          <w:p w14:paraId="020BE4C1"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Orbicella franksi</w:t>
            </w:r>
          </w:p>
        </w:tc>
        <w:tc>
          <w:tcPr>
            <w:tcW w:w="1097" w:type="dxa"/>
            <w:hideMark/>
          </w:tcPr>
          <w:p w14:paraId="1D5377CA" w14:textId="11A254AD" w:rsidR="00B8410B" w:rsidRPr="00496717" w:rsidRDefault="008A6B70" w:rsidP="00AF4BC5">
            <w:pPr>
              <w:jc w:val="center"/>
              <w:rPr>
                <w:rFonts w:ascii="Arial" w:hAnsi="Arial" w:cs="Arial"/>
                <w:color w:val="000000"/>
                <w:sz w:val="18"/>
                <w:szCs w:val="18"/>
              </w:rPr>
            </w:pPr>
            <w:r>
              <w:rPr>
                <w:rFonts w:ascii="Arial" w:hAnsi="Arial" w:cs="Arial"/>
                <w:color w:val="000000"/>
                <w:sz w:val="18"/>
                <w:szCs w:val="18"/>
              </w:rPr>
              <w:t>F</w:t>
            </w:r>
            <w:r w:rsidRPr="00496717">
              <w:rPr>
                <w:rFonts w:ascii="Arial" w:hAnsi="Arial" w:cs="Arial"/>
                <w:color w:val="000000"/>
                <w:sz w:val="18"/>
                <w:szCs w:val="18"/>
              </w:rPr>
              <w:t>T</w:t>
            </w:r>
          </w:p>
        </w:tc>
      </w:tr>
      <w:tr w:rsidR="00B8410B" w:rsidRPr="00496717" w14:paraId="3B0451C4" w14:textId="77777777" w:rsidTr="00056F53">
        <w:trPr>
          <w:trHeight w:val="300"/>
        </w:trPr>
        <w:tc>
          <w:tcPr>
            <w:tcW w:w="5467" w:type="dxa"/>
            <w:hideMark/>
          </w:tcPr>
          <w:p w14:paraId="30B57934"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Spiny Flower Coral</w:t>
            </w:r>
          </w:p>
        </w:tc>
        <w:tc>
          <w:tcPr>
            <w:tcW w:w="1922" w:type="dxa"/>
            <w:hideMark/>
          </w:tcPr>
          <w:p w14:paraId="3CF78713"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Mussa angulosa</w:t>
            </w:r>
          </w:p>
        </w:tc>
        <w:tc>
          <w:tcPr>
            <w:tcW w:w="1097" w:type="dxa"/>
            <w:hideMark/>
          </w:tcPr>
          <w:p w14:paraId="7F05ACCE" w14:textId="77777777" w:rsidR="00B8410B" w:rsidRPr="00496717" w:rsidRDefault="00B8410B" w:rsidP="00AF4BC5">
            <w:pPr>
              <w:jc w:val="center"/>
              <w:rPr>
                <w:rFonts w:ascii="Arial" w:hAnsi="Arial" w:cs="Arial"/>
                <w:color w:val="000000"/>
                <w:sz w:val="18"/>
                <w:szCs w:val="18"/>
              </w:rPr>
            </w:pPr>
          </w:p>
        </w:tc>
      </w:tr>
      <w:tr w:rsidR="00B8410B" w:rsidRPr="00496717" w14:paraId="141FB773" w14:textId="77777777" w:rsidTr="00056F53">
        <w:trPr>
          <w:trHeight w:val="300"/>
        </w:trPr>
        <w:tc>
          <w:tcPr>
            <w:tcW w:w="5467" w:type="dxa"/>
            <w:hideMark/>
          </w:tcPr>
          <w:p w14:paraId="2FC1927D" w14:textId="666F11A9" w:rsidR="00B8410B" w:rsidRPr="00496717" w:rsidRDefault="008A6B70" w:rsidP="00AF4BC5">
            <w:pPr>
              <w:rPr>
                <w:rFonts w:ascii="Arial" w:hAnsi="Arial" w:cs="Arial"/>
                <w:color w:val="000000"/>
                <w:sz w:val="18"/>
                <w:szCs w:val="18"/>
              </w:rPr>
            </w:pPr>
            <w:r>
              <w:rPr>
                <w:rFonts w:ascii="Arial" w:hAnsi="Arial" w:cs="Arial"/>
                <w:color w:val="000000"/>
                <w:sz w:val="18"/>
                <w:szCs w:val="18"/>
              </w:rPr>
              <w:t xml:space="preserve">Rough </w:t>
            </w:r>
            <w:r w:rsidR="00B8410B" w:rsidRPr="00496717">
              <w:rPr>
                <w:rFonts w:ascii="Arial" w:hAnsi="Arial" w:cs="Arial"/>
                <w:color w:val="000000"/>
                <w:sz w:val="18"/>
                <w:szCs w:val="18"/>
              </w:rPr>
              <w:t>Ridge Cactus Coral</w:t>
            </w:r>
          </w:p>
        </w:tc>
        <w:tc>
          <w:tcPr>
            <w:tcW w:w="1922" w:type="dxa"/>
            <w:hideMark/>
          </w:tcPr>
          <w:p w14:paraId="301D876C" w14:textId="4E056014"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 xml:space="preserve">Mycetophyllia </w:t>
            </w:r>
            <w:r w:rsidR="008A6B70">
              <w:rPr>
                <w:rFonts w:ascii="Arial" w:hAnsi="Arial" w:cs="Arial"/>
                <w:i/>
                <w:iCs/>
                <w:color w:val="000000"/>
                <w:sz w:val="18"/>
                <w:szCs w:val="18"/>
              </w:rPr>
              <w:t>ferox</w:t>
            </w:r>
          </w:p>
        </w:tc>
        <w:tc>
          <w:tcPr>
            <w:tcW w:w="1097" w:type="dxa"/>
            <w:hideMark/>
          </w:tcPr>
          <w:p w14:paraId="77E1150B" w14:textId="673B8310" w:rsidR="00B8410B" w:rsidRPr="00496717" w:rsidRDefault="008A6B70" w:rsidP="00AF4BC5">
            <w:pPr>
              <w:jc w:val="center"/>
              <w:rPr>
                <w:rFonts w:ascii="Arial" w:hAnsi="Arial" w:cs="Arial"/>
                <w:color w:val="000000"/>
                <w:sz w:val="18"/>
                <w:szCs w:val="18"/>
              </w:rPr>
            </w:pPr>
            <w:r>
              <w:rPr>
                <w:rFonts w:ascii="Arial" w:hAnsi="Arial" w:cs="Arial"/>
                <w:color w:val="000000"/>
                <w:sz w:val="18"/>
                <w:szCs w:val="18"/>
              </w:rPr>
              <w:t>FT</w:t>
            </w:r>
          </w:p>
        </w:tc>
      </w:tr>
      <w:tr w:rsidR="00B8410B" w:rsidRPr="00496717" w14:paraId="514ABADF" w14:textId="77777777" w:rsidTr="00056F53">
        <w:trPr>
          <w:trHeight w:val="300"/>
        </w:trPr>
        <w:tc>
          <w:tcPr>
            <w:tcW w:w="5467" w:type="dxa"/>
            <w:hideMark/>
          </w:tcPr>
          <w:p w14:paraId="1FCD6A7B"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Ridged Cactus Coral</w:t>
            </w:r>
          </w:p>
        </w:tc>
        <w:tc>
          <w:tcPr>
            <w:tcW w:w="1922" w:type="dxa"/>
            <w:hideMark/>
          </w:tcPr>
          <w:p w14:paraId="267AB0E6"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Mycetophyllia lamarckiana</w:t>
            </w:r>
          </w:p>
        </w:tc>
        <w:tc>
          <w:tcPr>
            <w:tcW w:w="1097" w:type="dxa"/>
            <w:hideMark/>
          </w:tcPr>
          <w:p w14:paraId="4BE13495" w14:textId="77777777" w:rsidR="00B8410B" w:rsidRPr="00496717" w:rsidRDefault="00B8410B" w:rsidP="00AF4BC5">
            <w:pPr>
              <w:jc w:val="center"/>
              <w:rPr>
                <w:rFonts w:ascii="Arial" w:hAnsi="Arial" w:cs="Arial"/>
                <w:color w:val="000000"/>
                <w:sz w:val="18"/>
                <w:szCs w:val="18"/>
              </w:rPr>
            </w:pPr>
          </w:p>
        </w:tc>
      </w:tr>
      <w:tr w:rsidR="00B8410B" w:rsidRPr="00496717" w14:paraId="52A033D7" w14:textId="77777777" w:rsidTr="00056F53">
        <w:trPr>
          <w:trHeight w:val="300"/>
        </w:trPr>
        <w:tc>
          <w:tcPr>
            <w:tcW w:w="5467" w:type="dxa"/>
            <w:hideMark/>
          </w:tcPr>
          <w:p w14:paraId="3AEFD7E6"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Knobby Cactus Coral</w:t>
            </w:r>
          </w:p>
        </w:tc>
        <w:tc>
          <w:tcPr>
            <w:tcW w:w="1922" w:type="dxa"/>
            <w:hideMark/>
          </w:tcPr>
          <w:p w14:paraId="1E3A790F"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Mycetophyllia aliciae</w:t>
            </w:r>
          </w:p>
        </w:tc>
        <w:tc>
          <w:tcPr>
            <w:tcW w:w="1097" w:type="dxa"/>
            <w:hideMark/>
          </w:tcPr>
          <w:p w14:paraId="4442FA82" w14:textId="77777777" w:rsidR="00B8410B" w:rsidRPr="00496717" w:rsidRDefault="00B8410B" w:rsidP="00AF4BC5">
            <w:pPr>
              <w:jc w:val="center"/>
              <w:rPr>
                <w:rFonts w:ascii="Arial" w:hAnsi="Arial" w:cs="Arial"/>
                <w:color w:val="000000"/>
                <w:sz w:val="18"/>
                <w:szCs w:val="18"/>
              </w:rPr>
            </w:pPr>
          </w:p>
        </w:tc>
      </w:tr>
      <w:tr w:rsidR="00B8410B" w:rsidRPr="00496717" w14:paraId="3BAEDBC7" w14:textId="77777777" w:rsidTr="00056F53">
        <w:trPr>
          <w:trHeight w:val="300"/>
        </w:trPr>
        <w:tc>
          <w:tcPr>
            <w:tcW w:w="5467" w:type="dxa"/>
            <w:hideMark/>
          </w:tcPr>
          <w:p w14:paraId="66F19D83"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Diffuse Ivory Bush Coral</w:t>
            </w:r>
          </w:p>
        </w:tc>
        <w:tc>
          <w:tcPr>
            <w:tcW w:w="1922" w:type="dxa"/>
            <w:hideMark/>
          </w:tcPr>
          <w:p w14:paraId="5E34A5B2"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Oculina diffusa</w:t>
            </w:r>
          </w:p>
        </w:tc>
        <w:tc>
          <w:tcPr>
            <w:tcW w:w="1097" w:type="dxa"/>
            <w:hideMark/>
          </w:tcPr>
          <w:p w14:paraId="24C58837" w14:textId="77777777" w:rsidR="00B8410B" w:rsidRPr="00496717" w:rsidRDefault="00B8410B" w:rsidP="00AF4BC5">
            <w:pPr>
              <w:jc w:val="center"/>
              <w:rPr>
                <w:rFonts w:ascii="Arial" w:hAnsi="Arial" w:cs="Arial"/>
                <w:color w:val="000000"/>
                <w:sz w:val="18"/>
                <w:szCs w:val="18"/>
              </w:rPr>
            </w:pPr>
          </w:p>
        </w:tc>
      </w:tr>
      <w:tr w:rsidR="00B8410B" w:rsidRPr="00496717" w14:paraId="1A2B6BD8" w14:textId="77777777" w:rsidTr="00056F53">
        <w:trPr>
          <w:trHeight w:val="300"/>
        </w:trPr>
        <w:tc>
          <w:tcPr>
            <w:tcW w:w="5467" w:type="dxa"/>
            <w:hideMark/>
          </w:tcPr>
          <w:p w14:paraId="3E323656"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Robust Ivory Tree Coral</w:t>
            </w:r>
          </w:p>
        </w:tc>
        <w:tc>
          <w:tcPr>
            <w:tcW w:w="1922" w:type="dxa"/>
            <w:hideMark/>
          </w:tcPr>
          <w:p w14:paraId="275B614D"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Oculina robusta</w:t>
            </w:r>
          </w:p>
        </w:tc>
        <w:tc>
          <w:tcPr>
            <w:tcW w:w="1097" w:type="dxa"/>
            <w:hideMark/>
          </w:tcPr>
          <w:p w14:paraId="77B09B90" w14:textId="77777777" w:rsidR="00B8410B" w:rsidRPr="00496717" w:rsidRDefault="00B8410B" w:rsidP="00AF4BC5">
            <w:pPr>
              <w:jc w:val="center"/>
              <w:rPr>
                <w:rFonts w:ascii="Arial" w:hAnsi="Arial" w:cs="Arial"/>
                <w:color w:val="000000"/>
                <w:sz w:val="18"/>
                <w:szCs w:val="18"/>
              </w:rPr>
            </w:pPr>
          </w:p>
        </w:tc>
      </w:tr>
      <w:tr w:rsidR="00B8410B" w:rsidRPr="00496717" w14:paraId="5EC445D9" w14:textId="77777777" w:rsidTr="00056F53">
        <w:trPr>
          <w:trHeight w:val="300"/>
        </w:trPr>
        <w:tc>
          <w:tcPr>
            <w:tcW w:w="5467" w:type="dxa"/>
            <w:hideMark/>
          </w:tcPr>
          <w:p w14:paraId="0ED4F179"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Delicate Ivory Bush Coral</w:t>
            </w:r>
          </w:p>
        </w:tc>
        <w:tc>
          <w:tcPr>
            <w:tcW w:w="1922" w:type="dxa"/>
            <w:hideMark/>
          </w:tcPr>
          <w:p w14:paraId="1A4064AF"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Oculina tenella</w:t>
            </w:r>
          </w:p>
        </w:tc>
        <w:tc>
          <w:tcPr>
            <w:tcW w:w="1097" w:type="dxa"/>
            <w:hideMark/>
          </w:tcPr>
          <w:p w14:paraId="33634A1E" w14:textId="77777777" w:rsidR="00B8410B" w:rsidRPr="00496717" w:rsidRDefault="00B8410B" w:rsidP="00AF4BC5">
            <w:pPr>
              <w:jc w:val="center"/>
              <w:rPr>
                <w:rFonts w:ascii="Arial" w:hAnsi="Arial" w:cs="Arial"/>
                <w:color w:val="000000"/>
                <w:sz w:val="18"/>
                <w:szCs w:val="18"/>
              </w:rPr>
            </w:pPr>
          </w:p>
        </w:tc>
      </w:tr>
      <w:tr w:rsidR="00B8410B" w:rsidRPr="00496717" w14:paraId="3C94706B" w14:textId="77777777" w:rsidTr="00056F53">
        <w:trPr>
          <w:trHeight w:val="300"/>
        </w:trPr>
        <w:tc>
          <w:tcPr>
            <w:tcW w:w="5467" w:type="dxa"/>
            <w:hideMark/>
          </w:tcPr>
          <w:p w14:paraId="2AB89165"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Large Ivory Coral</w:t>
            </w:r>
          </w:p>
        </w:tc>
        <w:tc>
          <w:tcPr>
            <w:tcW w:w="1922" w:type="dxa"/>
            <w:hideMark/>
          </w:tcPr>
          <w:p w14:paraId="05AE87F7"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Oculina varicosa</w:t>
            </w:r>
          </w:p>
        </w:tc>
        <w:tc>
          <w:tcPr>
            <w:tcW w:w="1097" w:type="dxa"/>
            <w:hideMark/>
          </w:tcPr>
          <w:p w14:paraId="13A2D205" w14:textId="77777777" w:rsidR="00B8410B" w:rsidRPr="00496717" w:rsidRDefault="00B8410B" w:rsidP="00AF4BC5">
            <w:pPr>
              <w:jc w:val="center"/>
              <w:rPr>
                <w:rFonts w:ascii="Arial" w:hAnsi="Arial" w:cs="Arial"/>
                <w:color w:val="000000"/>
                <w:sz w:val="18"/>
                <w:szCs w:val="18"/>
              </w:rPr>
            </w:pPr>
          </w:p>
        </w:tc>
      </w:tr>
      <w:tr w:rsidR="00B8410B" w:rsidRPr="00496717" w14:paraId="25A6DD67" w14:textId="77777777" w:rsidTr="00056F53">
        <w:trPr>
          <w:trHeight w:val="300"/>
        </w:trPr>
        <w:tc>
          <w:tcPr>
            <w:tcW w:w="5467" w:type="dxa"/>
            <w:hideMark/>
          </w:tcPr>
          <w:p w14:paraId="25A9896C"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Hidden Cup Coral</w:t>
            </w:r>
          </w:p>
        </w:tc>
        <w:tc>
          <w:tcPr>
            <w:tcW w:w="1922" w:type="dxa"/>
            <w:hideMark/>
          </w:tcPr>
          <w:p w14:paraId="7409B1D3"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Phyllangia americana</w:t>
            </w:r>
          </w:p>
        </w:tc>
        <w:tc>
          <w:tcPr>
            <w:tcW w:w="1097" w:type="dxa"/>
            <w:hideMark/>
          </w:tcPr>
          <w:p w14:paraId="32F7D155" w14:textId="77777777" w:rsidR="00B8410B" w:rsidRPr="00496717" w:rsidRDefault="00B8410B" w:rsidP="00AF4BC5">
            <w:pPr>
              <w:jc w:val="center"/>
              <w:rPr>
                <w:rFonts w:ascii="Arial" w:hAnsi="Arial" w:cs="Arial"/>
                <w:color w:val="000000"/>
                <w:sz w:val="18"/>
                <w:szCs w:val="18"/>
              </w:rPr>
            </w:pPr>
          </w:p>
        </w:tc>
      </w:tr>
      <w:tr w:rsidR="00B8410B" w:rsidRPr="00496717" w14:paraId="39F6BCBF" w14:textId="77777777" w:rsidTr="00056F53">
        <w:trPr>
          <w:trHeight w:val="300"/>
        </w:trPr>
        <w:tc>
          <w:tcPr>
            <w:tcW w:w="5467" w:type="dxa"/>
            <w:hideMark/>
          </w:tcPr>
          <w:p w14:paraId="0D8870FE"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Mustard Hill Coral</w:t>
            </w:r>
          </w:p>
        </w:tc>
        <w:tc>
          <w:tcPr>
            <w:tcW w:w="1922" w:type="dxa"/>
            <w:hideMark/>
          </w:tcPr>
          <w:p w14:paraId="46637912"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Porites astreoides</w:t>
            </w:r>
          </w:p>
        </w:tc>
        <w:tc>
          <w:tcPr>
            <w:tcW w:w="1097" w:type="dxa"/>
            <w:hideMark/>
          </w:tcPr>
          <w:p w14:paraId="7128753D" w14:textId="77777777" w:rsidR="00B8410B" w:rsidRPr="00496717" w:rsidRDefault="00B8410B" w:rsidP="00AF4BC5">
            <w:pPr>
              <w:jc w:val="center"/>
              <w:rPr>
                <w:rFonts w:ascii="Arial" w:hAnsi="Arial" w:cs="Arial"/>
                <w:color w:val="000000"/>
                <w:sz w:val="18"/>
                <w:szCs w:val="18"/>
              </w:rPr>
            </w:pPr>
          </w:p>
        </w:tc>
      </w:tr>
      <w:tr w:rsidR="00B8410B" w:rsidRPr="00496717" w14:paraId="5BC44BD2" w14:textId="77777777" w:rsidTr="00056F53">
        <w:trPr>
          <w:trHeight w:val="300"/>
        </w:trPr>
        <w:tc>
          <w:tcPr>
            <w:tcW w:w="5467" w:type="dxa"/>
            <w:hideMark/>
          </w:tcPr>
          <w:p w14:paraId="49B3C9A5"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Finger Coral</w:t>
            </w:r>
          </w:p>
        </w:tc>
        <w:tc>
          <w:tcPr>
            <w:tcW w:w="1922" w:type="dxa"/>
            <w:hideMark/>
          </w:tcPr>
          <w:p w14:paraId="114BAC1D"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Porites porites</w:t>
            </w:r>
          </w:p>
        </w:tc>
        <w:tc>
          <w:tcPr>
            <w:tcW w:w="1097" w:type="dxa"/>
            <w:hideMark/>
          </w:tcPr>
          <w:p w14:paraId="1F16A0F7" w14:textId="77777777" w:rsidR="00B8410B" w:rsidRPr="00496717" w:rsidRDefault="00B8410B" w:rsidP="00AF4BC5">
            <w:pPr>
              <w:jc w:val="center"/>
              <w:rPr>
                <w:rFonts w:ascii="Arial" w:hAnsi="Arial" w:cs="Arial"/>
                <w:color w:val="000000"/>
                <w:sz w:val="18"/>
                <w:szCs w:val="18"/>
              </w:rPr>
            </w:pPr>
          </w:p>
        </w:tc>
      </w:tr>
      <w:tr w:rsidR="00B8410B" w:rsidRPr="00496717" w14:paraId="7AA911EA" w14:textId="77777777" w:rsidTr="00056F53">
        <w:trPr>
          <w:trHeight w:val="300"/>
        </w:trPr>
        <w:tc>
          <w:tcPr>
            <w:tcW w:w="5467" w:type="dxa"/>
            <w:hideMark/>
          </w:tcPr>
          <w:p w14:paraId="149D8F2F"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Artichoke Coral</w:t>
            </w:r>
          </w:p>
        </w:tc>
        <w:tc>
          <w:tcPr>
            <w:tcW w:w="1922" w:type="dxa"/>
            <w:hideMark/>
          </w:tcPr>
          <w:p w14:paraId="7B8AB405"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Scolymia cubensis</w:t>
            </w:r>
          </w:p>
        </w:tc>
        <w:tc>
          <w:tcPr>
            <w:tcW w:w="1097" w:type="dxa"/>
            <w:hideMark/>
          </w:tcPr>
          <w:p w14:paraId="13291BA1" w14:textId="77777777" w:rsidR="00B8410B" w:rsidRPr="00496717" w:rsidRDefault="00B8410B" w:rsidP="00AF4BC5">
            <w:pPr>
              <w:jc w:val="center"/>
              <w:rPr>
                <w:rFonts w:ascii="Arial" w:hAnsi="Arial" w:cs="Arial"/>
                <w:color w:val="000000"/>
                <w:sz w:val="18"/>
                <w:szCs w:val="18"/>
              </w:rPr>
            </w:pPr>
          </w:p>
        </w:tc>
      </w:tr>
      <w:tr w:rsidR="00B8410B" w:rsidRPr="00496717" w14:paraId="157315DD" w14:textId="77777777" w:rsidTr="00056F53">
        <w:trPr>
          <w:trHeight w:val="300"/>
        </w:trPr>
        <w:tc>
          <w:tcPr>
            <w:tcW w:w="5467" w:type="dxa"/>
            <w:hideMark/>
          </w:tcPr>
          <w:p w14:paraId="43212AE1"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Fleshy Disk Coal</w:t>
            </w:r>
          </w:p>
        </w:tc>
        <w:tc>
          <w:tcPr>
            <w:tcW w:w="1922" w:type="dxa"/>
            <w:hideMark/>
          </w:tcPr>
          <w:p w14:paraId="6A76D0BA"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Scolymia lacera</w:t>
            </w:r>
          </w:p>
        </w:tc>
        <w:tc>
          <w:tcPr>
            <w:tcW w:w="1097" w:type="dxa"/>
            <w:hideMark/>
          </w:tcPr>
          <w:p w14:paraId="6B326B59" w14:textId="77777777" w:rsidR="00B8410B" w:rsidRPr="00496717" w:rsidRDefault="00B8410B" w:rsidP="00AF4BC5">
            <w:pPr>
              <w:jc w:val="center"/>
              <w:rPr>
                <w:rFonts w:ascii="Arial" w:hAnsi="Arial" w:cs="Arial"/>
                <w:color w:val="000000"/>
                <w:sz w:val="18"/>
                <w:szCs w:val="18"/>
              </w:rPr>
            </w:pPr>
          </w:p>
        </w:tc>
      </w:tr>
      <w:tr w:rsidR="00B8410B" w:rsidRPr="00496717" w14:paraId="38A144FC" w14:textId="77777777" w:rsidTr="00056F53">
        <w:trPr>
          <w:trHeight w:val="300"/>
        </w:trPr>
        <w:tc>
          <w:tcPr>
            <w:tcW w:w="5467" w:type="dxa"/>
            <w:hideMark/>
          </w:tcPr>
          <w:p w14:paraId="7B1A7E5F"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Lesser Starlet Coral</w:t>
            </w:r>
          </w:p>
        </w:tc>
        <w:tc>
          <w:tcPr>
            <w:tcW w:w="1922" w:type="dxa"/>
            <w:hideMark/>
          </w:tcPr>
          <w:p w14:paraId="426F0077"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Siderastrea radians</w:t>
            </w:r>
          </w:p>
        </w:tc>
        <w:tc>
          <w:tcPr>
            <w:tcW w:w="1097" w:type="dxa"/>
            <w:hideMark/>
          </w:tcPr>
          <w:p w14:paraId="3771BC1C" w14:textId="77777777" w:rsidR="00B8410B" w:rsidRPr="00496717" w:rsidRDefault="00B8410B" w:rsidP="00AF4BC5">
            <w:pPr>
              <w:jc w:val="center"/>
              <w:rPr>
                <w:rFonts w:ascii="Arial" w:hAnsi="Arial" w:cs="Arial"/>
                <w:color w:val="000000"/>
                <w:sz w:val="18"/>
                <w:szCs w:val="18"/>
              </w:rPr>
            </w:pPr>
          </w:p>
        </w:tc>
      </w:tr>
      <w:tr w:rsidR="00B8410B" w:rsidRPr="00496717" w14:paraId="6AF1A093" w14:textId="77777777" w:rsidTr="00056F53">
        <w:trPr>
          <w:trHeight w:val="300"/>
        </w:trPr>
        <w:tc>
          <w:tcPr>
            <w:tcW w:w="5467" w:type="dxa"/>
            <w:hideMark/>
          </w:tcPr>
          <w:p w14:paraId="1DE03A3C"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Massive Starlet Coral</w:t>
            </w:r>
          </w:p>
        </w:tc>
        <w:tc>
          <w:tcPr>
            <w:tcW w:w="1922" w:type="dxa"/>
            <w:hideMark/>
          </w:tcPr>
          <w:p w14:paraId="3E26DC99"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Siderastrea siderea</w:t>
            </w:r>
          </w:p>
        </w:tc>
        <w:tc>
          <w:tcPr>
            <w:tcW w:w="1097" w:type="dxa"/>
            <w:hideMark/>
          </w:tcPr>
          <w:p w14:paraId="73E9BA63" w14:textId="77777777" w:rsidR="00B8410B" w:rsidRPr="00496717" w:rsidRDefault="00B8410B" w:rsidP="00AF4BC5">
            <w:pPr>
              <w:jc w:val="center"/>
              <w:rPr>
                <w:rFonts w:ascii="Arial" w:hAnsi="Arial" w:cs="Arial"/>
                <w:color w:val="000000"/>
                <w:sz w:val="18"/>
                <w:szCs w:val="18"/>
              </w:rPr>
            </w:pPr>
          </w:p>
        </w:tc>
      </w:tr>
      <w:tr w:rsidR="00B8410B" w:rsidRPr="00496717" w14:paraId="102AEE81" w14:textId="77777777" w:rsidTr="00056F53">
        <w:trPr>
          <w:trHeight w:val="300"/>
        </w:trPr>
        <w:tc>
          <w:tcPr>
            <w:tcW w:w="5467" w:type="dxa"/>
            <w:hideMark/>
          </w:tcPr>
          <w:p w14:paraId="52AA1F70"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Smooth Star Coral</w:t>
            </w:r>
          </w:p>
        </w:tc>
        <w:tc>
          <w:tcPr>
            <w:tcW w:w="1922" w:type="dxa"/>
            <w:hideMark/>
          </w:tcPr>
          <w:p w14:paraId="6384E53A"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Solenastrea bournoni</w:t>
            </w:r>
          </w:p>
        </w:tc>
        <w:tc>
          <w:tcPr>
            <w:tcW w:w="1097" w:type="dxa"/>
            <w:hideMark/>
          </w:tcPr>
          <w:p w14:paraId="7C5ABE3B" w14:textId="77777777" w:rsidR="00B8410B" w:rsidRPr="00496717" w:rsidRDefault="00B8410B" w:rsidP="00AF4BC5">
            <w:pPr>
              <w:jc w:val="center"/>
              <w:rPr>
                <w:rFonts w:ascii="Arial" w:hAnsi="Arial" w:cs="Arial"/>
                <w:color w:val="000000"/>
                <w:sz w:val="18"/>
                <w:szCs w:val="18"/>
              </w:rPr>
            </w:pPr>
          </w:p>
        </w:tc>
      </w:tr>
      <w:tr w:rsidR="00B8410B" w:rsidRPr="00496717" w14:paraId="322AB20B" w14:textId="77777777" w:rsidTr="00056F53">
        <w:trPr>
          <w:trHeight w:val="300"/>
        </w:trPr>
        <w:tc>
          <w:tcPr>
            <w:tcW w:w="5467" w:type="dxa"/>
            <w:hideMark/>
          </w:tcPr>
          <w:p w14:paraId="5A0C854E"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Knobby Star Coral</w:t>
            </w:r>
          </w:p>
        </w:tc>
        <w:tc>
          <w:tcPr>
            <w:tcW w:w="1922" w:type="dxa"/>
            <w:hideMark/>
          </w:tcPr>
          <w:p w14:paraId="2D62F540" w14:textId="3F43B762"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 xml:space="preserve">Solenastrea </w:t>
            </w:r>
            <w:r w:rsidR="008A6B70">
              <w:rPr>
                <w:rFonts w:ascii="Arial" w:hAnsi="Arial" w:cs="Arial"/>
                <w:i/>
                <w:iCs/>
                <w:color w:val="000000"/>
                <w:sz w:val="18"/>
                <w:szCs w:val="18"/>
              </w:rPr>
              <w:t>h</w:t>
            </w:r>
            <w:r w:rsidRPr="00496717">
              <w:rPr>
                <w:rFonts w:ascii="Arial" w:hAnsi="Arial" w:cs="Arial"/>
                <w:i/>
                <w:iCs/>
                <w:color w:val="000000"/>
                <w:sz w:val="18"/>
                <w:szCs w:val="18"/>
              </w:rPr>
              <w:t>yades</w:t>
            </w:r>
          </w:p>
        </w:tc>
        <w:tc>
          <w:tcPr>
            <w:tcW w:w="1097" w:type="dxa"/>
            <w:hideMark/>
          </w:tcPr>
          <w:p w14:paraId="48677204" w14:textId="77777777" w:rsidR="00B8410B" w:rsidRPr="00496717" w:rsidRDefault="00B8410B" w:rsidP="00AF4BC5">
            <w:pPr>
              <w:jc w:val="center"/>
              <w:rPr>
                <w:rFonts w:ascii="Arial" w:hAnsi="Arial" w:cs="Arial"/>
                <w:color w:val="000000"/>
                <w:sz w:val="18"/>
                <w:szCs w:val="18"/>
              </w:rPr>
            </w:pPr>
          </w:p>
        </w:tc>
      </w:tr>
      <w:tr w:rsidR="00B8410B" w:rsidRPr="00496717" w14:paraId="2611F55F" w14:textId="77777777" w:rsidTr="00056F53">
        <w:trPr>
          <w:trHeight w:val="300"/>
        </w:trPr>
        <w:tc>
          <w:tcPr>
            <w:tcW w:w="5467" w:type="dxa"/>
            <w:hideMark/>
          </w:tcPr>
          <w:p w14:paraId="2AFD1DD9"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Blushing Star Coral</w:t>
            </w:r>
          </w:p>
        </w:tc>
        <w:tc>
          <w:tcPr>
            <w:tcW w:w="1922" w:type="dxa"/>
            <w:hideMark/>
          </w:tcPr>
          <w:p w14:paraId="4B6EDD1B"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Stephanocoenia intersepta</w:t>
            </w:r>
          </w:p>
        </w:tc>
        <w:tc>
          <w:tcPr>
            <w:tcW w:w="1097" w:type="dxa"/>
            <w:hideMark/>
          </w:tcPr>
          <w:p w14:paraId="77253563" w14:textId="77777777" w:rsidR="00B8410B" w:rsidRPr="00496717" w:rsidRDefault="00B8410B" w:rsidP="00AF4BC5">
            <w:pPr>
              <w:jc w:val="center"/>
              <w:rPr>
                <w:rFonts w:ascii="Arial" w:hAnsi="Arial" w:cs="Arial"/>
                <w:color w:val="000000"/>
                <w:sz w:val="18"/>
                <w:szCs w:val="18"/>
              </w:rPr>
            </w:pPr>
          </w:p>
        </w:tc>
      </w:tr>
      <w:tr w:rsidR="00B8410B" w:rsidRPr="00496717" w14:paraId="65E5061A" w14:textId="77777777" w:rsidTr="00056F53">
        <w:trPr>
          <w:trHeight w:val="300"/>
        </w:trPr>
        <w:tc>
          <w:tcPr>
            <w:tcW w:w="5467" w:type="dxa"/>
            <w:hideMark/>
          </w:tcPr>
          <w:p w14:paraId="19FF0718"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Rose Lace Coral</w:t>
            </w:r>
          </w:p>
        </w:tc>
        <w:tc>
          <w:tcPr>
            <w:tcW w:w="1922" w:type="dxa"/>
            <w:hideMark/>
          </w:tcPr>
          <w:p w14:paraId="67BFE56E"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Stylaster rosea</w:t>
            </w:r>
          </w:p>
        </w:tc>
        <w:tc>
          <w:tcPr>
            <w:tcW w:w="1097" w:type="dxa"/>
            <w:hideMark/>
          </w:tcPr>
          <w:p w14:paraId="47D19244" w14:textId="77777777" w:rsidR="00B8410B" w:rsidRPr="00496717" w:rsidRDefault="00B8410B" w:rsidP="00AF4BC5">
            <w:pPr>
              <w:jc w:val="center"/>
              <w:rPr>
                <w:rFonts w:ascii="Arial" w:hAnsi="Arial" w:cs="Arial"/>
                <w:color w:val="000000"/>
                <w:sz w:val="18"/>
                <w:szCs w:val="18"/>
              </w:rPr>
            </w:pPr>
          </w:p>
        </w:tc>
      </w:tr>
      <w:tr w:rsidR="00B8410B" w:rsidRPr="00496717" w14:paraId="3EE8E045" w14:textId="77777777" w:rsidTr="00056F53">
        <w:trPr>
          <w:trHeight w:val="300"/>
        </w:trPr>
        <w:tc>
          <w:tcPr>
            <w:tcW w:w="5467" w:type="dxa"/>
            <w:hideMark/>
          </w:tcPr>
          <w:p w14:paraId="109E4450" w14:textId="77777777" w:rsidR="00B8410B" w:rsidRPr="00496717" w:rsidRDefault="00B8410B" w:rsidP="00DA30B2">
            <w:pPr>
              <w:rPr>
                <w:rFonts w:ascii="Arial" w:hAnsi="Arial" w:cs="Arial"/>
                <w:b/>
                <w:bCs/>
                <w:color w:val="000000"/>
                <w:sz w:val="18"/>
                <w:szCs w:val="18"/>
              </w:rPr>
            </w:pPr>
            <w:r w:rsidRPr="00496717">
              <w:rPr>
                <w:rFonts w:ascii="Arial" w:hAnsi="Arial" w:cs="Arial"/>
                <w:b/>
                <w:bCs/>
                <w:color w:val="000000"/>
                <w:sz w:val="18"/>
                <w:szCs w:val="18"/>
              </w:rPr>
              <w:t>Octocorallia</w:t>
            </w:r>
          </w:p>
        </w:tc>
        <w:tc>
          <w:tcPr>
            <w:tcW w:w="1922" w:type="dxa"/>
            <w:hideMark/>
          </w:tcPr>
          <w:p w14:paraId="22AF63CB" w14:textId="77777777" w:rsidR="00B8410B" w:rsidRPr="00496717" w:rsidRDefault="00B8410B" w:rsidP="00355F4D">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3D941519" w14:textId="77777777" w:rsidR="00B8410B" w:rsidRPr="00496717" w:rsidRDefault="00B8410B" w:rsidP="00AF4BC5">
            <w:pPr>
              <w:jc w:val="center"/>
              <w:rPr>
                <w:rFonts w:ascii="Arial" w:hAnsi="Arial" w:cs="Arial"/>
                <w:color w:val="000000"/>
                <w:sz w:val="18"/>
                <w:szCs w:val="18"/>
              </w:rPr>
            </w:pPr>
          </w:p>
        </w:tc>
      </w:tr>
      <w:tr w:rsidR="00B8410B" w:rsidRPr="00496717" w14:paraId="7EC823F8" w14:textId="77777777" w:rsidTr="00056F53">
        <w:trPr>
          <w:trHeight w:val="300"/>
        </w:trPr>
        <w:tc>
          <w:tcPr>
            <w:tcW w:w="5467" w:type="dxa"/>
            <w:hideMark/>
          </w:tcPr>
          <w:p w14:paraId="06F07FD3"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Corky Sea Finger</w:t>
            </w:r>
          </w:p>
        </w:tc>
        <w:tc>
          <w:tcPr>
            <w:tcW w:w="1922" w:type="dxa"/>
            <w:hideMark/>
          </w:tcPr>
          <w:p w14:paraId="53648370"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Briareum asbestinum</w:t>
            </w:r>
          </w:p>
        </w:tc>
        <w:tc>
          <w:tcPr>
            <w:tcW w:w="1097" w:type="dxa"/>
            <w:hideMark/>
          </w:tcPr>
          <w:p w14:paraId="52134BF5" w14:textId="77777777" w:rsidR="00B8410B" w:rsidRPr="00496717" w:rsidRDefault="00B8410B" w:rsidP="00AF4BC5">
            <w:pPr>
              <w:jc w:val="center"/>
              <w:rPr>
                <w:rFonts w:ascii="Arial" w:hAnsi="Arial" w:cs="Arial"/>
                <w:color w:val="000000"/>
                <w:sz w:val="18"/>
                <w:szCs w:val="18"/>
              </w:rPr>
            </w:pPr>
          </w:p>
        </w:tc>
      </w:tr>
      <w:tr w:rsidR="00B8410B" w:rsidRPr="00496717" w14:paraId="0E6D59F9" w14:textId="77777777" w:rsidTr="00056F53">
        <w:trPr>
          <w:trHeight w:val="300"/>
        </w:trPr>
        <w:tc>
          <w:tcPr>
            <w:tcW w:w="5467" w:type="dxa"/>
            <w:hideMark/>
          </w:tcPr>
          <w:p w14:paraId="5F18E51E"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White Telesto</w:t>
            </w:r>
          </w:p>
        </w:tc>
        <w:tc>
          <w:tcPr>
            <w:tcW w:w="1922" w:type="dxa"/>
            <w:hideMark/>
          </w:tcPr>
          <w:p w14:paraId="591A8BD6"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Carijoa riisei</w:t>
            </w:r>
          </w:p>
        </w:tc>
        <w:tc>
          <w:tcPr>
            <w:tcW w:w="1097" w:type="dxa"/>
            <w:hideMark/>
          </w:tcPr>
          <w:p w14:paraId="6A7365B5" w14:textId="77777777" w:rsidR="00B8410B" w:rsidRPr="00496717" w:rsidRDefault="00B8410B" w:rsidP="00AF4BC5">
            <w:pPr>
              <w:jc w:val="center"/>
              <w:rPr>
                <w:rFonts w:ascii="Arial" w:hAnsi="Arial" w:cs="Arial"/>
                <w:color w:val="000000"/>
                <w:sz w:val="18"/>
                <w:szCs w:val="18"/>
              </w:rPr>
            </w:pPr>
          </w:p>
        </w:tc>
      </w:tr>
      <w:tr w:rsidR="00B8410B" w:rsidRPr="00496717" w14:paraId="4BD0FEA0" w14:textId="77777777" w:rsidTr="00056F53">
        <w:trPr>
          <w:trHeight w:val="300"/>
        </w:trPr>
        <w:tc>
          <w:tcPr>
            <w:tcW w:w="5467" w:type="dxa"/>
            <w:hideMark/>
          </w:tcPr>
          <w:p w14:paraId="14215B55"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Colorful Sea Rod</w:t>
            </w:r>
          </w:p>
        </w:tc>
        <w:tc>
          <w:tcPr>
            <w:tcW w:w="1922" w:type="dxa"/>
            <w:hideMark/>
          </w:tcPr>
          <w:p w14:paraId="5EB9965B"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Diodogorgia nodulifera</w:t>
            </w:r>
          </w:p>
        </w:tc>
        <w:tc>
          <w:tcPr>
            <w:tcW w:w="1097" w:type="dxa"/>
            <w:hideMark/>
          </w:tcPr>
          <w:p w14:paraId="10CA1008" w14:textId="77777777" w:rsidR="00B8410B" w:rsidRPr="00496717" w:rsidRDefault="00B8410B" w:rsidP="00AF4BC5">
            <w:pPr>
              <w:jc w:val="center"/>
              <w:rPr>
                <w:rFonts w:ascii="Arial" w:hAnsi="Arial" w:cs="Arial"/>
                <w:color w:val="000000"/>
                <w:sz w:val="18"/>
                <w:szCs w:val="18"/>
              </w:rPr>
            </w:pPr>
          </w:p>
        </w:tc>
      </w:tr>
      <w:tr w:rsidR="00B8410B" w:rsidRPr="00496717" w14:paraId="073338AB" w14:textId="77777777" w:rsidTr="00056F53">
        <w:trPr>
          <w:trHeight w:val="300"/>
        </w:trPr>
        <w:tc>
          <w:tcPr>
            <w:tcW w:w="5467" w:type="dxa"/>
            <w:hideMark/>
          </w:tcPr>
          <w:p w14:paraId="2BC52B46"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Devil's Sea Whip</w:t>
            </w:r>
          </w:p>
        </w:tc>
        <w:tc>
          <w:tcPr>
            <w:tcW w:w="1922" w:type="dxa"/>
            <w:hideMark/>
          </w:tcPr>
          <w:p w14:paraId="4619EC87"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Ellisella barbadensis</w:t>
            </w:r>
          </w:p>
        </w:tc>
        <w:tc>
          <w:tcPr>
            <w:tcW w:w="1097" w:type="dxa"/>
            <w:hideMark/>
          </w:tcPr>
          <w:p w14:paraId="6B93D78C" w14:textId="77777777" w:rsidR="00B8410B" w:rsidRPr="00496717" w:rsidRDefault="00B8410B" w:rsidP="00AF4BC5">
            <w:pPr>
              <w:jc w:val="center"/>
              <w:rPr>
                <w:rFonts w:ascii="Arial" w:hAnsi="Arial" w:cs="Arial"/>
                <w:color w:val="000000"/>
                <w:sz w:val="18"/>
                <w:szCs w:val="18"/>
              </w:rPr>
            </w:pPr>
          </w:p>
        </w:tc>
      </w:tr>
      <w:tr w:rsidR="00B8410B" w:rsidRPr="00496717" w14:paraId="4E5F6F02" w14:textId="77777777" w:rsidTr="00056F53">
        <w:trPr>
          <w:trHeight w:val="300"/>
        </w:trPr>
        <w:tc>
          <w:tcPr>
            <w:tcW w:w="5467" w:type="dxa"/>
            <w:hideMark/>
          </w:tcPr>
          <w:p w14:paraId="5311A1EE"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Encrusting Gorgonian</w:t>
            </w:r>
          </w:p>
        </w:tc>
        <w:tc>
          <w:tcPr>
            <w:tcW w:w="1922" w:type="dxa"/>
            <w:hideMark/>
          </w:tcPr>
          <w:p w14:paraId="667E0EEF"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Erythropodium caribaeorum</w:t>
            </w:r>
          </w:p>
        </w:tc>
        <w:tc>
          <w:tcPr>
            <w:tcW w:w="1097" w:type="dxa"/>
            <w:hideMark/>
          </w:tcPr>
          <w:p w14:paraId="0D0FE11C" w14:textId="77777777" w:rsidR="00B8410B" w:rsidRPr="00496717" w:rsidRDefault="00B8410B" w:rsidP="00AF4BC5">
            <w:pPr>
              <w:jc w:val="center"/>
              <w:rPr>
                <w:rFonts w:ascii="Arial" w:hAnsi="Arial" w:cs="Arial"/>
                <w:color w:val="000000"/>
                <w:sz w:val="18"/>
                <w:szCs w:val="18"/>
              </w:rPr>
            </w:pPr>
          </w:p>
        </w:tc>
      </w:tr>
      <w:tr w:rsidR="00B8410B" w:rsidRPr="00496717" w14:paraId="4D32ED0E" w14:textId="77777777" w:rsidTr="00056F53">
        <w:trPr>
          <w:trHeight w:val="300"/>
        </w:trPr>
        <w:tc>
          <w:tcPr>
            <w:tcW w:w="5467" w:type="dxa"/>
            <w:hideMark/>
          </w:tcPr>
          <w:p w14:paraId="3E3276B8"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Knobby Sea Rod</w:t>
            </w:r>
          </w:p>
        </w:tc>
        <w:tc>
          <w:tcPr>
            <w:tcW w:w="1922" w:type="dxa"/>
            <w:hideMark/>
          </w:tcPr>
          <w:p w14:paraId="31014643"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Eunicea calyculata</w:t>
            </w:r>
          </w:p>
        </w:tc>
        <w:tc>
          <w:tcPr>
            <w:tcW w:w="1097" w:type="dxa"/>
            <w:hideMark/>
          </w:tcPr>
          <w:p w14:paraId="18F154E1" w14:textId="77777777" w:rsidR="00B8410B" w:rsidRPr="00496717" w:rsidRDefault="00B8410B" w:rsidP="00AF4BC5">
            <w:pPr>
              <w:jc w:val="center"/>
              <w:rPr>
                <w:rFonts w:ascii="Arial" w:hAnsi="Arial" w:cs="Arial"/>
                <w:color w:val="000000"/>
                <w:sz w:val="18"/>
                <w:szCs w:val="18"/>
              </w:rPr>
            </w:pPr>
          </w:p>
        </w:tc>
      </w:tr>
      <w:tr w:rsidR="00B8410B" w:rsidRPr="00496717" w14:paraId="67ED45C7" w14:textId="77777777" w:rsidTr="00056F53">
        <w:trPr>
          <w:trHeight w:val="300"/>
        </w:trPr>
        <w:tc>
          <w:tcPr>
            <w:tcW w:w="5467" w:type="dxa"/>
            <w:hideMark/>
          </w:tcPr>
          <w:p w14:paraId="35BD0DE0"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Knobby Candelabra Coral</w:t>
            </w:r>
          </w:p>
        </w:tc>
        <w:tc>
          <w:tcPr>
            <w:tcW w:w="1922" w:type="dxa"/>
            <w:hideMark/>
          </w:tcPr>
          <w:p w14:paraId="30CA1169"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Eunicea clavigera</w:t>
            </w:r>
          </w:p>
        </w:tc>
        <w:tc>
          <w:tcPr>
            <w:tcW w:w="1097" w:type="dxa"/>
            <w:hideMark/>
          </w:tcPr>
          <w:p w14:paraId="530AA41D" w14:textId="77777777" w:rsidR="00B8410B" w:rsidRPr="00496717" w:rsidRDefault="00B8410B" w:rsidP="00AF4BC5">
            <w:pPr>
              <w:jc w:val="center"/>
              <w:rPr>
                <w:rFonts w:ascii="Arial" w:hAnsi="Arial" w:cs="Arial"/>
                <w:color w:val="000000"/>
                <w:sz w:val="18"/>
                <w:szCs w:val="18"/>
              </w:rPr>
            </w:pPr>
          </w:p>
        </w:tc>
      </w:tr>
      <w:tr w:rsidR="00B8410B" w:rsidRPr="00496717" w14:paraId="08C3A3C3" w14:textId="77777777" w:rsidTr="00056F53">
        <w:trPr>
          <w:trHeight w:val="300"/>
        </w:trPr>
        <w:tc>
          <w:tcPr>
            <w:tcW w:w="5467" w:type="dxa"/>
            <w:hideMark/>
          </w:tcPr>
          <w:p w14:paraId="149AD6FC"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Doughnut Sea Rod</w:t>
            </w:r>
          </w:p>
        </w:tc>
        <w:tc>
          <w:tcPr>
            <w:tcW w:w="1922" w:type="dxa"/>
            <w:hideMark/>
          </w:tcPr>
          <w:p w14:paraId="13364669"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Eunicea fusca</w:t>
            </w:r>
          </w:p>
        </w:tc>
        <w:tc>
          <w:tcPr>
            <w:tcW w:w="1097" w:type="dxa"/>
            <w:hideMark/>
          </w:tcPr>
          <w:p w14:paraId="2437DADA" w14:textId="77777777" w:rsidR="00B8410B" w:rsidRPr="00496717" w:rsidRDefault="00B8410B" w:rsidP="00AF4BC5">
            <w:pPr>
              <w:jc w:val="center"/>
              <w:rPr>
                <w:rFonts w:ascii="Arial" w:hAnsi="Arial" w:cs="Arial"/>
                <w:color w:val="000000"/>
                <w:sz w:val="18"/>
                <w:szCs w:val="18"/>
              </w:rPr>
            </w:pPr>
          </w:p>
        </w:tc>
      </w:tr>
      <w:tr w:rsidR="00B8410B" w:rsidRPr="00496717" w14:paraId="7D256E4A" w14:textId="77777777" w:rsidTr="00056F53">
        <w:trPr>
          <w:trHeight w:val="300"/>
        </w:trPr>
        <w:tc>
          <w:tcPr>
            <w:tcW w:w="5467" w:type="dxa"/>
            <w:hideMark/>
          </w:tcPr>
          <w:p w14:paraId="546E3034"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Black Sausage Coral</w:t>
            </w:r>
          </w:p>
        </w:tc>
        <w:tc>
          <w:tcPr>
            <w:tcW w:w="1922" w:type="dxa"/>
            <w:hideMark/>
          </w:tcPr>
          <w:p w14:paraId="223C15DB"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Eunicea laciniata</w:t>
            </w:r>
          </w:p>
        </w:tc>
        <w:tc>
          <w:tcPr>
            <w:tcW w:w="1097" w:type="dxa"/>
            <w:hideMark/>
          </w:tcPr>
          <w:p w14:paraId="761F39AA" w14:textId="77777777" w:rsidR="00B8410B" w:rsidRPr="00496717" w:rsidRDefault="00B8410B" w:rsidP="00AF4BC5">
            <w:pPr>
              <w:jc w:val="center"/>
              <w:rPr>
                <w:rFonts w:ascii="Arial" w:hAnsi="Arial" w:cs="Arial"/>
                <w:color w:val="000000"/>
                <w:sz w:val="18"/>
                <w:szCs w:val="18"/>
              </w:rPr>
            </w:pPr>
          </w:p>
        </w:tc>
      </w:tr>
      <w:tr w:rsidR="00B8410B" w:rsidRPr="00496717" w14:paraId="75646D24" w14:textId="77777777" w:rsidTr="00056F53">
        <w:trPr>
          <w:trHeight w:val="300"/>
        </w:trPr>
        <w:tc>
          <w:tcPr>
            <w:tcW w:w="5467" w:type="dxa"/>
            <w:hideMark/>
          </w:tcPr>
          <w:p w14:paraId="200516E7"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Tube-Knob Candelabrum Coral</w:t>
            </w:r>
          </w:p>
        </w:tc>
        <w:tc>
          <w:tcPr>
            <w:tcW w:w="1922" w:type="dxa"/>
            <w:hideMark/>
          </w:tcPr>
          <w:p w14:paraId="7E4C65DE"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Eunicea laxispica</w:t>
            </w:r>
          </w:p>
        </w:tc>
        <w:tc>
          <w:tcPr>
            <w:tcW w:w="1097" w:type="dxa"/>
            <w:hideMark/>
          </w:tcPr>
          <w:p w14:paraId="53ED0091" w14:textId="77777777" w:rsidR="00B8410B" w:rsidRPr="00496717" w:rsidRDefault="00B8410B" w:rsidP="00AF4BC5">
            <w:pPr>
              <w:jc w:val="center"/>
              <w:rPr>
                <w:rFonts w:ascii="Arial" w:hAnsi="Arial" w:cs="Arial"/>
                <w:color w:val="000000"/>
                <w:sz w:val="18"/>
                <w:szCs w:val="18"/>
              </w:rPr>
            </w:pPr>
          </w:p>
        </w:tc>
      </w:tr>
      <w:tr w:rsidR="00B8410B" w:rsidRPr="00496717" w14:paraId="1A7606CF" w14:textId="77777777" w:rsidTr="00056F53">
        <w:trPr>
          <w:trHeight w:val="300"/>
        </w:trPr>
        <w:tc>
          <w:tcPr>
            <w:tcW w:w="5467" w:type="dxa"/>
            <w:hideMark/>
          </w:tcPr>
          <w:p w14:paraId="28BBF9A3"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Palmer's Eunicea</w:t>
            </w:r>
          </w:p>
        </w:tc>
        <w:tc>
          <w:tcPr>
            <w:tcW w:w="1922" w:type="dxa"/>
            <w:hideMark/>
          </w:tcPr>
          <w:p w14:paraId="4E64A9EC"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Eunicea palmeri</w:t>
            </w:r>
          </w:p>
        </w:tc>
        <w:tc>
          <w:tcPr>
            <w:tcW w:w="1097" w:type="dxa"/>
            <w:hideMark/>
          </w:tcPr>
          <w:p w14:paraId="06D7960F" w14:textId="77777777" w:rsidR="00B8410B" w:rsidRPr="00496717" w:rsidRDefault="00B8410B" w:rsidP="00AF4BC5">
            <w:pPr>
              <w:jc w:val="center"/>
              <w:rPr>
                <w:rFonts w:ascii="Arial" w:hAnsi="Arial" w:cs="Arial"/>
                <w:color w:val="000000"/>
                <w:sz w:val="18"/>
                <w:szCs w:val="18"/>
              </w:rPr>
            </w:pPr>
          </w:p>
        </w:tc>
      </w:tr>
      <w:tr w:rsidR="00B8410B" w:rsidRPr="00496717" w14:paraId="451D9E28" w14:textId="77777777" w:rsidTr="00056F53">
        <w:trPr>
          <w:trHeight w:val="300"/>
        </w:trPr>
        <w:tc>
          <w:tcPr>
            <w:tcW w:w="5467" w:type="dxa"/>
            <w:hideMark/>
          </w:tcPr>
          <w:p w14:paraId="3CEFE0D5"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Knight's Flexble Sea Rod</w:t>
            </w:r>
          </w:p>
        </w:tc>
        <w:tc>
          <w:tcPr>
            <w:tcW w:w="1922" w:type="dxa"/>
            <w:hideMark/>
          </w:tcPr>
          <w:p w14:paraId="5991169B"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Eunicea pinta</w:t>
            </w:r>
          </w:p>
        </w:tc>
        <w:tc>
          <w:tcPr>
            <w:tcW w:w="1097" w:type="dxa"/>
            <w:hideMark/>
          </w:tcPr>
          <w:p w14:paraId="2E1D203C" w14:textId="77777777" w:rsidR="00B8410B" w:rsidRPr="00496717" w:rsidRDefault="00B8410B" w:rsidP="00AF4BC5">
            <w:pPr>
              <w:jc w:val="center"/>
              <w:rPr>
                <w:rFonts w:ascii="Arial" w:hAnsi="Arial" w:cs="Arial"/>
                <w:color w:val="000000"/>
                <w:sz w:val="18"/>
                <w:szCs w:val="18"/>
              </w:rPr>
            </w:pPr>
          </w:p>
        </w:tc>
      </w:tr>
      <w:tr w:rsidR="00B8410B" w:rsidRPr="00496717" w14:paraId="636F6211" w14:textId="77777777" w:rsidTr="00056F53">
        <w:trPr>
          <w:trHeight w:val="300"/>
        </w:trPr>
        <w:tc>
          <w:tcPr>
            <w:tcW w:w="5467" w:type="dxa"/>
            <w:hideMark/>
          </w:tcPr>
          <w:p w14:paraId="1C492C77"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Shelf-Knob Sea Rod</w:t>
            </w:r>
          </w:p>
        </w:tc>
        <w:tc>
          <w:tcPr>
            <w:tcW w:w="1922" w:type="dxa"/>
            <w:hideMark/>
          </w:tcPr>
          <w:p w14:paraId="3E3B9318"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Eunicea succinea</w:t>
            </w:r>
          </w:p>
        </w:tc>
        <w:tc>
          <w:tcPr>
            <w:tcW w:w="1097" w:type="dxa"/>
            <w:hideMark/>
          </w:tcPr>
          <w:p w14:paraId="0E86CC99" w14:textId="77777777" w:rsidR="00B8410B" w:rsidRPr="00496717" w:rsidRDefault="00B8410B" w:rsidP="00AF4BC5">
            <w:pPr>
              <w:jc w:val="center"/>
              <w:rPr>
                <w:rFonts w:ascii="Arial" w:hAnsi="Arial" w:cs="Arial"/>
                <w:color w:val="000000"/>
                <w:sz w:val="18"/>
                <w:szCs w:val="18"/>
              </w:rPr>
            </w:pPr>
          </w:p>
        </w:tc>
      </w:tr>
      <w:tr w:rsidR="00B8410B" w:rsidRPr="00496717" w14:paraId="1D0B4B71" w14:textId="77777777" w:rsidTr="00056F53">
        <w:trPr>
          <w:trHeight w:val="300"/>
        </w:trPr>
        <w:tc>
          <w:tcPr>
            <w:tcW w:w="5467" w:type="dxa"/>
            <w:hideMark/>
          </w:tcPr>
          <w:p w14:paraId="43120051"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Knobby Candelabra Coral</w:t>
            </w:r>
          </w:p>
        </w:tc>
        <w:tc>
          <w:tcPr>
            <w:tcW w:w="1922" w:type="dxa"/>
            <w:hideMark/>
          </w:tcPr>
          <w:p w14:paraId="24A2EA9C"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Eunicea tourneforti</w:t>
            </w:r>
          </w:p>
        </w:tc>
        <w:tc>
          <w:tcPr>
            <w:tcW w:w="1097" w:type="dxa"/>
            <w:hideMark/>
          </w:tcPr>
          <w:p w14:paraId="190F2B94" w14:textId="77777777" w:rsidR="00B8410B" w:rsidRPr="00496717" w:rsidRDefault="00B8410B" w:rsidP="00AF4BC5">
            <w:pPr>
              <w:jc w:val="center"/>
              <w:rPr>
                <w:rFonts w:ascii="Arial" w:hAnsi="Arial" w:cs="Arial"/>
                <w:color w:val="000000"/>
                <w:sz w:val="18"/>
                <w:szCs w:val="18"/>
              </w:rPr>
            </w:pPr>
          </w:p>
        </w:tc>
      </w:tr>
      <w:tr w:rsidR="00B8410B" w:rsidRPr="00496717" w14:paraId="1B299FC6" w14:textId="77777777" w:rsidTr="00056F53">
        <w:trPr>
          <w:trHeight w:val="300"/>
        </w:trPr>
        <w:tc>
          <w:tcPr>
            <w:tcW w:w="5467" w:type="dxa"/>
            <w:hideMark/>
          </w:tcPr>
          <w:p w14:paraId="5559F468"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Common Sea Fan</w:t>
            </w:r>
          </w:p>
        </w:tc>
        <w:tc>
          <w:tcPr>
            <w:tcW w:w="1922" w:type="dxa"/>
            <w:hideMark/>
          </w:tcPr>
          <w:p w14:paraId="7702291F"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Gorgonia ventalina</w:t>
            </w:r>
          </w:p>
        </w:tc>
        <w:tc>
          <w:tcPr>
            <w:tcW w:w="1097" w:type="dxa"/>
            <w:hideMark/>
          </w:tcPr>
          <w:p w14:paraId="28F08752" w14:textId="77777777" w:rsidR="00B8410B" w:rsidRPr="00496717" w:rsidRDefault="00B8410B" w:rsidP="00AF4BC5">
            <w:pPr>
              <w:jc w:val="center"/>
              <w:rPr>
                <w:rFonts w:ascii="Arial" w:hAnsi="Arial" w:cs="Arial"/>
                <w:color w:val="000000"/>
                <w:sz w:val="18"/>
                <w:szCs w:val="18"/>
              </w:rPr>
            </w:pPr>
          </w:p>
        </w:tc>
      </w:tr>
      <w:tr w:rsidR="00B8410B" w:rsidRPr="00496717" w14:paraId="656B836C" w14:textId="77777777" w:rsidTr="00056F53">
        <w:trPr>
          <w:trHeight w:val="300"/>
        </w:trPr>
        <w:tc>
          <w:tcPr>
            <w:tcW w:w="5467" w:type="dxa"/>
            <w:hideMark/>
          </w:tcPr>
          <w:p w14:paraId="26E3294D"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Black Sea Fan</w:t>
            </w:r>
          </w:p>
        </w:tc>
        <w:tc>
          <w:tcPr>
            <w:tcW w:w="1922" w:type="dxa"/>
            <w:hideMark/>
          </w:tcPr>
          <w:p w14:paraId="73B4358D"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Iciligorgia schrammi</w:t>
            </w:r>
          </w:p>
        </w:tc>
        <w:tc>
          <w:tcPr>
            <w:tcW w:w="1097" w:type="dxa"/>
            <w:hideMark/>
          </w:tcPr>
          <w:p w14:paraId="63776678" w14:textId="77777777" w:rsidR="00B8410B" w:rsidRPr="00496717" w:rsidRDefault="00B8410B" w:rsidP="00AF4BC5">
            <w:pPr>
              <w:jc w:val="center"/>
              <w:rPr>
                <w:rFonts w:ascii="Arial" w:hAnsi="Arial" w:cs="Arial"/>
                <w:color w:val="000000"/>
                <w:sz w:val="18"/>
                <w:szCs w:val="18"/>
              </w:rPr>
            </w:pPr>
          </w:p>
        </w:tc>
      </w:tr>
      <w:tr w:rsidR="00B8410B" w:rsidRPr="00496717" w14:paraId="55FE346D" w14:textId="77777777" w:rsidTr="00056F53">
        <w:trPr>
          <w:trHeight w:val="300"/>
        </w:trPr>
        <w:tc>
          <w:tcPr>
            <w:tcW w:w="5467" w:type="dxa"/>
            <w:hideMark/>
          </w:tcPr>
          <w:p w14:paraId="689DA491"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Regal Sea Fan</w:t>
            </w:r>
          </w:p>
        </w:tc>
        <w:tc>
          <w:tcPr>
            <w:tcW w:w="1922" w:type="dxa"/>
            <w:hideMark/>
          </w:tcPr>
          <w:p w14:paraId="02BF42D2"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Leptogorgia hebes</w:t>
            </w:r>
          </w:p>
        </w:tc>
        <w:tc>
          <w:tcPr>
            <w:tcW w:w="1097" w:type="dxa"/>
            <w:hideMark/>
          </w:tcPr>
          <w:p w14:paraId="7E73143A" w14:textId="77777777" w:rsidR="00B8410B" w:rsidRPr="00496717" w:rsidRDefault="00B8410B" w:rsidP="00AF4BC5">
            <w:pPr>
              <w:jc w:val="center"/>
              <w:rPr>
                <w:rFonts w:ascii="Arial" w:hAnsi="Arial" w:cs="Arial"/>
                <w:color w:val="000000"/>
                <w:sz w:val="18"/>
                <w:szCs w:val="18"/>
              </w:rPr>
            </w:pPr>
          </w:p>
        </w:tc>
      </w:tr>
      <w:tr w:rsidR="00B8410B" w:rsidRPr="00496717" w14:paraId="06BE31AA" w14:textId="77777777" w:rsidTr="00056F53">
        <w:trPr>
          <w:trHeight w:val="300"/>
        </w:trPr>
        <w:tc>
          <w:tcPr>
            <w:tcW w:w="5467" w:type="dxa"/>
            <w:hideMark/>
          </w:tcPr>
          <w:p w14:paraId="142E2127"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Colorful Sea Whip</w:t>
            </w:r>
          </w:p>
        </w:tc>
        <w:tc>
          <w:tcPr>
            <w:tcW w:w="1922" w:type="dxa"/>
            <w:hideMark/>
          </w:tcPr>
          <w:p w14:paraId="48BA89B1"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Leptogorgia virgulata</w:t>
            </w:r>
          </w:p>
        </w:tc>
        <w:tc>
          <w:tcPr>
            <w:tcW w:w="1097" w:type="dxa"/>
            <w:hideMark/>
          </w:tcPr>
          <w:p w14:paraId="374131CE" w14:textId="77777777" w:rsidR="00B8410B" w:rsidRPr="00496717" w:rsidRDefault="00B8410B" w:rsidP="00AF4BC5">
            <w:pPr>
              <w:jc w:val="center"/>
              <w:rPr>
                <w:rFonts w:ascii="Arial" w:hAnsi="Arial" w:cs="Arial"/>
                <w:color w:val="000000"/>
                <w:sz w:val="18"/>
                <w:szCs w:val="18"/>
              </w:rPr>
            </w:pPr>
          </w:p>
        </w:tc>
      </w:tr>
      <w:tr w:rsidR="00B8410B" w:rsidRPr="00496717" w14:paraId="60177D5D" w14:textId="77777777" w:rsidTr="00056F53">
        <w:trPr>
          <w:trHeight w:val="300"/>
        </w:trPr>
        <w:tc>
          <w:tcPr>
            <w:tcW w:w="5467" w:type="dxa"/>
            <w:hideMark/>
          </w:tcPr>
          <w:p w14:paraId="49840792"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Red Gorgonian</w:t>
            </w:r>
          </w:p>
        </w:tc>
        <w:tc>
          <w:tcPr>
            <w:tcW w:w="1922" w:type="dxa"/>
            <w:hideMark/>
          </w:tcPr>
          <w:p w14:paraId="69234A72"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Lophogorgia cardinalis</w:t>
            </w:r>
          </w:p>
        </w:tc>
        <w:tc>
          <w:tcPr>
            <w:tcW w:w="1097" w:type="dxa"/>
            <w:hideMark/>
          </w:tcPr>
          <w:p w14:paraId="09EBF286" w14:textId="77777777" w:rsidR="00B8410B" w:rsidRPr="00496717" w:rsidRDefault="00B8410B" w:rsidP="00AF4BC5">
            <w:pPr>
              <w:jc w:val="center"/>
              <w:rPr>
                <w:rFonts w:ascii="Arial" w:hAnsi="Arial" w:cs="Arial"/>
                <w:color w:val="000000"/>
                <w:sz w:val="18"/>
                <w:szCs w:val="18"/>
              </w:rPr>
            </w:pPr>
          </w:p>
        </w:tc>
      </w:tr>
      <w:tr w:rsidR="00B8410B" w:rsidRPr="00496717" w14:paraId="2AB337C4" w14:textId="77777777" w:rsidTr="00056F53">
        <w:trPr>
          <w:trHeight w:val="300"/>
        </w:trPr>
        <w:tc>
          <w:tcPr>
            <w:tcW w:w="5467" w:type="dxa"/>
            <w:hideMark/>
          </w:tcPr>
          <w:p w14:paraId="003133E7"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Delicate Spiny Sea Rod</w:t>
            </w:r>
          </w:p>
        </w:tc>
        <w:tc>
          <w:tcPr>
            <w:tcW w:w="1922" w:type="dxa"/>
            <w:hideMark/>
          </w:tcPr>
          <w:p w14:paraId="7AA0D398"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Muricea laxa</w:t>
            </w:r>
          </w:p>
        </w:tc>
        <w:tc>
          <w:tcPr>
            <w:tcW w:w="1097" w:type="dxa"/>
            <w:hideMark/>
          </w:tcPr>
          <w:p w14:paraId="06E274A5" w14:textId="77777777" w:rsidR="00B8410B" w:rsidRPr="00496717" w:rsidRDefault="00B8410B" w:rsidP="00AF4BC5">
            <w:pPr>
              <w:jc w:val="center"/>
              <w:rPr>
                <w:rFonts w:ascii="Arial" w:hAnsi="Arial" w:cs="Arial"/>
                <w:color w:val="000000"/>
                <w:sz w:val="18"/>
                <w:szCs w:val="18"/>
              </w:rPr>
            </w:pPr>
          </w:p>
        </w:tc>
      </w:tr>
      <w:tr w:rsidR="00B8410B" w:rsidRPr="00496717" w14:paraId="723BBE89" w14:textId="77777777" w:rsidTr="00056F53">
        <w:trPr>
          <w:trHeight w:val="300"/>
        </w:trPr>
        <w:tc>
          <w:tcPr>
            <w:tcW w:w="5467" w:type="dxa"/>
            <w:hideMark/>
          </w:tcPr>
          <w:p w14:paraId="386F2F8C"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Spiny Sea Fan</w:t>
            </w:r>
          </w:p>
        </w:tc>
        <w:tc>
          <w:tcPr>
            <w:tcW w:w="1922" w:type="dxa"/>
            <w:hideMark/>
          </w:tcPr>
          <w:p w14:paraId="1C7FE36E"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Muricea muricata</w:t>
            </w:r>
          </w:p>
        </w:tc>
        <w:tc>
          <w:tcPr>
            <w:tcW w:w="1097" w:type="dxa"/>
            <w:hideMark/>
          </w:tcPr>
          <w:p w14:paraId="7144B711" w14:textId="77777777" w:rsidR="00B8410B" w:rsidRPr="00496717" w:rsidRDefault="00B8410B" w:rsidP="00AF4BC5">
            <w:pPr>
              <w:jc w:val="center"/>
              <w:rPr>
                <w:rFonts w:ascii="Arial" w:hAnsi="Arial" w:cs="Arial"/>
                <w:color w:val="000000"/>
                <w:sz w:val="18"/>
                <w:szCs w:val="18"/>
              </w:rPr>
            </w:pPr>
          </w:p>
        </w:tc>
      </w:tr>
      <w:tr w:rsidR="00B8410B" w:rsidRPr="00496717" w14:paraId="0BBCCAEF" w14:textId="77777777" w:rsidTr="00056F53">
        <w:trPr>
          <w:trHeight w:val="300"/>
        </w:trPr>
        <w:tc>
          <w:tcPr>
            <w:tcW w:w="5467" w:type="dxa"/>
            <w:hideMark/>
          </w:tcPr>
          <w:p w14:paraId="790988E0"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Pinnate Spiny Sea Fan</w:t>
            </w:r>
          </w:p>
        </w:tc>
        <w:tc>
          <w:tcPr>
            <w:tcW w:w="1922" w:type="dxa"/>
            <w:hideMark/>
          </w:tcPr>
          <w:p w14:paraId="7DD4E3FF"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Muricea pendula</w:t>
            </w:r>
          </w:p>
        </w:tc>
        <w:tc>
          <w:tcPr>
            <w:tcW w:w="1097" w:type="dxa"/>
            <w:hideMark/>
          </w:tcPr>
          <w:p w14:paraId="6B3B99C2" w14:textId="77777777" w:rsidR="00B8410B" w:rsidRPr="00496717" w:rsidRDefault="00B8410B" w:rsidP="00AF4BC5">
            <w:pPr>
              <w:jc w:val="center"/>
              <w:rPr>
                <w:rFonts w:ascii="Arial" w:hAnsi="Arial" w:cs="Arial"/>
                <w:color w:val="000000"/>
                <w:sz w:val="18"/>
                <w:szCs w:val="18"/>
              </w:rPr>
            </w:pPr>
          </w:p>
        </w:tc>
      </w:tr>
      <w:tr w:rsidR="00B8410B" w:rsidRPr="00496717" w14:paraId="1A0CC4CA" w14:textId="77777777" w:rsidTr="00056F53">
        <w:trPr>
          <w:trHeight w:val="300"/>
        </w:trPr>
        <w:tc>
          <w:tcPr>
            <w:tcW w:w="5467" w:type="dxa"/>
            <w:hideMark/>
          </w:tcPr>
          <w:p w14:paraId="64C1EC38"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Spiny Candelabra Coral</w:t>
            </w:r>
          </w:p>
        </w:tc>
        <w:tc>
          <w:tcPr>
            <w:tcW w:w="1922" w:type="dxa"/>
            <w:hideMark/>
          </w:tcPr>
          <w:p w14:paraId="7E8FFF6D"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Muriceopsis petila</w:t>
            </w:r>
          </w:p>
        </w:tc>
        <w:tc>
          <w:tcPr>
            <w:tcW w:w="1097" w:type="dxa"/>
            <w:hideMark/>
          </w:tcPr>
          <w:p w14:paraId="7546E5B1" w14:textId="77777777" w:rsidR="00B8410B" w:rsidRPr="00496717" w:rsidRDefault="00B8410B" w:rsidP="00AF4BC5">
            <w:pPr>
              <w:jc w:val="center"/>
              <w:rPr>
                <w:rFonts w:ascii="Arial" w:hAnsi="Arial" w:cs="Arial"/>
                <w:color w:val="000000"/>
                <w:sz w:val="18"/>
                <w:szCs w:val="18"/>
              </w:rPr>
            </w:pPr>
          </w:p>
        </w:tc>
      </w:tr>
      <w:tr w:rsidR="00B8410B" w:rsidRPr="00496717" w14:paraId="0D1C2681" w14:textId="77777777" w:rsidTr="00056F53">
        <w:trPr>
          <w:trHeight w:val="300"/>
        </w:trPr>
        <w:tc>
          <w:tcPr>
            <w:tcW w:w="5467" w:type="dxa"/>
            <w:hideMark/>
          </w:tcPr>
          <w:p w14:paraId="76E63BC4"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Bushy Sea Whip</w:t>
            </w:r>
          </w:p>
        </w:tc>
        <w:tc>
          <w:tcPr>
            <w:tcW w:w="1922" w:type="dxa"/>
            <w:hideMark/>
          </w:tcPr>
          <w:p w14:paraId="798FCBDB"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Nicella schmitti</w:t>
            </w:r>
          </w:p>
        </w:tc>
        <w:tc>
          <w:tcPr>
            <w:tcW w:w="1097" w:type="dxa"/>
            <w:hideMark/>
          </w:tcPr>
          <w:p w14:paraId="1C8C81ED" w14:textId="77777777" w:rsidR="00B8410B" w:rsidRPr="00496717" w:rsidRDefault="00B8410B" w:rsidP="00AF4BC5">
            <w:pPr>
              <w:jc w:val="center"/>
              <w:rPr>
                <w:rFonts w:ascii="Arial" w:hAnsi="Arial" w:cs="Arial"/>
                <w:color w:val="000000"/>
                <w:sz w:val="18"/>
                <w:szCs w:val="18"/>
              </w:rPr>
            </w:pPr>
          </w:p>
        </w:tc>
      </w:tr>
      <w:tr w:rsidR="00B8410B" w:rsidRPr="00496717" w14:paraId="1B993BC9" w14:textId="77777777" w:rsidTr="00056F53">
        <w:trPr>
          <w:trHeight w:val="300"/>
        </w:trPr>
        <w:tc>
          <w:tcPr>
            <w:tcW w:w="5467" w:type="dxa"/>
            <w:hideMark/>
          </w:tcPr>
          <w:p w14:paraId="0BFDC928"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Bent Sea Rod</w:t>
            </w:r>
          </w:p>
        </w:tc>
        <w:tc>
          <w:tcPr>
            <w:tcW w:w="1922" w:type="dxa"/>
            <w:hideMark/>
          </w:tcPr>
          <w:p w14:paraId="221AB00A"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Plexaura flexuosa</w:t>
            </w:r>
          </w:p>
        </w:tc>
        <w:tc>
          <w:tcPr>
            <w:tcW w:w="1097" w:type="dxa"/>
            <w:hideMark/>
          </w:tcPr>
          <w:p w14:paraId="74E0456C" w14:textId="77777777" w:rsidR="00B8410B" w:rsidRPr="00496717" w:rsidRDefault="00B8410B" w:rsidP="00AF4BC5">
            <w:pPr>
              <w:jc w:val="center"/>
              <w:rPr>
                <w:rFonts w:ascii="Arial" w:hAnsi="Arial" w:cs="Arial"/>
                <w:color w:val="000000"/>
                <w:sz w:val="18"/>
                <w:szCs w:val="18"/>
              </w:rPr>
            </w:pPr>
          </w:p>
        </w:tc>
      </w:tr>
      <w:tr w:rsidR="00B8410B" w:rsidRPr="00496717" w14:paraId="6F34117B" w14:textId="77777777" w:rsidTr="00056F53">
        <w:trPr>
          <w:trHeight w:val="300"/>
        </w:trPr>
        <w:tc>
          <w:tcPr>
            <w:tcW w:w="5467" w:type="dxa"/>
            <w:hideMark/>
          </w:tcPr>
          <w:p w14:paraId="60974803"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Double-Forked Sea Rod</w:t>
            </w:r>
          </w:p>
        </w:tc>
        <w:tc>
          <w:tcPr>
            <w:tcW w:w="1922" w:type="dxa"/>
            <w:hideMark/>
          </w:tcPr>
          <w:p w14:paraId="26B28B8F"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Plexaurella dichotoma</w:t>
            </w:r>
          </w:p>
        </w:tc>
        <w:tc>
          <w:tcPr>
            <w:tcW w:w="1097" w:type="dxa"/>
            <w:hideMark/>
          </w:tcPr>
          <w:p w14:paraId="2AA0B914" w14:textId="77777777" w:rsidR="00B8410B" w:rsidRPr="00496717" w:rsidRDefault="00B8410B" w:rsidP="00AF4BC5">
            <w:pPr>
              <w:jc w:val="center"/>
              <w:rPr>
                <w:rFonts w:ascii="Arial" w:hAnsi="Arial" w:cs="Arial"/>
                <w:color w:val="000000"/>
                <w:sz w:val="18"/>
                <w:szCs w:val="18"/>
              </w:rPr>
            </w:pPr>
          </w:p>
        </w:tc>
      </w:tr>
      <w:tr w:rsidR="00B8410B" w:rsidRPr="00496717" w14:paraId="1DD233FE" w14:textId="77777777" w:rsidTr="00056F53">
        <w:trPr>
          <w:trHeight w:val="300"/>
        </w:trPr>
        <w:tc>
          <w:tcPr>
            <w:tcW w:w="5467" w:type="dxa"/>
            <w:hideMark/>
          </w:tcPr>
          <w:p w14:paraId="3B8F9897"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Spindled Sea Rod</w:t>
            </w:r>
          </w:p>
        </w:tc>
        <w:tc>
          <w:tcPr>
            <w:tcW w:w="1922" w:type="dxa"/>
            <w:hideMark/>
          </w:tcPr>
          <w:p w14:paraId="0EDDAAE8"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Plexaurella fusifera</w:t>
            </w:r>
          </w:p>
        </w:tc>
        <w:tc>
          <w:tcPr>
            <w:tcW w:w="1097" w:type="dxa"/>
            <w:hideMark/>
          </w:tcPr>
          <w:p w14:paraId="68F235C9" w14:textId="77777777" w:rsidR="00B8410B" w:rsidRPr="00496717" w:rsidRDefault="00B8410B" w:rsidP="00AF4BC5">
            <w:pPr>
              <w:jc w:val="center"/>
              <w:rPr>
                <w:rFonts w:ascii="Arial" w:hAnsi="Arial" w:cs="Arial"/>
                <w:color w:val="000000"/>
                <w:sz w:val="18"/>
                <w:szCs w:val="18"/>
              </w:rPr>
            </w:pPr>
          </w:p>
        </w:tc>
      </w:tr>
      <w:tr w:rsidR="00B8410B" w:rsidRPr="00496717" w14:paraId="1E62FB66" w14:textId="77777777" w:rsidTr="00056F53">
        <w:trPr>
          <w:trHeight w:val="300"/>
        </w:trPr>
        <w:tc>
          <w:tcPr>
            <w:tcW w:w="5467" w:type="dxa"/>
            <w:hideMark/>
          </w:tcPr>
          <w:p w14:paraId="242151A5"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Gray Sea Rod</w:t>
            </w:r>
          </w:p>
        </w:tc>
        <w:tc>
          <w:tcPr>
            <w:tcW w:w="1922" w:type="dxa"/>
            <w:hideMark/>
          </w:tcPr>
          <w:p w14:paraId="2D45ED86"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Plexaurella grisea</w:t>
            </w:r>
          </w:p>
        </w:tc>
        <w:tc>
          <w:tcPr>
            <w:tcW w:w="1097" w:type="dxa"/>
            <w:hideMark/>
          </w:tcPr>
          <w:p w14:paraId="6EB60B90" w14:textId="77777777" w:rsidR="00B8410B" w:rsidRPr="00496717" w:rsidRDefault="00B8410B" w:rsidP="00AF4BC5">
            <w:pPr>
              <w:jc w:val="center"/>
              <w:rPr>
                <w:rFonts w:ascii="Arial" w:hAnsi="Arial" w:cs="Arial"/>
                <w:color w:val="000000"/>
                <w:sz w:val="18"/>
                <w:szCs w:val="18"/>
              </w:rPr>
            </w:pPr>
          </w:p>
        </w:tc>
      </w:tr>
      <w:tr w:rsidR="00B8410B" w:rsidRPr="00496717" w14:paraId="7FFF5029" w14:textId="77777777" w:rsidTr="00056F53">
        <w:trPr>
          <w:trHeight w:val="300"/>
        </w:trPr>
        <w:tc>
          <w:tcPr>
            <w:tcW w:w="5467" w:type="dxa"/>
            <w:hideMark/>
          </w:tcPr>
          <w:p w14:paraId="56533425"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Dwarf Sea Rod</w:t>
            </w:r>
          </w:p>
        </w:tc>
        <w:tc>
          <w:tcPr>
            <w:tcW w:w="1922" w:type="dxa"/>
            <w:hideMark/>
          </w:tcPr>
          <w:p w14:paraId="51046334"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Plexaurella pumila</w:t>
            </w:r>
          </w:p>
        </w:tc>
        <w:tc>
          <w:tcPr>
            <w:tcW w:w="1097" w:type="dxa"/>
            <w:hideMark/>
          </w:tcPr>
          <w:p w14:paraId="305EB415" w14:textId="77777777" w:rsidR="00B8410B" w:rsidRPr="00496717" w:rsidRDefault="00B8410B" w:rsidP="00AF4BC5">
            <w:pPr>
              <w:jc w:val="center"/>
              <w:rPr>
                <w:rFonts w:ascii="Arial" w:hAnsi="Arial" w:cs="Arial"/>
                <w:color w:val="000000"/>
                <w:sz w:val="18"/>
                <w:szCs w:val="18"/>
              </w:rPr>
            </w:pPr>
          </w:p>
        </w:tc>
      </w:tr>
      <w:tr w:rsidR="00B8410B" w:rsidRPr="00496717" w14:paraId="242F2D0B" w14:textId="77777777" w:rsidTr="00056F53">
        <w:trPr>
          <w:trHeight w:val="300"/>
        </w:trPr>
        <w:tc>
          <w:tcPr>
            <w:tcW w:w="5467" w:type="dxa"/>
            <w:hideMark/>
          </w:tcPr>
          <w:p w14:paraId="00B33028"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False Cross Plexaura</w:t>
            </w:r>
          </w:p>
        </w:tc>
        <w:tc>
          <w:tcPr>
            <w:tcW w:w="1922" w:type="dxa"/>
            <w:hideMark/>
          </w:tcPr>
          <w:p w14:paraId="754B1A5D"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Pseudoplexaura crucis</w:t>
            </w:r>
          </w:p>
        </w:tc>
        <w:tc>
          <w:tcPr>
            <w:tcW w:w="1097" w:type="dxa"/>
            <w:hideMark/>
          </w:tcPr>
          <w:p w14:paraId="5D3F4597" w14:textId="77777777" w:rsidR="00B8410B" w:rsidRPr="00496717" w:rsidRDefault="00B8410B" w:rsidP="00AF4BC5">
            <w:pPr>
              <w:jc w:val="center"/>
              <w:rPr>
                <w:rFonts w:ascii="Arial" w:hAnsi="Arial" w:cs="Arial"/>
                <w:color w:val="000000"/>
                <w:sz w:val="18"/>
                <w:szCs w:val="18"/>
              </w:rPr>
            </w:pPr>
          </w:p>
        </w:tc>
      </w:tr>
      <w:tr w:rsidR="00B8410B" w:rsidRPr="00496717" w14:paraId="7D26E016" w14:textId="77777777" w:rsidTr="00056F53">
        <w:trPr>
          <w:trHeight w:val="300"/>
        </w:trPr>
        <w:tc>
          <w:tcPr>
            <w:tcW w:w="5467" w:type="dxa"/>
            <w:hideMark/>
          </w:tcPr>
          <w:p w14:paraId="40DFC3DB"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Common Sea Plume</w:t>
            </w:r>
          </w:p>
        </w:tc>
        <w:tc>
          <w:tcPr>
            <w:tcW w:w="1922" w:type="dxa"/>
            <w:hideMark/>
          </w:tcPr>
          <w:p w14:paraId="63697FA0"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Pseudopterogorgia acerosa</w:t>
            </w:r>
          </w:p>
        </w:tc>
        <w:tc>
          <w:tcPr>
            <w:tcW w:w="1097" w:type="dxa"/>
            <w:hideMark/>
          </w:tcPr>
          <w:p w14:paraId="6151F983" w14:textId="77777777" w:rsidR="00B8410B" w:rsidRPr="00496717" w:rsidRDefault="00B8410B" w:rsidP="00AF4BC5">
            <w:pPr>
              <w:jc w:val="center"/>
              <w:rPr>
                <w:rFonts w:ascii="Arial" w:hAnsi="Arial" w:cs="Arial"/>
                <w:color w:val="000000"/>
                <w:sz w:val="18"/>
                <w:szCs w:val="18"/>
              </w:rPr>
            </w:pPr>
          </w:p>
        </w:tc>
      </w:tr>
      <w:tr w:rsidR="00B8410B" w:rsidRPr="00496717" w14:paraId="2A130034" w14:textId="77777777" w:rsidTr="00056F53">
        <w:trPr>
          <w:trHeight w:val="300"/>
        </w:trPr>
        <w:tc>
          <w:tcPr>
            <w:tcW w:w="5467" w:type="dxa"/>
            <w:hideMark/>
          </w:tcPr>
          <w:p w14:paraId="576FAD51"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Slimy Sea Plume</w:t>
            </w:r>
          </w:p>
        </w:tc>
        <w:tc>
          <w:tcPr>
            <w:tcW w:w="1922" w:type="dxa"/>
            <w:hideMark/>
          </w:tcPr>
          <w:p w14:paraId="7258EA0B"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Pseudopterogorgia Americana</w:t>
            </w:r>
          </w:p>
        </w:tc>
        <w:tc>
          <w:tcPr>
            <w:tcW w:w="1097" w:type="dxa"/>
            <w:hideMark/>
          </w:tcPr>
          <w:p w14:paraId="58179E3B" w14:textId="77440C99" w:rsidR="00B8410B" w:rsidRPr="00496717" w:rsidRDefault="00B8410B" w:rsidP="00AF4BC5">
            <w:pPr>
              <w:jc w:val="center"/>
              <w:rPr>
                <w:rFonts w:ascii="Arial" w:hAnsi="Arial" w:cs="Arial"/>
                <w:color w:val="000000"/>
                <w:sz w:val="18"/>
                <w:szCs w:val="18"/>
              </w:rPr>
            </w:pPr>
          </w:p>
        </w:tc>
      </w:tr>
      <w:tr w:rsidR="00B8410B" w:rsidRPr="00496717" w14:paraId="1C4D6021" w14:textId="77777777" w:rsidTr="00056F53">
        <w:trPr>
          <w:trHeight w:val="300"/>
        </w:trPr>
        <w:tc>
          <w:tcPr>
            <w:tcW w:w="5467" w:type="dxa"/>
            <w:hideMark/>
          </w:tcPr>
          <w:p w14:paraId="35FB8569"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Deichmann's Sea Plume</w:t>
            </w:r>
          </w:p>
        </w:tc>
        <w:tc>
          <w:tcPr>
            <w:tcW w:w="1922" w:type="dxa"/>
            <w:hideMark/>
          </w:tcPr>
          <w:p w14:paraId="0D39E1AB"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Pseudopterogorgia elisabethae</w:t>
            </w:r>
          </w:p>
        </w:tc>
        <w:tc>
          <w:tcPr>
            <w:tcW w:w="1097" w:type="dxa"/>
            <w:hideMark/>
          </w:tcPr>
          <w:p w14:paraId="00930C68" w14:textId="08A437CE" w:rsidR="00B8410B" w:rsidRPr="00496717" w:rsidRDefault="00B8410B" w:rsidP="00AF4BC5">
            <w:pPr>
              <w:jc w:val="center"/>
              <w:rPr>
                <w:rFonts w:ascii="Arial" w:hAnsi="Arial" w:cs="Arial"/>
                <w:color w:val="000000"/>
                <w:sz w:val="18"/>
                <w:szCs w:val="18"/>
              </w:rPr>
            </w:pPr>
          </w:p>
        </w:tc>
      </w:tr>
      <w:tr w:rsidR="00B8410B" w:rsidRPr="00496717" w14:paraId="5AC64559" w14:textId="77777777" w:rsidTr="00056F53">
        <w:trPr>
          <w:trHeight w:val="300"/>
        </w:trPr>
        <w:tc>
          <w:tcPr>
            <w:tcW w:w="5467" w:type="dxa"/>
            <w:hideMark/>
          </w:tcPr>
          <w:p w14:paraId="5F6D96BC"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Slimy Sea Plume</w:t>
            </w:r>
          </w:p>
        </w:tc>
        <w:tc>
          <w:tcPr>
            <w:tcW w:w="1922" w:type="dxa"/>
            <w:hideMark/>
          </w:tcPr>
          <w:p w14:paraId="0A3C8A19"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Pseudopterogorgia navia</w:t>
            </w:r>
          </w:p>
        </w:tc>
        <w:tc>
          <w:tcPr>
            <w:tcW w:w="1097" w:type="dxa"/>
            <w:hideMark/>
          </w:tcPr>
          <w:p w14:paraId="4F8A8A24" w14:textId="1EFD94CF" w:rsidR="00B8410B" w:rsidRPr="00496717" w:rsidRDefault="00B8410B" w:rsidP="00AF4BC5">
            <w:pPr>
              <w:jc w:val="center"/>
              <w:rPr>
                <w:rFonts w:ascii="Arial" w:hAnsi="Arial" w:cs="Arial"/>
                <w:color w:val="000000"/>
                <w:sz w:val="18"/>
                <w:szCs w:val="18"/>
              </w:rPr>
            </w:pPr>
          </w:p>
        </w:tc>
      </w:tr>
      <w:tr w:rsidR="00B8410B" w:rsidRPr="00496717" w14:paraId="112679B3" w14:textId="77777777" w:rsidTr="00056F53">
        <w:trPr>
          <w:trHeight w:val="300"/>
        </w:trPr>
        <w:tc>
          <w:tcPr>
            <w:tcW w:w="5467" w:type="dxa"/>
            <w:hideMark/>
          </w:tcPr>
          <w:p w14:paraId="035F4E36"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Slimy Sea Plume</w:t>
            </w:r>
          </w:p>
        </w:tc>
        <w:tc>
          <w:tcPr>
            <w:tcW w:w="1922" w:type="dxa"/>
            <w:hideMark/>
          </w:tcPr>
          <w:p w14:paraId="7A483026"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Pseudopterogorgia rigida</w:t>
            </w:r>
          </w:p>
        </w:tc>
        <w:tc>
          <w:tcPr>
            <w:tcW w:w="1097" w:type="dxa"/>
            <w:hideMark/>
          </w:tcPr>
          <w:p w14:paraId="3E6C2D66" w14:textId="01427ACE" w:rsidR="00B8410B" w:rsidRPr="00496717" w:rsidRDefault="00B8410B" w:rsidP="00AF4BC5">
            <w:pPr>
              <w:jc w:val="center"/>
              <w:rPr>
                <w:rFonts w:ascii="Arial" w:hAnsi="Arial" w:cs="Arial"/>
                <w:color w:val="000000"/>
                <w:sz w:val="18"/>
                <w:szCs w:val="18"/>
              </w:rPr>
            </w:pPr>
          </w:p>
        </w:tc>
      </w:tr>
      <w:tr w:rsidR="00B8410B" w:rsidRPr="00496717" w14:paraId="36B3E1E8" w14:textId="77777777" w:rsidTr="00056F53">
        <w:trPr>
          <w:trHeight w:val="300"/>
        </w:trPr>
        <w:tc>
          <w:tcPr>
            <w:tcW w:w="5467" w:type="dxa"/>
            <w:hideMark/>
          </w:tcPr>
          <w:p w14:paraId="0C177E5B"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Yellow Sea Whip</w:t>
            </w:r>
          </w:p>
        </w:tc>
        <w:tc>
          <w:tcPr>
            <w:tcW w:w="1922" w:type="dxa"/>
            <w:hideMark/>
          </w:tcPr>
          <w:p w14:paraId="7C57109E"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Pterogorgia citrina</w:t>
            </w:r>
          </w:p>
        </w:tc>
        <w:tc>
          <w:tcPr>
            <w:tcW w:w="1097" w:type="dxa"/>
            <w:hideMark/>
          </w:tcPr>
          <w:p w14:paraId="33257A01" w14:textId="6E6DEDC0" w:rsidR="00B8410B" w:rsidRPr="00496717" w:rsidRDefault="00B8410B" w:rsidP="00AF4BC5">
            <w:pPr>
              <w:jc w:val="center"/>
              <w:rPr>
                <w:rFonts w:ascii="Arial" w:hAnsi="Arial" w:cs="Arial"/>
                <w:color w:val="000000"/>
                <w:sz w:val="18"/>
                <w:szCs w:val="18"/>
              </w:rPr>
            </w:pPr>
          </w:p>
        </w:tc>
      </w:tr>
      <w:tr w:rsidR="00B8410B" w:rsidRPr="00496717" w14:paraId="7CEA54E1" w14:textId="77777777" w:rsidTr="00056F53">
        <w:trPr>
          <w:trHeight w:val="300"/>
        </w:trPr>
        <w:tc>
          <w:tcPr>
            <w:tcW w:w="5467" w:type="dxa"/>
            <w:hideMark/>
          </w:tcPr>
          <w:p w14:paraId="2DEE5FC4"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Grooved-Blade Sea Whip</w:t>
            </w:r>
          </w:p>
        </w:tc>
        <w:tc>
          <w:tcPr>
            <w:tcW w:w="1922" w:type="dxa"/>
            <w:hideMark/>
          </w:tcPr>
          <w:p w14:paraId="2CDCBDEB"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Pterogorgia guadalupensis</w:t>
            </w:r>
          </w:p>
        </w:tc>
        <w:tc>
          <w:tcPr>
            <w:tcW w:w="1097" w:type="dxa"/>
            <w:hideMark/>
          </w:tcPr>
          <w:p w14:paraId="2B6EA070" w14:textId="0A46D272" w:rsidR="00B8410B" w:rsidRPr="00496717" w:rsidRDefault="00B8410B" w:rsidP="00AF4BC5">
            <w:pPr>
              <w:jc w:val="center"/>
              <w:rPr>
                <w:rFonts w:ascii="Arial" w:hAnsi="Arial" w:cs="Arial"/>
                <w:color w:val="000000"/>
                <w:sz w:val="18"/>
                <w:szCs w:val="18"/>
              </w:rPr>
            </w:pPr>
          </w:p>
        </w:tc>
      </w:tr>
      <w:tr w:rsidR="00B8410B" w:rsidRPr="00496717" w14:paraId="796BC049" w14:textId="77777777" w:rsidTr="00056F53">
        <w:trPr>
          <w:trHeight w:val="300"/>
        </w:trPr>
        <w:tc>
          <w:tcPr>
            <w:tcW w:w="5467" w:type="dxa"/>
            <w:hideMark/>
          </w:tcPr>
          <w:p w14:paraId="44C748E7"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Red Polyp Octocoral</w:t>
            </w:r>
          </w:p>
        </w:tc>
        <w:tc>
          <w:tcPr>
            <w:tcW w:w="1922" w:type="dxa"/>
            <w:hideMark/>
          </w:tcPr>
          <w:p w14:paraId="2C44A7DA"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Swiftia exserta</w:t>
            </w:r>
          </w:p>
        </w:tc>
        <w:tc>
          <w:tcPr>
            <w:tcW w:w="1097" w:type="dxa"/>
            <w:hideMark/>
          </w:tcPr>
          <w:p w14:paraId="60E8192E" w14:textId="5A040973" w:rsidR="00B8410B" w:rsidRPr="00496717" w:rsidRDefault="00B8410B" w:rsidP="00AF4BC5">
            <w:pPr>
              <w:jc w:val="center"/>
              <w:rPr>
                <w:rFonts w:ascii="Arial" w:hAnsi="Arial" w:cs="Arial"/>
                <w:color w:val="000000"/>
                <w:sz w:val="18"/>
                <w:szCs w:val="18"/>
              </w:rPr>
            </w:pPr>
          </w:p>
        </w:tc>
      </w:tr>
      <w:tr w:rsidR="00B8410B" w:rsidRPr="00496717" w14:paraId="7EEE2FCC" w14:textId="77777777" w:rsidTr="00056F53">
        <w:trPr>
          <w:trHeight w:val="300"/>
        </w:trPr>
        <w:tc>
          <w:tcPr>
            <w:tcW w:w="5467" w:type="dxa"/>
            <w:hideMark/>
          </w:tcPr>
          <w:p w14:paraId="35BCA5EF" w14:textId="77777777" w:rsidR="00B8410B" w:rsidRPr="00496717" w:rsidRDefault="00B8410B" w:rsidP="00DA30B2">
            <w:pPr>
              <w:rPr>
                <w:rFonts w:ascii="Arial" w:hAnsi="Arial" w:cs="Arial"/>
                <w:b/>
                <w:bCs/>
                <w:color w:val="000000"/>
                <w:sz w:val="18"/>
                <w:szCs w:val="18"/>
              </w:rPr>
            </w:pPr>
            <w:r w:rsidRPr="00496717">
              <w:rPr>
                <w:rFonts w:ascii="Arial" w:hAnsi="Arial" w:cs="Arial"/>
                <w:b/>
                <w:bCs/>
                <w:color w:val="000000" w:themeColor="text1"/>
                <w:sz w:val="18"/>
                <w:szCs w:val="18"/>
              </w:rPr>
              <w:t>Porifera</w:t>
            </w:r>
          </w:p>
        </w:tc>
        <w:tc>
          <w:tcPr>
            <w:tcW w:w="1922" w:type="dxa"/>
            <w:hideMark/>
          </w:tcPr>
          <w:p w14:paraId="21368D94" w14:textId="780E6D3D" w:rsidR="00B8410B" w:rsidRPr="00496717" w:rsidRDefault="00B8410B" w:rsidP="00AF4BC5">
            <w:pPr>
              <w:jc w:val="center"/>
              <w:rPr>
                <w:rFonts w:ascii="Arial" w:hAnsi="Arial" w:cs="Arial"/>
                <w:b/>
                <w:bCs/>
                <w:i/>
                <w:iCs/>
                <w:color w:val="000000"/>
                <w:sz w:val="18"/>
                <w:szCs w:val="18"/>
              </w:rPr>
            </w:pPr>
          </w:p>
        </w:tc>
        <w:tc>
          <w:tcPr>
            <w:tcW w:w="1097" w:type="dxa"/>
            <w:hideMark/>
          </w:tcPr>
          <w:p w14:paraId="44E232BE" w14:textId="5C81C3BB" w:rsidR="00B8410B" w:rsidRPr="00496717" w:rsidRDefault="00B8410B" w:rsidP="00AF4BC5">
            <w:pPr>
              <w:jc w:val="center"/>
              <w:rPr>
                <w:rFonts w:ascii="Arial" w:hAnsi="Arial" w:cs="Arial"/>
                <w:color w:val="000000"/>
                <w:sz w:val="18"/>
                <w:szCs w:val="18"/>
              </w:rPr>
            </w:pPr>
          </w:p>
        </w:tc>
      </w:tr>
      <w:tr w:rsidR="00B8410B" w:rsidRPr="00496717" w14:paraId="37E7A88D" w14:textId="77777777" w:rsidTr="00056F53">
        <w:trPr>
          <w:trHeight w:val="300"/>
        </w:trPr>
        <w:tc>
          <w:tcPr>
            <w:tcW w:w="5467" w:type="dxa"/>
            <w:hideMark/>
          </w:tcPr>
          <w:p w14:paraId="12ACA11E"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Orange Elephant Ear Sponge</w:t>
            </w:r>
          </w:p>
        </w:tc>
        <w:tc>
          <w:tcPr>
            <w:tcW w:w="1922" w:type="dxa"/>
            <w:hideMark/>
          </w:tcPr>
          <w:p w14:paraId="03ADC70E"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Agelas clathrodes</w:t>
            </w:r>
          </w:p>
        </w:tc>
        <w:tc>
          <w:tcPr>
            <w:tcW w:w="1097" w:type="dxa"/>
            <w:hideMark/>
          </w:tcPr>
          <w:p w14:paraId="3CBA1EAE" w14:textId="67EB56CB" w:rsidR="00B8410B" w:rsidRPr="00496717" w:rsidRDefault="00B8410B" w:rsidP="00AF4BC5">
            <w:pPr>
              <w:jc w:val="center"/>
              <w:rPr>
                <w:rFonts w:ascii="Arial" w:hAnsi="Arial" w:cs="Arial"/>
                <w:color w:val="000000"/>
                <w:sz w:val="18"/>
                <w:szCs w:val="18"/>
              </w:rPr>
            </w:pPr>
          </w:p>
        </w:tc>
      </w:tr>
      <w:tr w:rsidR="00B8410B" w:rsidRPr="00496717" w14:paraId="754AB7E9" w14:textId="77777777" w:rsidTr="00056F53">
        <w:trPr>
          <w:trHeight w:val="300"/>
        </w:trPr>
        <w:tc>
          <w:tcPr>
            <w:tcW w:w="5467" w:type="dxa"/>
            <w:hideMark/>
          </w:tcPr>
          <w:p w14:paraId="4D39F4AD"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Brown Tube Sponge</w:t>
            </w:r>
          </w:p>
        </w:tc>
        <w:tc>
          <w:tcPr>
            <w:tcW w:w="1922" w:type="dxa"/>
            <w:hideMark/>
          </w:tcPr>
          <w:p w14:paraId="436C6751" w14:textId="77777777" w:rsidR="00B8410B" w:rsidRPr="00496717" w:rsidRDefault="00B8410B" w:rsidP="00AF4BC5">
            <w:pPr>
              <w:rPr>
                <w:rFonts w:ascii="Arial" w:hAnsi="Arial" w:cs="Arial"/>
                <w:i/>
                <w:iCs/>
                <w:color w:val="000000"/>
                <w:sz w:val="18"/>
                <w:szCs w:val="18"/>
              </w:rPr>
            </w:pPr>
            <w:r w:rsidRPr="00496717">
              <w:rPr>
                <w:rFonts w:ascii="Arial" w:hAnsi="Arial" w:cs="Arial"/>
                <w:bCs/>
                <w:i/>
                <w:iCs/>
                <w:noProof/>
                <w:color w:val="000000"/>
                <w:sz w:val="18"/>
                <w:szCs w:val="18"/>
              </w:rPr>
              <w:t>Agelas conifera</w:t>
            </w:r>
          </w:p>
        </w:tc>
        <w:tc>
          <w:tcPr>
            <w:tcW w:w="1097" w:type="dxa"/>
            <w:hideMark/>
          </w:tcPr>
          <w:p w14:paraId="30C4596E" w14:textId="4A6D97AA" w:rsidR="00B8410B" w:rsidRPr="00496717" w:rsidRDefault="00B8410B" w:rsidP="00AF4BC5">
            <w:pPr>
              <w:jc w:val="center"/>
              <w:rPr>
                <w:rFonts w:ascii="Arial" w:hAnsi="Arial" w:cs="Arial"/>
                <w:color w:val="000000"/>
                <w:sz w:val="18"/>
                <w:szCs w:val="18"/>
              </w:rPr>
            </w:pPr>
          </w:p>
        </w:tc>
      </w:tr>
      <w:tr w:rsidR="00B8410B" w:rsidRPr="00496717" w14:paraId="78071FC7" w14:textId="77777777" w:rsidTr="00056F53">
        <w:trPr>
          <w:trHeight w:val="300"/>
        </w:trPr>
        <w:tc>
          <w:tcPr>
            <w:tcW w:w="5467" w:type="dxa"/>
            <w:hideMark/>
          </w:tcPr>
          <w:p w14:paraId="4E7E5CDB"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Brown Clustered Tube Sponge</w:t>
            </w:r>
          </w:p>
        </w:tc>
        <w:tc>
          <w:tcPr>
            <w:tcW w:w="1922" w:type="dxa"/>
            <w:hideMark/>
          </w:tcPr>
          <w:p w14:paraId="60BD1719" w14:textId="77777777" w:rsidR="00B8410B" w:rsidRPr="00496717" w:rsidRDefault="00B8410B" w:rsidP="00AF4BC5">
            <w:pPr>
              <w:rPr>
                <w:rFonts w:ascii="Arial" w:hAnsi="Arial" w:cs="Arial"/>
                <w:i/>
                <w:iCs/>
                <w:color w:val="000000"/>
                <w:sz w:val="18"/>
                <w:szCs w:val="18"/>
              </w:rPr>
            </w:pPr>
            <w:r w:rsidRPr="00496717">
              <w:rPr>
                <w:rFonts w:ascii="Arial" w:hAnsi="Arial" w:cs="Arial"/>
                <w:bCs/>
                <w:i/>
                <w:iCs/>
                <w:noProof/>
                <w:color w:val="000000"/>
                <w:sz w:val="18"/>
                <w:szCs w:val="18"/>
              </w:rPr>
              <w:t>Agelas wiedermyeri</w:t>
            </w:r>
          </w:p>
        </w:tc>
        <w:tc>
          <w:tcPr>
            <w:tcW w:w="1097" w:type="dxa"/>
            <w:hideMark/>
          </w:tcPr>
          <w:p w14:paraId="512BF63E" w14:textId="69604081" w:rsidR="00B8410B" w:rsidRPr="00496717" w:rsidRDefault="00B8410B" w:rsidP="00AF4BC5">
            <w:pPr>
              <w:jc w:val="center"/>
              <w:rPr>
                <w:rFonts w:ascii="Arial" w:hAnsi="Arial" w:cs="Arial"/>
                <w:color w:val="000000"/>
                <w:sz w:val="18"/>
                <w:szCs w:val="18"/>
              </w:rPr>
            </w:pPr>
          </w:p>
        </w:tc>
      </w:tr>
      <w:tr w:rsidR="00B8410B" w:rsidRPr="00496717" w14:paraId="6F090453" w14:textId="77777777" w:rsidTr="00056F53">
        <w:trPr>
          <w:trHeight w:val="300"/>
        </w:trPr>
        <w:tc>
          <w:tcPr>
            <w:tcW w:w="5467" w:type="dxa"/>
            <w:hideMark/>
          </w:tcPr>
          <w:p w14:paraId="445B157F"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Erect Rope Sponge</w:t>
            </w:r>
          </w:p>
        </w:tc>
        <w:tc>
          <w:tcPr>
            <w:tcW w:w="1922" w:type="dxa"/>
            <w:hideMark/>
          </w:tcPr>
          <w:p w14:paraId="75547AE1" w14:textId="77777777" w:rsidR="00B8410B" w:rsidRPr="00496717" w:rsidRDefault="00B8410B" w:rsidP="00AF4BC5">
            <w:pPr>
              <w:rPr>
                <w:rFonts w:ascii="Arial" w:hAnsi="Arial" w:cs="Arial"/>
                <w:i/>
                <w:iCs/>
                <w:color w:val="000000"/>
                <w:sz w:val="18"/>
                <w:szCs w:val="18"/>
              </w:rPr>
            </w:pPr>
            <w:r w:rsidRPr="00496717">
              <w:rPr>
                <w:rFonts w:ascii="Arial" w:hAnsi="Arial" w:cs="Arial"/>
                <w:bCs/>
                <w:i/>
                <w:iCs/>
                <w:noProof/>
                <w:color w:val="000000"/>
                <w:sz w:val="18"/>
                <w:szCs w:val="18"/>
              </w:rPr>
              <w:t>Amphimedon compressa</w:t>
            </w:r>
          </w:p>
        </w:tc>
        <w:tc>
          <w:tcPr>
            <w:tcW w:w="1097" w:type="dxa"/>
            <w:hideMark/>
          </w:tcPr>
          <w:p w14:paraId="44FB1076" w14:textId="2C977659" w:rsidR="00B8410B" w:rsidRPr="00496717" w:rsidRDefault="00B8410B" w:rsidP="00AF4BC5">
            <w:pPr>
              <w:jc w:val="center"/>
              <w:rPr>
                <w:rFonts w:ascii="Arial" w:hAnsi="Arial" w:cs="Arial"/>
                <w:color w:val="000000"/>
                <w:sz w:val="18"/>
                <w:szCs w:val="18"/>
              </w:rPr>
            </w:pPr>
          </w:p>
        </w:tc>
      </w:tr>
      <w:tr w:rsidR="00B8410B" w:rsidRPr="00496717" w14:paraId="1524A0BD" w14:textId="77777777" w:rsidTr="00056F53">
        <w:trPr>
          <w:trHeight w:val="300"/>
        </w:trPr>
        <w:tc>
          <w:tcPr>
            <w:tcW w:w="5467" w:type="dxa"/>
            <w:hideMark/>
          </w:tcPr>
          <w:p w14:paraId="47F7CAE1"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Brown Variable Sponge</w:t>
            </w:r>
          </w:p>
        </w:tc>
        <w:tc>
          <w:tcPr>
            <w:tcW w:w="1922" w:type="dxa"/>
            <w:hideMark/>
          </w:tcPr>
          <w:p w14:paraId="082EF4C8"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Anthosigmella varians</w:t>
            </w:r>
          </w:p>
        </w:tc>
        <w:tc>
          <w:tcPr>
            <w:tcW w:w="1097" w:type="dxa"/>
            <w:hideMark/>
          </w:tcPr>
          <w:p w14:paraId="0C71445F" w14:textId="49A3F3DF" w:rsidR="00B8410B" w:rsidRPr="00496717" w:rsidRDefault="00B8410B" w:rsidP="00AF4BC5">
            <w:pPr>
              <w:jc w:val="center"/>
              <w:rPr>
                <w:rFonts w:ascii="Arial" w:hAnsi="Arial" w:cs="Arial"/>
                <w:color w:val="000000"/>
                <w:sz w:val="18"/>
                <w:szCs w:val="18"/>
              </w:rPr>
            </w:pPr>
          </w:p>
        </w:tc>
      </w:tr>
      <w:tr w:rsidR="00B8410B" w:rsidRPr="00496717" w14:paraId="51593144" w14:textId="77777777" w:rsidTr="00056F53">
        <w:trPr>
          <w:trHeight w:val="300"/>
        </w:trPr>
        <w:tc>
          <w:tcPr>
            <w:tcW w:w="5467" w:type="dxa"/>
            <w:hideMark/>
          </w:tcPr>
          <w:p w14:paraId="39372C6E"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Row Pore Rope Sponge</w:t>
            </w:r>
          </w:p>
        </w:tc>
        <w:tc>
          <w:tcPr>
            <w:tcW w:w="1922" w:type="dxa"/>
            <w:hideMark/>
          </w:tcPr>
          <w:p w14:paraId="14B05387"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Aplysina cauliformis</w:t>
            </w:r>
          </w:p>
        </w:tc>
        <w:tc>
          <w:tcPr>
            <w:tcW w:w="1097" w:type="dxa"/>
            <w:hideMark/>
          </w:tcPr>
          <w:p w14:paraId="4B81142B" w14:textId="31CF8D0D" w:rsidR="00B8410B" w:rsidRPr="00496717" w:rsidRDefault="00B8410B" w:rsidP="00AF4BC5">
            <w:pPr>
              <w:jc w:val="center"/>
              <w:rPr>
                <w:rFonts w:ascii="Arial" w:hAnsi="Arial" w:cs="Arial"/>
                <w:color w:val="000000"/>
                <w:sz w:val="18"/>
                <w:szCs w:val="18"/>
              </w:rPr>
            </w:pPr>
          </w:p>
        </w:tc>
      </w:tr>
      <w:tr w:rsidR="00B8410B" w:rsidRPr="00496717" w14:paraId="2990D3B4" w14:textId="77777777" w:rsidTr="00056F53">
        <w:trPr>
          <w:trHeight w:val="300"/>
        </w:trPr>
        <w:tc>
          <w:tcPr>
            <w:tcW w:w="5467" w:type="dxa"/>
            <w:hideMark/>
          </w:tcPr>
          <w:p w14:paraId="65C3EB8C"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Yellow Tube Sponge</w:t>
            </w:r>
          </w:p>
        </w:tc>
        <w:tc>
          <w:tcPr>
            <w:tcW w:w="1922" w:type="dxa"/>
            <w:hideMark/>
          </w:tcPr>
          <w:p w14:paraId="28303EA4" w14:textId="77777777" w:rsidR="00B8410B" w:rsidRPr="00496717" w:rsidRDefault="00B8410B" w:rsidP="00AF4BC5">
            <w:pPr>
              <w:rPr>
                <w:rFonts w:ascii="Arial" w:hAnsi="Arial" w:cs="Arial"/>
                <w:i/>
                <w:iCs/>
                <w:color w:val="000000"/>
                <w:sz w:val="18"/>
                <w:szCs w:val="18"/>
              </w:rPr>
            </w:pPr>
            <w:r w:rsidRPr="00496717">
              <w:rPr>
                <w:rFonts w:ascii="Arial" w:hAnsi="Arial" w:cs="Arial"/>
                <w:bCs/>
                <w:i/>
                <w:iCs/>
                <w:noProof/>
                <w:color w:val="000000"/>
                <w:sz w:val="18"/>
                <w:szCs w:val="18"/>
              </w:rPr>
              <w:t>Aplysina fistularis</w:t>
            </w:r>
          </w:p>
        </w:tc>
        <w:tc>
          <w:tcPr>
            <w:tcW w:w="1097" w:type="dxa"/>
            <w:hideMark/>
          </w:tcPr>
          <w:p w14:paraId="5DDFD8D1" w14:textId="0262F9CD" w:rsidR="00B8410B" w:rsidRPr="00496717" w:rsidRDefault="00B8410B" w:rsidP="00AF4BC5">
            <w:pPr>
              <w:jc w:val="center"/>
              <w:rPr>
                <w:rFonts w:ascii="Arial" w:hAnsi="Arial" w:cs="Arial"/>
                <w:color w:val="000000"/>
                <w:sz w:val="18"/>
                <w:szCs w:val="18"/>
              </w:rPr>
            </w:pPr>
          </w:p>
        </w:tc>
      </w:tr>
      <w:tr w:rsidR="00B8410B" w:rsidRPr="00496717" w14:paraId="78720D37" w14:textId="77777777" w:rsidTr="00056F53">
        <w:trPr>
          <w:trHeight w:val="300"/>
        </w:trPr>
        <w:tc>
          <w:tcPr>
            <w:tcW w:w="5467" w:type="dxa"/>
            <w:hideMark/>
          </w:tcPr>
          <w:p w14:paraId="34165CDC"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Scattered Pore Rope Sponge</w:t>
            </w:r>
          </w:p>
        </w:tc>
        <w:tc>
          <w:tcPr>
            <w:tcW w:w="1922" w:type="dxa"/>
            <w:hideMark/>
          </w:tcPr>
          <w:p w14:paraId="58F52DCD"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Aplysina fulva</w:t>
            </w:r>
          </w:p>
        </w:tc>
        <w:tc>
          <w:tcPr>
            <w:tcW w:w="1097" w:type="dxa"/>
            <w:hideMark/>
          </w:tcPr>
          <w:p w14:paraId="50EAEF0F" w14:textId="2A15EB4A" w:rsidR="00B8410B" w:rsidRPr="00496717" w:rsidRDefault="00B8410B" w:rsidP="00AF4BC5">
            <w:pPr>
              <w:jc w:val="center"/>
              <w:rPr>
                <w:rFonts w:ascii="Arial" w:hAnsi="Arial" w:cs="Arial"/>
                <w:color w:val="000000"/>
                <w:sz w:val="18"/>
                <w:szCs w:val="18"/>
              </w:rPr>
            </w:pPr>
          </w:p>
        </w:tc>
      </w:tr>
      <w:tr w:rsidR="00B8410B" w:rsidRPr="00496717" w14:paraId="237B9188" w14:textId="77777777" w:rsidTr="00056F53">
        <w:trPr>
          <w:trHeight w:val="300"/>
        </w:trPr>
        <w:tc>
          <w:tcPr>
            <w:tcW w:w="5467" w:type="dxa"/>
            <w:hideMark/>
          </w:tcPr>
          <w:p w14:paraId="4A71FE4D"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Giant Tube Sponge</w:t>
            </w:r>
          </w:p>
        </w:tc>
        <w:tc>
          <w:tcPr>
            <w:tcW w:w="1922" w:type="dxa"/>
            <w:hideMark/>
          </w:tcPr>
          <w:p w14:paraId="1235AB9D"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Aplysina lacunose</w:t>
            </w:r>
          </w:p>
        </w:tc>
        <w:tc>
          <w:tcPr>
            <w:tcW w:w="1097" w:type="dxa"/>
            <w:hideMark/>
          </w:tcPr>
          <w:p w14:paraId="30055F22" w14:textId="25F04A1B" w:rsidR="00B8410B" w:rsidRPr="00496717" w:rsidRDefault="00B8410B" w:rsidP="00AF4BC5">
            <w:pPr>
              <w:jc w:val="center"/>
              <w:rPr>
                <w:rFonts w:ascii="Arial" w:hAnsi="Arial" w:cs="Arial"/>
                <w:color w:val="000000"/>
                <w:sz w:val="18"/>
                <w:szCs w:val="18"/>
              </w:rPr>
            </w:pPr>
          </w:p>
        </w:tc>
      </w:tr>
      <w:tr w:rsidR="00B8410B" w:rsidRPr="00496717" w14:paraId="2B179B63" w14:textId="77777777" w:rsidTr="00056F53">
        <w:trPr>
          <w:trHeight w:val="300"/>
        </w:trPr>
        <w:tc>
          <w:tcPr>
            <w:tcW w:w="5467" w:type="dxa"/>
            <w:hideMark/>
          </w:tcPr>
          <w:p w14:paraId="568AD25D"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Azure Vase Sponge</w:t>
            </w:r>
          </w:p>
        </w:tc>
        <w:tc>
          <w:tcPr>
            <w:tcW w:w="1922" w:type="dxa"/>
            <w:hideMark/>
          </w:tcPr>
          <w:p w14:paraId="26B53053"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Callyspongia plicifera</w:t>
            </w:r>
          </w:p>
        </w:tc>
        <w:tc>
          <w:tcPr>
            <w:tcW w:w="1097" w:type="dxa"/>
            <w:hideMark/>
          </w:tcPr>
          <w:p w14:paraId="100BA145" w14:textId="0E57BE96" w:rsidR="00B8410B" w:rsidRPr="00496717" w:rsidRDefault="00B8410B" w:rsidP="00AF4BC5">
            <w:pPr>
              <w:jc w:val="center"/>
              <w:rPr>
                <w:rFonts w:ascii="Arial" w:hAnsi="Arial" w:cs="Arial"/>
                <w:color w:val="000000"/>
                <w:sz w:val="18"/>
                <w:szCs w:val="18"/>
              </w:rPr>
            </w:pPr>
          </w:p>
        </w:tc>
      </w:tr>
      <w:tr w:rsidR="00B8410B" w:rsidRPr="00496717" w14:paraId="3416E89E" w14:textId="77777777" w:rsidTr="00056F53">
        <w:trPr>
          <w:trHeight w:val="300"/>
        </w:trPr>
        <w:tc>
          <w:tcPr>
            <w:tcW w:w="5467" w:type="dxa"/>
            <w:hideMark/>
          </w:tcPr>
          <w:p w14:paraId="43B0EAA6"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Branching Vase Sponge</w:t>
            </w:r>
          </w:p>
        </w:tc>
        <w:tc>
          <w:tcPr>
            <w:tcW w:w="1922" w:type="dxa"/>
            <w:hideMark/>
          </w:tcPr>
          <w:p w14:paraId="7526B94B"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Callyspongia vaginalis</w:t>
            </w:r>
          </w:p>
        </w:tc>
        <w:tc>
          <w:tcPr>
            <w:tcW w:w="1097" w:type="dxa"/>
            <w:hideMark/>
          </w:tcPr>
          <w:p w14:paraId="699F6E07" w14:textId="57372CA0" w:rsidR="00B8410B" w:rsidRPr="00496717" w:rsidRDefault="00B8410B" w:rsidP="00AF4BC5">
            <w:pPr>
              <w:jc w:val="center"/>
              <w:rPr>
                <w:rFonts w:ascii="Arial" w:hAnsi="Arial" w:cs="Arial"/>
                <w:color w:val="000000"/>
                <w:sz w:val="18"/>
                <w:szCs w:val="18"/>
              </w:rPr>
            </w:pPr>
          </w:p>
        </w:tc>
      </w:tr>
      <w:tr w:rsidR="00B8410B" w:rsidRPr="00496717" w14:paraId="10393361" w14:textId="77777777" w:rsidTr="00056F53">
        <w:trPr>
          <w:trHeight w:val="300"/>
        </w:trPr>
        <w:tc>
          <w:tcPr>
            <w:tcW w:w="5467" w:type="dxa"/>
            <w:hideMark/>
          </w:tcPr>
          <w:p w14:paraId="6DE6D3E1"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Chickenliver sponge</w:t>
            </w:r>
          </w:p>
        </w:tc>
        <w:tc>
          <w:tcPr>
            <w:tcW w:w="1922" w:type="dxa"/>
            <w:hideMark/>
          </w:tcPr>
          <w:p w14:paraId="4B5B60D0"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Chondrilla nucula</w:t>
            </w:r>
          </w:p>
        </w:tc>
        <w:tc>
          <w:tcPr>
            <w:tcW w:w="1097" w:type="dxa"/>
            <w:hideMark/>
          </w:tcPr>
          <w:p w14:paraId="0B9DF1FE" w14:textId="7AB7CF70" w:rsidR="00B8410B" w:rsidRPr="00496717" w:rsidRDefault="00B8410B" w:rsidP="00AF4BC5">
            <w:pPr>
              <w:jc w:val="center"/>
              <w:rPr>
                <w:rFonts w:ascii="Arial" w:hAnsi="Arial" w:cs="Arial"/>
                <w:color w:val="000000"/>
                <w:sz w:val="18"/>
                <w:szCs w:val="18"/>
              </w:rPr>
            </w:pPr>
          </w:p>
        </w:tc>
      </w:tr>
      <w:tr w:rsidR="00B8410B" w:rsidRPr="00496717" w14:paraId="6ABEACD3" w14:textId="77777777" w:rsidTr="00056F53">
        <w:trPr>
          <w:trHeight w:val="300"/>
        </w:trPr>
        <w:tc>
          <w:tcPr>
            <w:tcW w:w="5467" w:type="dxa"/>
            <w:hideMark/>
          </w:tcPr>
          <w:p w14:paraId="7D74D0AC"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Orange Ball Sponge</w:t>
            </w:r>
          </w:p>
        </w:tc>
        <w:tc>
          <w:tcPr>
            <w:tcW w:w="1922" w:type="dxa"/>
            <w:hideMark/>
          </w:tcPr>
          <w:p w14:paraId="05765EC8" w14:textId="77777777" w:rsidR="00B8410B" w:rsidRPr="00496717" w:rsidRDefault="00B8410B" w:rsidP="00AF4BC5">
            <w:pPr>
              <w:rPr>
                <w:rFonts w:ascii="Arial" w:hAnsi="Arial" w:cs="Arial"/>
                <w:i/>
                <w:iCs/>
                <w:color w:val="000000"/>
                <w:sz w:val="18"/>
                <w:szCs w:val="18"/>
              </w:rPr>
            </w:pPr>
            <w:r w:rsidRPr="00496717">
              <w:rPr>
                <w:rFonts w:ascii="Arial" w:hAnsi="Arial" w:cs="Arial"/>
                <w:bCs/>
                <w:i/>
                <w:iCs/>
                <w:noProof/>
                <w:color w:val="000000"/>
                <w:sz w:val="18"/>
                <w:szCs w:val="18"/>
              </w:rPr>
              <w:t>Cinachyra sp.</w:t>
            </w:r>
          </w:p>
        </w:tc>
        <w:tc>
          <w:tcPr>
            <w:tcW w:w="1097" w:type="dxa"/>
            <w:hideMark/>
          </w:tcPr>
          <w:p w14:paraId="291EE1B8" w14:textId="789DE94E" w:rsidR="00B8410B" w:rsidRPr="00496717" w:rsidRDefault="00B8410B" w:rsidP="00AF4BC5">
            <w:pPr>
              <w:jc w:val="center"/>
              <w:rPr>
                <w:rFonts w:ascii="Arial" w:hAnsi="Arial" w:cs="Arial"/>
                <w:color w:val="000000"/>
                <w:sz w:val="18"/>
                <w:szCs w:val="18"/>
              </w:rPr>
            </w:pPr>
          </w:p>
        </w:tc>
      </w:tr>
      <w:tr w:rsidR="00B8410B" w:rsidRPr="00496717" w14:paraId="3C0C73AA" w14:textId="77777777" w:rsidTr="00056F53">
        <w:trPr>
          <w:trHeight w:val="300"/>
        </w:trPr>
        <w:tc>
          <w:tcPr>
            <w:tcW w:w="5467" w:type="dxa"/>
            <w:hideMark/>
          </w:tcPr>
          <w:p w14:paraId="2FF91071"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Yellow Boring Sponge</w:t>
            </w:r>
          </w:p>
        </w:tc>
        <w:tc>
          <w:tcPr>
            <w:tcW w:w="1922" w:type="dxa"/>
            <w:hideMark/>
          </w:tcPr>
          <w:p w14:paraId="00F88736" w14:textId="77777777" w:rsidR="00B8410B" w:rsidRPr="00496717" w:rsidRDefault="00B8410B" w:rsidP="00AF4BC5">
            <w:pPr>
              <w:rPr>
                <w:rFonts w:ascii="Arial" w:hAnsi="Arial" w:cs="Arial"/>
                <w:i/>
                <w:iCs/>
                <w:color w:val="000000"/>
                <w:sz w:val="18"/>
                <w:szCs w:val="18"/>
              </w:rPr>
            </w:pPr>
            <w:r w:rsidRPr="00496717">
              <w:rPr>
                <w:rFonts w:ascii="Arial" w:hAnsi="Arial" w:cs="Arial"/>
                <w:bCs/>
                <w:i/>
                <w:iCs/>
                <w:noProof/>
                <w:color w:val="000000"/>
                <w:sz w:val="18"/>
                <w:szCs w:val="18"/>
              </w:rPr>
              <w:t>Cilona celata</w:t>
            </w:r>
          </w:p>
        </w:tc>
        <w:tc>
          <w:tcPr>
            <w:tcW w:w="1097" w:type="dxa"/>
            <w:hideMark/>
          </w:tcPr>
          <w:p w14:paraId="5967D305" w14:textId="5D0C4BA5" w:rsidR="00B8410B" w:rsidRPr="00496717" w:rsidRDefault="00B8410B" w:rsidP="00AF4BC5">
            <w:pPr>
              <w:jc w:val="center"/>
              <w:rPr>
                <w:rFonts w:ascii="Arial" w:hAnsi="Arial" w:cs="Arial"/>
                <w:color w:val="000000"/>
                <w:sz w:val="18"/>
                <w:szCs w:val="18"/>
              </w:rPr>
            </w:pPr>
          </w:p>
        </w:tc>
      </w:tr>
      <w:tr w:rsidR="00B8410B" w:rsidRPr="00496717" w14:paraId="64C24794" w14:textId="77777777" w:rsidTr="00056F53">
        <w:trPr>
          <w:trHeight w:val="300"/>
        </w:trPr>
        <w:tc>
          <w:tcPr>
            <w:tcW w:w="5467" w:type="dxa"/>
            <w:hideMark/>
          </w:tcPr>
          <w:p w14:paraId="44BE1E0B"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Red Boring Sponge</w:t>
            </w:r>
          </w:p>
        </w:tc>
        <w:tc>
          <w:tcPr>
            <w:tcW w:w="1922" w:type="dxa"/>
            <w:hideMark/>
          </w:tcPr>
          <w:p w14:paraId="4C936B4E"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Cliona deletrix</w:t>
            </w:r>
          </w:p>
        </w:tc>
        <w:tc>
          <w:tcPr>
            <w:tcW w:w="1097" w:type="dxa"/>
            <w:hideMark/>
          </w:tcPr>
          <w:p w14:paraId="4E886AF9" w14:textId="3BBEF1F4" w:rsidR="00B8410B" w:rsidRPr="00496717" w:rsidRDefault="00B8410B" w:rsidP="00AF4BC5">
            <w:pPr>
              <w:jc w:val="center"/>
              <w:rPr>
                <w:rFonts w:ascii="Arial" w:hAnsi="Arial" w:cs="Arial"/>
                <w:color w:val="000000"/>
                <w:sz w:val="18"/>
                <w:szCs w:val="18"/>
              </w:rPr>
            </w:pPr>
          </w:p>
        </w:tc>
      </w:tr>
      <w:tr w:rsidR="00B8410B" w:rsidRPr="00496717" w14:paraId="388DE754" w14:textId="77777777" w:rsidTr="00056F53">
        <w:trPr>
          <w:trHeight w:val="300"/>
        </w:trPr>
        <w:tc>
          <w:tcPr>
            <w:tcW w:w="5467" w:type="dxa"/>
            <w:hideMark/>
          </w:tcPr>
          <w:p w14:paraId="0C40F659"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Red Boring Sponge</w:t>
            </w:r>
          </w:p>
        </w:tc>
        <w:tc>
          <w:tcPr>
            <w:tcW w:w="1922" w:type="dxa"/>
            <w:hideMark/>
          </w:tcPr>
          <w:p w14:paraId="3337784B" w14:textId="77777777" w:rsidR="00B8410B" w:rsidRPr="00496717" w:rsidRDefault="00B8410B" w:rsidP="00AF4BC5">
            <w:pPr>
              <w:rPr>
                <w:rFonts w:ascii="Arial" w:hAnsi="Arial" w:cs="Arial"/>
                <w:i/>
                <w:iCs/>
                <w:color w:val="000000"/>
                <w:sz w:val="18"/>
                <w:szCs w:val="18"/>
              </w:rPr>
            </w:pPr>
            <w:r w:rsidRPr="00496717">
              <w:rPr>
                <w:rFonts w:ascii="Arial" w:hAnsi="Arial" w:cs="Arial"/>
                <w:bCs/>
                <w:i/>
                <w:iCs/>
                <w:noProof/>
                <w:color w:val="000000"/>
                <w:sz w:val="18"/>
                <w:szCs w:val="18"/>
              </w:rPr>
              <w:t>Cliona lampa</w:t>
            </w:r>
          </w:p>
        </w:tc>
        <w:tc>
          <w:tcPr>
            <w:tcW w:w="1097" w:type="dxa"/>
            <w:hideMark/>
          </w:tcPr>
          <w:p w14:paraId="720EA56B" w14:textId="2754DE88" w:rsidR="00B8410B" w:rsidRPr="00496717" w:rsidRDefault="00B8410B" w:rsidP="00AF4BC5">
            <w:pPr>
              <w:jc w:val="center"/>
              <w:rPr>
                <w:rFonts w:ascii="Arial" w:hAnsi="Arial" w:cs="Arial"/>
                <w:color w:val="000000"/>
                <w:sz w:val="18"/>
                <w:szCs w:val="18"/>
              </w:rPr>
            </w:pPr>
          </w:p>
        </w:tc>
      </w:tr>
      <w:tr w:rsidR="00B8410B" w:rsidRPr="00496717" w14:paraId="43AC7409" w14:textId="77777777" w:rsidTr="00056F53">
        <w:trPr>
          <w:trHeight w:val="300"/>
        </w:trPr>
        <w:tc>
          <w:tcPr>
            <w:tcW w:w="5467" w:type="dxa"/>
            <w:hideMark/>
          </w:tcPr>
          <w:p w14:paraId="36F04CBF"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Orange Sieve Encrusting Sponge</w:t>
            </w:r>
          </w:p>
        </w:tc>
        <w:tc>
          <w:tcPr>
            <w:tcW w:w="1922" w:type="dxa"/>
            <w:hideMark/>
          </w:tcPr>
          <w:p w14:paraId="3BBCFCF3"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Diplastrella sp.</w:t>
            </w:r>
          </w:p>
        </w:tc>
        <w:tc>
          <w:tcPr>
            <w:tcW w:w="1097" w:type="dxa"/>
            <w:hideMark/>
          </w:tcPr>
          <w:p w14:paraId="5C40CDA4" w14:textId="7DE9C66B" w:rsidR="00B8410B" w:rsidRPr="00496717" w:rsidRDefault="00B8410B" w:rsidP="00AF4BC5">
            <w:pPr>
              <w:jc w:val="center"/>
              <w:rPr>
                <w:rFonts w:ascii="Arial" w:hAnsi="Arial" w:cs="Arial"/>
                <w:color w:val="000000"/>
                <w:sz w:val="18"/>
                <w:szCs w:val="18"/>
              </w:rPr>
            </w:pPr>
          </w:p>
        </w:tc>
      </w:tr>
      <w:tr w:rsidR="00B8410B" w:rsidRPr="00496717" w14:paraId="1B753768" w14:textId="77777777" w:rsidTr="00056F53">
        <w:trPr>
          <w:trHeight w:val="300"/>
        </w:trPr>
        <w:tc>
          <w:tcPr>
            <w:tcW w:w="5467" w:type="dxa"/>
            <w:hideMark/>
          </w:tcPr>
          <w:p w14:paraId="49EC657F"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Red-Orange Encrusting Sponge</w:t>
            </w:r>
          </w:p>
        </w:tc>
        <w:tc>
          <w:tcPr>
            <w:tcW w:w="1922" w:type="dxa"/>
            <w:hideMark/>
          </w:tcPr>
          <w:p w14:paraId="0CFE8604"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Diplastrella megastellata</w:t>
            </w:r>
          </w:p>
        </w:tc>
        <w:tc>
          <w:tcPr>
            <w:tcW w:w="1097" w:type="dxa"/>
            <w:hideMark/>
          </w:tcPr>
          <w:p w14:paraId="1B6808DE" w14:textId="0C6DEDDC" w:rsidR="00B8410B" w:rsidRPr="00496717" w:rsidRDefault="00B8410B" w:rsidP="00AF4BC5">
            <w:pPr>
              <w:jc w:val="center"/>
              <w:rPr>
                <w:rFonts w:ascii="Arial" w:hAnsi="Arial" w:cs="Arial"/>
                <w:color w:val="000000"/>
                <w:sz w:val="18"/>
                <w:szCs w:val="18"/>
              </w:rPr>
            </w:pPr>
          </w:p>
        </w:tc>
      </w:tr>
      <w:tr w:rsidR="00B8410B" w:rsidRPr="00496717" w14:paraId="2DF68E97" w14:textId="77777777" w:rsidTr="00056F53">
        <w:trPr>
          <w:trHeight w:val="300"/>
        </w:trPr>
        <w:tc>
          <w:tcPr>
            <w:tcW w:w="5467" w:type="dxa"/>
            <w:hideMark/>
          </w:tcPr>
          <w:p w14:paraId="7ADB57F6"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Ethereal Sponge</w:t>
            </w:r>
          </w:p>
        </w:tc>
        <w:tc>
          <w:tcPr>
            <w:tcW w:w="1922" w:type="dxa"/>
            <w:hideMark/>
          </w:tcPr>
          <w:p w14:paraId="4BCA7323"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Dysidea sp.</w:t>
            </w:r>
          </w:p>
        </w:tc>
        <w:tc>
          <w:tcPr>
            <w:tcW w:w="1097" w:type="dxa"/>
            <w:hideMark/>
          </w:tcPr>
          <w:p w14:paraId="30AFE433" w14:textId="704AD57B" w:rsidR="00B8410B" w:rsidRPr="00496717" w:rsidRDefault="00B8410B" w:rsidP="00AF4BC5">
            <w:pPr>
              <w:jc w:val="center"/>
              <w:rPr>
                <w:rFonts w:ascii="Arial" w:hAnsi="Arial" w:cs="Arial"/>
                <w:color w:val="000000"/>
                <w:sz w:val="18"/>
                <w:szCs w:val="18"/>
              </w:rPr>
            </w:pPr>
          </w:p>
        </w:tc>
      </w:tr>
      <w:tr w:rsidR="00B8410B" w:rsidRPr="00496717" w14:paraId="51263749" w14:textId="77777777" w:rsidTr="00056F53">
        <w:trPr>
          <w:trHeight w:val="300"/>
        </w:trPr>
        <w:tc>
          <w:tcPr>
            <w:tcW w:w="5467" w:type="dxa"/>
            <w:hideMark/>
          </w:tcPr>
          <w:p w14:paraId="66C8F5F1"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Leathery Barrel Sponge</w:t>
            </w:r>
          </w:p>
        </w:tc>
        <w:tc>
          <w:tcPr>
            <w:tcW w:w="1922" w:type="dxa"/>
            <w:hideMark/>
          </w:tcPr>
          <w:p w14:paraId="46901C81" w14:textId="77777777" w:rsidR="00B8410B" w:rsidRPr="00496717" w:rsidRDefault="00B8410B" w:rsidP="00AF4BC5">
            <w:pPr>
              <w:rPr>
                <w:rFonts w:ascii="Arial" w:hAnsi="Arial" w:cs="Arial"/>
                <w:i/>
                <w:iCs/>
                <w:color w:val="000000"/>
                <w:sz w:val="18"/>
                <w:szCs w:val="18"/>
              </w:rPr>
            </w:pPr>
            <w:r w:rsidRPr="00496717">
              <w:rPr>
                <w:rFonts w:ascii="Arial" w:hAnsi="Arial" w:cs="Arial"/>
                <w:bCs/>
                <w:i/>
                <w:iCs/>
                <w:noProof/>
                <w:color w:val="000000"/>
                <w:sz w:val="18"/>
                <w:szCs w:val="18"/>
              </w:rPr>
              <w:t>Geodia sp.</w:t>
            </w:r>
          </w:p>
        </w:tc>
        <w:tc>
          <w:tcPr>
            <w:tcW w:w="1097" w:type="dxa"/>
            <w:hideMark/>
          </w:tcPr>
          <w:p w14:paraId="21A267AB" w14:textId="01ECB13F" w:rsidR="00B8410B" w:rsidRPr="00496717" w:rsidRDefault="00B8410B" w:rsidP="00AF4BC5">
            <w:pPr>
              <w:jc w:val="center"/>
              <w:rPr>
                <w:rFonts w:ascii="Arial" w:hAnsi="Arial" w:cs="Arial"/>
                <w:color w:val="000000"/>
                <w:sz w:val="18"/>
                <w:szCs w:val="18"/>
              </w:rPr>
            </w:pPr>
          </w:p>
        </w:tc>
      </w:tr>
      <w:tr w:rsidR="00B8410B" w:rsidRPr="00496717" w14:paraId="2B1B947B" w14:textId="77777777" w:rsidTr="00056F53">
        <w:trPr>
          <w:trHeight w:val="300"/>
        </w:trPr>
        <w:tc>
          <w:tcPr>
            <w:tcW w:w="5467" w:type="dxa"/>
            <w:hideMark/>
          </w:tcPr>
          <w:p w14:paraId="4223D458"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Brown Encrusting Octopus Sponge</w:t>
            </w:r>
          </w:p>
        </w:tc>
        <w:tc>
          <w:tcPr>
            <w:tcW w:w="1922" w:type="dxa"/>
            <w:hideMark/>
          </w:tcPr>
          <w:p w14:paraId="7396123A"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Ectyoplasia ferox</w:t>
            </w:r>
          </w:p>
        </w:tc>
        <w:tc>
          <w:tcPr>
            <w:tcW w:w="1097" w:type="dxa"/>
            <w:hideMark/>
          </w:tcPr>
          <w:p w14:paraId="5F46283D" w14:textId="70585E2E" w:rsidR="00B8410B" w:rsidRPr="00496717" w:rsidRDefault="00B8410B" w:rsidP="00AF4BC5">
            <w:pPr>
              <w:jc w:val="center"/>
              <w:rPr>
                <w:rFonts w:ascii="Arial" w:hAnsi="Arial" w:cs="Arial"/>
                <w:color w:val="000000"/>
                <w:sz w:val="18"/>
                <w:szCs w:val="18"/>
              </w:rPr>
            </w:pPr>
          </w:p>
        </w:tc>
      </w:tr>
      <w:tr w:rsidR="00B8410B" w:rsidRPr="00496717" w14:paraId="3184D1D6" w14:textId="77777777" w:rsidTr="00056F53">
        <w:trPr>
          <w:trHeight w:val="300"/>
        </w:trPr>
        <w:tc>
          <w:tcPr>
            <w:tcW w:w="5467" w:type="dxa"/>
            <w:hideMark/>
          </w:tcPr>
          <w:p w14:paraId="5C1BEA5B"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Tubular Sponge</w:t>
            </w:r>
          </w:p>
        </w:tc>
        <w:tc>
          <w:tcPr>
            <w:tcW w:w="1922" w:type="dxa"/>
            <w:hideMark/>
          </w:tcPr>
          <w:p w14:paraId="35FA7D53"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Haliclona spp.</w:t>
            </w:r>
          </w:p>
        </w:tc>
        <w:tc>
          <w:tcPr>
            <w:tcW w:w="1097" w:type="dxa"/>
            <w:hideMark/>
          </w:tcPr>
          <w:p w14:paraId="65A6B1F1" w14:textId="0921EF92" w:rsidR="00B8410B" w:rsidRPr="00496717" w:rsidRDefault="00B8410B" w:rsidP="00AF4BC5">
            <w:pPr>
              <w:jc w:val="center"/>
              <w:rPr>
                <w:rFonts w:ascii="Arial" w:hAnsi="Arial" w:cs="Arial"/>
                <w:color w:val="000000"/>
                <w:sz w:val="18"/>
                <w:szCs w:val="18"/>
              </w:rPr>
            </w:pPr>
          </w:p>
        </w:tc>
      </w:tr>
      <w:tr w:rsidR="00B8410B" w:rsidRPr="00496717" w14:paraId="33FDD4D2" w14:textId="77777777" w:rsidTr="00056F53">
        <w:trPr>
          <w:trHeight w:val="300"/>
        </w:trPr>
        <w:tc>
          <w:tcPr>
            <w:tcW w:w="5467" w:type="dxa"/>
            <w:hideMark/>
          </w:tcPr>
          <w:p w14:paraId="4F72C7B9"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Red Sponge</w:t>
            </w:r>
          </w:p>
        </w:tc>
        <w:tc>
          <w:tcPr>
            <w:tcW w:w="1922" w:type="dxa"/>
            <w:hideMark/>
          </w:tcPr>
          <w:p w14:paraId="0164DAE7"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Haliclona rubens</w:t>
            </w:r>
          </w:p>
        </w:tc>
        <w:tc>
          <w:tcPr>
            <w:tcW w:w="1097" w:type="dxa"/>
            <w:hideMark/>
          </w:tcPr>
          <w:p w14:paraId="152E8977" w14:textId="75F06AF5" w:rsidR="00B8410B" w:rsidRPr="00496717" w:rsidRDefault="00B8410B" w:rsidP="00AF4BC5">
            <w:pPr>
              <w:jc w:val="center"/>
              <w:rPr>
                <w:rFonts w:ascii="Arial" w:hAnsi="Arial" w:cs="Arial"/>
                <w:color w:val="000000"/>
                <w:sz w:val="18"/>
                <w:szCs w:val="18"/>
              </w:rPr>
            </w:pPr>
          </w:p>
        </w:tc>
      </w:tr>
      <w:tr w:rsidR="00B8410B" w:rsidRPr="00496717" w14:paraId="7A184467" w14:textId="77777777" w:rsidTr="00056F53">
        <w:trPr>
          <w:trHeight w:val="300"/>
        </w:trPr>
        <w:tc>
          <w:tcPr>
            <w:tcW w:w="5467" w:type="dxa"/>
            <w:hideMark/>
          </w:tcPr>
          <w:p w14:paraId="2BDA5126"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Green Sponge</w:t>
            </w:r>
          </w:p>
        </w:tc>
        <w:tc>
          <w:tcPr>
            <w:tcW w:w="1922" w:type="dxa"/>
            <w:hideMark/>
          </w:tcPr>
          <w:p w14:paraId="7167DA42"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Haliclona viridis</w:t>
            </w:r>
          </w:p>
        </w:tc>
        <w:tc>
          <w:tcPr>
            <w:tcW w:w="1097" w:type="dxa"/>
            <w:hideMark/>
          </w:tcPr>
          <w:p w14:paraId="382D080E" w14:textId="23443EAE" w:rsidR="00B8410B" w:rsidRPr="00496717" w:rsidRDefault="00B8410B" w:rsidP="00AF4BC5">
            <w:pPr>
              <w:jc w:val="center"/>
              <w:rPr>
                <w:rFonts w:ascii="Arial" w:hAnsi="Arial" w:cs="Arial"/>
                <w:color w:val="000000"/>
                <w:sz w:val="18"/>
                <w:szCs w:val="18"/>
              </w:rPr>
            </w:pPr>
          </w:p>
        </w:tc>
      </w:tr>
      <w:tr w:rsidR="00B8410B" w:rsidRPr="00496717" w14:paraId="0B5BCDB0" w14:textId="77777777" w:rsidTr="00056F53">
        <w:trPr>
          <w:trHeight w:val="300"/>
        </w:trPr>
        <w:tc>
          <w:tcPr>
            <w:tcW w:w="5467" w:type="dxa"/>
            <w:hideMark/>
          </w:tcPr>
          <w:p w14:paraId="10052B1E"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Lumpy Overgrowing Sponge</w:t>
            </w:r>
          </w:p>
        </w:tc>
        <w:tc>
          <w:tcPr>
            <w:tcW w:w="1922" w:type="dxa"/>
            <w:hideMark/>
          </w:tcPr>
          <w:p w14:paraId="3153CF94"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Holopsamma helwigi</w:t>
            </w:r>
          </w:p>
        </w:tc>
        <w:tc>
          <w:tcPr>
            <w:tcW w:w="1097" w:type="dxa"/>
            <w:hideMark/>
          </w:tcPr>
          <w:p w14:paraId="774F24A6" w14:textId="0C254E7D" w:rsidR="00B8410B" w:rsidRPr="00496717" w:rsidRDefault="00B8410B" w:rsidP="00AF4BC5">
            <w:pPr>
              <w:jc w:val="center"/>
              <w:rPr>
                <w:rFonts w:ascii="Arial" w:hAnsi="Arial" w:cs="Arial"/>
                <w:color w:val="000000"/>
                <w:sz w:val="18"/>
                <w:szCs w:val="18"/>
              </w:rPr>
            </w:pPr>
          </w:p>
        </w:tc>
      </w:tr>
      <w:tr w:rsidR="00B8410B" w:rsidRPr="00496717" w14:paraId="167B2990" w14:textId="77777777" w:rsidTr="00056F53">
        <w:trPr>
          <w:trHeight w:val="300"/>
        </w:trPr>
        <w:tc>
          <w:tcPr>
            <w:tcW w:w="5467" w:type="dxa"/>
            <w:hideMark/>
          </w:tcPr>
          <w:p w14:paraId="5BEE8D16"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Green Finger Sponge</w:t>
            </w:r>
          </w:p>
        </w:tc>
        <w:tc>
          <w:tcPr>
            <w:tcW w:w="1922" w:type="dxa"/>
            <w:hideMark/>
          </w:tcPr>
          <w:p w14:paraId="69A76F03"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Iotrochota birotulata</w:t>
            </w:r>
          </w:p>
        </w:tc>
        <w:tc>
          <w:tcPr>
            <w:tcW w:w="1097" w:type="dxa"/>
            <w:hideMark/>
          </w:tcPr>
          <w:p w14:paraId="575AC71E" w14:textId="0E40CA82" w:rsidR="00B8410B" w:rsidRPr="00496717" w:rsidRDefault="00B8410B" w:rsidP="00AF4BC5">
            <w:pPr>
              <w:jc w:val="center"/>
              <w:rPr>
                <w:rFonts w:ascii="Arial" w:hAnsi="Arial" w:cs="Arial"/>
                <w:color w:val="000000"/>
                <w:sz w:val="18"/>
                <w:szCs w:val="18"/>
              </w:rPr>
            </w:pPr>
          </w:p>
        </w:tc>
      </w:tr>
      <w:tr w:rsidR="00B8410B" w:rsidRPr="00496717" w14:paraId="69C004B6" w14:textId="77777777" w:rsidTr="00056F53">
        <w:trPr>
          <w:trHeight w:val="300"/>
        </w:trPr>
        <w:tc>
          <w:tcPr>
            <w:tcW w:w="5467" w:type="dxa"/>
            <w:hideMark/>
          </w:tcPr>
          <w:p w14:paraId="0DF6254C"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Vase Sponge</w:t>
            </w:r>
          </w:p>
        </w:tc>
        <w:tc>
          <w:tcPr>
            <w:tcW w:w="1922" w:type="dxa"/>
            <w:hideMark/>
          </w:tcPr>
          <w:p w14:paraId="37019FFD" w14:textId="77777777" w:rsidR="00B8410B" w:rsidRPr="00496717" w:rsidRDefault="00B8410B" w:rsidP="00AF4BC5">
            <w:pPr>
              <w:rPr>
                <w:rFonts w:ascii="Arial" w:hAnsi="Arial" w:cs="Arial"/>
                <w:i/>
                <w:iCs/>
                <w:color w:val="000000"/>
                <w:sz w:val="18"/>
                <w:szCs w:val="18"/>
              </w:rPr>
            </w:pPr>
            <w:r w:rsidRPr="00496717">
              <w:rPr>
                <w:rFonts w:ascii="Arial" w:hAnsi="Arial" w:cs="Arial"/>
                <w:bCs/>
                <w:i/>
                <w:iCs/>
                <w:noProof/>
                <w:color w:val="000000"/>
                <w:sz w:val="18"/>
                <w:szCs w:val="18"/>
              </w:rPr>
              <w:t>Ircinia campana</w:t>
            </w:r>
          </w:p>
        </w:tc>
        <w:tc>
          <w:tcPr>
            <w:tcW w:w="1097" w:type="dxa"/>
            <w:hideMark/>
          </w:tcPr>
          <w:p w14:paraId="54637C68" w14:textId="66A5A06F" w:rsidR="00B8410B" w:rsidRPr="00496717" w:rsidRDefault="00B8410B" w:rsidP="00AF4BC5">
            <w:pPr>
              <w:jc w:val="center"/>
              <w:rPr>
                <w:rFonts w:ascii="Arial" w:hAnsi="Arial" w:cs="Arial"/>
                <w:color w:val="000000"/>
                <w:sz w:val="18"/>
                <w:szCs w:val="18"/>
              </w:rPr>
            </w:pPr>
          </w:p>
        </w:tc>
      </w:tr>
      <w:tr w:rsidR="00B8410B" w:rsidRPr="00496717" w14:paraId="263C43C5" w14:textId="77777777" w:rsidTr="00056F53">
        <w:trPr>
          <w:trHeight w:val="300"/>
        </w:trPr>
        <w:tc>
          <w:tcPr>
            <w:tcW w:w="5467" w:type="dxa"/>
            <w:hideMark/>
          </w:tcPr>
          <w:p w14:paraId="0681A15F"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Sponge</w:t>
            </w:r>
          </w:p>
        </w:tc>
        <w:tc>
          <w:tcPr>
            <w:tcW w:w="1922" w:type="dxa"/>
            <w:hideMark/>
          </w:tcPr>
          <w:p w14:paraId="36187887"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Ircinia fasciculata</w:t>
            </w:r>
          </w:p>
        </w:tc>
        <w:tc>
          <w:tcPr>
            <w:tcW w:w="1097" w:type="dxa"/>
            <w:hideMark/>
          </w:tcPr>
          <w:p w14:paraId="63D4A3AA" w14:textId="7B08BFE7" w:rsidR="00B8410B" w:rsidRPr="00496717" w:rsidRDefault="00B8410B" w:rsidP="00AF4BC5">
            <w:pPr>
              <w:jc w:val="center"/>
              <w:rPr>
                <w:rFonts w:ascii="Arial" w:hAnsi="Arial" w:cs="Arial"/>
                <w:color w:val="000000"/>
                <w:sz w:val="18"/>
                <w:szCs w:val="18"/>
              </w:rPr>
            </w:pPr>
          </w:p>
        </w:tc>
      </w:tr>
      <w:tr w:rsidR="00B8410B" w:rsidRPr="00496717" w14:paraId="28028713" w14:textId="77777777" w:rsidTr="00056F53">
        <w:trPr>
          <w:trHeight w:val="300"/>
        </w:trPr>
        <w:tc>
          <w:tcPr>
            <w:tcW w:w="5467" w:type="dxa"/>
            <w:hideMark/>
          </w:tcPr>
          <w:p w14:paraId="7100A339"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Stinker sponge</w:t>
            </w:r>
          </w:p>
        </w:tc>
        <w:tc>
          <w:tcPr>
            <w:tcW w:w="1922" w:type="dxa"/>
            <w:hideMark/>
          </w:tcPr>
          <w:p w14:paraId="4082A690"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Ircinia felix</w:t>
            </w:r>
          </w:p>
        </w:tc>
        <w:tc>
          <w:tcPr>
            <w:tcW w:w="1097" w:type="dxa"/>
            <w:hideMark/>
          </w:tcPr>
          <w:p w14:paraId="6F3CA8AB" w14:textId="19B6EB3E" w:rsidR="00B8410B" w:rsidRPr="00496717" w:rsidRDefault="00B8410B" w:rsidP="00AF4BC5">
            <w:pPr>
              <w:jc w:val="center"/>
              <w:rPr>
                <w:rFonts w:ascii="Arial" w:hAnsi="Arial" w:cs="Arial"/>
                <w:color w:val="000000"/>
                <w:sz w:val="18"/>
                <w:szCs w:val="18"/>
              </w:rPr>
            </w:pPr>
          </w:p>
        </w:tc>
      </w:tr>
      <w:tr w:rsidR="00B8410B" w:rsidRPr="00496717" w14:paraId="5F5C8B69" w14:textId="77777777" w:rsidTr="00056F53">
        <w:trPr>
          <w:trHeight w:val="300"/>
        </w:trPr>
        <w:tc>
          <w:tcPr>
            <w:tcW w:w="5467" w:type="dxa"/>
            <w:hideMark/>
          </w:tcPr>
          <w:p w14:paraId="0404AB63"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Black Ball Sponge</w:t>
            </w:r>
          </w:p>
        </w:tc>
        <w:tc>
          <w:tcPr>
            <w:tcW w:w="1922" w:type="dxa"/>
            <w:hideMark/>
          </w:tcPr>
          <w:p w14:paraId="422FB361" w14:textId="77777777" w:rsidR="00B8410B" w:rsidRPr="00496717" w:rsidRDefault="00B8410B" w:rsidP="00AF4BC5">
            <w:pPr>
              <w:rPr>
                <w:rFonts w:ascii="Arial" w:hAnsi="Arial" w:cs="Arial"/>
                <w:i/>
                <w:iCs/>
                <w:color w:val="000000"/>
                <w:sz w:val="18"/>
                <w:szCs w:val="18"/>
              </w:rPr>
            </w:pPr>
            <w:r w:rsidRPr="00496717">
              <w:rPr>
                <w:rFonts w:ascii="Arial" w:hAnsi="Arial" w:cs="Arial"/>
                <w:bCs/>
                <w:i/>
                <w:iCs/>
                <w:noProof/>
                <w:color w:val="000000"/>
                <w:sz w:val="18"/>
                <w:szCs w:val="18"/>
              </w:rPr>
              <w:t>Ircinia strobolina</w:t>
            </w:r>
          </w:p>
        </w:tc>
        <w:tc>
          <w:tcPr>
            <w:tcW w:w="1097" w:type="dxa"/>
            <w:hideMark/>
          </w:tcPr>
          <w:p w14:paraId="3B0175D7" w14:textId="196B79C6" w:rsidR="00B8410B" w:rsidRPr="00496717" w:rsidRDefault="00B8410B" w:rsidP="00AF4BC5">
            <w:pPr>
              <w:jc w:val="center"/>
              <w:rPr>
                <w:rFonts w:ascii="Arial" w:hAnsi="Arial" w:cs="Arial"/>
                <w:color w:val="000000"/>
                <w:sz w:val="18"/>
                <w:szCs w:val="18"/>
              </w:rPr>
            </w:pPr>
          </w:p>
        </w:tc>
      </w:tr>
      <w:tr w:rsidR="00B8410B" w:rsidRPr="00496717" w14:paraId="676719F9" w14:textId="77777777" w:rsidTr="00056F53">
        <w:trPr>
          <w:trHeight w:val="300"/>
        </w:trPr>
        <w:tc>
          <w:tcPr>
            <w:tcW w:w="5467" w:type="dxa"/>
            <w:hideMark/>
          </w:tcPr>
          <w:p w14:paraId="7C5D1DD2"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Variable Loggerhead Sponge</w:t>
            </w:r>
          </w:p>
        </w:tc>
        <w:tc>
          <w:tcPr>
            <w:tcW w:w="1922" w:type="dxa"/>
            <w:hideMark/>
          </w:tcPr>
          <w:p w14:paraId="1B4E09F6" w14:textId="77777777" w:rsidR="00B8410B" w:rsidRPr="00496717" w:rsidRDefault="00B8410B" w:rsidP="00AF4BC5">
            <w:pPr>
              <w:rPr>
                <w:rFonts w:ascii="Arial" w:hAnsi="Arial" w:cs="Arial"/>
                <w:i/>
                <w:iCs/>
                <w:color w:val="000000"/>
                <w:sz w:val="18"/>
                <w:szCs w:val="18"/>
              </w:rPr>
            </w:pPr>
            <w:r w:rsidRPr="00496717">
              <w:rPr>
                <w:rFonts w:ascii="Arial" w:hAnsi="Arial" w:cs="Arial"/>
                <w:bCs/>
                <w:i/>
                <w:iCs/>
                <w:noProof/>
                <w:color w:val="000000"/>
                <w:sz w:val="18"/>
                <w:szCs w:val="18"/>
              </w:rPr>
              <w:t>Ircinia variabilis</w:t>
            </w:r>
          </w:p>
        </w:tc>
        <w:tc>
          <w:tcPr>
            <w:tcW w:w="1097" w:type="dxa"/>
            <w:hideMark/>
          </w:tcPr>
          <w:p w14:paraId="1BE0E1D5" w14:textId="4B2B6903" w:rsidR="00B8410B" w:rsidRPr="00496717" w:rsidRDefault="00B8410B" w:rsidP="00AF4BC5">
            <w:pPr>
              <w:jc w:val="center"/>
              <w:rPr>
                <w:rFonts w:ascii="Arial" w:hAnsi="Arial" w:cs="Arial"/>
                <w:color w:val="000000"/>
                <w:sz w:val="18"/>
                <w:szCs w:val="18"/>
              </w:rPr>
            </w:pPr>
          </w:p>
        </w:tc>
      </w:tr>
      <w:tr w:rsidR="00B8410B" w:rsidRPr="00496717" w14:paraId="6171DDB6" w14:textId="77777777" w:rsidTr="00056F53">
        <w:trPr>
          <w:trHeight w:val="300"/>
        </w:trPr>
        <w:tc>
          <w:tcPr>
            <w:tcW w:w="5467" w:type="dxa"/>
            <w:hideMark/>
          </w:tcPr>
          <w:p w14:paraId="795C4942" w14:textId="77777777" w:rsidR="00B8410B" w:rsidRPr="00496717" w:rsidRDefault="00B8410B" w:rsidP="00AF4BC5">
            <w:pPr>
              <w:rPr>
                <w:rFonts w:ascii="Arial" w:hAnsi="Arial" w:cs="Arial"/>
                <w:color w:val="000000"/>
                <w:sz w:val="18"/>
                <w:szCs w:val="18"/>
              </w:rPr>
            </w:pPr>
          </w:p>
        </w:tc>
        <w:tc>
          <w:tcPr>
            <w:tcW w:w="1922" w:type="dxa"/>
            <w:hideMark/>
          </w:tcPr>
          <w:p w14:paraId="64736714"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Microciona juniperina</w:t>
            </w:r>
          </w:p>
        </w:tc>
        <w:tc>
          <w:tcPr>
            <w:tcW w:w="1097" w:type="dxa"/>
            <w:hideMark/>
          </w:tcPr>
          <w:p w14:paraId="3A465F14" w14:textId="5B6867E3" w:rsidR="00B8410B" w:rsidRPr="00496717" w:rsidRDefault="00B8410B" w:rsidP="00AF4BC5">
            <w:pPr>
              <w:jc w:val="center"/>
              <w:rPr>
                <w:rFonts w:ascii="Arial" w:hAnsi="Arial" w:cs="Arial"/>
                <w:color w:val="000000"/>
                <w:sz w:val="18"/>
                <w:szCs w:val="18"/>
              </w:rPr>
            </w:pPr>
          </w:p>
        </w:tc>
      </w:tr>
      <w:tr w:rsidR="00B8410B" w:rsidRPr="00496717" w14:paraId="3F4344F0" w14:textId="77777777" w:rsidTr="00056F53">
        <w:trPr>
          <w:trHeight w:val="300"/>
        </w:trPr>
        <w:tc>
          <w:tcPr>
            <w:tcW w:w="5467" w:type="dxa"/>
            <w:hideMark/>
          </w:tcPr>
          <w:p w14:paraId="6853711F"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Pink Lumpy Sponge</w:t>
            </w:r>
          </w:p>
        </w:tc>
        <w:tc>
          <w:tcPr>
            <w:tcW w:w="1922" w:type="dxa"/>
            <w:hideMark/>
          </w:tcPr>
          <w:p w14:paraId="6427A294"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Monachora sp.</w:t>
            </w:r>
          </w:p>
        </w:tc>
        <w:tc>
          <w:tcPr>
            <w:tcW w:w="1097" w:type="dxa"/>
            <w:hideMark/>
          </w:tcPr>
          <w:p w14:paraId="5F94EC51" w14:textId="4F665A76" w:rsidR="00B8410B" w:rsidRPr="00496717" w:rsidRDefault="00B8410B" w:rsidP="00AF4BC5">
            <w:pPr>
              <w:jc w:val="center"/>
              <w:rPr>
                <w:rFonts w:ascii="Arial" w:hAnsi="Arial" w:cs="Arial"/>
                <w:color w:val="000000"/>
                <w:sz w:val="18"/>
                <w:szCs w:val="18"/>
              </w:rPr>
            </w:pPr>
          </w:p>
        </w:tc>
      </w:tr>
      <w:tr w:rsidR="00B8410B" w:rsidRPr="00496717" w14:paraId="31071C20" w14:textId="77777777" w:rsidTr="00056F53">
        <w:trPr>
          <w:trHeight w:val="300"/>
        </w:trPr>
        <w:tc>
          <w:tcPr>
            <w:tcW w:w="5467" w:type="dxa"/>
            <w:hideMark/>
          </w:tcPr>
          <w:p w14:paraId="12B888A0"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Red Encrusting Sponge</w:t>
            </w:r>
          </w:p>
        </w:tc>
        <w:tc>
          <w:tcPr>
            <w:tcW w:w="1922" w:type="dxa"/>
            <w:hideMark/>
          </w:tcPr>
          <w:p w14:paraId="4C5E2902"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Monachora barbadensis</w:t>
            </w:r>
          </w:p>
        </w:tc>
        <w:tc>
          <w:tcPr>
            <w:tcW w:w="1097" w:type="dxa"/>
            <w:hideMark/>
          </w:tcPr>
          <w:p w14:paraId="5358051F" w14:textId="24A94965" w:rsidR="00B8410B" w:rsidRPr="00496717" w:rsidRDefault="00B8410B" w:rsidP="00AF4BC5">
            <w:pPr>
              <w:jc w:val="center"/>
              <w:rPr>
                <w:rFonts w:ascii="Arial" w:hAnsi="Arial" w:cs="Arial"/>
                <w:color w:val="000000"/>
                <w:sz w:val="18"/>
                <w:szCs w:val="18"/>
              </w:rPr>
            </w:pPr>
          </w:p>
        </w:tc>
      </w:tr>
      <w:tr w:rsidR="00B8410B" w:rsidRPr="00496717" w14:paraId="09247338" w14:textId="77777777" w:rsidTr="00056F53">
        <w:trPr>
          <w:trHeight w:val="300"/>
        </w:trPr>
        <w:tc>
          <w:tcPr>
            <w:tcW w:w="5467" w:type="dxa"/>
            <w:hideMark/>
          </w:tcPr>
          <w:p w14:paraId="78CECC11"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Rope Sponge</w:t>
            </w:r>
          </w:p>
        </w:tc>
        <w:tc>
          <w:tcPr>
            <w:tcW w:w="1922" w:type="dxa"/>
            <w:hideMark/>
          </w:tcPr>
          <w:p w14:paraId="30779D37" w14:textId="77777777" w:rsidR="00B8410B" w:rsidRPr="00496717" w:rsidRDefault="00B8410B" w:rsidP="00AF4BC5">
            <w:pPr>
              <w:rPr>
                <w:rFonts w:ascii="Arial" w:hAnsi="Arial" w:cs="Arial"/>
                <w:i/>
                <w:iCs/>
                <w:color w:val="000000"/>
                <w:sz w:val="18"/>
                <w:szCs w:val="18"/>
              </w:rPr>
            </w:pPr>
            <w:r w:rsidRPr="00496717">
              <w:rPr>
                <w:rFonts w:ascii="Arial" w:hAnsi="Arial" w:cs="Arial"/>
                <w:bCs/>
                <w:i/>
                <w:iCs/>
                <w:noProof/>
                <w:color w:val="000000"/>
                <w:sz w:val="18"/>
                <w:szCs w:val="18"/>
              </w:rPr>
              <w:t>Niphates sp.</w:t>
            </w:r>
          </w:p>
        </w:tc>
        <w:tc>
          <w:tcPr>
            <w:tcW w:w="1097" w:type="dxa"/>
            <w:hideMark/>
          </w:tcPr>
          <w:p w14:paraId="77D71654" w14:textId="0D716A15" w:rsidR="00B8410B" w:rsidRPr="00496717" w:rsidRDefault="00B8410B" w:rsidP="00AF4BC5">
            <w:pPr>
              <w:jc w:val="center"/>
              <w:rPr>
                <w:rFonts w:ascii="Arial" w:hAnsi="Arial" w:cs="Arial"/>
                <w:color w:val="000000"/>
                <w:sz w:val="18"/>
                <w:szCs w:val="18"/>
              </w:rPr>
            </w:pPr>
          </w:p>
        </w:tc>
      </w:tr>
      <w:tr w:rsidR="00B8410B" w:rsidRPr="00496717" w14:paraId="20F0A137" w14:textId="77777777" w:rsidTr="00056F53">
        <w:trPr>
          <w:trHeight w:val="300"/>
        </w:trPr>
        <w:tc>
          <w:tcPr>
            <w:tcW w:w="5467" w:type="dxa"/>
            <w:hideMark/>
          </w:tcPr>
          <w:p w14:paraId="5664D30E"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Pink Vase Sponge</w:t>
            </w:r>
          </w:p>
        </w:tc>
        <w:tc>
          <w:tcPr>
            <w:tcW w:w="1922" w:type="dxa"/>
            <w:hideMark/>
          </w:tcPr>
          <w:p w14:paraId="7501A443"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Niphates digitalis</w:t>
            </w:r>
          </w:p>
        </w:tc>
        <w:tc>
          <w:tcPr>
            <w:tcW w:w="1097" w:type="dxa"/>
            <w:hideMark/>
          </w:tcPr>
          <w:p w14:paraId="5B0798EC" w14:textId="52FF588E" w:rsidR="00B8410B" w:rsidRPr="00496717" w:rsidRDefault="00B8410B" w:rsidP="00AF4BC5">
            <w:pPr>
              <w:jc w:val="center"/>
              <w:rPr>
                <w:rFonts w:ascii="Arial" w:hAnsi="Arial" w:cs="Arial"/>
                <w:color w:val="000000"/>
                <w:sz w:val="18"/>
                <w:szCs w:val="18"/>
              </w:rPr>
            </w:pPr>
          </w:p>
        </w:tc>
      </w:tr>
      <w:tr w:rsidR="00B8410B" w:rsidRPr="00496717" w14:paraId="36656A94" w14:textId="77777777" w:rsidTr="00056F53">
        <w:trPr>
          <w:trHeight w:val="300"/>
        </w:trPr>
        <w:tc>
          <w:tcPr>
            <w:tcW w:w="5467" w:type="dxa"/>
            <w:hideMark/>
          </w:tcPr>
          <w:p w14:paraId="4A656D1B"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Lavender Rope Sponge</w:t>
            </w:r>
          </w:p>
        </w:tc>
        <w:tc>
          <w:tcPr>
            <w:tcW w:w="1922" w:type="dxa"/>
            <w:hideMark/>
          </w:tcPr>
          <w:p w14:paraId="30179281" w14:textId="77777777" w:rsidR="00B8410B" w:rsidRPr="00496717" w:rsidRDefault="00B8410B" w:rsidP="00AF4BC5">
            <w:pPr>
              <w:rPr>
                <w:rFonts w:ascii="Arial" w:hAnsi="Arial" w:cs="Arial"/>
                <w:i/>
                <w:iCs/>
                <w:color w:val="000000"/>
                <w:sz w:val="18"/>
                <w:szCs w:val="18"/>
              </w:rPr>
            </w:pPr>
            <w:r w:rsidRPr="00496717">
              <w:rPr>
                <w:rFonts w:ascii="Arial" w:hAnsi="Arial" w:cs="Arial"/>
                <w:bCs/>
                <w:i/>
                <w:iCs/>
                <w:noProof/>
                <w:color w:val="000000"/>
                <w:sz w:val="18"/>
                <w:szCs w:val="18"/>
              </w:rPr>
              <w:t>Niphates erecta</w:t>
            </w:r>
          </w:p>
        </w:tc>
        <w:tc>
          <w:tcPr>
            <w:tcW w:w="1097" w:type="dxa"/>
            <w:hideMark/>
          </w:tcPr>
          <w:p w14:paraId="135C35B5" w14:textId="28F530E1" w:rsidR="00B8410B" w:rsidRPr="00496717" w:rsidRDefault="00B8410B" w:rsidP="00AF4BC5">
            <w:pPr>
              <w:jc w:val="center"/>
              <w:rPr>
                <w:rFonts w:ascii="Arial" w:hAnsi="Arial" w:cs="Arial"/>
                <w:color w:val="000000"/>
                <w:sz w:val="18"/>
                <w:szCs w:val="18"/>
              </w:rPr>
            </w:pPr>
          </w:p>
        </w:tc>
      </w:tr>
      <w:tr w:rsidR="00B8410B" w:rsidRPr="00496717" w14:paraId="47D3C54A" w14:textId="77777777" w:rsidTr="00056F53">
        <w:trPr>
          <w:trHeight w:val="300"/>
        </w:trPr>
        <w:tc>
          <w:tcPr>
            <w:tcW w:w="5467" w:type="dxa"/>
            <w:hideMark/>
          </w:tcPr>
          <w:p w14:paraId="6BB66F01"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Sponge</w:t>
            </w:r>
          </w:p>
        </w:tc>
        <w:tc>
          <w:tcPr>
            <w:tcW w:w="1922" w:type="dxa"/>
            <w:hideMark/>
          </w:tcPr>
          <w:p w14:paraId="50CD5EE4"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Pellina carbonaria</w:t>
            </w:r>
          </w:p>
        </w:tc>
        <w:tc>
          <w:tcPr>
            <w:tcW w:w="1097" w:type="dxa"/>
            <w:hideMark/>
          </w:tcPr>
          <w:p w14:paraId="71BE2F76" w14:textId="6160F3CA" w:rsidR="00B8410B" w:rsidRPr="00496717" w:rsidRDefault="00B8410B" w:rsidP="00AF4BC5">
            <w:pPr>
              <w:jc w:val="center"/>
              <w:rPr>
                <w:rFonts w:ascii="Arial" w:hAnsi="Arial" w:cs="Arial"/>
                <w:color w:val="000000"/>
                <w:sz w:val="18"/>
                <w:szCs w:val="18"/>
              </w:rPr>
            </w:pPr>
          </w:p>
        </w:tc>
      </w:tr>
      <w:tr w:rsidR="00B8410B" w:rsidRPr="00496717" w14:paraId="6AEC3353" w14:textId="77777777" w:rsidTr="00056F53">
        <w:trPr>
          <w:trHeight w:val="300"/>
        </w:trPr>
        <w:tc>
          <w:tcPr>
            <w:tcW w:w="5467" w:type="dxa"/>
            <w:hideMark/>
          </w:tcPr>
          <w:p w14:paraId="224475A9"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Sponge</w:t>
            </w:r>
          </w:p>
        </w:tc>
        <w:tc>
          <w:tcPr>
            <w:tcW w:w="1922" w:type="dxa"/>
            <w:hideMark/>
          </w:tcPr>
          <w:p w14:paraId="37629CB4" w14:textId="77777777" w:rsidR="00B8410B" w:rsidRPr="00496717" w:rsidRDefault="00B8410B" w:rsidP="00AF4BC5">
            <w:pPr>
              <w:rPr>
                <w:rFonts w:ascii="Arial" w:hAnsi="Arial" w:cs="Arial"/>
                <w:i/>
                <w:iCs/>
                <w:color w:val="000000"/>
                <w:sz w:val="18"/>
                <w:szCs w:val="18"/>
              </w:rPr>
            </w:pPr>
            <w:r w:rsidRPr="00496717">
              <w:rPr>
                <w:rFonts w:ascii="Arial" w:hAnsi="Arial" w:cs="Arial"/>
                <w:bCs/>
                <w:i/>
                <w:iCs/>
                <w:noProof/>
                <w:color w:val="000000"/>
                <w:sz w:val="18"/>
                <w:szCs w:val="18"/>
              </w:rPr>
              <w:t>Poecilosclerida sp.</w:t>
            </w:r>
          </w:p>
        </w:tc>
        <w:tc>
          <w:tcPr>
            <w:tcW w:w="1097" w:type="dxa"/>
            <w:hideMark/>
          </w:tcPr>
          <w:p w14:paraId="5D2263BB" w14:textId="5F75743B" w:rsidR="00B8410B" w:rsidRPr="00496717" w:rsidRDefault="00B8410B" w:rsidP="00AF4BC5">
            <w:pPr>
              <w:jc w:val="center"/>
              <w:rPr>
                <w:rFonts w:ascii="Arial" w:hAnsi="Arial" w:cs="Arial"/>
                <w:color w:val="000000"/>
                <w:sz w:val="18"/>
                <w:szCs w:val="18"/>
              </w:rPr>
            </w:pPr>
          </w:p>
        </w:tc>
      </w:tr>
      <w:tr w:rsidR="00B8410B" w:rsidRPr="00496717" w14:paraId="1ECDB3F8" w14:textId="77777777" w:rsidTr="00056F53">
        <w:trPr>
          <w:trHeight w:val="300"/>
        </w:trPr>
        <w:tc>
          <w:tcPr>
            <w:tcW w:w="5467" w:type="dxa"/>
            <w:hideMark/>
          </w:tcPr>
          <w:p w14:paraId="0279D557"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Sticky Orange Sponge</w:t>
            </w:r>
          </w:p>
        </w:tc>
        <w:tc>
          <w:tcPr>
            <w:tcW w:w="1922" w:type="dxa"/>
            <w:hideMark/>
          </w:tcPr>
          <w:p w14:paraId="16FA2A86"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Pseudaxinella lunaecharta</w:t>
            </w:r>
          </w:p>
        </w:tc>
        <w:tc>
          <w:tcPr>
            <w:tcW w:w="1097" w:type="dxa"/>
            <w:hideMark/>
          </w:tcPr>
          <w:p w14:paraId="163E07D6" w14:textId="37F8F232" w:rsidR="00B8410B" w:rsidRPr="00496717" w:rsidRDefault="00B8410B" w:rsidP="00AF4BC5">
            <w:pPr>
              <w:jc w:val="center"/>
              <w:rPr>
                <w:rFonts w:ascii="Arial" w:hAnsi="Arial" w:cs="Arial"/>
                <w:color w:val="000000"/>
                <w:sz w:val="18"/>
                <w:szCs w:val="18"/>
              </w:rPr>
            </w:pPr>
          </w:p>
        </w:tc>
      </w:tr>
      <w:tr w:rsidR="00B8410B" w:rsidRPr="00496717" w14:paraId="512B993B" w14:textId="77777777" w:rsidTr="00056F53">
        <w:trPr>
          <w:trHeight w:val="300"/>
        </w:trPr>
        <w:tc>
          <w:tcPr>
            <w:tcW w:w="5467" w:type="dxa"/>
            <w:hideMark/>
          </w:tcPr>
          <w:p w14:paraId="547DF487"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Branching Tube Sponge</w:t>
            </w:r>
          </w:p>
        </w:tc>
        <w:tc>
          <w:tcPr>
            <w:tcW w:w="1922" w:type="dxa"/>
            <w:hideMark/>
          </w:tcPr>
          <w:p w14:paraId="7F1ACB29"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Pseudoceratina crassa</w:t>
            </w:r>
          </w:p>
        </w:tc>
        <w:tc>
          <w:tcPr>
            <w:tcW w:w="1097" w:type="dxa"/>
            <w:hideMark/>
          </w:tcPr>
          <w:p w14:paraId="41F0E838" w14:textId="64703E2E" w:rsidR="00B8410B" w:rsidRPr="00496717" w:rsidRDefault="00B8410B" w:rsidP="00AF4BC5">
            <w:pPr>
              <w:jc w:val="center"/>
              <w:rPr>
                <w:rFonts w:ascii="Arial" w:hAnsi="Arial" w:cs="Arial"/>
                <w:color w:val="000000"/>
                <w:sz w:val="18"/>
                <w:szCs w:val="18"/>
              </w:rPr>
            </w:pPr>
          </w:p>
        </w:tc>
      </w:tr>
      <w:tr w:rsidR="00B8410B" w:rsidRPr="00496717" w14:paraId="3D1E4189" w14:textId="77777777" w:rsidTr="00056F53">
        <w:trPr>
          <w:trHeight w:val="300"/>
        </w:trPr>
        <w:tc>
          <w:tcPr>
            <w:tcW w:w="5467" w:type="dxa"/>
            <w:hideMark/>
          </w:tcPr>
          <w:p w14:paraId="10A24706"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Tree Sponge</w:t>
            </w:r>
          </w:p>
        </w:tc>
        <w:tc>
          <w:tcPr>
            <w:tcW w:w="1922" w:type="dxa"/>
            <w:hideMark/>
          </w:tcPr>
          <w:p w14:paraId="3C8B7BCF"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Ptilocaulis sp.</w:t>
            </w:r>
          </w:p>
        </w:tc>
        <w:tc>
          <w:tcPr>
            <w:tcW w:w="1097" w:type="dxa"/>
            <w:hideMark/>
          </w:tcPr>
          <w:p w14:paraId="4E198ABE" w14:textId="410E58A2" w:rsidR="00B8410B" w:rsidRPr="00496717" w:rsidRDefault="00B8410B" w:rsidP="00AF4BC5">
            <w:pPr>
              <w:jc w:val="center"/>
              <w:rPr>
                <w:rFonts w:ascii="Arial" w:hAnsi="Arial" w:cs="Arial"/>
                <w:color w:val="000000"/>
                <w:sz w:val="18"/>
                <w:szCs w:val="18"/>
              </w:rPr>
            </w:pPr>
          </w:p>
        </w:tc>
      </w:tr>
      <w:tr w:rsidR="00B8410B" w:rsidRPr="00496717" w14:paraId="5D2C319C" w14:textId="77777777" w:rsidTr="00056F53">
        <w:trPr>
          <w:trHeight w:val="300"/>
        </w:trPr>
        <w:tc>
          <w:tcPr>
            <w:tcW w:w="5467" w:type="dxa"/>
            <w:hideMark/>
          </w:tcPr>
          <w:p w14:paraId="4CC508E0"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Blue Caribbean Sponge</w:t>
            </w:r>
          </w:p>
        </w:tc>
        <w:tc>
          <w:tcPr>
            <w:tcW w:w="1922" w:type="dxa"/>
            <w:hideMark/>
          </w:tcPr>
          <w:p w14:paraId="3DF246A0" w14:textId="77777777" w:rsidR="00B8410B" w:rsidRPr="00496717" w:rsidRDefault="00B8410B" w:rsidP="00AF4BC5">
            <w:pPr>
              <w:rPr>
                <w:rFonts w:ascii="Arial" w:hAnsi="Arial" w:cs="Arial"/>
                <w:i/>
                <w:iCs/>
                <w:color w:val="000000"/>
                <w:sz w:val="18"/>
                <w:szCs w:val="18"/>
              </w:rPr>
            </w:pPr>
            <w:r w:rsidRPr="00496717">
              <w:rPr>
                <w:rFonts w:ascii="Arial" w:hAnsi="Arial" w:cs="Arial"/>
                <w:bCs/>
                <w:i/>
                <w:iCs/>
                <w:noProof/>
                <w:color w:val="000000"/>
                <w:sz w:val="18"/>
                <w:szCs w:val="18"/>
              </w:rPr>
              <w:t>Sigmadocia caerulea</w:t>
            </w:r>
          </w:p>
        </w:tc>
        <w:tc>
          <w:tcPr>
            <w:tcW w:w="1097" w:type="dxa"/>
            <w:hideMark/>
          </w:tcPr>
          <w:p w14:paraId="128C4C62" w14:textId="5E6B043C" w:rsidR="00B8410B" w:rsidRPr="00496717" w:rsidRDefault="00B8410B" w:rsidP="00AF4BC5">
            <w:pPr>
              <w:jc w:val="center"/>
              <w:rPr>
                <w:rFonts w:ascii="Arial" w:hAnsi="Arial" w:cs="Arial"/>
                <w:color w:val="000000"/>
                <w:sz w:val="18"/>
                <w:szCs w:val="18"/>
              </w:rPr>
            </w:pPr>
          </w:p>
        </w:tc>
      </w:tr>
      <w:tr w:rsidR="00B8410B" w:rsidRPr="00496717" w14:paraId="73CFB3FA" w14:textId="77777777" w:rsidTr="00056F53">
        <w:trPr>
          <w:trHeight w:val="300"/>
        </w:trPr>
        <w:tc>
          <w:tcPr>
            <w:tcW w:w="5467" w:type="dxa"/>
            <w:hideMark/>
          </w:tcPr>
          <w:p w14:paraId="0378099D"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Loggerhead Sponge</w:t>
            </w:r>
          </w:p>
        </w:tc>
        <w:tc>
          <w:tcPr>
            <w:tcW w:w="1922" w:type="dxa"/>
            <w:hideMark/>
          </w:tcPr>
          <w:p w14:paraId="2F157AA4"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Spheciospongia vesparium</w:t>
            </w:r>
          </w:p>
        </w:tc>
        <w:tc>
          <w:tcPr>
            <w:tcW w:w="1097" w:type="dxa"/>
            <w:hideMark/>
          </w:tcPr>
          <w:p w14:paraId="660EBEAA" w14:textId="4A8E5347" w:rsidR="00B8410B" w:rsidRPr="00496717" w:rsidRDefault="00B8410B" w:rsidP="00AF4BC5">
            <w:pPr>
              <w:jc w:val="center"/>
              <w:rPr>
                <w:rFonts w:ascii="Arial" w:hAnsi="Arial" w:cs="Arial"/>
                <w:color w:val="000000"/>
                <w:sz w:val="18"/>
                <w:szCs w:val="18"/>
              </w:rPr>
            </w:pPr>
          </w:p>
        </w:tc>
      </w:tr>
      <w:tr w:rsidR="00B8410B" w:rsidRPr="00496717" w14:paraId="3A263DA8" w14:textId="77777777" w:rsidTr="00056F53">
        <w:trPr>
          <w:trHeight w:val="300"/>
        </w:trPr>
        <w:tc>
          <w:tcPr>
            <w:tcW w:w="5467" w:type="dxa"/>
            <w:hideMark/>
          </w:tcPr>
          <w:p w14:paraId="02386EAB"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Maui Sponge</w:t>
            </w:r>
          </w:p>
        </w:tc>
        <w:tc>
          <w:tcPr>
            <w:tcW w:w="1922" w:type="dxa"/>
            <w:hideMark/>
          </w:tcPr>
          <w:p w14:paraId="49FA3883"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Strongylacidon sp.</w:t>
            </w:r>
          </w:p>
        </w:tc>
        <w:tc>
          <w:tcPr>
            <w:tcW w:w="1097" w:type="dxa"/>
            <w:hideMark/>
          </w:tcPr>
          <w:p w14:paraId="1F56E1BF" w14:textId="511DB0B2" w:rsidR="00B8410B" w:rsidRPr="00496717" w:rsidRDefault="00B8410B" w:rsidP="00AF4BC5">
            <w:pPr>
              <w:jc w:val="center"/>
              <w:rPr>
                <w:rFonts w:ascii="Arial" w:hAnsi="Arial" w:cs="Arial"/>
                <w:color w:val="000000"/>
                <w:sz w:val="18"/>
                <w:szCs w:val="18"/>
              </w:rPr>
            </w:pPr>
          </w:p>
        </w:tc>
      </w:tr>
      <w:tr w:rsidR="00B8410B" w:rsidRPr="00496717" w14:paraId="26E2F6A0" w14:textId="77777777" w:rsidTr="00056F53">
        <w:trPr>
          <w:trHeight w:val="300"/>
        </w:trPr>
        <w:tc>
          <w:tcPr>
            <w:tcW w:w="5467" w:type="dxa"/>
            <w:hideMark/>
          </w:tcPr>
          <w:p w14:paraId="68181FE9"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Fire Sponge</w:t>
            </w:r>
          </w:p>
        </w:tc>
        <w:tc>
          <w:tcPr>
            <w:tcW w:w="1922" w:type="dxa"/>
            <w:hideMark/>
          </w:tcPr>
          <w:p w14:paraId="008D0B3C"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Tedania ignis</w:t>
            </w:r>
          </w:p>
        </w:tc>
        <w:tc>
          <w:tcPr>
            <w:tcW w:w="1097" w:type="dxa"/>
            <w:hideMark/>
          </w:tcPr>
          <w:p w14:paraId="3DF4AB41" w14:textId="7B1077B3" w:rsidR="00B8410B" w:rsidRPr="00496717" w:rsidRDefault="00B8410B" w:rsidP="00AF4BC5">
            <w:pPr>
              <w:jc w:val="center"/>
              <w:rPr>
                <w:rFonts w:ascii="Arial" w:hAnsi="Arial" w:cs="Arial"/>
                <w:color w:val="000000"/>
                <w:sz w:val="18"/>
                <w:szCs w:val="18"/>
              </w:rPr>
            </w:pPr>
          </w:p>
        </w:tc>
      </w:tr>
      <w:tr w:rsidR="00B8410B" w:rsidRPr="00496717" w14:paraId="4D99A349" w14:textId="77777777" w:rsidTr="00056F53">
        <w:trPr>
          <w:trHeight w:val="300"/>
        </w:trPr>
        <w:tc>
          <w:tcPr>
            <w:tcW w:w="5467" w:type="dxa"/>
            <w:hideMark/>
          </w:tcPr>
          <w:p w14:paraId="6C1C2BAB"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Orange Sponge</w:t>
            </w:r>
          </w:p>
        </w:tc>
        <w:tc>
          <w:tcPr>
            <w:tcW w:w="1922" w:type="dxa"/>
            <w:hideMark/>
          </w:tcPr>
          <w:p w14:paraId="0FC42D45"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Ulosa sp.</w:t>
            </w:r>
          </w:p>
        </w:tc>
        <w:tc>
          <w:tcPr>
            <w:tcW w:w="1097" w:type="dxa"/>
            <w:hideMark/>
          </w:tcPr>
          <w:p w14:paraId="74096424" w14:textId="41CD0277" w:rsidR="00B8410B" w:rsidRPr="00496717" w:rsidRDefault="00B8410B" w:rsidP="00AF4BC5">
            <w:pPr>
              <w:jc w:val="center"/>
              <w:rPr>
                <w:rFonts w:ascii="Arial" w:hAnsi="Arial" w:cs="Arial"/>
                <w:color w:val="000000"/>
                <w:sz w:val="18"/>
                <w:szCs w:val="18"/>
              </w:rPr>
            </w:pPr>
          </w:p>
        </w:tc>
      </w:tr>
      <w:tr w:rsidR="00B8410B" w:rsidRPr="00496717" w14:paraId="36372A15" w14:textId="77777777" w:rsidTr="00056F53">
        <w:trPr>
          <w:trHeight w:val="300"/>
        </w:trPr>
        <w:tc>
          <w:tcPr>
            <w:tcW w:w="5467" w:type="dxa"/>
            <w:hideMark/>
          </w:tcPr>
          <w:p w14:paraId="1A1A06AE"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Orange Lumpy Encrusting Sponge</w:t>
            </w:r>
          </w:p>
        </w:tc>
        <w:tc>
          <w:tcPr>
            <w:tcW w:w="1922" w:type="dxa"/>
            <w:hideMark/>
          </w:tcPr>
          <w:p w14:paraId="737F0EE9"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Ulosa ruetzleri</w:t>
            </w:r>
          </w:p>
        </w:tc>
        <w:tc>
          <w:tcPr>
            <w:tcW w:w="1097" w:type="dxa"/>
            <w:hideMark/>
          </w:tcPr>
          <w:p w14:paraId="6C6BE858" w14:textId="70E4738F" w:rsidR="00B8410B" w:rsidRPr="00496717" w:rsidRDefault="00B8410B" w:rsidP="00AF4BC5">
            <w:pPr>
              <w:jc w:val="center"/>
              <w:rPr>
                <w:rFonts w:ascii="Arial" w:hAnsi="Arial" w:cs="Arial"/>
                <w:color w:val="000000"/>
                <w:sz w:val="18"/>
                <w:szCs w:val="18"/>
              </w:rPr>
            </w:pPr>
          </w:p>
        </w:tc>
      </w:tr>
      <w:tr w:rsidR="00B8410B" w:rsidRPr="00496717" w14:paraId="1C76A561" w14:textId="77777777" w:rsidTr="00056F53">
        <w:trPr>
          <w:trHeight w:val="300"/>
        </w:trPr>
        <w:tc>
          <w:tcPr>
            <w:tcW w:w="5467" w:type="dxa"/>
            <w:hideMark/>
          </w:tcPr>
          <w:p w14:paraId="7D563567"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Pitted Sponge</w:t>
            </w:r>
          </w:p>
        </w:tc>
        <w:tc>
          <w:tcPr>
            <w:tcW w:w="1922" w:type="dxa"/>
            <w:hideMark/>
          </w:tcPr>
          <w:p w14:paraId="6F4BB616"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Verongula rigida</w:t>
            </w:r>
          </w:p>
        </w:tc>
        <w:tc>
          <w:tcPr>
            <w:tcW w:w="1097" w:type="dxa"/>
            <w:hideMark/>
          </w:tcPr>
          <w:p w14:paraId="46956BFE" w14:textId="0732171C" w:rsidR="00B8410B" w:rsidRPr="00496717" w:rsidRDefault="00B8410B" w:rsidP="00AF4BC5">
            <w:pPr>
              <w:jc w:val="center"/>
              <w:rPr>
                <w:rFonts w:ascii="Arial" w:hAnsi="Arial" w:cs="Arial"/>
                <w:color w:val="000000"/>
                <w:sz w:val="18"/>
                <w:szCs w:val="18"/>
              </w:rPr>
            </w:pPr>
          </w:p>
        </w:tc>
      </w:tr>
      <w:tr w:rsidR="00B8410B" w:rsidRPr="00496717" w14:paraId="6CC5F68D" w14:textId="77777777" w:rsidTr="00056F53">
        <w:trPr>
          <w:trHeight w:val="300"/>
        </w:trPr>
        <w:tc>
          <w:tcPr>
            <w:tcW w:w="5467" w:type="dxa"/>
            <w:hideMark/>
          </w:tcPr>
          <w:p w14:paraId="0EB34D7D"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Giant Barrel Sponge</w:t>
            </w:r>
          </w:p>
        </w:tc>
        <w:tc>
          <w:tcPr>
            <w:tcW w:w="1922" w:type="dxa"/>
            <w:hideMark/>
          </w:tcPr>
          <w:p w14:paraId="0FB06052"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Xestospongia muta</w:t>
            </w:r>
          </w:p>
        </w:tc>
        <w:tc>
          <w:tcPr>
            <w:tcW w:w="1097" w:type="dxa"/>
            <w:hideMark/>
          </w:tcPr>
          <w:p w14:paraId="7C6BEE32" w14:textId="27AD3EDA" w:rsidR="00B8410B" w:rsidRPr="00496717" w:rsidRDefault="00B8410B" w:rsidP="00AF4BC5">
            <w:pPr>
              <w:jc w:val="center"/>
              <w:rPr>
                <w:rFonts w:ascii="Arial" w:hAnsi="Arial" w:cs="Arial"/>
                <w:color w:val="000000"/>
                <w:sz w:val="18"/>
                <w:szCs w:val="18"/>
              </w:rPr>
            </w:pPr>
          </w:p>
        </w:tc>
      </w:tr>
      <w:tr w:rsidR="00B8410B" w:rsidRPr="00496717" w14:paraId="20135C33" w14:textId="77777777" w:rsidTr="00056F53">
        <w:trPr>
          <w:trHeight w:val="300"/>
        </w:trPr>
        <w:tc>
          <w:tcPr>
            <w:tcW w:w="5467" w:type="dxa"/>
            <w:hideMark/>
          </w:tcPr>
          <w:p w14:paraId="4E61130D" w14:textId="77777777" w:rsidR="00B8410B" w:rsidRPr="00496717" w:rsidRDefault="00B8410B" w:rsidP="00DA30B2">
            <w:pPr>
              <w:rPr>
                <w:rFonts w:ascii="Arial" w:hAnsi="Arial" w:cs="Arial"/>
                <w:b/>
                <w:bCs/>
                <w:color w:val="000000"/>
                <w:sz w:val="18"/>
                <w:szCs w:val="18"/>
              </w:rPr>
            </w:pPr>
            <w:r w:rsidRPr="00496717">
              <w:rPr>
                <w:rFonts w:ascii="Arial" w:hAnsi="Arial" w:cs="Arial"/>
                <w:b/>
                <w:bCs/>
                <w:color w:val="000000"/>
                <w:sz w:val="18"/>
                <w:szCs w:val="18"/>
              </w:rPr>
              <w:t>Zoanthids</w:t>
            </w:r>
          </w:p>
        </w:tc>
        <w:tc>
          <w:tcPr>
            <w:tcW w:w="1922" w:type="dxa"/>
            <w:hideMark/>
          </w:tcPr>
          <w:p w14:paraId="7D24B31C" w14:textId="77777777" w:rsidR="00B8410B" w:rsidRPr="00496717" w:rsidRDefault="00B8410B" w:rsidP="00355F4D">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03F82DC4" w14:textId="60784B71" w:rsidR="00B8410B" w:rsidRPr="00496717" w:rsidRDefault="00B8410B" w:rsidP="00AF4BC5">
            <w:pPr>
              <w:jc w:val="center"/>
              <w:rPr>
                <w:rFonts w:ascii="Arial" w:hAnsi="Arial" w:cs="Arial"/>
                <w:color w:val="000000"/>
                <w:sz w:val="18"/>
                <w:szCs w:val="18"/>
              </w:rPr>
            </w:pPr>
          </w:p>
        </w:tc>
      </w:tr>
      <w:tr w:rsidR="00B8410B" w:rsidRPr="00496717" w14:paraId="6483CF33" w14:textId="77777777" w:rsidTr="00056F53">
        <w:trPr>
          <w:trHeight w:val="300"/>
        </w:trPr>
        <w:tc>
          <w:tcPr>
            <w:tcW w:w="5467" w:type="dxa"/>
            <w:hideMark/>
          </w:tcPr>
          <w:p w14:paraId="21C4CB0C" w14:textId="77777777" w:rsidR="00B8410B" w:rsidRPr="00496717" w:rsidRDefault="00B8410B" w:rsidP="00AF4BC5">
            <w:pPr>
              <w:rPr>
                <w:rFonts w:ascii="Arial" w:hAnsi="Arial" w:cs="Arial"/>
                <w:color w:val="000000"/>
                <w:sz w:val="18"/>
                <w:szCs w:val="18"/>
              </w:rPr>
            </w:pPr>
            <w:r w:rsidRPr="00496717">
              <w:rPr>
                <w:rFonts w:ascii="Arial" w:hAnsi="Arial" w:cs="Arial"/>
                <w:bCs/>
                <w:color w:val="000000"/>
                <w:sz w:val="18"/>
                <w:szCs w:val="18"/>
              </w:rPr>
              <w:t>White Encrusting Zoanthid</w:t>
            </w:r>
          </w:p>
        </w:tc>
        <w:tc>
          <w:tcPr>
            <w:tcW w:w="1922" w:type="dxa"/>
            <w:hideMark/>
          </w:tcPr>
          <w:p w14:paraId="15AE5FE2"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Palythoa caribaeorum</w:t>
            </w:r>
          </w:p>
        </w:tc>
        <w:tc>
          <w:tcPr>
            <w:tcW w:w="1097" w:type="dxa"/>
            <w:hideMark/>
          </w:tcPr>
          <w:p w14:paraId="5DA11061" w14:textId="639C6656" w:rsidR="00B8410B" w:rsidRPr="00496717" w:rsidRDefault="00B8410B" w:rsidP="00AF4BC5">
            <w:pPr>
              <w:jc w:val="center"/>
              <w:rPr>
                <w:rFonts w:ascii="Arial" w:hAnsi="Arial" w:cs="Arial"/>
                <w:color w:val="000000"/>
                <w:sz w:val="18"/>
                <w:szCs w:val="18"/>
              </w:rPr>
            </w:pPr>
          </w:p>
        </w:tc>
      </w:tr>
      <w:tr w:rsidR="00B8410B" w:rsidRPr="00496717" w14:paraId="5012B5DA" w14:textId="77777777" w:rsidTr="00056F53">
        <w:trPr>
          <w:trHeight w:val="300"/>
        </w:trPr>
        <w:tc>
          <w:tcPr>
            <w:tcW w:w="5467" w:type="dxa"/>
            <w:hideMark/>
          </w:tcPr>
          <w:p w14:paraId="2FB0B723"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Sun Zoanthid</w:t>
            </w:r>
          </w:p>
        </w:tc>
        <w:tc>
          <w:tcPr>
            <w:tcW w:w="1922" w:type="dxa"/>
            <w:hideMark/>
          </w:tcPr>
          <w:p w14:paraId="296E8ADD"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Palythoa grandis</w:t>
            </w:r>
          </w:p>
        </w:tc>
        <w:tc>
          <w:tcPr>
            <w:tcW w:w="1097" w:type="dxa"/>
            <w:hideMark/>
          </w:tcPr>
          <w:p w14:paraId="10D20F43" w14:textId="0CB16BE2" w:rsidR="00B8410B" w:rsidRPr="00496717" w:rsidRDefault="00B8410B" w:rsidP="00AF4BC5">
            <w:pPr>
              <w:jc w:val="center"/>
              <w:rPr>
                <w:rFonts w:ascii="Arial" w:hAnsi="Arial" w:cs="Arial"/>
                <w:color w:val="000000"/>
                <w:sz w:val="18"/>
                <w:szCs w:val="18"/>
              </w:rPr>
            </w:pPr>
          </w:p>
        </w:tc>
      </w:tr>
      <w:tr w:rsidR="00B8410B" w:rsidRPr="00496717" w14:paraId="19EAF3D6" w14:textId="77777777" w:rsidTr="00056F53">
        <w:trPr>
          <w:trHeight w:val="300"/>
        </w:trPr>
        <w:tc>
          <w:tcPr>
            <w:tcW w:w="5467" w:type="dxa"/>
            <w:hideMark/>
          </w:tcPr>
          <w:p w14:paraId="78D750D2"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Maroon Sponge Zoanthid</w:t>
            </w:r>
          </w:p>
        </w:tc>
        <w:tc>
          <w:tcPr>
            <w:tcW w:w="1922" w:type="dxa"/>
            <w:hideMark/>
          </w:tcPr>
          <w:p w14:paraId="77448651"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 xml:space="preserve">Parazoanthus puertoricense </w:t>
            </w:r>
          </w:p>
        </w:tc>
        <w:tc>
          <w:tcPr>
            <w:tcW w:w="1097" w:type="dxa"/>
            <w:hideMark/>
          </w:tcPr>
          <w:p w14:paraId="1AE1BF59" w14:textId="302720AB" w:rsidR="00B8410B" w:rsidRPr="00496717" w:rsidRDefault="00B8410B" w:rsidP="00AF4BC5">
            <w:pPr>
              <w:jc w:val="center"/>
              <w:rPr>
                <w:rFonts w:ascii="Arial" w:hAnsi="Arial" w:cs="Arial"/>
                <w:color w:val="000000"/>
                <w:sz w:val="18"/>
                <w:szCs w:val="18"/>
              </w:rPr>
            </w:pPr>
          </w:p>
        </w:tc>
      </w:tr>
      <w:tr w:rsidR="00B8410B" w:rsidRPr="00496717" w14:paraId="47CAFDAE" w14:textId="77777777" w:rsidTr="00056F53">
        <w:trPr>
          <w:trHeight w:val="300"/>
        </w:trPr>
        <w:tc>
          <w:tcPr>
            <w:tcW w:w="5467" w:type="dxa"/>
            <w:hideMark/>
          </w:tcPr>
          <w:p w14:paraId="65991429"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Zoanthid</w:t>
            </w:r>
          </w:p>
        </w:tc>
        <w:tc>
          <w:tcPr>
            <w:tcW w:w="1922" w:type="dxa"/>
            <w:hideMark/>
          </w:tcPr>
          <w:p w14:paraId="3CA7444F"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Zoantharia sp.</w:t>
            </w:r>
          </w:p>
        </w:tc>
        <w:tc>
          <w:tcPr>
            <w:tcW w:w="1097" w:type="dxa"/>
            <w:hideMark/>
          </w:tcPr>
          <w:p w14:paraId="77F45540" w14:textId="3F6714E1" w:rsidR="00B8410B" w:rsidRPr="00496717" w:rsidRDefault="00B8410B" w:rsidP="00AF4BC5">
            <w:pPr>
              <w:jc w:val="center"/>
              <w:rPr>
                <w:rFonts w:ascii="Arial" w:hAnsi="Arial" w:cs="Arial"/>
                <w:color w:val="000000"/>
                <w:sz w:val="18"/>
                <w:szCs w:val="18"/>
              </w:rPr>
            </w:pPr>
          </w:p>
        </w:tc>
      </w:tr>
      <w:tr w:rsidR="00B8410B" w:rsidRPr="00496717" w14:paraId="41F29398" w14:textId="77777777" w:rsidTr="00056F53">
        <w:trPr>
          <w:trHeight w:val="300"/>
        </w:trPr>
        <w:tc>
          <w:tcPr>
            <w:tcW w:w="5467" w:type="dxa"/>
            <w:hideMark/>
          </w:tcPr>
          <w:p w14:paraId="5172D8BF" w14:textId="77777777" w:rsidR="00B8410B" w:rsidRPr="00496717" w:rsidRDefault="00B8410B" w:rsidP="00DA30B2">
            <w:pPr>
              <w:rPr>
                <w:rFonts w:ascii="Arial" w:hAnsi="Arial" w:cs="Arial"/>
                <w:b/>
                <w:bCs/>
                <w:noProof/>
                <w:color w:val="000000"/>
                <w:sz w:val="18"/>
                <w:szCs w:val="18"/>
              </w:rPr>
            </w:pPr>
            <w:r w:rsidRPr="00496717">
              <w:rPr>
                <w:rFonts w:ascii="Arial" w:hAnsi="Arial" w:cs="Arial"/>
                <w:b/>
                <w:bCs/>
                <w:noProof/>
                <w:color w:val="000000"/>
                <w:sz w:val="18"/>
                <w:szCs w:val="18"/>
              </w:rPr>
              <w:t>Hydroids</w:t>
            </w:r>
          </w:p>
        </w:tc>
        <w:tc>
          <w:tcPr>
            <w:tcW w:w="1922" w:type="dxa"/>
            <w:hideMark/>
          </w:tcPr>
          <w:p w14:paraId="3DF1FDBD" w14:textId="77777777" w:rsidR="00B8410B" w:rsidRPr="00496717" w:rsidRDefault="00B8410B" w:rsidP="00355F4D">
            <w:pPr>
              <w:rPr>
                <w:rFonts w:ascii="Arial" w:hAnsi="Arial" w:cs="Arial"/>
                <w:i/>
                <w:iCs/>
                <w:noProof/>
                <w:color w:val="000000"/>
                <w:sz w:val="18"/>
                <w:szCs w:val="18"/>
              </w:rPr>
            </w:pPr>
            <w:r w:rsidRPr="00496717">
              <w:rPr>
                <w:rFonts w:ascii="Arial" w:hAnsi="Arial" w:cs="Arial"/>
                <w:i/>
                <w:iCs/>
                <w:noProof/>
                <w:color w:val="000000"/>
                <w:sz w:val="18"/>
                <w:szCs w:val="18"/>
              </w:rPr>
              <w:t> </w:t>
            </w:r>
          </w:p>
        </w:tc>
        <w:tc>
          <w:tcPr>
            <w:tcW w:w="1097" w:type="dxa"/>
            <w:hideMark/>
          </w:tcPr>
          <w:p w14:paraId="07A01A26" w14:textId="33577427" w:rsidR="00B8410B" w:rsidRPr="00496717" w:rsidRDefault="00B8410B" w:rsidP="00AF4BC5">
            <w:pPr>
              <w:jc w:val="center"/>
              <w:rPr>
                <w:rFonts w:ascii="Arial" w:hAnsi="Arial" w:cs="Arial"/>
                <w:noProof/>
                <w:color w:val="000000"/>
                <w:sz w:val="18"/>
                <w:szCs w:val="18"/>
              </w:rPr>
            </w:pPr>
          </w:p>
        </w:tc>
      </w:tr>
      <w:tr w:rsidR="00B8410B" w:rsidRPr="00496717" w14:paraId="4E805223" w14:textId="77777777" w:rsidTr="00056F53">
        <w:trPr>
          <w:trHeight w:val="300"/>
        </w:trPr>
        <w:tc>
          <w:tcPr>
            <w:tcW w:w="5467" w:type="dxa"/>
            <w:hideMark/>
          </w:tcPr>
          <w:p w14:paraId="121513AD" w14:textId="77777777" w:rsidR="00B8410B" w:rsidRPr="00496717" w:rsidRDefault="00B8410B" w:rsidP="00AF4BC5">
            <w:pPr>
              <w:rPr>
                <w:rFonts w:ascii="Arial" w:hAnsi="Arial" w:cs="Arial"/>
                <w:noProof/>
                <w:color w:val="000000"/>
                <w:sz w:val="18"/>
                <w:szCs w:val="18"/>
              </w:rPr>
            </w:pPr>
            <w:r w:rsidRPr="00496717">
              <w:rPr>
                <w:rFonts w:ascii="Arial" w:hAnsi="Arial" w:cs="Arial"/>
                <w:noProof/>
                <w:color w:val="000000"/>
                <w:sz w:val="18"/>
                <w:szCs w:val="18"/>
              </w:rPr>
              <w:t>Feather Plume Hydroid</w:t>
            </w:r>
          </w:p>
        </w:tc>
        <w:tc>
          <w:tcPr>
            <w:tcW w:w="1922" w:type="dxa"/>
            <w:hideMark/>
          </w:tcPr>
          <w:p w14:paraId="4DA08513" w14:textId="77777777" w:rsidR="00B8410B" w:rsidRPr="00496717" w:rsidRDefault="00B8410B" w:rsidP="00AF4BC5">
            <w:pPr>
              <w:rPr>
                <w:rFonts w:ascii="Arial" w:hAnsi="Arial" w:cs="Arial"/>
                <w:i/>
                <w:iCs/>
                <w:noProof/>
                <w:color w:val="000000"/>
                <w:sz w:val="18"/>
                <w:szCs w:val="18"/>
              </w:rPr>
            </w:pPr>
            <w:r w:rsidRPr="00496717">
              <w:rPr>
                <w:rFonts w:ascii="Arial" w:hAnsi="Arial" w:cs="Arial"/>
                <w:i/>
                <w:iCs/>
                <w:noProof/>
                <w:color w:val="000000"/>
                <w:sz w:val="18"/>
                <w:szCs w:val="18"/>
              </w:rPr>
              <w:t>Aglaophenia lateccarinata</w:t>
            </w:r>
          </w:p>
        </w:tc>
        <w:tc>
          <w:tcPr>
            <w:tcW w:w="1097" w:type="dxa"/>
            <w:hideMark/>
          </w:tcPr>
          <w:p w14:paraId="221E10B5" w14:textId="2255AAA0" w:rsidR="00B8410B" w:rsidRPr="00496717" w:rsidRDefault="00B8410B" w:rsidP="00AF4BC5">
            <w:pPr>
              <w:jc w:val="center"/>
              <w:rPr>
                <w:rFonts w:ascii="Arial" w:hAnsi="Arial" w:cs="Arial"/>
                <w:noProof/>
                <w:color w:val="000000"/>
                <w:sz w:val="18"/>
                <w:szCs w:val="18"/>
              </w:rPr>
            </w:pPr>
          </w:p>
        </w:tc>
      </w:tr>
      <w:tr w:rsidR="00B8410B" w:rsidRPr="00496717" w14:paraId="7D67A86C" w14:textId="77777777" w:rsidTr="00056F53">
        <w:trPr>
          <w:trHeight w:val="300"/>
        </w:trPr>
        <w:tc>
          <w:tcPr>
            <w:tcW w:w="5467" w:type="dxa"/>
            <w:hideMark/>
          </w:tcPr>
          <w:p w14:paraId="2BDBF18B"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Branching Fire Coral</w:t>
            </w:r>
          </w:p>
        </w:tc>
        <w:tc>
          <w:tcPr>
            <w:tcW w:w="1922" w:type="dxa"/>
            <w:hideMark/>
          </w:tcPr>
          <w:p w14:paraId="2FCE1965"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Millepora alcicornis</w:t>
            </w:r>
          </w:p>
        </w:tc>
        <w:tc>
          <w:tcPr>
            <w:tcW w:w="1097" w:type="dxa"/>
            <w:hideMark/>
          </w:tcPr>
          <w:p w14:paraId="10B0FE80" w14:textId="77898355" w:rsidR="00B8410B" w:rsidRPr="00496717" w:rsidRDefault="00B8410B" w:rsidP="00AF4BC5">
            <w:pPr>
              <w:jc w:val="center"/>
              <w:rPr>
                <w:rFonts w:ascii="Arial" w:hAnsi="Arial" w:cs="Arial"/>
                <w:color w:val="000000"/>
                <w:sz w:val="18"/>
                <w:szCs w:val="18"/>
              </w:rPr>
            </w:pPr>
          </w:p>
        </w:tc>
      </w:tr>
      <w:tr w:rsidR="00B8410B" w:rsidRPr="00496717" w14:paraId="793F2AAA" w14:textId="77777777" w:rsidTr="00056F53">
        <w:trPr>
          <w:trHeight w:val="300"/>
        </w:trPr>
        <w:tc>
          <w:tcPr>
            <w:tcW w:w="5467" w:type="dxa"/>
            <w:hideMark/>
          </w:tcPr>
          <w:p w14:paraId="0CB53FD5"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Blade Fire Coral</w:t>
            </w:r>
          </w:p>
        </w:tc>
        <w:tc>
          <w:tcPr>
            <w:tcW w:w="1922" w:type="dxa"/>
            <w:hideMark/>
          </w:tcPr>
          <w:p w14:paraId="205E86F4"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Millepora complanata</w:t>
            </w:r>
          </w:p>
        </w:tc>
        <w:tc>
          <w:tcPr>
            <w:tcW w:w="1097" w:type="dxa"/>
            <w:hideMark/>
          </w:tcPr>
          <w:p w14:paraId="656BF76F" w14:textId="6199CD39" w:rsidR="00B8410B" w:rsidRPr="00496717" w:rsidRDefault="00B8410B" w:rsidP="00AF4BC5">
            <w:pPr>
              <w:jc w:val="center"/>
              <w:rPr>
                <w:rFonts w:ascii="Arial" w:hAnsi="Arial" w:cs="Arial"/>
                <w:color w:val="000000"/>
                <w:sz w:val="18"/>
                <w:szCs w:val="18"/>
              </w:rPr>
            </w:pPr>
          </w:p>
        </w:tc>
      </w:tr>
      <w:tr w:rsidR="00B8410B" w:rsidRPr="00496717" w14:paraId="2D27919D" w14:textId="77777777" w:rsidTr="00056F53">
        <w:trPr>
          <w:trHeight w:val="300"/>
        </w:trPr>
        <w:tc>
          <w:tcPr>
            <w:tcW w:w="5467" w:type="dxa"/>
            <w:hideMark/>
          </w:tcPr>
          <w:p w14:paraId="0754A496" w14:textId="77777777" w:rsidR="00B8410B" w:rsidRPr="00496717" w:rsidRDefault="00B8410B" w:rsidP="00AF4BC5">
            <w:pPr>
              <w:rPr>
                <w:rFonts w:ascii="Arial" w:hAnsi="Arial" w:cs="Arial"/>
                <w:color w:val="000000"/>
                <w:sz w:val="18"/>
                <w:szCs w:val="18"/>
              </w:rPr>
            </w:pPr>
            <w:r w:rsidRPr="00496717">
              <w:rPr>
                <w:rFonts w:ascii="Arial" w:hAnsi="Arial" w:cs="Arial"/>
                <w:bCs/>
                <w:noProof/>
                <w:color w:val="000000"/>
                <w:sz w:val="18"/>
                <w:szCs w:val="18"/>
              </w:rPr>
              <w:t>Branching Hydroid</w:t>
            </w:r>
          </w:p>
        </w:tc>
        <w:tc>
          <w:tcPr>
            <w:tcW w:w="1922" w:type="dxa"/>
            <w:hideMark/>
          </w:tcPr>
          <w:p w14:paraId="553AC676"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Sertullarella speciosa</w:t>
            </w:r>
          </w:p>
        </w:tc>
        <w:tc>
          <w:tcPr>
            <w:tcW w:w="1097" w:type="dxa"/>
            <w:hideMark/>
          </w:tcPr>
          <w:p w14:paraId="4ADC9101" w14:textId="3FD455CA" w:rsidR="00B8410B" w:rsidRPr="00496717" w:rsidRDefault="00B8410B" w:rsidP="00AF4BC5">
            <w:pPr>
              <w:jc w:val="center"/>
              <w:rPr>
                <w:rFonts w:ascii="Arial" w:hAnsi="Arial" w:cs="Arial"/>
                <w:color w:val="000000"/>
                <w:sz w:val="18"/>
                <w:szCs w:val="18"/>
              </w:rPr>
            </w:pPr>
          </w:p>
        </w:tc>
      </w:tr>
      <w:tr w:rsidR="00B8410B" w:rsidRPr="00496717" w14:paraId="48A5DD43" w14:textId="77777777" w:rsidTr="00056F53">
        <w:trPr>
          <w:trHeight w:val="300"/>
        </w:trPr>
        <w:tc>
          <w:tcPr>
            <w:tcW w:w="5467" w:type="dxa"/>
            <w:hideMark/>
          </w:tcPr>
          <w:p w14:paraId="6209EC4E" w14:textId="77777777" w:rsidR="00B8410B" w:rsidRPr="00496717" w:rsidRDefault="00B8410B" w:rsidP="00AF4BC5">
            <w:pPr>
              <w:rPr>
                <w:rFonts w:ascii="Arial" w:hAnsi="Arial" w:cs="Arial"/>
                <w:color w:val="000000"/>
                <w:sz w:val="18"/>
                <w:szCs w:val="18"/>
              </w:rPr>
            </w:pPr>
            <w:r w:rsidRPr="00496717">
              <w:rPr>
                <w:rFonts w:ascii="Arial" w:hAnsi="Arial" w:cs="Arial"/>
                <w:bCs/>
                <w:color w:val="000000"/>
                <w:sz w:val="18"/>
                <w:szCs w:val="18"/>
              </w:rPr>
              <w:t>Yellow Branch Hydroid</w:t>
            </w:r>
          </w:p>
        </w:tc>
        <w:tc>
          <w:tcPr>
            <w:tcW w:w="1922" w:type="dxa"/>
            <w:hideMark/>
          </w:tcPr>
          <w:p w14:paraId="31BB55FC"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Sertularella arbuscula</w:t>
            </w:r>
          </w:p>
        </w:tc>
        <w:tc>
          <w:tcPr>
            <w:tcW w:w="1097" w:type="dxa"/>
            <w:hideMark/>
          </w:tcPr>
          <w:p w14:paraId="7ADE82BA" w14:textId="2CFC4EEE" w:rsidR="00B8410B" w:rsidRPr="00496717" w:rsidRDefault="00B8410B" w:rsidP="00AF4BC5">
            <w:pPr>
              <w:jc w:val="center"/>
              <w:rPr>
                <w:rFonts w:ascii="Arial" w:hAnsi="Arial" w:cs="Arial"/>
                <w:color w:val="000000"/>
                <w:sz w:val="18"/>
                <w:szCs w:val="18"/>
              </w:rPr>
            </w:pPr>
          </w:p>
        </w:tc>
      </w:tr>
      <w:tr w:rsidR="00B8410B" w:rsidRPr="00496717" w14:paraId="253E4625" w14:textId="77777777" w:rsidTr="00056F53">
        <w:trPr>
          <w:trHeight w:val="300"/>
        </w:trPr>
        <w:tc>
          <w:tcPr>
            <w:tcW w:w="5467" w:type="dxa"/>
            <w:hideMark/>
          </w:tcPr>
          <w:p w14:paraId="1E26374C"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Portuguese Man-of-War</w:t>
            </w:r>
          </w:p>
        </w:tc>
        <w:tc>
          <w:tcPr>
            <w:tcW w:w="1922" w:type="dxa"/>
            <w:hideMark/>
          </w:tcPr>
          <w:p w14:paraId="3B241DED"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Physalia physalis</w:t>
            </w:r>
          </w:p>
        </w:tc>
        <w:tc>
          <w:tcPr>
            <w:tcW w:w="1097" w:type="dxa"/>
            <w:hideMark/>
          </w:tcPr>
          <w:p w14:paraId="739CD33A" w14:textId="77F159CC" w:rsidR="00B8410B" w:rsidRPr="00496717" w:rsidRDefault="00B8410B" w:rsidP="00AF4BC5">
            <w:pPr>
              <w:jc w:val="center"/>
              <w:rPr>
                <w:rFonts w:ascii="Arial" w:hAnsi="Arial" w:cs="Arial"/>
                <w:color w:val="000000"/>
                <w:sz w:val="18"/>
                <w:szCs w:val="18"/>
              </w:rPr>
            </w:pPr>
          </w:p>
        </w:tc>
      </w:tr>
      <w:tr w:rsidR="00B8410B" w:rsidRPr="00496717" w14:paraId="545ECB39" w14:textId="77777777" w:rsidTr="00056F53">
        <w:trPr>
          <w:trHeight w:val="300"/>
        </w:trPr>
        <w:tc>
          <w:tcPr>
            <w:tcW w:w="5467" w:type="dxa"/>
            <w:hideMark/>
          </w:tcPr>
          <w:p w14:paraId="6115B8D4"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By-the-Wind Sailor</w:t>
            </w:r>
          </w:p>
        </w:tc>
        <w:tc>
          <w:tcPr>
            <w:tcW w:w="1922" w:type="dxa"/>
            <w:hideMark/>
          </w:tcPr>
          <w:p w14:paraId="1960907C"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Velella velella</w:t>
            </w:r>
          </w:p>
        </w:tc>
        <w:tc>
          <w:tcPr>
            <w:tcW w:w="1097" w:type="dxa"/>
            <w:hideMark/>
          </w:tcPr>
          <w:p w14:paraId="28939501" w14:textId="344B341F" w:rsidR="00B8410B" w:rsidRPr="00496717" w:rsidRDefault="00B8410B" w:rsidP="00AF4BC5">
            <w:pPr>
              <w:jc w:val="center"/>
              <w:rPr>
                <w:rFonts w:ascii="Arial" w:hAnsi="Arial" w:cs="Arial"/>
                <w:color w:val="000000"/>
                <w:sz w:val="18"/>
                <w:szCs w:val="18"/>
              </w:rPr>
            </w:pPr>
          </w:p>
        </w:tc>
      </w:tr>
      <w:tr w:rsidR="00B8410B" w:rsidRPr="00496717" w14:paraId="2B3C4B04" w14:textId="77777777" w:rsidTr="00056F53">
        <w:trPr>
          <w:trHeight w:val="300"/>
        </w:trPr>
        <w:tc>
          <w:tcPr>
            <w:tcW w:w="5467" w:type="dxa"/>
            <w:hideMark/>
          </w:tcPr>
          <w:p w14:paraId="53A72CB0" w14:textId="77777777" w:rsidR="00B8410B" w:rsidRPr="00496717" w:rsidRDefault="00B8410B" w:rsidP="00DA30B2">
            <w:pPr>
              <w:rPr>
                <w:rFonts w:ascii="Arial" w:hAnsi="Arial" w:cs="Arial"/>
                <w:b/>
                <w:bCs/>
                <w:color w:val="000000"/>
                <w:sz w:val="18"/>
                <w:szCs w:val="18"/>
              </w:rPr>
            </w:pPr>
            <w:r w:rsidRPr="00496717">
              <w:rPr>
                <w:rFonts w:ascii="Arial" w:hAnsi="Arial" w:cs="Arial"/>
                <w:b/>
                <w:bCs/>
                <w:color w:val="000000"/>
                <w:sz w:val="18"/>
                <w:szCs w:val="18"/>
              </w:rPr>
              <w:t>Ctenophores</w:t>
            </w:r>
          </w:p>
        </w:tc>
        <w:tc>
          <w:tcPr>
            <w:tcW w:w="1922" w:type="dxa"/>
            <w:hideMark/>
          </w:tcPr>
          <w:p w14:paraId="4F6A33C1" w14:textId="77777777" w:rsidR="00B8410B" w:rsidRPr="00496717" w:rsidRDefault="00B8410B" w:rsidP="00355F4D">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38504875" w14:textId="66827E79" w:rsidR="00B8410B" w:rsidRPr="00496717" w:rsidRDefault="00B8410B" w:rsidP="00AF4BC5">
            <w:pPr>
              <w:jc w:val="center"/>
              <w:rPr>
                <w:rFonts w:ascii="Arial" w:hAnsi="Arial" w:cs="Arial"/>
                <w:color w:val="000000"/>
                <w:sz w:val="18"/>
                <w:szCs w:val="18"/>
              </w:rPr>
            </w:pPr>
          </w:p>
        </w:tc>
      </w:tr>
      <w:tr w:rsidR="00B8410B" w:rsidRPr="00496717" w14:paraId="3D3A1968" w14:textId="77777777" w:rsidTr="00056F53">
        <w:trPr>
          <w:trHeight w:val="300"/>
        </w:trPr>
        <w:tc>
          <w:tcPr>
            <w:tcW w:w="5467" w:type="dxa"/>
            <w:hideMark/>
          </w:tcPr>
          <w:p w14:paraId="43169046" w14:textId="77777777" w:rsidR="00B8410B" w:rsidRPr="00496717" w:rsidRDefault="00B8410B" w:rsidP="00AF4BC5">
            <w:pPr>
              <w:rPr>
                <w:rFonts w:ascii="Arial" w:hAnsi="Arial" w:cs="Arial"/>
                <w:color w:val="000000"/>
                <w:sz w:val="18"/>
                <w:szCs w:val="18"/>
              </w:rPr>
            </w:pPr>
            <w:r w:rsidRPr="00496717">
              <w:rPr>
                <w:rFonts w:ascii="Arial" w:hAnsi="Arial" w:cs="Arial"/>
                <w:color w:val="000000"/>
                <w:sz w:val="18"/>
                <w:szCs w:val="18"/>
              </w:rPr>
              <w:t>Sea Walnut</w:t>
            </w:r>
          </w:p>
        </w:tc>
        <w:tc>
          <w:tcPr>
            <w:tcW w:w="1922" w:type="dxa"/>
            <w:hideMark/>
          </w:tcPr>
          <w:p w14:paraId="53A9B3A2" w14:textId="77777777" w:rsidR="00B8410B" w:rsidRPr="00496717" w:rsidRDefault="00B8410B" w:rsidP="00AF4BC5">
            <w:pPr>
              <w:rPr>
                <w:rFonts w:ascii="Arial" w:hAnsi="Arial" w:cs="Arial"/>
                <w:i/>
                <w:iCs/>
                <w:color w:val="000000"/>
                <w:sz w:val="18"/>
                <w:szCs w:val="18"/>
              </w:rPr>
            </w:pPr>
            <w:r w:rsidRPr="00496717">
              <w:rPr>
                <w:rFonts w:ascii="Arial" w:hAnsi="Arial" w:cs="Arial"/>
                <w:i/>
                <w:iCs/>
                <w:color w:val="000000"/>
                <w:sz w:val="18"/>
                <w:szCs w:val="18"/>
              </w:rPr>
              <w:t>Mnemiopsis mccradyi</w:t>
            </w:r>
          </w:p>
        </w:tc>
        <w:tc>
          <w:tcPr>
            <w:tcW w:w="1097" w:type="dxa"/>
            <w:hideMark/>
          </w:tcPr>
          <w:p w14:paraId="305D1E67" w14:textId="69D51F78" w:rsidR="00B8410B" w:rsidRPr="00496717" w:rsidRDefault="00B8410B" w:rsidP="00AF4BC5">
            <w:pPr>
              <w:jc w:val="center"/>
              <w:rPr>
                <w:rFonts w:ascii="Arial" w:hAnsi="Arial" w:cs="Arial"/>
                <w:color w:val="000000"/>
                <w:sz w:val="18"/>
                <w:szCs w:val="18"/>
              </w:rPr>
            </w:pPr>
          </w:p>
        </w:tc>
      </w:tr>
      <w:tr w:rsidR="003B1EA5" w:rsidRPr="00496717" w14:paraId="0E4A9500" w14:textId="77777777" w:rsidTr="00056F53">
        <w:trPr>
          <w:trHeight w:val="300"/>
        </w:trPr>
        <w:tc>
          <w:tcPr>
            <w:tcW w:w="5467" w:type="dxa"/>
          </w:tcPr>
          <w:p w14:paraId="6CF1EF64" w14:textId="68E09EC2" w:rsidR="003B1EA5" w:rsidRPr="00496717" w:rsidRDefault="003B1EA5" w:rsidP="003B1EA5">
            <w:pPr>
              <w:rPr>
                <w:rFonts w:ascii="Arial" w:hAnsi="Arial" w:cs="Arial"/>
                <w:b/>
                <w:bCs/>
                <w:color w:val="000000"/>
                <w:sz w:val="18"/>
                <w:szCs w:val="18"/>
              </w:rPr>
            </w:pPr>
            <w:r w:rsidRPr="00DA30B2">
              <w:rPr>
                <w:rFonts w:ascii="Arial" w:hAnsi="Arial" w:cs="Arial"/>
                <w:b/>
                <w:bCs/>
                <w:color w:val="000000"/>
                <w:sz w:val="18"/>
                <w:szCs w:val="18"/>
              </w:rPr>
              <w:t>Scyphozoa</w:t>
            </w:r>
          </w:p>
        </w:tc>
        <w:tc>
          <w:tcPr>
            <w:tcW w:w="1922" w:type="dxa"/>
          </w:tcPr>
          <w:p w14:paraId="1879BEAD" w14:textId="77777777" w:rsidR="003B1EA5" w:rsidRPr="00496717" w:rsidRDefault="003B1EA5" w:rsidP="003B1EA5">
            <w:pPr>
              <w:rPr>
                <w:rFonts w:ascii="Arial" w:hAnsi="Arial" w:cs="Arial"/>
                <w:i/>
                <w:iCs/>
                <w:color w:val="000000"/>
                <w:sz w:val="18"/>
                <w:szCs w:val="18"/>
              </w:rPr>
            </w:pPr>
          </w:p>
        </w:tc>
        <w:tc>
          <w:tcPr>
            <w:tcW w:w="1097" w:type="dxa"/>
          </w:tcPr>
          <w:p w14:paraId="1194A354" w14:textId="77777777" w:rsidR="003B1EA5" w:rsidRPr="00496717" w:rsidRDefault="003B1EA5" w:rsidP="003B1EA5">
            <w:pPr>
              <w:jc w:val="center"/>
              <w:rPr>
                <w:rFonts w:ascii="Arial" w:hAnsi="Arial" w:cs="Arial"/>
                <w:color w:val="000000"/>
                <w:sz w:val="18"/>
                <w:szCs w:val="18"/>
              </w:rPr>
            </w:pPr>
          </w:p>
        </w:tc>
      </w:tr>
      <w:tr w:rsidR="003B1EA5" w:rsidRPr="00496717" w14:paraId="1D8E6F97" w14:textId="77777777" w:rsidTr="00056F53">
        <w:trPr>
          <w:trHeight w:val="300"/>
        </w:trPr>
        <w:tc>
          <w:tcPr>
            <w:tcW w:w="5467" w:type="dxa"/>
          </w:tcPr>
          <w:p w14:paraId="5E42DF6A" w14:textId="54E5C955" w:rsidR="003B1EA5" w:rsidRPr="00496717" w:rsidRDefault="003B1EA5" w:rsidP="003B1EA5">
            <w:pPr>
              <w:rPr>
                <w:rFonts w:ascii="Arial" w:hAnsi="Arial" w:cs="Arial"/>
                <w:b/>
                <w:bCs/>
                <w:color w:val="000000"/>
                <w:sz w:val="18"/>
                <w:szCs w:val="18"/>
              </w:rPr>
            </w:pPr>
            <w:r w:rsidRPr="00DA30B2">
              <w:rPr>
                <w:rFonts w:ascii="Arial" w:hAnsi="Arial" w:cs="Arial"/>
                <w:color w:val="000000"/>
                <w:sz w:val="18"/>
                <w:szCs w:val="18"/>
              </w:rPr>
              <w:t>Moon Jellyfish</w:t>
            </w:r>
          </w:p>
        </w:tc>
        <w:tc>
          <w:tcPr>
            <w:tcW w:w="1922" w:type="dxa"/>
          </w:tcPr>
          <w:p w14:paraId="4681CB1C" w14:textId="0E69AF47" w:rsidR="003B1EA5" w:rsidRPr="00496717" w:rsidRDefault="003B1EA5" w:rsidP="003B1EA5">
            <w:pPr>
              <w:rPr>
                <w:rFonts w:ascii="Arial" w:hAnsi="Arial" w:cs="Arial"/>
                <w:i/>
                <w:iCs/>
                <w:color w:val="000000"/>
                <w:sz w:val="18"/>
                <w:szCs w:val="18"/>
              </w:rPr>
            </w:pPr>
            <w:r w:rsidRPr="00DA30B2">
              <w:rPr>
                <w:rFonts w:ascii="Arial" w:hAnsi="Arial" w:cs="Arial"/>
                <w:i/>
                <w:iCs/>
                <w:color w:val="000000"/>
                <w:sz w:val="18"/>
                <w:szCs w:val="18"/>
              </w:rPr>
              <w:t>Aurelia aurita</w:t>
            </w:r>
          </w:p>
        </w:tc>
        <w:tc>
          <w:tcPr>
            <w:tcW w:w="1097" w:type="dxa"/>
          </w:tcPr>
          <w:p w14:paraId="7C59D6B2" w14:textId="77777777" w:rsidR="003B1EA5" w:rsidRPr="00496717" w:rsidRDefault="003B1EA5" w:rsidP="003B1EA5">
            <w:pPr>
              <w:jc w:val="center"/>
              <w:rPr>
                <w:rFonts w:ascii="Arial" w:hAnsi="Arial" w:cs="Arial"/>
                <w:color w:val="000000"/>
                <w:sz w:val="18"/>
                <w:szCs w:val="18"/>
              </w:rPr>
            </w:pPr>
          </w:p>
        </w:tc>
      </w:tr>
      <w:tr w:rsidR="003B1EA5" w:rsidRPr="00496717" w14:paraId="6D5D22D4" w14:textId="77777777" w:rsidTr="00056F53">
        <w:trPr>
          <w:trHeight w:val="300"/>
        </w:trPr>
        <w:tc>
          <w:tcPr>
            <w:tcW w:w="5467" w:type="dxa"/>
            <w:hideMark/>
          </w:tcPr>
          <w:p w14:paraId="78ED70FC"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Polychaetes</w:t>
            </w:r>
          </w:p>
        </w:tc>
        <w:tc>
          <w:tcPr>
            <w:tcW w:w="1922" w:type="dxa"/>
            <w:hideMark/>
          </w:tcPr>
          <w:p w14:paraId="48147B5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54CBB15C" w14:textId="1E689AFC" w:rsidR="003B1EA5" w:rsidRPr="00496717" w:rsidRDefault="003B1EA5" w:rsidP="003B1EA5">
            <w:pPr>
              <w:jc w:val="center"/>
              <w:rPr>
                <w:rFonts w:ascii="Arial" w:hAnsi="Arial" w:cs="Arial"/>
                <w:color w:val="000000"/>
                <w:sz w:val="18"/>
                <w:szCs w:val="18"/>
              </w:rPr>
            </w:pPr>
          </w:p>
        </w:tc>
      </w:tr>
      <w:tr w:rsidR="003B1EA5" w:rsidRPr="00496717" w14:paraId="1EF839C2" w14:textId="77777777" w:rsidTr="00056F53">
        <w:trPr>
          <w:trHeight w:val="300"/>
        </w:trPr>
        <w:tc>
          <w:tcPr>
            <w:tcW w:w="5467" w:type="dxa"/>
            <w:hideMark/>
          </w:tcPr>
          <w:p w14:paraId="290E06B8"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Split-Crown Feather Duster</w:t>
            </w:r>
          </w:p>
        </w:tc>
        <w:tc>
          <w:tcPr>
            <w:tcW w:w="1922" w:type="dxa"/>
            <w:hideMark/>
          </w:tcPr>
          <w:p w14:paraId="1A24834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Anamobaea orstedii</w:t>
            </w:r>
          </w:p>
        </w:tc>
        <w:tc>
          <w:tcPr>
            <w:tcW w:w="1097" w:type="dxa"/>
            <w:hideMark/>
          </w:tcPr>
          <w:p w14:paraId="05CE2599" w14:textId="7B752A9D" w:rsidR="003B1EA5" w:rsidRPr="00496717" w:rsidRDefault="003B1EA5" w:rsidP="003B1EA5">
            <w:pPr>
              <w:jc w:val="center"/>
              <w:rPr>
                <w:rFonts w:ascii="Arial" w:hAnsi="Arial" w:cs="Arial"/>
                <w:color w:val="000000"/>
                <w:sz w:val="18"/>
                <w:szCs w:val="18"/>
              </w:rPr>
            </w:pPr>
          </w:p>
        </w:tc>
      </w:tr>
      <w:tr w:rsidR="003B1EA5" w:rsidRPr="00496717" w14:paraId="0832A390" w14:textId="77777777" w:rsidTr="00056F53">
        <w:trPr>
          <w:trHeight w:val="300"/>
        </w:trPr>
        <w:tc>
          <w:tcPr>
            <w:tcW w:w="5467" w:type="dxa"/>
            <w:hideMark/>
          </w:tcPr>
          <w:p w14:paraId="33CC8571"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Black Spotted Feather Duster</w:t>
            </w:r>
          </w:p>
        </w:tc>
        <w:tc>
          <w:tcPr>
            <w:tcW w:w="1922" w:type="dxa"/>
            <w:hideMark/>
          </w:tcPr>
          <w:p w14:paraId="4828223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Brachioma nigromaculata</w:t>
            </w:r>
          </w:p>
        </w:tc>
        <w:tc>
          <w:tcPr>
            <w:tcW w:w="1097" w:type="dxa"/>
            <w:hideMark/>
          </w:tcPr>
          <w:p w14:paraId="46B52325" w14:textId="277C2576" w:rsidR="003B1EA5" w:rsidRPr="00496717" w:rsidRDefault="003B1EA5" w:rsidP="003B1EA5">
            <w:pPr>
              <w:jc w:val="center"/>
              <w:rPr>
                <w:rFonts w:ascii="Arial" w:hAnsi="Arial" w:cs="Arial"/>
                <w:color w:val="000000"/>
                <w:sz w:val="18"/>
                <w:szCs w:val="18"/>
              </w:rPr>
            </w:pPr>
          </w:p>
        </w:tc>
      </w:tr>
      <w:tr w:rsidR="003B1EA5" w:rsidRPr="00496717" w14:paraId="51A71060" w14:textId="77777777" w:rsidTr="00056F53">
        <w:trPr>
          <w:trHeight w:val="300"/>
        </w:trPr>
        <w:tc>
          <w:tcPr>
            <w:tcW w:w="5467" w:type="dxa"/>
            <w:hideMark/>
          </w:tcPr>
          <w:p w14:paraId="19B98FCD" w14:textId="77777777" w:rsidR="003B1EA5" w:rsidRPr="00496717" w:rsidRDefault="003B1EA5" w:rsidP="003B1EA5">
            <w:pPr>
              <w:rPr>
                <w:rFonts w:ascii="Arial" w:hAnsi="Arial" w:cs="Arial"/>
                <w:noProof/>
                <w:color w:val="000000"/>
                <w:sz w:val="18"/>
                <w:szCs w:val="18"/>
              </w:rPr>
            </w:pPr>
            <w:r w:rsidRPr="00496717">
              <w:rPr>
                <w:rFonts w:ascii="Arial" w:hAnsi="Arial" w:cs="Arial"/>
                <w:noProof/>
                <w:color w:val="000000"/>
                <w:sz w:val="18"/>
                <w:szCs w:val="18"/>
              </w:rPr>
              <w:t>Parchment tube worm</w:t>
            </w:r>
          </w:p>
        </w:tc>
        <w:tc>
          <w:tcPr>
            <w:tcW w:w="1922" w:type="dxa"/>
            <w:hideMark/>
          </w:tcPr>
          <w:p w14:paraId="7ECE5FB2" w14:textId="77777777" w:rsidR="003B1EA5" w:rsidRPr="00496717" w:rsidRDefault="003B1EA5" w:rsidP="003B1EA5">
            <w:pPr>
              <w:rPr>
                <w:rFonts w:ascii="Arial" w:hAnsi="Arial" w:cs="Arial"/>
                <w:i/>
                <w:iCs/>
                <w:noProof/>
                <w:color w:val="000000"/>
                <w:sz w:val="18"/>
                <w:szCs w:val="18"/>
              </w:rPr>
            </w:pPr>
            <w:r w:rsidRPr="00496717">
              <w:rPr>
                <w:rFonts w:ascii="Arial" w:hAnsi="Arial" w:cs="Arial"/>
                <w:i/>
                <w:iCs/>
                <w:noProof/>
                <w:color w:val="000000"/>
                <w:sz w:val="18"/>
                <w:szCs w:val="18"/>
              </w:rPr>
              <w:t xml:space="preserve"> Chaetopterus variopedatus</w:t>
            </w:r>
          </w:p>
        </w:tc>
        <w:tc>
          <w:tcPr>
            <w:tcW w:w="1097" w:type="dxa"/>
            <w:hideMark/>
          </w:tcPr>
          <w:p w14:paraId="4E3A20A8" w14:textId="3AC74526" w:rsidR="003B1EA5" w:rsidRPr="00496717" w:rsidRDefault="003B1EA5" w:rsidP="003B1EA5">
            <w:pPr>
              <w:jc w:val="center"/>
              <w:rPr>
                <w:rFonts w:ascii="Arial" w:hAnsi="Arial" w:cs="Arial"/>
                <w:noProof/>
                <w:color w:val="000000"/>
                <w:sz w:val="18"/>
                <w:szCs w:val="18"/>
              </w:rPr>
            </w:pPr>
          </w:p>
        </w:tc>
      </w:tr>
      <w:tr w:rsidR="003B1EA5" w:rsidRPr="00496717" w14:paraId="310D7D3B" w14:textId="77777777" w:rsidTr="00056F53">
        <w:trPr>
          <w:trHeight w:val="300"/>
        </w:trPr>
        <w:tc>
          <w:tcPr>
            <w:tcW w:w="5467" w:type="dxa"/>
            <w:hideMark/>
          </w:tcPr>
          <w:p w14:paraId="112C01C7"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Spaghetti Worm</w:t>
            </w:r>
          </w:p>
        </w:tc>
        <w:tc>
          <w:tcPr>
            <w:tcW w:w="1922" w:type="dxa"/>
            <w:hideMark/>
          </w:tcPr>
          <w:p w14:paraId="604CED0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Eupolymnia crassicornis</w:t>
            </w:r>
          </w:p>
        </w:tc>
        <w:tc>
          <w:tcPr>
            <w:tcW w:w="1097" w:type="dxa"/>
            <w:hideMark/>
          </w:tcPr>
          <w:p w14:paraId="022E3F86" w14:textId="716B91CA" w:rsidR="003B1EA5" w:rsidRPr="00496717" w:rsidRDefault="003B1EA5" w:rsidP="003B1EA5">
            <w:pPr>
              <w:jc w:val="center"/>
              <w:rPr>
                <w:rFonts w:ascii="Arial" w:hAnsi="Arial" w:cs="Arial"/>
                <w:color w:val="000000"/>
                <w:sz w:val="18"/>
                <w:szCs w:val="18"/>
              </w:rPr>
            </w:pPr>
          </w:p>
        </w:tc>
      </w:tr>
      <w:tr w:rsidR="003B1EA5" w:rsidRPr="00496717" w14:paraId="685EAED5" w14:textId="77777777" w:rsidTr="00056F53">
        <w:trPr>
          <w:trHeight w:val="300"/>
        </w:trPr>
        <w:tc>
          <w:tcPr>
            <w:tcW w:w="5467" w:type="dxa"/>
            <w:hideMark/>
          </w:tcPr>
          <w:p w14:paraId="6D8A0D15"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Bearded Fireworm</w:t>
            </w:r>
          </w:p>
        </w:tc>
        <w:tc>
          <w:tcPr>
            <w:tcW w:w="1922" w:type="dxa"/>
            <w:hideMark/>
          </w:tcPr>
          <w:p w14:paraId="6424D7D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Hermodice carunculata</w:t>
            </w:r>
          </w:p>
        </w:tc>
        <w:tc>
          <w:tcPr>
            <w:tcW w:w="1097" w:type="dxa"/>
            <w:hideMark/>
          </w:tcPr>
          <w:p w14:paraId="747A0F3A" w14:textId="0D7E4C1A" w:rsidR="003B1EA5" w:rsidRPr="00496717" w:rsidRDefault="003B1EA5" w:rsidP="003B1EA5">
            <w:pPr>
              <w:jc w:val="center"/>
              <w:rPr>
                <w:rFonts w:ascii="Arial" w:hAnsi="Arial" w:cs="Arial"/>
                <w:color w:val="000000"/>
                <w:sz w:val="18"/>
                <w:szCs w:val="18"/>
              </w:rPr>
            </w:pPr>
          </w:p>
        </w:tc>
      </w:tr>
      <w:tr w:rsidR="003B1EA5" w:rsidRPr="00496717" w14:paraId="157804D8" w14:textId="77777777" w:rsidTr="00056F53">
        <w:trPr>
          <w:trHeight w:val="300"/>
        </w:trPr>
        <w:tc>
          <w:tcPr>
            <w:tcW w:w="5467" w:type="dxa"/>
            <w:hideMark/>
          </w:tcPr>
          <w:p w14:paraId="1366106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Medusa worm</w:t>
            </w:r>
          </w:p>
        </w:tc>
        <w:tc>
          <w:tcPr>
            <w:tcW w:w="1922" w:type="dxa"/>
            <w:hideMark/>
          </w:tcPr>
          <w:p w14:paraId="4D90E06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Loimia medusa</w:t>
            </w:r>
          </w:p>
        </w:tc>
        <w:tc>
          <w:tcPr>
            <w:tcW w:w="1097" w:type="dxa"/>
            <w:hideMark/>
          </w:tcPr>
          <w:p w14:paraId="49FE32E6" w14:textId="7046BC54" w:rsidR="003B1EA5" w:rsidRPr="00496717" w:rsidRDefault="003B1EA5" w:rsidP="003B1EA5">
            <w:pPr>
              <w:jc w:val="center"/>
              <w:rPr>
                <w:rFonts w:ascii="Arial" w:hAnsi="Arial" w:cs="Arial"/>
                <w:color w:val="000000"/>
                <w:sz w:val="18"/>
                <w:szCs w:val="18"/>
              </w:rPr>
            </w:pPr>
          </w:p>
        </w:tc>
      </w:tr>
      <w:tr w:rsidR="003B1EA5" w:rsidRPr="00496717" w14:paraId="057649B7" w14:textId="77777777" w:rsidTr="00056F53">
        <w:trPr>
          <w:trHeight w:val="300"/>
        </w:trPr>
        <w:tc>
          <w:tcPr>
            <w:tcW w:w="5467" w:type="dxa"/>
            <w:hideMark/>
          </w:tcPr>
          <w:p w14:paraId="385E9E5F"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Worm Rock</w:t>
            </w:r>
          </w:p>
        </w:tc>
        <w:tc>
          <w:tcPr>
            <w:tcW w:w="1922" w:type="dxa"/>
            <w:hideMark/>
          </w:tcPr>
          <w:p w14:paraId="20EE7C6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Phragmatopoma caudata</w:t>
            </w:r>
          </w:p>
        </w:tc>
        <w:tc>
          <w:tcPr>
            <w:tcW w:w="1097" w:type="dxa"/>
            <w:hideMark/>
          </w:tcPr>
          <w:p w14:paraId="78283A3C" w14:textId="609B0638" w:rsidR="003B1EA5" w:rsidRPr="00496717" w:rsidRDefault="003B1EA5" w:rsidP="003B1EA5">
            <w:pPr>
              <w:jc w:val="center"/>
              <w:rPr>
                <w:rFonts w:ascii="Arial" w:hAnsi="Arial" w:cs="Arial"/>
                <w:color w:val="000000"/>
                <w:sz w:val="18"/>
                <w:szCs w:val="18"/>
              </w:rPr>
            </w:pPr>
          </w:p>
        </w:tc>
      </w:tr>
      <w:tr w:rsidR="003B1EA5" w:rsidRPr="00496717" w14:paraId="27666041" w14:textId="77777777" w:rsidTr="00056F53">
        <w:trPr>
          <w:trHeight w:val="300"/>
        </w:trPr>
        <w:tc>
          <w:tcPr>
            <w:tcW w:w="5467" w:type="dxa"/>
            <w:hideMark/>
          </w:tcPr>
          <w:p w14:paraId="25F6A149"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Magnificent Feather Duster</w:t>
            </w:r>
          </w:p>
        </w:tc>
        <w:tc>
          <w:tcPr>
            <w:tcW w:w="1922" w:type="dxa"/>
            <w:hideMark/>
          </w:tcPr>
          <w:p w14:paraId="0196430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Sabellastarte magnifica</w:t>
            </w:r>
          </w:p>
        </w:tc>
        <w:tc>
          <w:tcPr>
            <w:tcW w:w="1097" w:type="dxa"/>
            <w:hideMark/>
          </w:tcPr>
          <w:p w14:paraId="7C95AD97" w14:textId="5FF43AF1" w:rsidR="003B1EA5" w:rsidRPr="00496717" w:rsidRDefault="003B1EA5" w:rsidP="003B1EA5">
            <w:pPr>
              <w:jc w:val="center"/>
              <w:rPr>
                <w:rFonts w:ascii="Arial" w:hAnsi="Arial" w:cs="Arial"/>
                <w:color w:val="000000"/>
                <w:sz w:val="18"/>
                <w:szCs w:val="18"/>
              </w:rPr>
            </w:pPr>
          </w:p>
        </w:tc>
      </w:tr>
      <w:tr w:rsidR="003B1EA5" w:rsidRPr="00496717" w14:paraId="7DA37752" w14:textId="77777777" w:rsidTr="00056F53">
        <w:trPr>
          <w:trHeight w:val="300"/>
        </w:trPr>
        <w:tc>
          <w:tcPr>
            <w:tcW w:w="5467" w:type="dxa"/>
            <w:hideMark/>
          </w:tcPr>
          <w:p w14:paraId="1D87555D" w14:textId="77777777" w:rsidR="003B1EA5" w:rsidRPr="00496717" w:rsidRDefault="003B1EA5" w:rsidP="003B1EA5">
            <w:pPr>
              <w:rPr>
                <w:rFonts w:ascii="Arial" w:hAnsi="Arial" w:cs="Arial"/>
                <w:color w:val="000000"/>
                <w:sz w:val="18"/>
                <w:szCs w:val="18"/>
              </w:rPr>
            </w:pPr>
            <w:r w:rsidRPr="00496717">
              <w:rPr>
                <w:rFonts w:ascii="Arial" w:hAnsi="Arial" w:cs="Arial"/>
                <w:bCs/>
                <w:color w:val="000000"/>
                <w:sz w:val="18"/>
                <w:szCs w:val="18"/>
              </w:rPr>
              <w:t>Christmas Tree Tube Worm</w:t>
            </w:r>
          </w:p>
        </w:tc>
        <w:tc>
          <w:tcPr>
            <w:tcW w:w="1922" w:type="dxa"/>
            <w:hideMark/>
          </w:tcPr>
          <w:p w14:paraId="6BE289A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Spirobranchus giganteus</w:t>
            </w:r>
          </w:p>
        </w:tc>
        <w:tc>
          <w:tcPr>
            <w:tcW w:w="1097" w:type="dxa"/>
            <w:hideMark/>
          </w:tcPr>
          <w:p w14:paraId="6CC7C6B3" w14:textId="30D1BD13" w:rsidR="003B1EA5" w:rsidRPr="00496717" w:rsidRDefault="003B1EA5" w:rsidP="003B1EA5">
            <w:pPr>
              <w:jc w:val="center"/>
              <w:rPr>
                <w:rFonts w:ascii="Arial" w:hAnsi="Arial" w:cs="Arial"/>
                <w:color w:val="000000"/>
                <w:sz w:val="18"/>
                <w:szCs w:val="18"/>
              </w:rPr>
            </w:pPr>
          </w:p>
        </w:tc>
      </w:tr>
      <w:tr w:rsidR="003B1EA5" w:rsidRPr="00496717" w14:paraId="221EF7ED" w14:textId="77777777" w:rsidTr="00056F53">
        <w:trPr>
          <w:trHeight w:val="300"/>
        </w:trPr>
        <w:tc>
          <w:tcPr>
            <w:tcW w:w="5467" w:type="dxa"/>
            <w:hideMark/>
          </w:tcPr>
          <w:p w14:paraId="0325849F" w14:textId="77777777" w:rsidR="003B1EA5" w:rsidRPr="00496717" w:rsidRDefault="003B1EA5" w:rsidP="003B1EA5">
            <w:pPr>
              <w:rPr>
                <w:rFonts w:ascii="Arial" w:hAnsi="Arial" w:cs="Arial"/>
                <w:b/>
                <w:bCs/>
                <w:noProof/>
                <w:color w:val="000000"/>
                <w:sz w:val="18"/>
                <w:szCs w:val="18"/>
              </w:rPr>
            </w:pPr>
            <w:r w:rsidRPr="00496717">
              <w:rPr>
                <w:rFonts w:ascii="Arial" w:hAnsi="Arial" w:cs="Arial"/>
                <w:b/>
                <w:bCs/>
                <w:noProof/>
                <w:color w:val="000000"/>
                <w:sz w:val="18"/>
                <w:szCs w:val="18"/>
              </w:rPr>
              <w:t>Crustaceans</w:t>
            </w:r>
          </w:p>
        </w:tc>
        <w:tc>
          <w:tcPr>
            <w:tcW w:w="1922" w:type="dxa"/>
            <w:hideMark/>
          </w:tcPr>
          <w:p w14:paraId="515D76BE" w14:textId="77777777" w:rsidR="003B1EA5" w:rsidRPr="00496717" w:rsidRDefault="003B1EA5" w:rsidP="003B1EA5">
            <w:pPr>
              <w:rPr>
                <w:rFonts w:ascii="Arial" w:hAnsi="Arial" w:cs="Arial"/>
                <w:i/>
                <w:iCs/>
                <w:noProof/>
                <w:color w:val="000000"/>
                <w:sz w:val="18"/>
                <w:szCs w:val="18"/>
              </w:rPr>
            </w:pPr>
            <w:r w:rsidRPr="00496717">
              <w:rPr>
                <w:rFonts w:ascii="Arial" w:hAnsi="Arial" w:cs="Arial"/>
                <w:i/>
                <w:iCs/>
                <w:noProof/>
                <w:color w:val="000000"/>
                <w:sz w:val="18"/>
                <w:szCs w:val="18"/>
              </w:rPr>
              <w:t> </w:t>
            </w:r>
          </w:p>
        </w:tc>
        <w:tc>
          <w:tcPr>
            <w:tcW w:w="1097" w:type="dxa"/>
            <w:hideMark/>
          </w:tcPr>
          <w:p w14:paraId="09A12C99" w14:textId="6FDC2F1B" w:rsidR="003B1EA5" w:rsidRPr="00496717" w:rsidRDefault="003B1EA5" w:rsidP="003B1EA5">
            <w:pPr>
              <w:jc w:val="center"/>
              <w:rPr>
                <w:rFonts w:ascii="Arial" w:hAnsi="Arial" w:cs="Arial"/>
                <w:noProof/>
                <w:color w:val="000000"/>
                <w:sz w:val="18"/>
                <w:szCs w:val="18"/>
              </w:rPr>
            </w:pPr>
          </w:p>
        </w:tc>
      </w:tr>
      <w:tr w:rsidR="003B1EA5" w:rsidRPr="00496717" w14:paraId="19225157" w14:textId="77777777" w:rsidTr="00056F53">
        <w:trPr>
          <w:trHeight w:val="300"/>
        </w:trPr>
        <w:tc>
          <w:tcPr>
            <w:tcW w:w="5467" w:type="dxa"/>
            <w:hideMark/>
          </w:tcPr>
          <w:p w14:paraId="1919F8CC" w14:textId="77777777" w:rsidR="003B1EA5" w:rsidRPr="00496717" w:rsidRDefault="003B1EA5" w:rsidP="003B1EA5">
            <w:pPr>
              <w:rPr>
                <w:rFonts w:ascii="Arial" w:hAnsi="Arial" w:cs="Arial"/>
                <w:noProof/>
                <w:color w:val="000000"/>
                <w:sz w:val="18"/>
                <w:szCs w:val="18"/>
              </w:rPr>
            </w:pPr>
            <w:r w:rsidRPr="00496717">
              <w:rPr>
                <w:rFonts w:ascii="Arial" w:hAnsi="Arial" w:cs="Arial"/>
                <w:noProof/>
                <w:color w:val="000000"/>
                <w:sz w:val="18"/>
                <w:szCs w:val="18"/>
              </w:rPr>
              <w:t>Ivory barnacle</w:t>
            </w:r>
          </w:p>
        </w:tc>
        <w:tc>
          <w:tcPr>
            <w:tcW w:w="1922" w:type="dxa"/>
            <w:hideMark/>
          </w:tcPr>
          <w:p w14:paraId="146A5858" w14:textId="77777777" w:rsidR="003B1EA5" w:rsidRPr="00496717" w:rsidRDefault="003B1EA5" w:rsidP="003B1EA5">
            <w:pPr>
              <w:rPr>
                <w:rFonts w:ascii="Arial" w:hAnsi="Arial" w:cs="Arial"/>
                <w:i/>
                <w:iCs/>
                <w:noProof/>
                <w:color w:val="000000"/>
                <w:sz w:val="18"/>
                <w:szCs w:val="18"/>
              </w:rPr>
            </w:pPr>
            <w:r w:rsidRPr="00496717">
              <w:rPr>
                <w:rFonts w:ascii="Arial" w:hAnsi="Arial" w:cs="Arial"/>
                <w:i/>
                <w:iCs/>
                <w:noProof/>
                <w:color w:val="000000"/>
                <w:sz w:val="18"/>
                <w:szCs w:val="18"/>
              </w:rPr>
              <w:t>Balanus eburneus</w:t>
            </w:r>
          </w:p>
        </w:tc>
        <w:tc>
          <w:tcPr>
            <w:tcW w:w="1097" w:type="dxa"/>
            <w:hideMark/>
          </w:tcPr>
          <w:p w14:paraId="4ECBDE37" w14:textId="67E5F283" w:rsidR="003B1EA5" w:rsidRPr="00496717" w:rsidRDefault="003B1EA5" w:rsidP="003B1EA5">
            <w:pPr>
              <w:jc w:val="center"/>
              <w:rPr>
                <w:rFonts w:ascii="Arial" w:hAnsi="Arial" w:cs="Arial"/>
                <w:noProof/>
                <w:color w:val="000000"/>
                <w:sz w:val="18"/>
                <w:szCs w:val="18"/>
              </w:rPr>
            </w:pPr>
          </w:p>
        </w:tc>
      </w:tr>
      <w:tr w:rsidR="003B1EA5" w:rsidRPr="00496717" w14:paraId="1AE708A7" w14:textId="77777777" w:rsidTr="00056F53">
        <w:trPr>
          <w:trHeight w:val="300"/>
        </w:trPr>
        <w:tc>
          <w:tcPr>
            <w:tcW w:w="5467" w:type="dxa"/>
            <w:hideMark/>
          </w:tcPr>
          <w:p w14:paraId="54972C7A"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Boxed Blue Crab</w:t>
            </w:r>
          </w:p>
        </w:tc>
        <w:tc>
          <w:tcPr>
            <w:tcW w:w="1922" w:type="dxa"/>
            <w:hideMark/>
          </w:tcPr>
          <w:p w14:paraId="4692352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Calappa sp.</w:t>
            </w:r>
          </w:p>
        </w:tc>
        <w:tc>
          <w:tcPr>
            <w:tcW w:w="1097" w:type="dxa"/>
            <w:hideMark/>
          </w:tcPr>
          <w:p w14:paraId="720E54DC" w14:textId="30F31582" w:rsidR="003B1EA5" w:rsidRPr="00496717" w:rsidRDefault="003B1EA5" w:rsidP="003B1EA5">
            <w:pPr>
              <w:jc w:val="center"/>
              <w:rPr>
                <w:rFonts w:ascii="Arial" w:hAnsi="Arial" w:cs="Arial"/>
                <w:color w:val="000000"/>
                <w:sz w:val="18"/>
                <w:szCs w:val="18"/>
              </w:rPr>
            </w:pPr>
          </w:p>
        </w:tc>
      </w:tr>
      <w:tr w:rsidR="003B1EA5" w:rsidRPr="00496717" w14:paraId="440AE825" w14:textId="77777777" w:rsidTr="00056F53">
        <w:trPr>
          <w:trHeight w:val="300"/>
        </w:trPr>
        <w:tc>
          <w:tcPr>
            <w:tcW w:w="5467" w:type="dxa"/>
            <w:hideMark/>
          </w:tcPr>
          <w:p w14:paraId="2C43B374"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Orange Claw Hermit Crab</w:t>
            </w:r>
          </w:p>
        </w:tc>
        <w:tc>
          <w:tcPr>
            <w:tcW w:w="1922" w:type="dxa"/>
            <w:hideMark/>
          </w:tcPr>
          <w:p w14:paraId="3C48393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Calcinus tibicen</w:t>
            </w:r>
          </w:p>
        </w:tc>
        <w:tc>
          <w:tcPr>
            <w:tcW w:w="1097" w:type="dxa"/>
            <w:hideMark/>
          </w:tcPr>
          <w:p w14:paraId="39C8B9AB" w14:textId="51CBC73A" w:rsidR="003B1EA5" w:rsidRPr="00496717" w:rsidRDefault="003B1EA5" w:rsidP="003B1EA5">
            <w:pPr>
              <w:jc w:val="center"/>
              <w:rPr>
                <w:rFonts w:ascii="Arial" w:hAnsi="Arial" w:cs="Arial"/>
                <w:color w:val="000000"/>
                <w:sz w:val="18"/>
                <w:szCs w:val="18"/>
              </w:rPr>
            </w:pPr>
          </w:p>
        </w:tc>
      </w:tr>
      <w:tr w:rsidR="003B1EA5" w:rsidRPr="00496717" w14:paraId="1F16FA90" w14:textId="77777777" w:rsidTr="00056F53">
        <w:trPr>
          <w:trHeight w:val="300"/>
        </w:trPr>
        <w:tc>
          <w:tcPr>
            <w:tcW w:w="5467" w:type="dxa"/>
            <w:hideMark/>
          </w:tcPr>
          <w:p w14:paraId="71789CA5" w14:textId="77777777" w:rsidR="003B1EA5" w:rsidRPr="00496717" w:rsidRDefault="003B1EA5" w:rsidP="003B1EA5">
            <w:pPr>
              <w:rPr>
                <w:rFonts w:ascii="Arial" w:hAnsi="Arial" w:cs="Arial"/>
                <w:noProof/>
                <w:color w:val="000000"/>
                <w:sz w:val="18"/>
                <w:szCs w:val="18"/>
              </w:rPr>
            </w:pPr>
            <w:r w:rsidRPr="00496717">
              <w:rPr>
                <w:rFonts w:ascii="Arial" w:hAnsi="Arial" w:cs="Arial"/>
                <w:noProof/>
                <w:color w:val="000000"/>
                <w:sz w:val="18"/>
                <w:szCs w:val="18"/>
              </w:rPr>
              <w:t>Lesser Blue Crab</w:t>
            </w:r>
          </w:p>
        </w:tc>
        <w:tc>
          <w:tcPr>
            <w:tcW w:w="1922" w:type="dxa"/>
            <w:hideMark/>
          </w:tcPr>
          <w:p w14:paraId="3B1E518A" w14:textId="77777777" w:rsidR="003B1EA5" w:rsidRPr="00496717" w:rsidRDefault="003B1EA5" w:rsidP="003B1EA5">
            <w:pPr>
              <w:rPr>
                <w:rFonts w:ascii="Arial" w:hAnsi="Arial" w:cs="Arial"/>
                <w:i/>
                <w:iCs/>
                <w:noProof/>
                <w:color w:val="000000"/>
                <w:sz w:val="18"/>
                <w:szCs w:val="18"/>
              </w:rPr>
            </w:pPr>
            <w:r w:rsidRPr="00496717">
              <w:rPr>
                <w:rFonts w:ascii="Arial" w:hAnsi="Arial" w:cs="Arial"/>
                <w:i/>
                <w:iCs/>
                <w:noProof/>
                <w:color w:val="000000"/>
                <w:sz w:val="18"/>
                <w:szCs w:val="18"/>
              </w:rPr>
              <w:t>Callinectes similis</w:t>
            </w:r>
          </w:p>
        </w:tc>
        <w:tc>
          <w:tcPr>
            <w:tcW w:w="1097" w:type="dxa"/>
            <w:hideMark/>
          </w:tcPr>
          <w:p w14:paraId="152AEEAE" w14:textId="4AF87FD4" w:rsidR="003B1EA5" w:rsidRPr="00496717" w:rsidRDefault="003B1EA5" w:rsidP="003B1EA5">
            <w:pPr>
              <w:jc w:val="center"/>
              <w:rPr>
                <w:rFonts w:ascii="Arial" w:hAnsi="Arial" w:cs="Arial"/>
                <w:noProof/>
                <w:color w:val="000000"/>
                <w:sz w:val="18"/>
                <w:szCs w:val="18"/>
              </w:rPr>
            </w:pPr>
          </w:p>
        </w:tc>
      </w:tr>
      <w:tr w:rsidR="003B1EA5" w:rsidRPr="00496717" w14:paraId="14701F1C" w14:textId="77777777" w:rsidTr="00056F53">
        <w:trPr>
          <w:trHeight w:val="300"/>
        </w:trPr>
        <w:tc>
          <w:tcPr>
            <w:tcW w:w="5467" w:type="dxa"/>
            <w:hideMark/>
          </w:tcPr>
          <w:p w14:paraId="4F973B6E"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Blue Crab</w:t>
            </w:r>
          </w:p>
        </w:tc>
        <w:tc>
          <w:tcPr>
            <w:tcW w:w="1922" w:type="dxa"/>
            <w:hideMark/>
          </w:tcPr>
          <w:p w14:paraId="77CFD1F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Callinectes sapidus</w:t>
            </w:r>
          </w:p>
        </w:tc>
        <w:tc>
          <w:tcPr>
            <w:tcW w:w="1097" w:type="dxa"/>
            <w:hideMark/>
          </w:tcPr>
          <w:p w14:paraId="7AB7A761" w14:textId="308FDF62" w:rsidR="003B1EA5" w:rsidRPr="00496717" w:rsidRDefault="003B1EA5" w:rsidP="003B1EA5">
            <w:pPr>
              <w:jc w:val="center"/>
              <w:rPr>
                <w:rFonts w:ascii="Arial" w:hAnsi="Arial" w:cs="Arial"/>
                <w:color w:val="000000"/>
                <w:sz w:val="18"/>
                <w:szCs w:val="18"/>
              </w:rPr>
            </w:pPr>
          </w:p>
        </w:tc>
      </w:tr>
      <w:tr w:rsidR="003B1EA5" w:rsidRPr="00496717" w14:paraId="5916185A" w14:textId="77777777" w:rsidTr="00056F53">
        <w:trPr>
          <w:trHeight w:val="300"/>
        </w:trPr>
        <w:tc>
          <w:tcPr>
            <w:tcW w:w="5467" w:type="dxa"/>
            <w:hideMark/>
          </w:tcPr>
          <w:p w14:paraId="2C6639BC"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Land Crab</w:t>
            </w:r>
          </w:p>
        </w:tc>
        <w:tc>
          <w:tcPr>
            <w:tcW w:w="1922" w:type="dxa"/>
            <w:hideMark/>
          </w:tcPr>
          <w:p w14:paraId="68C19C7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Cardisoma guanhumi</w:t>
            </w:r>
          </w:p>
        </w:tc>
        <w:tc>
          <w:tcPr>
            <w:tcW w:w="1097" w:type="dxa"/>
            <w:hideMark/>
          </w:tcPr>
          <w:p w14:paraId="669D5447" w14:textId="4258B061" w:rsidR="003B1EA5" w:rsidRPr="00496717" w:rsidRDefault="003B1EA5" w:rsidP="003B1EA5">
            <w:pPr>
              <w:jc w:val="center"/>
              <w:rPr>
                <w:rFonts w:ascii="Arial" w:hAnsi="Arial" w:cs="Arial"/>
                <w:color w:val="000000"/>
                <w:sz w:val="18"/>
                <w:szCs w:val="18"/>
              </w:rPr>
            </w:pPr>
          </w:p>
        </w:tc>
      </w:tr>
      <w:tr w:rsidR="003B1EA5" w:rsidRPr="00496717" w14:paraId="2586DA20" w14:textId="77777777" w:rsidTr="00056F53">
        <w:trPr>
          <w:trHeight w:val="300"/>
        </w:trPr>
        <w:tc>
          <w:tcPr>
            <w:tcW w:w="5467" w:type="dxa"/>
            <w:hideMark/>
          </w:tcPr>
          <w:p w14:paraId="3FB1155A"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Batwing Coral Crab</w:t>
            </w:r>
          </w:p>
        </w:tc>
        <w:tc>
          <w:tcPr>
            <w:tcW w:w="1922" w:type="dxa"/>
            <w:hideMark/>
          </w:tcPr>
          <w:p w14:paraId="078D03A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Carpilius corallinus</w:t>
            </w:r>
          </w:p>
        </w:tc>
        <w:tc>
          <w:tcPr>
            <w:tcW w:w="1097" w:type="dxa"/>
            <w:hideMark/>
          </w:tcPr>
          <w:p w14:paraId="47D2BF7E" w14:textId="6818A2FC" w:rsidR="003B1EA5" w:rsidRPr="00496717" w:rsidRDefault="003B1EA5" w:rsidP="003B1EA5">
            <w:pPr>
              <w:jc w:val="center"/>
              <w:rPr>
                <w:rFonts w:ascii="Arial" w:hAnsi="Arial" w:cs="Arial"/>
                <w:color w:val="000000"/>
                <w:sz w:val="18"/>
                <w:szCs w:val="18"/>
              </w:rPr>
            </w:pPr>
          </w:p>
        </w:tc>
      </w:tr>
      <w:tr w:rsidR="003B1EA5" w:rsidRPr="00496717" w14:paraId="3C3A2392" w14:textId="77777777" w:rsidTr="00056F53">
        <w:trPr>
          <w:trHeight w:val="300"/>
        </w:trPr>
        <w:tc>
          <w:tcPr>
            <w:tcW w:w="5467" w:type="dxa"/>
            <w:hideMark/>
          </w:tcPr>
          <w:p w14:paraId="416ACE79" w14:textId="77777777" w:rsidR="003B1EA5" w:rsidRPr="00496717" w:rsidRDefault="003B1EA5" w:rsidP="003B1EA5">
            <w:pPr>
              <w:rPr>
                <w:rFonts w:ascii="Arial" w:hAnsi="Arial" w:cs="Arial"/>
                <w:noProof/>
                <w:color w:val="000000"/>
                <w:sz w:val="18"/>
                <w:szCs w:val="18"/>
              </w:rPr>
            </w:pPr>
            <w:r w:rsidRPr="00496717">
              <w:rPr>
                <w:rFonts w:ascii="Arial" w:hAnsi="Arial" w:cs="Arial"/>
                <w:noProof/>
                <w:color w:val="000000"/>
                <w:sz w:val="18"/>
                <w:szCs w:val="18"/>
              </w:rPr>
              <w:t>Say's Mud Crab</w:t>
            </w:r>
          </w:p>
        </w:tc>
        <w:tc>
          <w:tcPr>
            <w:tcW w:w="1922" w:type="dxa"/>
            <w:hideMark/>
          </w:tcPr>
          <w:p w14:paraId="397FD16C" w14:textId="77777777" w:rsidR="003B1EA5" w:rsidRPr="00496717" w:rsidRDefault="003B1EA5" w:rsidP="003B1EA5">
            <w:pPr>
              <w:rPr>
                <w:rFonts w:ascii="Arial" w:hAnsi="Arial" w:cs="Arial"/>
                <w:i/>
                <w:iCs/>
                <w:noProof/>
                <w:color w:val="000000"/>
                <w:sz w:val="18"/>
                <w:szCs w:val="18"/>
              </w:rPr>
            </w:pPr>
            <w:r w:rsidRPr="00496717">
              <w:rPr>
                <w:rFonts w:ascii="Arial" w:hAnsi="Arial" w:cs="Arial"/>
                <w:i/>
                <w:iCs/>
                <w:noProof/>
                <w:color w:val="000000"/>
                <w:sz w:val="18"/>
                <w:szCs w:val="18"/>
              </w:rPr>
              <w:t>Dyspanopeus sayi</w:t>
            </w:r>
          </w:p>
        </w:tc>
        <w:tc>
          <w:tcPr>
            <w:tcW w:w="1097" w:type="dxa"/>
            <w:hideMark/>
          </w:tcPr>
          <w:p w14:paraId="7791F16D" w14:textId="4C1C3BD7" w:rsidR="003B1EA5" w:rsidRPr="00496717" w:rsidRDefault="003B1EA5" w:rsidP="003B1EA5">
            <w:pPr>
              <w:jc w:val="center"/>
              <w:rPr>
                <w:rFonts w:ascii="Arial" w:hAnsi="Arial" w:cs="Arial"/>
                <w:noProof/>
                <w:color w:val="000000"/>
                <w:sz w:val="18"/>
                <w:szCs w:val="18"/>
              </w:rPr>
            </w:pPr>
          </w:p>
        </w:tc>
      </w:tr>
      <w:tr w:rsidR="003B1EA5" w:rsidRPr="00496717" w14:paraId="1A8D58BC" w14:textId="77777777" w:rsidTr="00056F53">
        <w:trPr>
          <w:trHeight w:val="300"/>
        </w:trPr>
        <w:tc>
          <w:tcPr>
            <w:tcW w:w="5467" w:type="dxa"/>
            <w:hideMark/>
          </w:tcPr>
          <w:p w14:paraId="1D737567" w14:textId="77777777" w:rsidR="003B1EA5" w:rsidRPr="00496717" w:rsidRDefault="003B1EA5" w:rsidP="003B1EA5">
            <w:pPr>
              <w:rPr>
                <w:rFonts w:ascii="Arial" w:hAnsi="Arial" w:cs="Arial"/>
                <w:noProof/>
                <w:color w:val="000000"/>
                <w:sz w:val="18"/>
                <w:szCs w:val="18"/>
              </w:rPr>
            </w:pPr>
            <w:r w:rsidRPr="00496717">
              <w:rPr>
                <w:rFonts w:ascii="Arial" w:hAnsi="Arial" w:cs="Arial"/>
                <w:bCs/>
                <w:noProof/>
                <w:color w:val="000000"/>
                <w:sz w:val="18"/>
                <w:szCs w:val="18"/>
              </w:rPr>
              <w:t>Mangrove Crab</w:t>
            </w:r>
          </w:p>
        </w:tc>
        <w:tc>
          <w:tcPr>
            <w:tcW w:w="1922" w:type="dxa"/>
            <w:hideMark/>
          </w:tcPr>
          <w:p w14:paraId="716BB054" w14:textId="77777777" w:rsidR="003B1EA5" w:rsidRPr="00496717" w:rsidRDefault="003B1EA5" w:rsidP="003B1EA5">
            <w:pPr>
              <w:rPr>
                <w:rFonts w:ascii="Arial" w:hAnsi="Arial" w:cs="Arial"/>
                <w:i/>
                <w:iCs/>
                <w:noProof/>
                <w:color w:val="000000"/>
                <w:sz w:val="18"/>
                <w:szCs w:val="18"/>
              </w:rPr>
            </w:pPr>
            <w:r w:rsidRPr="00496717">
              <w:rPr>
                <w:rFonts w:ascii="Arial" w:hAnsi="Arial" w:cs="Arial"/>
                <w:i/>
                <w:iCs/>
                <w:noProof/>
                <w:color w:val="000000"/>
                <w:sz w:val="18"/>
                <w:szCs w:val="18"/>
              </w:rPr>
              <w:t>Goniopsis cruentata</w:t>
            </w:r>
          </w:p>
        </w:tc>
        <w:tc>
          <w:tcPr>
            <w:tcW w:w="1097" w:type="dxa"/>
            <w:hideMark/>
          </w:tcPr>
          <w:p w14:paraId="4B588465" w14:textId="4870E55D" w:rsidR="003B1EA5" w:rsidRPr="00496717" w:rsidRDefault="003B1EA5" w:rsidP="003B1EA5">
            <w:pPr>
              <w:jc w:val="center"/>
              <w:rPr>
                <w:rFonts w:ascii="Arial" w:hAnsi="Arial" w:cs="Arial"/>
                <w:noProof/>
                <w:color w:val="000000"/>
                <w:sz w:val="18"/>
                <w:szCs w:val="18"/>
              </w:rPr>
            </w:pPr>
          </w:p>
        </w:tc>
      </w:tr>
      <w:tr w:rsidR="003B1EA5" w:rsidRPr="00496717" w14:paraId="16E011E3" w14:textId="77777777" w:rsidTr="00056F53">
        <w:trPr>
          <w:trHeight w:val="300"/>
        </w:trPr>
        <w:tc>
          <w:tcPr>
            <w:tcW w:w="5467" w:type="dxa"/>
            <w:hideMark/>
          </w:tcPr>
          <w:p w14:paraId="3B91E6E9" w14:textId="77777777" w:rsidR="003B1EA5" w:rsidRPr="00496717" w:rsidRDefault="003B1EA5" w:rsidP="003B1EA5">
            <w:pPr>
              <w:rPr>
                <w:rFonts w:ascii="Arial" w:hAnsi="Arial" w:cs="Arial"/>
                <w:noProof/>
                <w:color w:val="000000"/>
                <w:sz w:val="18"/>
                <w:szCs w:val="18"/>
              </w:rPr>
            </w:pPr>
            <w:r w:rsidRPr="00496717">
              <w:rPr>
                <w:rFonts w:ascii="Arial" w:hAnsi="Arial" w:cs="Arial"/>
                <w:bCs/>
                <w:noProof/>
                <w:color w:val="000000"/>
                <w:sz w:val="18"/>
                <w:szCs w:val="18"/>
              </w:rPr>
              <w:t>Calico Crab</w:t>
            </w:r>
          </w:p>
        </w:tc>
        <w:tc>
          <w:tcPr>
            <w:tcW w:w="1922" w:type="dxa"/>
            <w:hideMark/>
          </w:tcPr>
          <w:p w14:paraId="67543E7A" w14:textId="77777777" w:rsidR="003B1EA5" w:rsidRPr="00496717" w:rsidRDefault="003B1EA5" w:rsidP="003B1EA5">
            <w:pPr>
              <w:rPr>
                <w:rFonts w:ascii="Arial" w:hAnsi="Arial" w:cs="Arial"/>
                <w:i/>
                <w:iCs/>
                <w:noProof/>
                <w:color w:val="000000"/>
                <w:sz w:val="18"/>
                <w:szCs w:val="18"/>
              </w:rPr>
            </w:pPr>
            <w:r w:rsidRPr="00496717">
              <w:rPr>
                <w:rFonts w:ascii="Arial" w:hAnsi="Arial" w:cs="Arial"/>
                <w:i/>
                <w:iCs/>
                <w:noProof/>
                <w:color w:val="000000"/>
                <w:sz w:val="18"/>
                <w:szCs w:val="18"/>
              </w:rPr>
              <w:t>Hepatis epheliticus</w:t>
            </w:r>
          </w:p>
        </w:tc>
        <w:tc>
          <w:tcPr>
            <w:tcW w:w="1097" w:type="dxa"/>
            <w:hideMark/>
          </w:tcPr>
          <w:p w14:paraId="25EDB340" w14:textId="02F49798" w:rsidR="003B1EA5" w:rsidRPr="00496717" w:rsidRDefault="003B1EA5" w:rsidP="003B1EA5">
            <w:pPr>
              <w:jc w:val="center"/>
              <w:rPr>
                <w:rFonts w:ascii="Arial" w:hAnsi="Arial" w:cs="Arial"/>
                <w:noProof/>
                <w:color w:val="000000"/>
                <w:sz w:val="18"/>
                <w:szCs w:val="18"/>
              </w:rPr>
            </w:pPr>
          </w:p>
        </w:tc>
      </w:tr>
      <w:tr w:rsidR="003B1EA5" w:rsidRPr="00496717" w14:paraId="57E95821" w14:textId="77777777" w:rsidTr="00056F53">
        <w:trPr>
          <w:trHeight w:val="300"/>
        </w:trPr>
        <w:tc>
          <w:tcPr>
            <w:tcW w:w="5467" w:type="dxa"/>
            <w:hideMark/>
          </w:tcPr>
          <w:p w14:paraId="2D1AEA69"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Spider Crab</w:t>
            </w:r>
          </w:p>
        </w:tc>
        <w:tc>
          <w:tcPr>
            <w:tcW w:w="1922" w:type="dxa"/>
            <w:hideMark/>
          </w:tcPr>
          <w:p w14:paraId="7C9F99C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Libinia dubia</w:t>
            </w:r>
          </w:p>
        </w:tc>
        <w:tc>
          <w:tcPr>
            <w:tcW w:w="1097" w:type="dxa"/>
            <w:hideMark/>
          </w:tcPr>
          <w:p w14:paraId="11DB6D1E" w14:textId="48B52A76" w:rsidR="003B1EA5" w:rsidRPr="00496717" w:rsidRDefault="003B1EA5" w:rsidP="003B1EA5">
            <w:pPr>
              <w:jc w:val="center"/>
              <w:rPr>
                <w:rFonts w:ascii="Arial" w:hAnsi="Arial" w:cs="Arial"/>
                <w:color w:val="000000"/>
                <w:sz w:val="18"/>
                <w:szCs w:val="18"/>
              </w:rPr>
            </w:pPr>
          </w:p>
        </w:tc>
      </w:tr>
      <w:tr w:rsidR="003B1EA5" w:rsidRPr="00496717" w14:paraId="1021055E" w14:textId="77777777" w:rsidTr="00056F53">
        <w:trPr>
          <w:trHeight w:val="300"/>
        </w:trPr>
        <w:tc>
          <w:tcPr>
            <w:tcW w:w="5467" w:type="dxa"/>
            <w:hideMark/>
          </w:tcPr>
          <w:p w14:paraId="2DE6CC12"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Horseshoe Crab</w:t>
            </w:r>
          </w:p>
        </w:tc>
        <w:tc>
          <w:tcPr>
            <w:tcW w:w="1922" w:type="dxa"/>
            <w:hideMark/>
          </w:tcPr>
          <w:p w14:paraId="0A2F9F7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Limulus polyphemus</w:t>
            </w:r>
          </w:p>
        </w:tc>
        <w:tc>
          <w:tcPr>
            <w:tcW w:w="1097" w:type="dxa"/>
            <w:hideMark/>
          </w:tcPr>
          <w:p w14:paraId="6005524C" w14:textId="23DEF575" w:rsidR="003B1EA5" w:rsidRPr="00496717" w:rsidRDefault="003B1EA5" w:rsidP="003B1EA5">
            <w:pPr>
              <w:jc w:val="center"/>
              <w:rPr>
                <w:rFonts w:ascii="Arial" w:hAnsi="Arial" w:cs="Arial"/>
                <w:color w:val="000000"/>
                <w:sz w:val="18"/>
                <w:szCs w:val="18"/>
              </w:rPr>
            </w:pPr>
          </w:p>
        </w:tc>
      </w:tr>
      <w:tr w:rsidR="003B1EA5" w:rsidRPr="00496717" w14:paraId="019FAF91" w14:textId="77777777" w:rsidTr="00056F53">
        <w:trPr>
          <w:trHeight w:val="300"/>
        </w:trPr>
        <w:tc>
          <w:tcPr>
            <w:tcW w:w="5467" w:type="dxa"/>
            <w:hideMark/>
          </w:tcPr>
          <w:p w14:paraId="5DD7AFF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Channel Clinging Crab</w:t>
            </w:r>
          </w:p>
        </w:tc>
        <w:tc>
          <w:tcPr>
            <w:tcW w:w="1922" w:type="dxa"/>
            <w:hideMark/>
          </w:tcPr>
          <w:p w14:paraId="3686F8F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Mithrax spinosissimus</w:t>
            </w:r>
          </w:p>
        </w:tc>
        <w:tc>
          <w:tcPr>
            <w:tcW w:w="1097" w:type="dxa"/>
            <w:hideMark/>
          </w:tcPr>
          <w:p w14:paraId="7308F756" w14:textId="28B25ECF" w:rsidR="003B1EA5" w:rsidRPr="00496717" w:rsidRDefault="003B1EA5" w:rsidP="003B1EA5">
            <w:pPr>
              <w:jc w:val="center"/>
              <w:rPr>
                <w:rFonts w:ascii="Arial" w:hAnsi="Arial" w:cs="Arial"/>
                <w:color w:val="000000"/>
                <w:sz w:val="18"/>
                <w:szCs w:val="18"/>
              </w:rPr>
            </w:pPr>
          </w:p>
        </w:tc>
      </w:tr>
      <w:tr w:rsidR="003B1EA5" w:rsidRPr="00496717" w14:paraId="5D420478" w14:textId="77777777" w:rsidTr="00056F53">
        <w:trPr>
          <w:trHeight w:val="300"/>
        </w:trPr>
        <w:tc>
          <w:tcPr>
            <w:tcW w:w="5467" w:type="dxa"/>
            <w:hideMark/>
          </w:tcPr>
          <w:p w14:paraId="661EF755"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Stone Crab</w:t>
            </w:r>
          </w:p>
        </w:tc>
        <w:tc>
          <w:tcPr>
            <w:tcW w:w="1922" w:type="dxa"/>
            <w:hideMark/>
          </w:tcPr>
          <w:p w14:paraId="4D0377C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Mennipe mercenaria</w:t>
            </w:r>
          </w:p>
        </w:tc>
        <w:tc>
          <w:tcPr>
            <w:tcW w:w="1097" w:type="dxa"/>
            <w:hideMark/>
          </w:tcPr>
          <w:p w14:paraId="19171B49" w14:textId="3F54074B" w:rsidR="003B1EA5" w:rsidRPr="00496717" w:rsidRDefault="003B1EA5" w:rsidP="003B1EA5">
            <w:pPr>
              <w:jc w:val="center"/>
              <w:rPr>
                <w:rFonts w:ascii="Arial" w:hAnsi="Arial" w:cs="Arial"/>
                <w:color w:val="000000"/>
                <w:sz w:val="18"/>
                <w:szCs w:val="18"/>
              </w:rPr>
            </w:pPr>
          </w:p>
        </w:tc>
      </w:tr>
      <w:tr w:rsidR="003B1EA5" w:rsidRPr="00496717" w14:paraId="0FC8837F" w14:textId="77777777" w:rsidTr="00056F53">
        <w:trPr>
          <w:trHeight w:val="300"/>
        </w:trPr>
        <w:tc>
          <w:tcPr>
            <w:tcW w:w="5467" w:type="dxa"/>
            <w:hideMark/>
          </w:tcPr>
          <w:p w14:paraId="48B25C64" w14:textId="77777777" w:rsidR="003B1EA5" w:rsidRPr="00496717" w:rsidRDefault="003B1EA5" w:rsidP="003B1EA5">
            <w:pPr>
              <w:rPr>
                <w:rFonts w:ascii="Arial" w:hAnsi="Arial" w:cs="Arial"/>
                <w:noProof/>
                <w:color w:val="000000"/>
                <w:sz w:val="18"/>
                <w:szCs w:val="18"/>
              </w:rPr>
            </w:pPr>
            <w:r w:rsidRPr="00496717">
              <w:rPr>
                <w:rFonts w:ascii="Arial" w:hAnsi="Arial" w:cs="Arial"/>
                <w:noProof/>
                <w:color w:val="000000"/>
                <w:sz w:val="18"/>
                <w:szCs w:val="18"/>
              </w:rPr>
              <w:t>Ghost Crab</w:t>
            </w:r>
          </w:p>
        </w:tc>
        <w:tc>
          <w:tcPr>
            <w:tcW w:w="1922" w:type="dxa"/>
            <w:hideMark/>
          </w:tcPr>
          <w:p w14:paraId="7D8F3846" w14:textId="77777777" w:rsidR="003B1EA5" w:rsidRPr="00496717" w:rsidRDefault="003B1EA5" w:rsidP="003B1EA5">
            <w:pPr>
              <w:rPr>
                <w:rFonts w:ascii="Arial" w:hAnsi="Arial" w:cs="Arial"/>
                <w:i/>
                <w:iCs/>
                <w:noProof/>
                <w:color w:val="000000"/>
                <w:sz w:val="18"/>
                <w:szCs w:val="18"/>
              </w:rPr>
            </w:pPr>
            <w:r w:rsidRPr="00496717">
              <w:rPr>
                <w:rFonts w:ascii="Arial" w:hAnsi="Arial" w:cs="Arial"/>
                <w:i/>
                <w:iCs/>
                <w:noProof/>
                <w:color w:val="000000"/>
                <w:sz w:val="18"/>
                <w:szCs w:val="18"/>
              </w:rPr>
              <w:t>Ocypode quadrata</w:t>
            </w:r>
          </w:p>
        </w:tc>
        <w:tc>
          <w:tcPr>
            <w:tcW w:w="1097" w:type="dxa"/>
            <w:hideMark/>
          </w:tcPr>
          <w:p w14:paraId="7A6ECE5C" w14:textId="7FB58ACD" w:rsidR="003B1EA5" w:rsidRPr="00496717" w:rsidRDefault="003B1EA5" w:rsidP="003B1EA5">
            <w:pPr>
              <w:jc w:val="center"/>
              <w:rPr>
                <w:rFonts w:ascii="Arial" w:hAnsi="Arial" w:cs="Arial"/>
                <w:noProof/>
                <w:color w:val="000000"/>
                <w:sz w:val="18"/>
                <w:szCs w:val="18"/>
              </w:rPr>
            </w:pPr>
          </w:p>
        </w:tc>
      </w:tr>
      <w:tr w:rsidR="003B1EA5" w:rsidRPr="00496717" w14:paraId="2993EF5F" w14:textId="77777777" w:rsidTr="00056F53">
        <w:trPr>
          <w:trHeight w:val="300"/>
        </w:trPr>
        <w:tc>
          <w:tcPr>
            <w:tcW w:w="5467" w:type="dxa"/>
            <w:hideMark/>
          </w:tcPr>
          <w:p w14:paraId="1A6947C0"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Florida Spiny Lobster</w:t>
            </w:r>
          </w:p>
        </w:tc>
        <w:tc>
          <w:tcPr>
            <w:tcW w:w="1922" w:type="dxa"/>
            <w:hideMark/>
          </w:tcPr>
          <w:p w14:paraId="53F2557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Panularis argus</w:t>
            </w:r>
          </w:p>
        </w:tc>
        <w:tc>
          <w:tcPr>
            <w:tcW w:w="1097" w:type="dxa"/>
            <w:hideMark/>
          </w:tcPr>
          <w:p w14:paraId="12C55900" w14:textId="391D3819" w:rsidR="003B1EA5" w:rsidRPr="00496717" w:rsidRDefault="003B1EA5" w:rsidP="003B1EA5">
            <w:pPr>
              <w:jc w:val="center"/>
              <w:rPr>
                <w:rFonts w:ascii="Arial" w:hAnsi="Arial" w:cs="Arial"/>
                <w:color w:val="000000"/>
                <w:sz w:val="18"/>
                <w:szCs w:val="18"/>
              </w:rPr>
            </w:pPr>
          </w:p>
        </w:tc>
      </w:tr>
      <w:tr w:rsidR="003B1EA5" w:rsidRPr="00496717" w14:paraId="4499128D" w14:textId="77777777" w:rsidTr="00056F53">
        <w:trPr>
          <w:trHeight w:val="300"/>
        </w:trPr>
        <w:tc>
          <w:tcPr>
            <w:tcW w:w="5467" w:type="dxa"/>
            <w:hideMark/>
          </w:tcPr>
          <w:p w14:paraId="2B52D6EC"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Spotted Spiny Lobster</w:t>
            </w:r>
          </w:p>
        </w:tc>
        <w:tc>
          <w:tcPr>
            <w:tcW w:w="1922" w:type="dxa"/>
            <w:hideMark/>
          </w:tcPr>
          <w:p w14:paraId="240BD32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Panularus guttatus</w:t>
            </w:r>
          </w:p>
        </w:tc>
        <w:tc>
          <w:tcPr>
            <w:tcW w:w="1097" w:type="dxa"/>
            <w:hideMark/>
          </w:tcPr>
          <w:p w14:paraId="74B1756F" w14:textId="15A0C6FC" w:rsidR="003B1EA5" w:rsidRPr="00496717" w:rsidRDefault="003B1EA5" w:rsidP="003B1EA5">
            <w:pPr>
              <w:jc w:val="center"/>
              <w:rPr>
                <w:rFonts w:ascii="Arial" w:hAnsi="Arial" w:cs="Arial"/>
                <w:color w:val="000000"/>
                <w:sz w:val="18"/>
                <w:szCs w:val="18"/>
              </w:rPr>
            </w:pPr>
          </w:p>
        </w:tc>
      </w:tr>
      <w:tr w:rsidR="003B1EA5" w:rsidRPr="00496717" w14:paraId="401BBE8F" w14:textId="77777777" w:rsidTr="00056F53">
        <w:trPr>
          <w:trHeight w:val="300"/>
        </w:trPr>
        <w:tc>
          <w:tcPr>
            <w:tcW w:w="5467" w:type="dxa"/>
            <w:hideMark/>
          </w:tcPr>
          <w:p w14:paraId="3F698A1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Pink Shrimp</w:t>
            </w:r>
          </w:p>
        </w:tc>
        <w:tc>
          <w:tcPr>
            <w:tcW w:w="1922" w:type="dxa"/>
            <w:hideMark/>
          </w:tcPr>
          <w:p w14:paraId="4EE31FD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Penaeus duorarum</w:t>
            </w:r>
          </w:p>
        </w:tc>
        <w:tc>
          <w:tcPr>
            <w:tcW w:w="1097" w:type="dxa"/>
            <w:hideMark/>
          </w:tcPr>
          <w:p w14:paraId="7A488D1C" w14:textId="60A77229" w:rsidR="003B1EA5" w:rsidRPr="00496717" w:rsidRDefault="003B1EA5" w:rsidP="003B1EA5">
            <w:pPr>
              <w:jc w:val="center"/>
              <w:rPr>
                <w:rFonts w:ascii="Arial" w:hAnsi="Arial" w:cs="Arial"/>
                <w:color w:val="000000"/>
                <w:sz w:val="18"/>
                <w:szCs w:val="18"/>
              </w:rPr>
            </w:pPr>
          </w:p>
        </w:tc>
      </w:tr>
      <w:tr w:rsidR="003B1EA5" w:rsidRPr="00496717" w14:paraId="0A429440" w14:textId="77777777" w:rsidTr="00056F53">
        <w:trPr>
          <w:trHeight w:val="300"/>
        </w:trPr>
        <w:tc>
          <w:tcPr>
            <w:tcW w:w="5467" w:type="dxa"/>
            <w:hideMark/>
          </w:tcPr>
          <w:p w14:paraId="036A476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Nimble Spray Crab</w:t>
            </w:r>
          </w:p>
        </w:tc>
        <w:tc>
          <w:tcPr>
            <w:tcW w:w="1922" w:type="dxa"/>
            <w:hideMark/>
          </w:tcPr>
          <w:p w14:paraId="1F42BB0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Percnon gibbesi</w:t>
            </w:r>
          </w:p>
        </w:tc>
        <w:tc>
          <w:tcPr>
            <w:tcW w:w="1097" w:type="dxa"/>
            <w:hideMark/>
          </w:tcPr>
          <w:p w14:paraId="5E0E99C4" w14:textId="578D561E" w:rsidR="003B1EA5" w:rsidRPr="00496717" w:rsidRDefault="003B1EA5" w:rsidP="003B1EA5">
            <w:pPr>
              <w:jc w:val="center"/>
              <w:rPr>
                <w:rFonts w:ascii="Arial" w:hAnsi="Arial" w:cs="Arial"/>
                <w:color w:val="000000"/>
                <w:sz w:val="18"/>
                <w:szCs w:val="18"/>
              </w:rPr>
            </w:pPr>
          </w:p>
        </w:tc>
      </w:tr>
      <w:tr w:rsidR="003B1EA5" w:rsidRPr="00496717" w14:paraId="45AB0AA3" w14:textId="77777777" w:rsidTr="00056F53">
        <w:trPr>
          <w:trHeight w:val="300"/>
        </w:trPr>
        <w:tc>
          <w:tcPr>
            <w:tcW w:w="5467" w:type="dxa"/>
            <w:hideMark/>
          </w:tcPr>
          <w:p w14:paraId="373E1A1E"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Giant Hermit Crab</w:t>
            </w:r>
          </w:p>
        </w:tc>
        <w:tc>
          <w:tcPr>
            <w:tcW w:w="1922" w:type="dxa"/>
            <w:hideMark/>
          </w:tcPr>
          <w:p w14:paraId="647CB39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Pterochirus diogenes</w:t>
            </w:r>
          </w:p>
        </w:tc>
        <w:tc>
          <w:tcPr>
            <w:tcW w:w="1097" w:type="dxa"/>
            <w:hideMark/>
          </w:tcPr>
          <w:p w14:paraId="1F024E4C" w14:textId="4561124C" w:rsidR="003B1EA5" w:rsidRPr="00496717" w:rsidRDefault="003B1EA5" w:rsidP="003B1EA5">
            <w:pPr>
              <w:jc w:val="center"/>
              <w:rPr>
                <w:rFonts w:ascii="Arial" w:hAnsi="Arial" w:cs="Arial"/>
                <w:color w:val="000000"/>
                <w:sz w:val="18"/>
                <w:szCs w:val="18"/>
              </w:rPr>
            </w:pPr>
          </w:p>
        </w:tc>
      </w:tr>
      <w:tr w:rsidR="003B1EA5" w:rsidRPr="00496717" w14:paraId="62295DC2" w14:textId="77777777" w:rsidTr="00056F53">
        <w:trPr>
          <w:trHeight w:val="300"/>
        </w:trPr>
        <w:tc>
          <w:tcPr>
            <w:tcW w:w="5467" w:type="dxa"/>
            <w:hideMark/>
          </w:tcPr>
          <w:p w14:paraId="4DC3E8FA"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Slipper Lobster</w:t>
            </w:r>
          </w:p>
        </w:tc>
        <w:tc>
          <w:tcPr>
            <w:tcW w:w="1922" w:type="dxa"/>
            <w:hideMark/>
          </w:tcPr>
          <w:p w14:paraId="6FCDAFE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Scyllarides aequinoctialis</w:t>
            </w:r>
          </w:p>
        </w:tc>
        <w:tc>
          <w:tcPr>
            <w:tcW w:w="1097" w:type="dxa"/>
            <w:hideMark/>
          </w:tcPr>
          <w:p w14:paraId="40E174FA" w14:textId="1B92AE70" w:rsidR="003B1EA5" w:rsidRPr="00496717" w:rsidRDefault="003B1EA5" w:rsidP="003B1EA5">
            <w:pPr>
              <w:jc w:val="center"/>
              <w:rPr>
                <w:rFonts w:ascii="Arial" w:hAnsi="Arial" w:cs="Arial"/>
                <w:color w:val="000000"/>
                <w:sz w:val="18"/>
                <w:szCs w:val="18"/>
              </w:rPr>
            </w:pPr>
          </w:p>
        </w:tc>
      </w:tr>
      <w:tr w:rsidR="003B1EA5" w:rsidRPr="00496717" w14:paraId="4165A409" w14:textId="77777777" w:rsidTr="00056F53">
        <w:trPr>
          <w:trHeight w:val="300"/>
        </w:trPr>
        <w:tc>
          <w:tcPr>
            <w:tcW w:w="5467" w:type="dxa"/>
            <w:hideMark/>
          </w:tcPr>
          <w:p w14:paraId="67FEBC0F" w14:textId="77777777" w:rsidR="003B1EA5" w:rsidRPr="00496717" w:rsidRDefault="003B1EA5" w:rsidP="003B1EA5">
            <w:pPr>
              <w:rPr>
                <w:rFonts w:ascii="Arial" w:hAnsi="Arial" w:cs="Arial"/>
                <w:noProof/>
                <w:color w:val="000000"/>
                <w:sz w:val="18"/>
                <w:szCs w:val="18"/>
              </w:rPr>
            </w:pPr>
            <w:r w:rsidRPr="00496717">
              <w:rPr>
                <w:rFonts w:ascii="Arial" w:hAnsi="Arial" w:cs="Arial"/>
                <w:noProof/>
                <w:color w:val="000000"/>
                <w:sz w:val="18"/>
                <w:szCs w:val="18"/>
              </w:rPr>
              <w:t>Marsh Crab species</w:t>
            </w:r>
          </w:p>
        </w:tc>
        <w:tc>
          <w:tcPr>
            <w:tcW w:w="1922" w:type="dxa"/>
            <w:hideMark/>
          </w:tcPr>
          <w:p w14:paraId="32816A76" w14:textId="77777777" w:rsidR="003B1EA5" w:rsidRPr="00496717" w:rsidRDefault="003B1EA5" w:rsidP="003B1EA5">
            <w:pPr>
              <w:rPr>
                <w:rFonts w:ascii="Arial" w:hAnsi="Arial" w:cs="Arial"/>
                <w:i/>
                <w:iCs/>
                <w:noProof/>
                <w:color w:val="000000"/>
                <w:sz w:val="18"/>
                <w:szCs w:val="18"/>
              </w:rPr>
            </w:pPr>
            <w:r w:rsidRPr="00496717">
              <w:rPr>
                <w:rFonts w:ascii="Arial" w:hAnsi="Arial" w:cs="Arial"/>
                <w:i/>
                <w:iCs/>
                <w:noProof/>
                <w:color w:val="000000"/>
                <w:sz w:val="18"/>
                <w:szCs w:val="18"/>
              </w:rPr>
              <w:t>Sesarma cinereum</w:t>
            </w:r>
          </w:p>
        </w:tc>
        <w:tc>
          <w:tcPr>
            <w:tcW w:w="1097" w:type="dxa"/>
            <w:hideMark/>
          </w:tcPr>
          <w:p w14:paraId="29DDF0A2" w14:textId="1941B661" w:rsidR="003B1EA5" w:rsidRPr="00496717" w:rsidRDefault="003B1EA5" w:rsidP="003B1EA5">
            <w:pPr>
              <w:jc w:val="center"/>
              <w:rPr>
                <w:rFonts w:ascii="Arial" w:hAnsi="Arial" w:cs="Arial"/>
                <w:noProof/>
                <w:color w:val="000000"/>
                <w:sz w:val="18"/>
                <w:szCs w:val="18"/>
              </w:rPr>
            </w:pPr>
          </w:p>
        </w:tc>
      </w:tr>
      <w:tr w:rsidR="003B1EA5" w:rsidRPr="00496717" w14:paraId="0AEC41E9" w14:textId="77777777" w:rsidTr="00056F53">
        <w:trPr>
          <w:trHeight w:val="300"/>
        </w:trPr>
        <w:tc>
          <w:tcPr>
            <w:tcW w:w="5467" w:type="dxa"/>
            <w:hideMark/>
          </w:tcPr>
          <w:p w14:paraId="7352D292" w14:textId="77777777" w:rsidR="003B1EA5" w:rsidRPr="00496717" w:rsidRDefault="003B1EA5" w:rsidP="003B1EA5">
            <w:pPr>
              <w:rPr>
                <w:rFonts w:ascii="Arial" w:hAnsi="Arial" w:cs="Arial"/>
                <w:noProof/>
                <w:color w:val="000000"/>
                <w:sz w:val="18"/>
                <w:szCs w:val="18"/>
              </w:rPr>
            </w:pPr>
            <w:r w:rsidRPr="00496717">
              <w:rPr>
                <w:rFonts w:ascii="Arial" w:hAnsi="Arial" w:cs="Arial"/>
                <w:bCs/>
                <w:noProof/>
                <w:color w:val="000000"/>
                <w:sz w:val="18"/>
                <w:szCs w:val="18"/>
              </w:rPr>
              <w:t>Banded Coral Shrimp</w:t>
            </w:r>
          </w:p>
        </w:tc>
        <w:tc>
          <w:tcPr>
            <w:tcW w:w="1922" w:type="dxa"/>
            <w:hideMark/>
          </w:tcPr>
          <w:p w14:paraId="4B651B0E" w14:textId="77777777" w:rsidR="003B1EA5" w:rsidRPr="00496717" w:rsidRDefault="003B1EA5" w:rsidP="003B1EA5">
            <w:pPr>
              <w:rPr>
                <w:rFonts w:ascii="Arial" w:hAnsi="Arial" w:cs="Arial"/>
                <w:i/>
                <w:iCs/>
                <w:noProof/>
                <w:color w:val="000000"/>
                <w:sz w:val="18"/>
                <w:szCs w:val="18"/>
              </w:rPr>
            </w:pPr>
            <w:r w:rsidRPr="00496717">
              <w:rPr>
                <w:rFonts w:ascii="Arial" w:hAnsi="Arial" w:cs="Arial"/>
                <w:i/>
                <w:iCs/>
                <w:noProof/>
                <w:color w:val="000000"/>
                <w:sz w:val="18"/>
                <w:szCs w:val="18"/>
              </w:rPr>
              <w:t>Stenopus hispidus</w:t>
            </w:r>
          </w:p>
        </w:tc>
        <w:tc>
          <w:tcPr>
            <w:tcW w:w="1097" w:type="dxa"/>
            <w:hideMark/>
          </w:tcPr>
          <w:p w14:paraId="00CBD735" w14:textId="2249A060" w:rsidR="003B1EA5" w:rsidRPr="00496717" w:rsidRDefault="003B1EA5" w:rsidP="003B1EA5">
            <w:pPr>
              <w:jc w:val="center"/>
              <w:rPr>
                <w:rFonts w:ascii="Arial" w:hAnsi="Arial" w:cs="Arial"/>
                <w:noProof/>
                <w:color w:val="000000"/>
                <w:sz w:val="18"/>
                <w:szCs w:val="18"/>
              </w:rPr>
            </w:pPr>
          </w:p>
        </w:tc>
      </w:tr>
      <w:tr w:rsidR="003B1EA5" w:rsidRPr="00496717" w14:paraId="75D43225" w14:textId="77777777" w:rsidTr="00056F53">
        <w:trPr>
          <w:trHeight w:val="300"/>
        </w:trPr>
        <w:tc>
          <w:tcPr>
            <w:tcW w:w="5467" w:type="dxa"/>
            <w:hideMark/>
          </w:tcPr>
          <w:p w14:paraId="24A93251"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Arrow Crab</w:t>
            </w:r>
          </w:p>
        </w:tc>
        <w:tc>
          <w:tcPr>
            <w:tcW w:w="1922" w:type="dxa"/>
            <w:hideMark/>
          </w:tcPr>
          <w:p w14:paraId="09FC252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Stenorhyncus seticornis</w:t>
            </w:r>
          </w:p>
        </w:tc>
        <w:tc>
          <w:tcPr>
            <w:tcW w:w="1097" w:type="dxa"/>
            <w:hideMark/>
          </w:tcPr>
          <w:p w14:paraId="29294110" w14:textId="253731EA" w:rsidR="003B1EA5" w:rsidRPr="00496717" w:rsidRDefault="003B1EA5" w:rsidP="003B1EA5">
            <w:pPr>
              <w:jc w:val="center"/>
              <w:rPr>
                <w:rFonts w:ascii="Arial" w:hAnsi="Arial" w:cs="Arial"/>
                <w:color w:val="000000"/>
                <w:sz w:val="18"/>
                <w:szCs w:val="18"/>
              </w:rPr>
            </w:pPr>
          </w:p>
        </w:tc>
      </w:tr>
      <w:tr w:rsidR="003B1EA5" w:rsidRPr="00496717" w14:paraId="67FFB941" w14:textId="77777777" w:rsidTr="00056F53">
        <w:trPr>
          <w:trHeight w:val="300"/>
        </w:trPr>
        <w:tc>
          <w:tcPr>
            <w:tcW w:w="5467" w:type="dxa"/>
            <w:hideMark/>
          </w:tcPr>
          <w:p w14:paraId="6894BF32" w14:textId="77777777" w:rsidR="003B1EA5" w:rsidRPr="00496717" w:rsidRDefault="003B1EA5" w:rsidP="003B1EA5">
            <w:pPr>
              <w:rPr>
                <w:rFonts w:ascii="Arial" w:hAnsi="Arial" w:cs="Arial"/>
                <w:color w:val="000000"/>
                <w:sz w:val="18"/>
                <w:szCs w:val="18"/>
              </w:rPr>
            </w:pPr>
            <w:r w:rsidRPr="00496717">
              <w:rPr>
                <w:rFonts w:ascii="Arial" w:hAnsi="Arial" w:cs="Arial"/>
                <w:bCs/>
                <w:color w:val="000000"/>
                <w:sz w:val="18"/>
                <w:szCs w:val="18"/>
              </w:rPr>
              <w:t>Fiddler Crab</w:t>
            </w:r>
          </w:p>
        </w:tc>
        <w:tc>
          <w:tcPr>
            <w:tcW w:w="1922" w:type="dxa"/>
            <w:hideMark/>
          </w:tcPr>
          <w:p w14:paraId="2D77CC3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Uca mordax</w:t>
            </w:r>
          </w:p>
        </w:tc>
        <w:tc>
          <w:tcPr>
            <w:tcW w:w="1097" w:type="dxa"/>
            <w:hideMark/>
          </w:tcPr>
          <w:p w14:paraId="67E3094A" w14:textId="1B97F6C1" w:rsidR="003B1EA5" w:rsidRPr="00496717" w:rsidRDefault="003B1EA5" w:rsidP="003B1EA5">
            <w:pPr>
              <w:jc w:val="center"/>
              <w:rPr>
                <w:rFonts w:ascii="Arial" w:hAnsi="Arial" w:cs="Arial"/>
                <w:color w:val="000000"/>
                <w:sz w:val="18"/>
                <w:szCs w:val="18"/>
              </w:rPr>
            </w:pPr>
          </w:p>
        </w:tc>
      </w:tr>
      <w:tr w:rsidR="003B1EA5" w:rsidRPr="00496717" w14:paraId="11EFADB5" w14:textId="77777777" w:rsidTr="00056F53">
        <w:trPr>
          <w:trHeight w:val="300"/>
        </w:trPr>
        <w:tc>
          <w:tcPr>
            <w:tcW w:w="5467" w:type="dxa"/>
            <w:hideMark/>
          </w:tcPr>
          <w:p w14:paraId="5872E06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Atlantic Sand Fiddler</w:t>
            </w:r>
          </w:p>
        </w:tc>
        <w:tc>
          <w:tcPr>
            <w:tcW w:w="1922" w:type="dxa"/>
            <w:hideMark/>
          </w:tcPr>
          <w:p w14:paraId="4A16ED6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Uca pugilator</w:t>
            </w:r>
          </w:p>
        </w:tc>
        <w:tc>
          <w:tcPr>
            <w:tcW w:w="1097" w:type="dxa"/>
            <w:hideMark/>
          </w:tcPr>
          <w:p w14:paraId="6C9EBEDE" w14:textId="0B5D2072" w:rsidR="003B1EA5" w:rsidRPr="00496717" w:rsidRDefault="003B1EA5" w:rsidP="003B1EA5">
            <w:pPr>
              <w:jc w:val="center"/>
              <w:rPr>
                <w:rFonts w:ascii="Arial" w:hAnsi="Arial" w:cs="Arial"/>
                <w:color w:val="000000"/>
                <w:sz w:val="18"/>
                <w:szCs w:val="18"/>
              </w:rPr>
            </w:pPr>
          </w:p>
        </w:tc>
      </w:tr>
      <w:tr w:rsidR="003B1EA5" w:rsidRPr="00496717" w14:paraId="4EBC0597" w14:textId="77777777" w:rsidTr="00056F53">
        <w:trPr>
          <w:trHeight w:val="300"/>
        </w:trPr>
        <w:tc>
          <w:tcPr>
            <w:tcW w:w="5467" w:type="dxa"/>
            <w:hideMark/>
          </w:tcPr>
          <w:p w14:paraId="32E7B14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Mudflat Fiddler</w:t>
            </w:r>
          </w:p>
        </w:tc>
        <w:tc>
          <w:tcPr>
            <w:tcW w:w="1922" w:type="dxa"/>
            <w:hideMark/>
          </w:tcPr>
          <w:p w14:paraId="7D87BC7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Uca rapax</w:t>
            </w:r>
          </w:p>
        </w:tc>
        <w:tc>
          <w:tcPr>
            <w:tcW w:w="1097" w:type="dxa"/>
            <w:hideMark/>
          </w:tcPr>
          <w:p w14:paraId="5B550CDF" w14:textId="6DD63FD7" w:rsidR="003B1EA5" w:rsidRPr="00496717" w:rsidRDefault="003B1EA5" w:rsidP="003B1EA5">
            <w:pPr>
              <w:jc w:val="center"/>
              <w:rPr>
                <w:rFonts w:ascii="Arial" w:hAnsi="Arial" w:cs="Arial"/>
                <w:color w:val="000000"/>
                <w:sz w:val="18"/>
                <w:szCs w:val="18"/>
              </w:rPr>
            </w:pPr>
          </w:p>
        </w:tc>
      </w:tr>
      <w:tr w:rsidR="003B1EA5" w:rsidRPr="00496717" w14:paraId="2FCFF957" w14:textId="77777777" w:rsidTr="00056F53">
        <w:trPr>
          <w:trHeight w:val="300"/>
        </w:trPr>
        <w:tc>
          <w:tcPr>
            <w:tcW w:w="5467" w:type="dxa"/>
            <w:hideMark/>
          </w:tcPr>
          <w:p w14:paraId="1E2F3E5C"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Mollusks</w:t>
            </w:r>
          </w:p>
        </w:tc>
        <w:tc>
          <w:tcPr>
            <w:tcW w:w="1922" w:type="dxa"/>
            <w:hideMark/>
          </w:tcPr>
          <w:p w14:paraId="1578145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3AB1C518" w14:textId="1C42AF6E" w:rsidR="003B1EA5" w:rsidRPr="00496717" w:rsidRDefault="003B1EA5" w:rsidP="003B1EA5">
            <w:pPr>
              <w:jc w:val="center"/>
              <w:rPr>
                <w:rFonts w:ascii="Arial" w:hAnsi="Arial" w:cs="Arial"/>
                <w:color w:val="000000"/>
                <w:sz w:val="18"/>
                <w:szCs w:val="18"/>
              </w:rPr>
            </w:pPr>
          </w:p>
        </w:tc>
      </w:tr>
      <w:tr w:rsidR="003B1EA5" w:rsidRPr="00496717" w14:paraId="3979CDF8" w14:textId="77777777" w:rsidTr="00056F53">
        <w:trPr>
          <w:trHeight w:val="300"/>
        </w:trPr>
        <w:tc>
          <w:tcPr>
            <w:tcW w:w="5467" w:type="dxa"/>
            <w:hideMark/>
          </w:tcPr>
          <w:p w14:paraId="589D3B7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Spotted sea hare</w:t>
            </w:r>
          </w:p>
        </w:tc>
        <w:tc>
          <w:tcPr>
            <w:tcW w:w="1922" w:type="dxa"/>
            <w:hideMark/>
          </w:tcPr>
          <w:p w14:paraId="22FE7123"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Aplysia dactylomela</w:t>
            </w:r>
          </w:p>
        </w:tc>
        <w:tc>
          <w:tcPr>
            <w:tcW w:w="1097" w:type="dxa"/>
            <w:hideMark/>
          </w:tcPr>
          <w:p w14:paraId="164714B3" w14:textId="492E529B" w:rsidR="003B1EA5" w:rsidRPr="00496717" w:rsidRDefault="003B1EA5" w:rsidP="003B1EA5">
            <w:pPr>
              <w:jc w:val="center"/>
              <w:rPr>
                <w:rFonts w:ascii="Arial" w:hAnsi="Arial" w:cs="Arial"/>
                <w:color w:val="000000"/>
                <w:sz w:val="18"/>
                <w:szCs w:val="18"/>
              </w:rPr>
            </w:pPr>
          </w:p>
        </w:tc>
      </w:tr>
      <w:tr w:rsidR="003B1EA5" w:rsidRPr="00496717" w14:paraId="2E96185B" w14:textId="77777777" w:rsidTr="00056F53">
        <w:trPr>
          <w:trHeight w:val="300"/>
        </w:trPr>
        <w:tc>
          <w:tcPr>
            <w:tcW w:w="5467" w:type="dxa"/>
            <w:hideMark/>
          </w:tcPr>
          <w:p w14:paraId="10DF69C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Star snail species</w:t>
            </w:r>
          </w:p>
        </w:tc>
        <w:tc>
          <w:tcPr>
            <w:tcW w:w="1922" w:type="dxa"/>
            <w:hideMark/>
          </w:tcPr>
          <w:p w14:paraId="65E8CF9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Astrea sp.</w:t>
            </w:r>
          </w:p>
        </w:tc>
        <w:tc>
          <w:tcPr>
            <w:tcW w:w="1097" w:type="dxa"/>
            <w:hideMark/>
          </w:tcPr>
          <w:p w14:paraId="2F713385" w14:textId="27C64CB6" w:rsidR="003B1EA5" w:rsidRPr="00496717" w:rsidRDefault="003B1EA5" w:rsidP="003B1EA5">
            <w:pPr>
              <w:jc w:val="center"/>
              <w:rPr>
                <w:rFonts w:ascii="Arial" w:hAnsi="Arial" w:cs="Arial"/>
                <w:color w:val="000000"/>
                <w:sz w:val="18"/>
                <w:szCs w:val="18"/>
              </w:rPr>
            </w:pPr>
          </w:p>
        </w:tc>
      </w:tr>
      <w:tr w:rsidR="003B1EA5" w:rsidRPr="00496717" w14:paraId="0A24C3AC" w14:textId="77777777" w:rsidTr="00056F53">
        <w:trPr>
          <w:trHeight w:val="300"/>
        </w:trPr>
        <w:tc>
          <w:tcPr>
            <w:tcW w:w="5467" w:type="dxa"/>
            <w:hideMark/>
          </w:tcPr>
          <w:p w14:paraId="4F313A3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Long-spined star shell</w:t>
            </w:r>
          </w:p>
        </w:tc>
        <w:tc>
          <w:tcPr>
            <w:tcW w:w="1922" w:type="dxa"/>
            <w:hideMark/>
          </w:tcPr>
          <w:p w14:paraId="2E93440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Astralium phoebium</w:t>
            </w:r>
          </w:p>
        </w:tc>
        <w:tc>
          <w:tcPr>
            <w:tcW w:w="1097" w:type="dxa"/>
            <w:hideMark/>
          </w:tcPr>
          <w:p w14:paraId="62A641B2" w14:textId="404C6D46" w:rsidR="003B1EA5" w:rsidRPr="00496717" w:rsidRDefault="003B1EA5" w:rsidP="003B1EA5">
            <w:pPr>
              <w:jc w:val="center"/>
              <w:rPr>
                <w:rFonts w:ascii="Arial" w:hAnsi="Arial" w:cs="Arial"/>
                <w:color w:val="000000"/>
                <w:sz w:val="18"/>
                <w:szCs w:val="18"/>
              </w:rPr>
            </w:pPr>
          </w:p>
        </w:tc>
      </w:tr>
      <w:tr w:rsidR="003B1EA5" w:rsidRPr="00496717" w14:paraId="2AE56EBC" w14:textId="77777777" w:rsidTr="00056F53">
        <w:trPr>
          <w:trHeight w:val="300"/>
        </w:trPr>
        <w:tc>
          <w:tcPr>
            <w:tcW w:w="5467" w:type="dxa"/>
            <w:hideMark/>
          </w:tcPr>
          <w:p w14:paraId="3F73644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Lightening whelk</w:t>
            </w:r>
          </w:p>
        </w:tc>
        <w:tc>
          <w:tcPr>
            <w:tcW w:w="1922" w:type="dxa"/>
            <w:hideMark/>
          </w:tcPr>
          <w:p w14:paraId="48DB5DA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Busycon contrarium</w:t>
            </w:r>
          </w:p>
        </w:tc>
        <w:tc>
          <w:tcPr>
            <w:tcW w:w="1097" w:type="dxa"/>
            <w:hideMark/>
          </w:tcPr>
          <w:p w14:paraId="22A573D1" w14:textId="248EDD65" w:rsidR="003B1EA5" w:rsidRPr="00496717" w:rsidRDefault="003B1EA5" w:rsidP="003B1EA5">
            <w:pPr>
              <w:jc w:val="center"/>
              <w:rPr>
                <w:rFonts w:ascii="Arial" w:hAnsi="Arial" w:cs="Arial"/>
                <w:color w:val="000000"/>
                <w:sz w:val="18"/>
                <w:szCs w:val="18"/>
              </w:rPr>
            </w:pPr>
          </w:p>
        </w:tc>
      </w:tr>
      <w:tr w:rsidR="003B1EA5" w:rsidRPr="00496717" w14:paraId="3E14FF73" w14:textId="77777777" w:rsidTr="00056F53">
        <w:trPr>
          <w:trHeight w:val="300"/>
        </w:trPr>
        <w:tc>
          <w:tcPr>
            <w:tcW w:w="5467" w:type="dxa"/>
            <w:hideMark/>
          </w:tcPr>
          <w:p w14:paraId="3ED5FE9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Common Atlantic bubble</w:t>
            </w:r>
          </w:p>
        </w:tc>
        <w:tc>
          <w:tcPr>
            <w:tcW w:w="1922" w:type="dxa"/>
            <w:hideMark/>
          </w:tcPr>
          <w:p w14:paraId="3295781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Bulla striata</w:t>
            </w:r>
          </w:p>
        </w:tc>
        <w:tc>
          <w:tcPr>
            <w:tcW w:w="1097" w:type="dxa"/>
            <w:hideMark/>
          </w:tcPr>
          <w:p w14:paraId="2B2E01BF" w14:textId="2B338DA6" w:rsidR="003B1EA5" w:rsidRPr="00496717" w:rsidRDefault="003B1EA5" w:rsidP="003B1EA5">
            <w:pPr>
              <w:jc w:val="center"/>
              <w:rPr>
                <w:rFonts w:ascii="Arial" w:hAnsi="Arial" w:cs="Arial"/>
                <w:color w:val="000000"/>
                <w:sz w:val="18"/>
                <w:szCs w:val="18"/>
              </w:rPr>
            </w:pPr>
          </w:p>
        </w:tc>
      </w:tr>
      <w:tr w:rsidR="003B1EA5" w:rsidRPr="00496717" w14:paraId="44687553" w14:textId="77777777" w:rsidTr="00056F53">
        <w:trPr>
          <w:trHeight w:val="300"/>
        </w:trPr>
        <w:tc>
          <w:tcPr>
            <w:tcW w:w="5467" w:type="dxa"/>
            <w:hideMark/>
          </w:tcPr>
          <w:p w14:paraId="4698B55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Flyspeck cerith</w:t>
            </w:r>
          </w:p>
        </w:tc>
        <w:tc>
          <w:tcPr>
            <w:tcW w:w="1922" w:type="dxa"/>
            <w:hideMark/>
          </w:tcPr>
          <w:p w14:paraId="6B70DCC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Cerithium muscarum</w:t>
            </w:r>
          </w:p>
        </w:tc>
        <w:tc>
          <w:tcPr>
            <w:tcW w:w="1097" w:type="dxa"/>
            <w:hideMark/>
          </w:tcPr>
          <w:p w14:paraId="63D1F3BD" w14:textId="3E99A841" w:rsidR="003B1EA5" w:rsidRPr="00496717" w:rsidRDefault="003B1EA5" w:rsidP="003B1EA5">
            <w:pPr>
              <w:jc w:val="center"/>
              <w:rPr>
                <w:rFonts w:ascii="Arial" w:hAnsi="Arial" w:cs="Arial"/>
                <w:color w:val="000000"/>
                <w:sz w:val="18"/>
                <w:szCs w:val="18"/>
              </w:rPr>
            </w:pPr>
          </w:p>
        </w:tc>
      </w:tr>
      <w:tr w:rsidR="003B1EA5" w:rsidRPr="00496717" w14:paraId="1572B8D9" w14:textId="77777777" w:rsidTr="00056F53">
        <w:trPr>
          <w:trHeight w:val="300"/>
        </w:trPr>
        <w:tc>
          <w:tcPr>
            <w:tcW w:w="5467" w:type="dxa"/>
            <w:hideMark/>
          </w:tcPr>
          <w:p w14:paraId="7669D14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Apple murex</w:t>
            </w:r>
          </w:p>
        </w:tc>
        <w:tc>
          <w:tcPr>
            <w:tcW w:w="1922" w:type="dxa"/>
            <w:hideMark/>
          </w:tcPr>
          <w:p w14:paraId="548EB91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Chicoreus pomum</w:t>
            </w:r>
          </w:p>
        </w:tc>
        <w:tc>
          <w:tcPr>
            <w:tcW w:w="1097" w:type="dxa"/>
            <w:hideMark/>
          </w:tcPr>
          <w:p w14:paraId="025F3346" w14:textId="39229C94" w:rsidR="003B1EA5" w:rsidRPr="00496717" w:rsidRDefault="003B1EA5" w:rsidP="003B1EA5">
            <w:pPr>
              <w:jc w:val="center"/>
              <w:rPr>
                <w:rFonts w:ascii="Arial" w:hAnsi="Arial" w:cs="Arial"/>
                <w:color w:val="000000"/>
                <w:sz w:val="18"/>
                <w:szCs w:val="18"/>
              </w:rPr>
            </w:pPr>
          </w:p>
        </w:tc>
      </w:tr>
      <w:tr w:rsidR="003B1EA5" w:rsidRPr="00496717" w14:paraId="7F64E58B" w14:textId="77777777" w:rsidTr="00056F53">
        <w:trPr>
          <w:trHeight w:val="300"/>
        </w:trPr>
        <w:tc>
          <w:tcPr>
            <w:tcW w:w="5467" w:type="dxa"/>
            <w:hideMark/>
          </w:tcPr>
          <w:p w14:paraId="6D2A15B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Flamingo tongue</w:t>
            </w:r>
          </w:p>
        </w:tc>
        <w:tc>
          <w:tcPr>
            <w:tcW w:w="1922" w:type="dxa"/>
            <w:hideMark/>
          </w:tcPr>
          <w:p w14:paraId="028F6F1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Cyphoma gibbosum</w:t>
            </w:r>
          </w:p>
        </w:tc>
        <w:tc>
          <w:tcPr>
            <w:tcW w:w="1097" w:type="dxa"/>
            <w:hideMark/>
          </w:tcPr>
          <w:p w14:paraId="53A4762E" w14:textId="738B7DA8" w:rsidR="003B1EA5" w:rsidRPr="00496717" w:rsidRDefault="003B1EA5" w:rsidP="003B1EA5">
            <w:pPr>
              <w:jc w:val="center"/>
              <w:rPr>
                <w:rFonts w:ascii="Arial" w:hAnsi="Arial" w:cs="Arial"/>
                <w:color w:val="000000"/>
                <w:sz w:val="18"/>
                <w:szCs w:val="18"/>
              </w:rPr>
            </w:pPr>
          </w:p>
        </w:tc>
      </w:tr>
      <w:tr w:rsidR="003B1EA5" w:rsidRPr="00496717" w14:paraId="7CDB9BCD" w14:textId="77777777" w:rsidTr="00056F53">
        <w:trPr>
          <w:trHeight w:val="300"/>
        </w:trPr>
        <w:tc>
          <w:tcPr>
            <w:tcW w:w="5467" w:type="dxa"/>
            <w:hideMark/>
          </w:tcPr>
          <w:p w14:paraId="5CC6FC1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Cayenne keyhole limpet</w:t>
            </w:r>
          </w:p>
        </w:tc>
        <w:tc>
          <w:tcPr>
            <w:tcW w:w="1922" w:type="dxa"/>
            <w:hideMark/>
          </w:tcPr>
          <w:p w14:paraId="58C2865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Diodora cayenensis</w:t>
            </w:r>
          </w:p>
        </w:tc>
        <w:tc>
          <w:tcPr>
            <w:tcW w:w="1097" w:type="dxa"/>
            <w:hideMark/>
          </w:tcPr>
          <w:p w14:paraId="39A81B49" w14:textId="163472CB" w:rsidR="003B1EA5" w:rsidRPr="00496717" w:rsidRDefault="003B1EA5" w:rsidP="003B1EA5">
            <w:pPr>
              <w:jc w:val="center"/>
              <w:rPr>
                <w:rFonts w:ascii="Arial" w:hAnsi="Arial" w:cs="Arial"/>
                <w:color w:val="000000"/>
                <w:sz w:val="18"/>
                <w:szCs w:val="18"/>
              </w:rPr>
            </w:pPr>
          </w:p>
        </w:tc>
      </w:tr>
      <w:tr w:rsidR="003B1EA5" w:rsidRPr="00496717" w14:paraId="304A9D74" w14:textId="77777777" w:rsidTr="00056F53">
        <w:trPr>
          <w:trHeight w:val="300"/>
        </w:trPr>
        <w:tc>
          <w:tcPr>
            <w:tcW w:w="5467" w:type="dxa"/>
            <w:hideMark/>
          </w:tcPr>
          <w:p w14:paraId="0FF5131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Atlantic yellow cowry</w:t>
            </w:r>
          </w:p>
        </w:tc>
        <w:tc>
          <w:tcPr>
            <w:tcW w:w="1922" w:type="dxa"/>
            <w:hideMark/>
          </w:tcPr>
          <w:p w14:paraId="47E9417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Erosaria acicularis</w:t>
            </w:r>
          </w:p>
        </w:tc>
        <w:tc>
          <w:tcPr>
            <w:tcW w:w="1097" w:type="dxa"/>
            <w:hideMark/>
          </w:tcPr>
          <w:p w14:paraId="5A81B80A" w14:textId="164F3A45" w:rsidR="003B1EA5" w:rsidRPr="00496717" w:rsidRDefault="003B1EA5" w:rsidP="003B1EA5">
            <w:pPr>
              <w:jc w:val="center"/>
              <w:rPr>
                <w:rFonts w:ascii="Arial" w:hAnsi="Arial" w:cs="Arial"/>
                <w:color w:val="000000"/>
                <w:sz w:val="18"/>
                <w:szCs w:val="18"/>
              </w:rPr>
            </w:pPr>
          </w:p>
        </w:tc>
      </w:tr>
      <w:tr w:rsidR="003B1EA5" w:rsidRPr="00496717" w14:paraId="1B415714" w14:textId="77777777" w:rsidTr="00056F53">
        <w:trPr>
          <w:trHeight w:val="300"/>
        </w:trPr>
        <w:tc>
          <w:tcPr>
            <w:tcW w:w="5467" w:type="dxa"/>
            <w:hideMark/>
          </w:tcPr>
          <w:p w14:paraId="39873C24"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Banded tulip conch</w:t>
            </w:r>
          </w:p>
        </w:tc>
        <w:tc>
          <w:tcPr>
            <w:tcW w:w="1922" w:type="dxa"/>
            <w:hideMark/>
          </w:tcPr>
          <w:p w14:paraId="141AF21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Fasciolaria hunteria</w:t>
            </w:r>
          </w:p>
        </w:tc>
        <w:tc>
          <w:tcPr>
            <w:tcW w:w="1097" w:type="dxa"/>
            <w:hideMark/>
          </w:tcPr>
          <w:p w14:paraId="68C735D9" w14:textId="267B8CBD" w:rsidR="003B1EA5" w:rsidRPr="00496717" w:rsidRDefault="003B1EA5" w:rsidP="003B1EA5">
            <w:pPr>
              <w:jc w:val="center"/>
              <w:rPr>
                <w:rFonts w:ascii="Arial" w:hAnsi="Arial" w:cs="Arial"/>
                <w:color w:val="000000"/>
                <w:sz w:val="18"/>
                <w:szCs w:val="18"/>
              </w:rPr>
            </w:pPr>
          </w:p>
        </w:tc>
      </w:tr>
      <w:tr w:rsidR="003B1EA5" w:rsidRPr="00496717" w14:paraId="24D8CB23" w14:textId="77777777" w:rsidTr="00056F53">
        <w:trPr>
          <w:trHeight w:val="300"/>
        </w:trPr>
        <w:tc>
          <w:tcPr>
            <w:tcW w:w="5467" w:type="dxa"/>
            <w:hideMark/>
          </w:tcPr>
          <w:p w14:paraId="34B64E6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True tulip conch</w:t>
            </w:r>
          </w:p>
        </w:tc>
        <w:tc>
          <w:tcPr>
            <w:tcW w:w="1922" w:type="dxa"/>
            <w:hideMark/>
          </w:tcPr>
          <w:p w14:paraId="50EB228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Fasciolaria tulipa</w:t>
            </w:r>
          </w:p>
        </w:tc>
        <w:tc>
          <w:tcPr>
            <w:tcW w:w="1097" w:type="dxa"/>
            <w:hideMark/>
          </w:tcPr>
          <w:p w14:paraId="67989611" w14:textId="73F78AD4" w:rsidR="003B1EA5" w:rsidRPr="00496717" w:rsidRDefault="003B1EA5" w:rsidP="003B1EA5">
            <w:pPr>
              <w:jc w:val="center"/>
              <w:rPr>
                <w:rFonts w:ascii="Arial" w:hAnsi="Arial" w:cs="Arial"/>
                <w:color w:val="000000"/>
                <w:sz w:val="18"/>
                <w:szCs w:val="18"/>
              </w:rPr>
            </w:pPr>
          </w:p>
        </w:tc>
      </w:tr>
      <w:tr w:rsidR="003B1EA5" w:rsidRPr="00496717" w14:paraId="5FAF4ABA" w14:textId="77777777" w:rsidTr="00056F53">
        <w:trPr>
          <w:trHeight w:val="300"/>
        </w:trPr>
        <w:tc>
          <w:tcPr>
            <w:tcW w:w="5467" w:type="dxa"/>
            <w:hideMark/>
          </w:tcPr>
          <w:p w14:paraId="2BF5D01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Regal sea goddess</w:t>
            </w:r>
          </w:p>
        </w:tc>
        <w:tc>
          <w:tcPr>
            <w:tcW w:w="1922" w:type="dxa"/>
            <w:hideMark/>
          </w:tcPr>
          <w:p w14:paraId="103BC13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Hypselodoris edenticulata</w:t>
            </w:r>
          </w:p>
        </w:tc>
        <w:tc>
          <w:tcPr>
            <w:tcW w:w="1097" w:type="dxa"/>
            <w:hideMark/>
          </w:tcPr>
          <w:p w14:paraId="5F6F444C" w14:textId="62922F93" w:rsidR="003B1EA5" w:rsidRPr="00496717" w:rsidRDefault="003B1EA5" w:rsidP="003B1EA5">
            <w:pPr>
              <w:jc w:val="center"/>
              <w:rPr>
                <w:rFonts w:ascii="Arial" w:hAnsi="Arial" w:cs="Arial"/>
                <w:color w:val="000000"/>
                <w:sz w:val="18"/>
                <w:szCs w:val="18"/>
              </w:rPr>
            </w:pPr>
          </w:p>
        </w:tc>
      </w:tr>
      <w:tr w:rsidR="003B1EA5" w:rsidRPr="00496717" w14:paraId="26E30579" w14:textId="77777777" w:rsidTr="00056F53">
        <w:trPr>
          <w:trHeight w:val="300"/>
        </w:trPr>
        <w:tc>
          <w:tcPr>
            <w:tcW w:w="5467" w:type="dxa"/>
            <w:hideMark/>
          </w:tcPr>
          <w:p w14:paraId="62D2A8D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Purple sea snail</w:t>
            </w:r>
          </w:p>
        </w:tc>
        <w:tc>
          <w:tcPr>
            <w:tcW w:w="1922" w:type="dxa"/>
            <w:hideMark/>
          </w:tcPr>
          <w:p w14:paraId="46A365A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Janthina janthina</w:t>
            </w:r>
          </w:p>
        </w:tc>
        <w:tc>
          <w:tcPr>
            <w:tcW w:w="1097" w:type="dxa"/>
            <w:hideMark/>
          </w:tcPr>
          <w:p w14:paraId="058021BF" w14:textId="07CCB2C0" w:rsidR="003B1EA5" w:rsidRPr="00496717" w:rsidRDefault="003B1EA5" w:rsidP="003B1EA5">
            <w:pPr>
              <w:jc w:val="center"/>
              <w:rPr>
                <w:rFonts w:ascii="Arial" w:hAnsi="Arial" w:cs="Arial"/>
                <w:color w:val="000000"/>
                <w:sz w:val="18"/>
                <w:szCs w:val="18"/>
              </w:rPr>
            </w:pPr>
          </w:p>
        </w:tc>
      </w:tr>
      <w:tr w:rsidR="003B1EA5" w:rsidRPr="00496717" w14:paraId="2B2D8832" w14:textId="77777777" w:rsidTr="00056F53">
        <w:trPr>
          <w:trHeight w:val="300"/>
        </w:trPr>
        <w:tc>
          <w:tcPr>
            <w:tcW w:w="5467" w:type="dxa"/>
            <w:hideMark/>
          </w:tcPr>
          <w:p w14:paraId="6E55B976"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Mangrove periwinkle</w:t>
            </w:r>
          </w:p>
        </w:tc>
        <w:tc>
          <w:tcPr>
            <w:tcW w:w="1922" w:type="dxa"/>
            <w:hideMark/>
          </w:tcPr>
          <w:p w14:paraId="69B8E12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Littorina angulifera</w:t>
            </w:r>
          </w:p>
        </w:tc>
        <w:tc>
          <w:tcPr>
            <w:tcW w:w="1097" w:type="dxa"/>
            <w:hideMark/>
          </w:tcPr>
          <w:p w14:paraId="74A23D40" w14:textId="2D3005E6" w:rsidR="003B1EA5" w:rsidRPr="00496717" w:rsidRDefault="003B1EA5" w:rsidP="003B1EA5">
            <w:pPr>
              <w:jc w:val="center"/>
              <w:rPr>
                <w:rFonts w:ascii="Arial" w:hAnsi="Arial" w:cs="Arial"/>
                <w:color w:val="000000"/>
                <w:sz w:val="18"/>
                <w:szCs w:val="18"/>
              </w:rPr>
            </w:pPr>
          </w:p>
        </w:tc>
      </w:tr>
      <w:tr w:rsidR="003B1EA5" w:rsidRPr="00496717" w14:paraId="3EA8E771" w14:textId="77777777" w:rsidTr="00056F53">
        <w:trPr>
          <w:trHeight w:val="300"/>
        </w:trPr>
        <w:tc>
          <w:tcPr>
            <w:tcW w:w="5467" w:type="dxa"/>
            <w:hideMark/>
          </w:tcPr>
          <w:p w14:paraId="0CCEAFB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Atlantic deer cowry</w:t>
            </w:r>
          </w:p>
        </w:tc>
        <w:tc>
          <w:tcPr>
            <w:tcW w:w="1922" w:type="dxa"/>
            <w:hideMark/>
          </w:tcPr>
          <w:p w14:paraId="7038F41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Macrocypraea cervus</w:t>
            </w:r>
          </w:p>
        </w:tc>
        <w:tc>
          <w:tcPr>
            <w:tcW w:w="1097" w:type="dxa"/>
            <w:hideMark/>
          </w:tcPr>
          <w:p w14:paraId="53F94862" w14:textId="2B35C8AD" w:rsidR="003B1EA5" w:rsidRPr="00496717" w:rsidRDefault="003B1EA5" w:rsidP="003B1EA5">
            <w:pPr>
              <w:jc w:val="center"/>
              <w:rPr>
                <w:rFonts w:ascii="Arial" w:hAnsi="Arial" w:cs="Arial"/>
                <w:color w:val="000000"/>
                <w:sz w:val="18"/>
                <w:szCs w:val="18"/>
              </w:rPr>
            </w:pPr>
          </w:p>
        </w:tc>
      </w:tr>
      <w:tr w:rsidR="003B1EA5" w:rsidRPr="00496717" w14:paraId="458D5A00" w14:textId="77777777" w:rsidTr="00056F53">
        <w:trPr>
          <w:trHeight w:val="300"/>
        </w:trPr>
        <w:tc>
          <w:tcPr>
            <w:tcW w:w="5467" w:type="dxa"/>
            <w:hideMark/>
          </w:tcPr>
          <w:p w14:paraId="70C3BB3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Measled cowry</w:t>
            </w:r>
          </w:p>
        </w:tc>
        <w:tc>
          <w:tcPr>
            <w:tcW w:w="1922" w:type="dxa"/>
            <w:hideMark/>
          </w:tcPr>
          <w:p w14:paraId="1FF2B6D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Macrocypraea zebra</w:t>
            </w:r>
          </w:p>
        </w:tc>
        <w:tc>
          <w:tcPr>
            <w:tcW w:w="1097" w:type="dxa"/>
            <w:hideMark/>
          </w:tcPr>
          <w:p w14:paraId="3D5CA82D" w14:textId="0F44987F" w:rsidR="003B1EA5" w:rsidRPr="00496717" w:rsidRDefault="003B1EA5" w:rsidP="003B1EA5">
            <w:pPr>
              <w:jc w:val="center"/>
              <w:rPr>
                <w:rFonts w:ascii="Arial" w:hAnsi="Arial" w:cs="Arial"/>
                <w:color w:val="000000"/>
                <w:sz w:val="18"/>
                <w:szCs w:val="18"/>
              </w:rPr>
            </w:pPr>
          </w:p>
        </w:tc>
      </w:tr>
      <w:tr w:rsidR="003B1EA5" w:rsidRPr="00496717" w14:paraId="14729157" w14:textId="77777777" w:rsidTr="00056F53">
        <w:trPr>
          <w:trHeight w:val="300"/>
        </w:trPr>
        <w:tc>
          <w:tcPr>
            <w:tcW w:w="5467" w:type="dxa"/>
            <w:hideMark/>
          </w:tcPr>
          <w:p w14:paraId="5AC28BE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Crown conch</w:t>
            </w:r>
          </w:p>
        </w:tc>
        <w:tc>
          <w:tcPr>
            <w:tcW w:w="1922" w:type="dxa"/>
            <w:hideMark/>
          </w:tcPr>
          <w:p w14:paraId="747E68A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Melongena corona</w:t>
            </w:r>
          </w:p>
        </w:tc>
        <w:tc>
          <w:tcPr>
            <w:tcW w:w="1097" w:type="dxa"/>
            <w:hideMark/>
          </w:tcPr>
          <w:p w14:paraId="30817D93" w14:textId="37EA7865" w:rsidR="003B1EA5" w:rsidRPr="00496717" w:rsidRDefault="003B1EA5" w:rsidP="003B1EA5">
            <w:pPr>
              <w:jc w:val="center"/>
              <w:rPr>
                <w:rFonts w:ascii="Arial" w:hAnsi="Arial" w:cs="Arial"/>
                <w:color w:val="000000"/>
                <w:sz w:val="18"/>
                <w:szCs w:val="18"/>
              </w:rPr>
            </w:pPr>
          </w:p>
        </w:tc>
      </w:tr>
      <w:tr w:rsidR="003B1EA5" w:rsidRPr="00496717" w14:paraId="6BE8402D" w14:textId="77777777" w:rsidTr="00056F53">
        <w:trPr>
          <w:trHeight w:val="300"/>
        </w:trPr>
        <w:tc>
          <w:tcPr>
            <w:tcW w:w="5467" w:type="dxa"/>
            <w:hideMark/>
          </w:tcPr>
          <w:p w14:paraId="0A3E65E4"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Buttonsnail</w:t>
            </w:r>
          </w:p>
        </w:tc>
        <w:tc>
          <w:tcPr>
            <w:tcW w:w="1922" w:type="dxa"/>
            <w:hideMark/>
          </w:tcPr>
          <w:p w14:paraId="16D7808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Modulus modulus</w:t>
            </w:r>
          </w:p>
        </w:tc>
        <w:tc>
          <w:tcPr>
            <w:tcW w:w="1097" w:type="dxa"/>
            <w:hideMark/>
          </w:tcPr>
          <w:p w14:paraId="646B2E7C" w14:textId="218CE34F" w:rsidR="003B1EA5" w:rsidRPr="00496717" w:rsidRDefault="003B1EA5" w:rsidP="003B1EA5">
            <w:pPr>
              <w:jc w:val="center"/>
              <w:rPr>
                <w:rFonts w:ascii="Arial" w:hAnsi="Arial" w:cs="Arial"/>
                <w:color w:val="000000"/>
                <w:sz w:val="18"/>
                <w:szCs w:val="18"/>
              </w:rPr>
            </w:pPr>
          </w:p>
        </w:tc>
      </w:tr>
      <w:tr w:rsidR="003B1EA5" w:rsidRPr="00496717" w14:paraId="3B1405E1" w14:textId="77777777" w:rsidTr="00056F53">
        <w:trPr>
          <w:trHeight w:val="300"/>
        </w:trPr>
        <w:tc>
          <w:tcPr>
            <w:tcW w:w="5467" w:type="dxa"/>
            <w:hideMark/>
          </w:tcPr>
          <w:p w14:paraId="47F2F3C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Lace murex</w:t>
            </w:r>
          </w:p>
        </w:tc>
        <w:tc>
          <w:tcPr>
            <w:tcW w:w="1922" w:type="dxa"/>
            <w:hideMark/>
          </w:tcPr>
          <w:p w14:paraId="4E7E4B9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Murex florifer</w:t>
            </w:r>
          </w:p>
        </w:tc>
        <w:tc>
          <w:tcPr>
            <w:tcW w:w="1097" w:type="dxa"/>
            <w:hideMark/>
          </w:tcPr>
          <w:p w14:paraId="5E26D232" w14:textId="53DC3CE9" w:rsidR="003B1EA5" w:rsidRPr="00496717" w:rsidRDefault="003B1EA5" w:rsidP="003B1EA5">
            <w:pPr>
              <w:jc w:val="center"/>
              <w:rPr>
                <w:rFonts w:ascii="Arial" w:hAnsi="Arial" w:cs="Arial"/>
                <w:color w:val="000000"/>
                <w:sz w:val="18"/>
                <w:szCs w:val="18"/>
              </w:rPr>
            </w:pPr>
          </w:p>
        </w:tc>
      </w:tr>
      <w:tr w:rsidR="003B1EA5" w:rsidRPr="00496717" w14:paraId="427138DD" w14:textId="77777777" w:rsidTr="00056F53">
        <w:trPr>
          <w:trHeight w:val="300"/>
        </w:trPr>
        <w:tc>
          <w:tcPr>
            <w:tcW w:w="5467" w:type="dxa"/>
            <w:hideMark/>
          </w:tcPr>
          <w:p w14:paraId="0A325E6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Colorful moonsnail</w:t>
            </w:r>
          </w:p>
        </w:tc>
        <w:tc>
          <w:tcPr>
            <w:tcW w:w="1922" w:type="dxa"/>
            <w:hideMark/>
          </w:tcPr>
          <w:p w14:paraId="495BA0A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Naticarius canrena</w:t>
            </w:r>
          </w:p>
        </w:tc>
        <w:tc>
          <w:tcPr>
            <w:tcW w:w="1097" w:type="dxa"/>
            <w:hideMark/>
          </w:tcPr>
          <w:p w14:paraId="5B300D33" w14:textId="46F0F4E8" w:rsidR="003B1EA5" w:rsidRPr="00496717" w:rsidRDefault="003B1EA5" w:rsidP="003B1EA5">
            <w:pPr>
              <w:jc w:val="center"/>
              <w:rPr>
                <w:rFonts w:ascii="Arial" w:hAnsi="Arial" w:cs="Arial"/>
                <w:color w:val="000000"/>
                <w:sz w:val="18"/>
                <w:szCs w:val="18"/>
              </w:rPr>
            </w:pPr>
          </w:p>
        </w:tc>
      </w:tr>
      <w:tr w:rsidR="003B1EA5" w:rsidRPr="00496717" w14:paraId="5A879C51" w14:textId="77777777" w:rsidTr="00056F53">
        <w:trPr>
          <w:trHeight w:val="300"/>
        </w:trPr>
        <w:tc>
          <w:tcPr>
            <w:tcW w:w="5467" w:type="dxa"/>
            <w:hideMark/>
          </w:tcPr>
          <w:p w14:paraId="0C9F454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Florida horse conch</w:t>
            </w:r>
          </w:p>
        </w:tc>
        <w:tc>
          <w:tcPr>
            <w:tcW w:w="1922" w:type="dxa"/>
            <w:hideMark/>
          </w:tcPr>
          <w:p w14:paraId="5530E00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Pleuroploca gigantean</w:t>
            </w:r>
          </w:p>
        </w:tc>
        <w:tc>
          <w:tcPr>
            <w:tcW w:w="1097" w:type="dxa"/>
            <w:hideMark/>
          </w:tcPr>
          <w:p w14:paraId="4F101BDA" w14:textId="32EE50DD" w:rsidR="003B1EA5" w:rsidRPr="00496717" w:rsidRDefault="003B1EA5" w:rsidP="003B1EA5">
            <w:pPr>
              <w:jc w:val="center"/>
              <w:rPr>
                <w:rFonts w:ascii="Arial" w:hAnsi="Arial" w:cs="Arial"/>
                <w:color w:val="000000"/>
                <w:sz w:val="18"/>
                <w:szCs w:val="18"/>
              </w:rPr>
            </w:pPr>
          </w:p>
        </w:tc>
      </w:tr>
      <w:tr w:rsidR="003B1EA5" w:rsidRPr="00496717" w14:paraId="495CA35E" w14:textId="77777777" w:rsidTr="00056F53">
        <w:trPr>
          <w:trHeight w:val="300"/>
        </w:trPr>
        <w:tc>
          <w:tcPr>
            <w:tcW w:w="5467" w:type="dxa"/>
            <w:hideMark/>
          </w:tcPr>
          <w:p w14:paraId="1F84BD3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Shark’s eye</w:t>
            </w:r>
          </w:p>
        </w:tc>
        <w:tc>
          <w:tcPr>
            <w:tcW w:w="1922" w:type="dxa"/>
            <w:hideMark/>
          </w:tcPr>
          <w:p w14:paraId="425B04F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Polinices duplicatus</w:t>
            </w:r>
          </w:p>
        </w:tc>
        <w:tc>
          <w:tcPr>
            <w:tcW w:w="1097" w:type="dxa"/>
            <w:hideMark/>
          </w:tcPr>
          <w:p w14:paraId="38DAAE2E" w14:textId="6801707D" w:rsidR="003B1EA5" w:rsidRPr="00496717" w:rsidRDefault="003B1EA5" w:rsidP="003B1EA5">
            <w:pPr>
              <w:jc w:val="center"/>
              <w:rPr>
                <w:rFonts w:ascii="Arial" w:hAnsi="Arial" w:cs="Arial"/>
                <w:color w:val="000000"/>
                <w:sz w:val="18"/>
                <w:szCs w:val="18"/>
              </w:rPr>
            </w:pPr>
          </w:p>
        </w:tc>
      </w:tr>
      <w:tr w:rsidR="003B1EA5" w:rsidRPr="00496717" w14:paraId="7925ED9F" w14:textId="77777777" w:rsidTr="00056F53">
        <w:trPr>
          <w:trHeight w:val="300"/>
        </w:trPr>
        <w:tc>
          <w:tcPr>
            <w:tcW w:w="5467" w:type="dxa"/>
            <w:hideMark/>
          </w:tcPr>
          <w:p w14:paraId="01F41E1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Coffee bean trivia</w:t>
            </w:r>
          </w:p>
        </w:tc>
        <w:tc>
          <w:tcPr>
            <w:tcW w:w="1922" w:type="dxa"/>
            <w:hideMark/>
          </w:tcPr>
          <w:p w14:paraId="0D3278F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Pusula pediculus</w:t>
            </w:r>
          </w:p>
        </w:tc>
        <w:tc>
          <w:tcPr>
            <w:tcW w:w="1097" w:type="dxa"/>
            <w:hideMark/>
          </w:tcPr>
          <w:p w14:paraId="6457B988" w14:textId="737AC080" w:rsidR="003B1EA5" w:rsidRPr="00496717" w:rsidRDefault="003B1EA5" w:rsidP="003B1EA5">
            <w:pPr>
              <w:jc w:val="center"/>
              <w:rPr>
                <w:rFonts w:ascii="Arial" w:hAnsi="Arial" w:cs="Arial"/>
                <w:color w:val="000000"/>
                <w:sz w:val="18"/>
                <w:szCs w:val="18"/>
              </w:rPr>
            </w:pPr>
          </w:p>
        </w:tc>
      </w:tr>
      <w:tr w:rsidR="003B1EA5" w:rsidRPr="00496717" w14:paraId="03E0A85B" w14:textId="77777777" w:rsidTr="00056F53">
        <w:trPr>
          <w:trHeight w:val="300"/>
        </w:trPr>
        <w:tc>
          <w:tcPr>
            <w:tcW w:w="5467" w:type="dxa"/>
            <w:hideMark/>
          </w:tcPr>
          <w:p w14:paraId="3F19DA9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Netted olive</w:t>
            </w:r>
          </w:p>
        </w:tc>
        <w:tc>
          <w:tcPr>
            <w:tcW w:w="1922" w:type="dxa"/>
            <w:hideMark/>
          </w:tcPr>
          <w:p w14:paraId="5DE4513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Oliva reticularis</w:t>
            </w:r>
          </w:p>
        </w:tc>
        <w:tc>
          <w:tcPr>
            <w:tcW w:w="1097" w:type="dxa"/>
            <w:hideMark/>
          </w:tcPr>
          <w:p w14:paraId="1B0D5E57" w14:textId="43BCAFF4" w:rsidR="003B1EA5" w:rsidRPr="00496717" w:rsidRDefault="003B1EA5" w:rsidP="003B1EA5">
            <w:pPr>
              <w:jc w:val="center"/>
              <w:rPr>
                <w:rFonts w:ascii="Arial" w:hAnsi="Arial" w:cs="Arial"/>
                <w:color w:val="000000"/>
                <w:sz w:val="18"/>
                <w:szCs w:val="18"/>
              </w:rPr>
            </w:pPr>
          </w:p>
        </w:tc>
      </w:tr>
      <w:tr w:rsidR="003B1EA5" w:rsidRPr="00496717" w14:paraId="28B5CC67" w14:textId="77777777" w:rsidTr="00056F53">
        <w:trPr>
          <w:trHeight w:val="300"/>
        </w:trPr>
        <w:tc>
          <w:tcPr>
            <w:tcW w:w="5467" w:type="dxa"/>
            <w:hideMark/>
          </w:tcPr>
          <w:p w14:paraId="5CA7605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Florida rock snail</w:t>
            </w:r>
          </w:p>
        </w:tc>
        <w:tc>
          <w:tcPr>
            <w:tcW w:w="1922" w:type="dxa"/>
            <w:hideMark/>
          </w:tcPr>
          <w:p w14:paraId="1C277C5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Stramonita haemastoma floridana</w:t>
            </w:r>
          </w:p>
        </w:tc>
        <w:tc>
          <w:tcPr>
            <w:tcW w:w="1097" w:type="dxa"/>
            <w:hideMark/>
          </w:tcPr>
          <w:p w14:paraId="31D9D8D1" w14:textId="5F7A859A" w:rsidR="003B1EA5" w:rsidRPr="00496717" w:rsidRDefault="003B1EA5" w:rsidP="003B1EA5">
            <w:pPr>
              <w:jc w:val="center"/>
              <w:rPr>
                <w:rFonts w:ascii="Arial" w:hAnsi="Arial" w:cs="Arial"/>
                <w:color w:val="000000"/>
                <w:sz w:val="18"/>
                <w:szCs w:val="18"/>
              </w:rPr>
            </w:pPr>
          </w:p>
        </w:tc>
      </w:tr>
      <w:tr w:rsidR="003B1EA5" w:rsidRPr="00496717" w14:paraId="203700FC" w14:textId="77777777" w:rsidTr="00056F53">
        <w:trPr>
          <w:trHeight w:val="300"/>
        </w:trPr>
        <w:tc>
          <w:tcPr>
            <w:tcW w:w="5467" w:type="dxa"/>
            <w:hideMark/>
          </w:tcPr>
          <w:p w14:paraId="616F5B9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Brown baby ear</w:t>
            </w:r>
          </w:p>
        </w:tc>
        <w:tc>
          <w:tcPr>
            <w:tcW w:w="1922" w:type="dxa"/>
            <w:hideMark/>
          </w:tcPr>
          <w:p w14:paraId="08199756"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Sinum maculatum</w:t>
            </w:r>
          </w:p>
        </w:tc>
        <w:tc>
          <w:tcPr>
            <w:tcW w:w="1097" w:type="dxa"/>
            <w:hideMark/>
          </w:tcPr>
          <w:p w14:paraId="58CF6BCC" w14:textId="77CE5CE1" w:rsidR="003B1EA5" w:rsidRPr="00496717" w:rsidRDefault="003B1EA5" w:rsidP="003B1EA5">
            <w:pPr>
              <w:jc w:val="center"/>
              <w:rPr>
                <w:rFonts w:ascii="Arial" w:hAnsi="Arial" w:cs="Arial"/>
                <w:color w:val="000000"/>
                <w:sz w:val="18"/>
                <w:szCs w:val="18"/>
              </w:rPr>
            </w:pPr>
          </w:p>
        </w:tc>
      </w:tr>
      <w:tr w:rsidR="003B1EA5" w:rsidRPr="00496717" w14:paraId="5135EC93" w14:textId="77777777" w:rsidTr="00056F53">
        <w:trPr>
          <w:trHeight w:val="300"/>
        </w:trPr>
        <w:tc>
          <w:tcPr>
            <w:tcW w:w="5467" w:type="dxa"/>
            <w:hideMark/>
          </w:tcPr>
          <w:p w14:paraId="792D742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Florida fighting conch</w:t>
            </w:r>
          </w:p>
        </w:tc>
        <w:tc>
          <w:tcPr>
            <w:tcW w:w="1922" w:type="dxa"/>
            <w:hideMark/>
          </w:tcPr>
          <w:p w14:paraId="5FCEB7C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Strombus alatus</w:t>
            </w:r>
          </w:p>
        </w:tc>
        <w:tc>
          <w:tcPr>
            <w:tcW w:w="1097" w:type="dxa"/>
            <w:hideMark/>
          </w:tcPr>
          <w:p w14:paraId="186CB6BE" w14:textId="791D681B" w:rsidR="003B1EA5" w:rsidRPr="00496717" w:rsidRDefault="003B1EA5" w:rsidP="003B1EA5">
            <w:pPr>
              <w:jc w:val="center"/>
              <w:rPr>
                <w:rFonts w:ascii="Arial" w:hAnsi="Arial" w:cs="Arial"/>
                <w:color w:val="000000"/>
                <w:sz w:val="18"/>
                <w:szCs w:val="18"/>
              </w:rPr>
            </w:pPr>
          </w:p>
        </w:tc>
      </w:tr>
      <w:tr w:rsidR="003B1EA5" w:rsidRPr="00496717" w14:paraId="3D1EA88A" w14:textId="77777777" w:rsidTr="00056F53">
        <w:trPr>
          <w:trHeight w:val="300"/>
        </w:trPr>
        <w:tc>
          <w:tcPr>
            <w:tcW w:w="5467" w:type="dxa"/>
            <w:hideMark/>
          </w:tcPr>
          <w:p w14:paraId="1CC19F1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Queen conch</w:t>
            </w:r>
          </w:p>
        </w:tc>
        <w:tc>
          <w:tcPr>
            <w:tcW w:w="1922" w:type="dxa"/>
            <w:hideMark/>
          </w:tcPr>
          <w:p w14:paraId="4B0201F6"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Strombus gigas</w:t>
            </w:r>
          </w:p>
        </w:tc>
        <w:tc>
          <w:tcPr>
            <w:tcW w:w="1097" w:type="dxa"/>
            <w:hideMark/>
          </w:tcPr>
          <w:p w14:paraId="27121FD2" w14:textId="3B7B4E97" w:rsidR="003B1EA5" w:rsidRPr="00496717" w:rsidRDefault="003B1EA5" w:rsidP="003B1EA5">
            <w:pPr>
              <w:jc w:val="center"/>
              <w:rPr>
                <w:rFonts w:ascii="Arial" w:hAnsi="Arial" w:cs="Arial"/>
                <w:color w:val="000000"/>
                <w:sz w:val="18"/>
                <w:szCs w:val="18"/>
              </w:rPr>
            </w:pPr>
            <w:r>
              <w:rPr>
                <w:rFonts w:ascii="Arial" w:hAnsi="Arial" w:cs="Arial"/>
                <w:color w:val="000000"/>
                <w:sz w:val="18"/>
                <w:szCs w:val="18"/>
              </w:rPr>
              <w:t>FT</w:t>
            </w:r>
          </w:p>
        </w:tc>
      </w:tr>
      <w:tr w:rsidR="003B1EA5" w:rsidRPr="00496717" w14:paraId="2CA5E3D6" w14:textId="77777777" w:rsidTr="00056F53">
        <w:trPr>
          <w:trHeight w:val="300"/>
        </w:trPr>
        <w:tc>
          <w:tcPr>
            <w:tcW w:w="5467" w:type="dxa"/>
            <w:hideMark/>
          </w:tcPr>
          <w:p w14:paraId="5C34981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Hawk-wing conch</w:t>
            </w:r>
          </w:p>
        </w:tc>
        <w:tc>
          <w:tcPr>
            <w:tcW w:w="1922" w:type="dxa"/>
            <w:hideMark/>
          </w:tcPr>
          <w:p w14:paraId="68BA872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Strombus raninus</w:t>
            </w:r>
          </w:p>
        </w:tc>
        <w:tc>
          <w:tcPr>
            <w:tcW w:w="1097" w:type="dxa"/>
            <w:hideMark/>
          </w:tcPr>
          <w:p w14:paraId="56E01891" w14:textId="50362690" w:rsidR="003B1EA5" w:rsidRPr="00496717" w:rsidRDefault="003B1EA5" w:rsidP="003B1EA5">
            <w:pPr>
              <w:jc w:val="center"/>
              <w:rPr>
                <w:rFonts w:ascii="Arial" w:hAnsi="Arial" w:cs="Arial"/>
                <w:color w:val="000000"/>
                <w:sz w:val="18"/>
                <w:szCs w:val="18"/>
              </w:rPr>
            </w:pPr>
          </w:p>
        </w:tc>
      </w:tr>
      <w:tr w:rsidR="003B1EA5" w:rsidRPr="00496717" w14:paraId="089F67C2" w14:textId="77777777" w:rsidTr="00056F53">
        <w:trPr>
          <w:trHeight w:val="300"/>
        </w:trPr>
        <w:tc>
          <w:tcPr>
            <w:tcW w:w="5467" w:type="dxa"/>
            <w:hideMark/>
          </w:tcPr>
          <w:p w14:paraId="7322547E"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Bivalves</w:t>
            </w:r>
          </w:p>
        </w:tc>
        <w:tc>
          <w:tcPr>
            <w:tcW w:w="1922" w:type="dxa"/>
            <w:hideMark/>
          </w:tcPr>
          <w:p w14:paraId="0710581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19113192" w14:textId="62E7856A" w:rsidR="003B1EA5" w:rsidRPr="00496717" w:rsidRDefault="003B1EA5" w:rsidP="003B1EA5">
            <w:pPr>
              <w:jc w:val="center"/>
              <w:rPr>
                <w:rFonts w:ascii="Arial" w:hAnsi="Arial" w:cs="Arial"/>
                <w:color w:val="000000"/>
                <w:sz w:val="18"/>
                <w:szCs w:val="18"/>
              </w:rPr>
            </w:pPr>
          </w:p>
        </w:tc>
      </w:tr>
      <w:tr w:rsidR="003B1EA5" w:rsidRPr="00496717" w14:paraId="6A52DFA4" w14:textId="77777777" w:rsidTr="00056F53">
        <w:trPr>
          <w:trHeight w:val="300"/>
        </w:trPr>
        <w:tc>
          <w:tcPr>
            <w:tcW w:w="5467" w:type="dxa"/>
            <w:hideMark/>
          </w:tcPr>
          <w:p w14:paraId="665C22F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Transverse ark</w:t>
            </w:r>
          </w:p>
        </w:tc>
        <w:tc>
          <w:tcPr>
            <w:tcW w:w="1922" w:type="dxa"/>
            <w:hideMark/>
          </w:tcPr>
          <w:p w14:paraId="77B54A7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Anadara transversa</w:t>
            </w:r>
          </w:p>
        </w:tc>
        <w:tc>
          <w:tcPr>
            <w:tcW w:w="1097" w:type="dxa"/>
            <w:hideMark/>
          </w:tcPr>
          <w:p w14:paraId="00F7C6E7" w14:textId="0A67AA1E" w:rsidR="003B1EA5" w:rsidRPr="00496717" w:rsidRDefault="003B1EA5" w:rsidP="003B1EA5">
            <w:pPr>
              <w:jc w:val="center"/>
              <w:rPr>
                <w:rFonts w:ascii="Arial" w:hAnsi="Arial" w:cs="Arial"/>
                <w:color w:val="000000"/>
                <w:sz w:val="18"/>
                <w:szCs w:val="18"/>
              </w:rPr>
            </w:pPr>
          </w:p>
        </w:tc>
      </w:tr>
      <w:tr w:rsidR="003B1EA5" w:rsidRPr="00496717" w14:paraId="466AF6AE" w14:textId="77777777" w:rsidTr="00056F53">
        <w:trPr>
          <w:trHeight w:val="300"/>
        </w:trPr>
        <w:tc>
          <w:tcPr>
            <w:tcW w:w="5467" w:type="dxa"/>
            <w:hideMark/>
          </w:tcPr>
          <w:p w14:paraId="085A76A4"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Stiff penshell</w:t>
            </w:r>
          </w:p>
        </w:tc>
        <w:tc>
          <w:tcPr>
            <w:tcW w:w="1922" w:type="dxa"/>
            <w:hideMark/>
          </w:tcPr>
          <w:p w14:paraId="11861FD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Atrina rigida</w:t>
            </w:r>
          </w:p>
        </w:tc>
        <w:tc>
          <w:tcPr>
            <w:tcW w:w="1097" w:type="dxa"/>
            <w:hideMark/>
          </w:tcPr>
          <w:p w14:paraId="617F24CF" w14:textId="07877A3B" w:rsidR="003B1EA5" w:rsidRPr="00496717" w:rsidRDefault="003B1EA5" w:rsidP="003B1EA5">
            <w:pPr>
              <w:jc w:val="center"/>
              <w:rPr>
                <w:rFonts w:ascii="Arial" w:hAnsi="Arial" w:cs="Arial"/>
                <w:color w:val="000000"/>
                <w:sz w:val="18"/>
                <w:szCs w:val="18"/>
              </w:rPr>
            </w:pPr>
          </w:p>
        </w:tc>
      </w:tr>
      <w:tr w:rsidR="003B1EA5" w:rsidRPr="00496717" w14:paraId="0D230C62" w14:textId="77777777" w:rsidTr="00056F53">
        <w:trPr>
          <w:trHeight w:val="300"/>
        </w:trPr>
        <w:tc>
          <w:tcPr>
            <w:tcW w:w="5467" w:type="dxa"/>
            <w:hideMark/>
          </w:tcPr>
          <w:p w14:paraId="10864D4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Half-naked penshell</w:t>
            </w:r>
          </w:p>
        </w:tc>
        <w:tc>
          <w:tcPr>
            <w:tcW w:w="1922" w:type="dxa"/>
            <w:hideMark/>
          </w:tcPr>
          <w:p w14:paraId="0B503F8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Atrina seminude</w:t>
            </w:r>
          </w:p>
        </w:tc>
        <w:tc>
          <w:tcPr>
            <w:tcW w:w="1097" w:type="dxa"/>
            <w:hideMark/>
          </w:tcPr>
          <w:p w14:paraId="20A17BCE" w14:textId="1B25EED7" w:rsidR="003B1EA5" w:rsidRPr="00496717" w:rsidRDefault="003B1EA5" w:rsidP="003B1EA5">
            <w:pPr>
              <w:jc w:val="center"/>
              <w:rPr>
                <w:rFonts w:ascii="Arial" w:hAnsi="Arial" w:cs="Arial"/>
                <w:color w:val="000000"/>
                <w:sz w:val="18"/>
                <w:szCs w:val="18"/>
              </w:rPr>
            </w:pPr>
          </w:p>
        </w:tc>
      </w:tr>
      <w:tr w:rsidR="003B1EA5" w:rsidRPr="00496717" w14:paraId="1EF27FCF" w14:textId="77777777" w:rsidTr="00056F53">
        <w:trPr>
          <w:trHeight w:val="300"/>
        </w:trPr>
        <w:tc>
          <w:tcPr>
            <w:tcW w:w="5467" w:type="dxa"/>
            <w:hideMark/>
          </w:tcPr>
          <w:p w14:paraId="149ED35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Scaly scallop</w:t>
            </w:r>
          </w:p>
        </w:tc>
        <w:tc>
          <w:tcPr>
            <w:tcW w:w="1922" w:type="dxa"/>
            <w:hideMark/>
          </w:tcPr>
          <w:p w14:paraId="2C1D510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Caribachlamys sentis</w:t>
            </w:r>
          </w:p>
        </w:tc>
        <w:tc>
          <w:tcPr>
            <w:tcW w:w="1097" w:type="dxa"/>
            <w:hideMark/>
          </w:tcPr>
          <w:p w14:paraId="7BBA060D" w14:textId="0D972BF8" w:rsidR="003B1EA5" w:rsidRPr="00496717" w:rsidRDefault="003B1EA5" w:rsidP="003B1EA5">
            <w:pPr>
              <w:jc w:val="center"/>
              <w:rPr>
                <w:rFonts w:ascii="Arial" w:hAnsi="Arial" w:cs="Arial"/>
                <w:color w:val="000000"/>
                <w:sz w:val="18"/>
                <w:szCs w:val="18"/>
              </w:rPr>
            </w:pPr>
          </w:p>
        </w:tc>
      </w:tr>
      <w:tr w:rsidR="003B1EA5" w:rsidRPr="00496717" w14:paraId="5C8FAFB0" w14:textId="77777777" w:rsidTr="00056F53">
        <w:trPr>
          <w:trHeight w:val="300"/>
        </w:trPr>
        <w:tc>
          <w:tcPr>
            <w:tcW w:w="5467" w:type="dxa"/>
            <w:hideMark/>
          </w:tcPr>
          <w:p w14:paraId="581DDB0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Cross-barred venus</w:t>
            </w:r>
          </w:p>
        </w:tc>
        <w:tc>
          <w:tcPr>
            <w:tcW w:w="1922" w:type="dxa"/>
            <w:hideMark/>
          </w:tcPr>
          <w:p w14:paraId="0C676EB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Chione cancellata</w:t>
            </w:r>
          </w:p>
        </w:tc>
        <w:tc>
          <w:tcPr>
            <w:tcW w:w="1097" w:type="dxa"/>
            <w:hideMark/>
          </w:tcPr>
          <w:p w14:paraId="770E07B0" w14:textId="4107617C" w:rsidR="003B1EA5" w:rsidRPr="00496717" w:rsidRDefault="003B1EA5" w:rsidP="003B1EA5">
            <w:pPr>
              <w:jc w:val="center"/>
              <w:rPr>
                <w:rFonts w:ascii="Arial" w:hAnsi="Arial" w:cs="Arial"/>
                <w:color w:val="000000"/>
                <w:sz w:val="18"/>
                <w:szCs w:val="18"/>
              </w:rPr>
            </w:pPr>
          </w:p>
        </w:tc>
      </w:tr>
      <w:tr w:rsidR="003B1EA5" w:rsidRPr="00496717" w14:paraId="329D3A25" w14:textId="77777777" w:rsidTr="00056F53">
        <w:trPr>
          <w:trHeight w:val="300"/>
        </w:trPr>
        <w:tc>
          <w:tcPr>
            <w:tcW w:w="5467" w:type="dxa"/>
            <w:hideMark/>
          </w:tcPr>
          <w:p w14:paraId="0F53E5F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Eastern oyster</w:t>
            </w:r>
          </w:p>
        </w:tc>
        <w:tc>
          <w:tcPr>
            <w:tcW w:w="1922" w:type="dxa"/>
            <w:hideMark/>
          </w:tcPr>
          <w:p w14:paraId="20A99483"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Crassostrea virginica</w:t>
            </w:r>
          </w:p>
        </w:tc>
        <w:tc>
          <w:tcPr>
            <w:tcW w:w="1097" w:type="dxa"/>
            <w:hideMark/>
          </w:tcPr>
          <w:p w14:paraId="24B33B62" w14:textId="7EAC8846" w:rsidR="003B1EA5" w:rsidRPr="00496717" w:rsidRDefault="003B1EA5" w:rsidP="003B1EA5">
            <w:pPr>
              <w:jc w:val="center"/>
              <w:rPr>
                <w:rFonts w:ascii="Arial" w:hAnsi="Arial" w:cs="Arial"/>
                <w:color w:val="000000"/>
                <w:sz w:val="18"/>
                <w:szCs w:val="18"/>
              </w:rPr>
            </w:pPr>
          </w:p>
        </w:tc>
      </w:tr>
      <w:tr w:rsidR="003B1EA5" w:rsidRPr="00496717" w14:paraId="2CE8D995" w14:textId="77777777" w:rsidTr="00056F53">
        <w:trPr>
          <w:trHeight w:val="300"/>
        </w:trPr>
        <w:tc>
          <w:tcPr>
            <w:tcW w:w="5467" w:type="dxa"/>
            <w:hideMark/>
          </w:tcPr>
          <w:p w14:paraId="54CC7DC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Atlantic giant cockle</w:t>
            </w:r>
          </w:p>
        </w:tc>
        <w:tc>
          <w:tcPr>
            <w:tcW w:w="1922" w:type="dxa"/>
            <w:hideMark/>
          </w:tcPr>
          <w:p w14:paraId="4402EB9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Dinocardium robustum</w:t>
            </w:r>
          </w:p>
        </w:tc>
        <w:tc>
          <w:tcPr>
            <w:tcW w:w="1097" w:type="dxa"/>
            <w:hideMark/>
          </w:tcPr>
          <w:p w14:paraId="3F1458E5" w14:textId="3C73911A" w:rsidR="003B1EA5" w:rsidRPr="00496717" w:rsidRDefault="003B1EA5" w:rsidP="003B1EA5">
            <w:pPr>
              <w:jc w:val="center"/>
              <w:rPr>
                <w:rFonts w:ascii="Arial" w:hAnsi="Arial" w:cs="Arial"/>
                <w:color w:val="000000"/>
                <w:sz w:val="18"/>
                <w:szCs w:val="18"/>
              </w:rPr>
            </w:pPr>
          </w:p>
        </w:tc>
      </w:tr>
      <w:tr w:rsidR="003B1EA5" w:rsidRPr="00496717" w14:paraId="4A91D031" w14:textId="77777777" w:rsidTr="00056F53">
        <w:trPr>
          <w:trHeight w:val="300"/>
        </w:trPr>
        <w:tc>
          <w:tcPr>
            <w:tcW w:w="5467" w:type="dxa"/>
            <w:hideMark/>
          </w:tcPr>
          <w:p w14:paraId="7BEFFF8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Disc dosinia</w:t>
            </w:r>
          </w:p>
        </w:tc>
        <w:tc>
          <w:tcPr>
            <w:tcW w:w="1922" w:type="dxa"/>
            <w:hideMark/>
          </w:tcPr>
          <w:p w14:paraId="412A7BB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Dosinia discus</w:t>
            </w:r>
          </w:p>
        </w:tc>
        <w:tc>
          <w:tcPr>
            <w:tcW w:w="1097" w:type="dxa"/>
            <w:hideMark/>
          </w:tcPr>
          <w:p w14:paraId="15D8F2A0" w14:textId="60DE85E5" w:rsidR="003B1EA5" w:rsidRPr="00496717" w:rsidRDefault="003B1EA5" w:rsidP="003B1EA5">
            <w:pPr>
              <w:jc w:val="center"/>
              <w:rPr>
                <w:rFonts w:ascii="Arial" w:hAnsi="Arial" w:cs="Arial"/>
                <w:color w:val="000000"/>
                <w:sz w:val="18"/>
                <w:szCs w:val="18"/>
              </w:rPr>
            </w:pPr>
          </w:p>
        </w:tc>
      </w:tr>
      <w:tr w:rsidR="003B1EA5" w:rsidRPr="00496717" w14:paraId="553C49E6" w14:textId="77777777" w:rsidTr="00056F53">
        <w:trPr>
          <w:trHeight w:val="300"/>
        </w:trPr>
        <w:tc>
          <w:tcPr>
            <w:tcW w:w="5467" w:type="dxa"/>
            <w:hideMark/>
          </w:tcPr>
          <w:p w14:paraId="56ECCEE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Elegant dosinia</w:t>
            </w:r>
          </w:p>
        </w:tc>
        <w:tc>
          <w:tcPr>
            <w:tcW w:w="1922" w:type="dxa"/>
            <w:hideMark/>
          </w:tcPr>
          <w:p w14:paraId="55CA4B5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Dosinia discus</w:t>
            </w:r>
          </w:p>
        </w:tc>
        <w:tc>
          <w:tcPr>
            <w:tcW w:w="1097" w:type="dxa"/>
            <w:hideMark/>
          </w:tcPr>
          <w:p w14:paraId="4CB9E149" w14:textId="0D4932C8" w:rsidR="003B1EA5" w:rsidRPr="00496717" w:rsidRDefault="003B1EA5" w:rsidP="003B1EA5">
            <w:pPr>
              <w:jc w:val="center"/>
              <w:rPr>
                <w:rFonts w:ascii="Arial" w:hAnsi="Arial" w:cs="Arial"/>
                <w:color w:val="000000"/>
                <w:sz w:val="18"/>
                <w:szCs w:val="18"/>
              </w:rPr>
            </w:pPr>
          </w:p>
        </w:tc>
      </w:tr>
      <w:tr w:rsidR="003B1EA5" w:rsidRPr="00496717" w14:paraId="0EB6A1E8" w14:textId="77777777" w:rsidTr="00056F53">
        <w:trPr>
          <w:trHeight w:val="300"/>
        </w:trPr>
        <w:tc>
          <w:tcPr>
            <w:tcW w:w="5467" w:type="dxa"/>
            <w:hideMark/>
          </w:tcPr>
          <w:p w14:paraId="04EBEC4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Variable coquina clam</w:t>
            </w:r>
          </w:p>
        </w:tc>
        <w:tc>
          <w:tcPr>
            <w:tcW w:w="1922" w:type="dxa"/>
            <w:hideMark/>
          </w:tcPr>
          <w:p w14:paraId="69D40C9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Donax variabilis</w:t>
            </w:r>
          </w:p>
        </w:tc>
        <w:tc>
          <w:tcPr>
            <w:tcW w:w="1097" w:type="dxa"/>
            <w:hideMark/>
          </w:tcPr>
          <w:p w14:paraId="06F43B41" w14:textId="146B9450" w:rsidR="003B1EA5" w:rsidRPr="00496717" w:rsidRDefault="003B1EA5" w:rsidP="003B1EA5">
            <w:pPr>
              <w:jc w:val="center"/>
              <w:rPr>
                <w:rFonts w:ascii="Arial" w:hAnsi="Arial" w:cs="Arial"/>
                <w:color w:val="000000"/>
                <w:sz w:val="18"/>
                <w:szCs w:val="18"/>
              </w:rPr>
            </w:pPr>
          </w:p>
        </w:tc>
      </w:tr>
      <w:tr w:rsidR="003B1EA5" w:rsidRPr="00496717" w14:paraId="025E36D1" w14:textId="77777777" w:rsidTr="00056F53">
        <w:trPr>
          <w:trHeight w:val="300"/>
        </w:trPr>
        <w:tc>
          <w:tcPr>
            <w:tcW w:w="5467" w:type="dxa"/>
            <w:hideMark/>
          </w:tcPr>
          <w:p w14:paraId="0F6DED3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Ribbed mussel</w:t>
            </w:r>
          </w:p>
        </w:tc>
        <w:tc>
          <w:tcPr>
            <w:tcW w:w="1922" w:type="dxa"/>
            <w:hideMark/>
          </w:tcPr>
          <w:p w14:paraId="0731353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Geukensia demissa</w:t>
            </w:r>
          </w:p>
        </w:tc>
        <w:tc>
          <w:tcPr>
            <w:tcW w:w="1097" w:type="dxa"/>
            <w:hideMark/>
          </w:tcPr>
          <w:p w14:paraId="05D32C3E" w14:textId="7F1136FF" w:rsidR="003B1EA5" w:rsidRPr="00496717" w:rsidRDefault="003B1EA5" w:rsidP="003B1EA5">
            <w:pPr>
              <w:jc w:val="center"/>
              <w:rPr>
                <w:rFonts w:ascii="Arial" w:hAnsi="Arial" w:cs="Arial"/>
                <w:color w:val="000000"/>
                <w:sz w:val="18"/>
                <w:szCs w:val="18"/>
              </w:rPr>
            </w:pPr>
          </w:p>
        </w:tc>
      </w:tr>
      <w:tr w:rsidR="003B1EA5" w:rsidRPr="00496717" w14:paraId="4EF7C1B6" w14:textId="77777777" w:rsidTr="00056F53">
        <w:trPr>
          <w:trHeight w:val="300"/>
        </w:trPr>
        <w:tc>
          <w:tcPr>
            <w:tcW w:w="5467" w:type="dxa"/>
            <w:hideMark/>
          </w:tcPr>
          <w:p w14:paraId="73699F0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Scorched mussel</w:t>
            </w:r>
          </w:p>
        </w:tc>
        <w:tc>
          <w:tcPr>
            <w:tcW w:w="1922" w:type="dxa"/>
            <w:hideMark/>
          </w:tcPr>
          <w:p w14:paraId="3607BF9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Hormomya exusta</w:t>
            </w:r>
          </w:p>
        </w:tc>
        <w:tc>
          <w:tcPr>
            <w:tcW w:w="1097" w:type="dxa"/>
            <w:hideMark/>
          </w:tcPr>
          <w:p w14:paraId="624DFD2A" w14:textId="5C383650" w:rsidR="003B1EA5" w:rsidRPr="00496717" w:rsidRDefault="003B1EA5" w:rsidP="003B1EA5">
            <w:pPr>
              <w:jc w:val="center"/>
              <w:rPr>
                <w:rFonts w:ascii="Arial" w:hAnsi="Arial" w:cs="Arial"/>
                <w:color w:val="000000"/>
                <w:sz w:val="18"/>
                <w:szCs w:val="18"/>
              </w:rPr>
            </w:pPr>
          </w:p>
        </w:tc>
      </w:tr>
      <w:tr w:rsidR="003B1EA5" w:rsidRPr="00496717" w14:paraId="7274FEB5" w14:textId="77777777" w:rsidTr="00056F53">
        <w:trPr>
          <w:trHeight w:val="300"/>
        </w:trPr>
        <w:tc>
          <w:tcPr>
            <w:tcW w:w="5467" w:type="dxa"/>
            <w:hideMark/>
          </w:tcPr>
          <w:p w14:paraId="11CF353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Purse-oyster species</w:t>
            </w:r>
          </w:p>
        </w:tc>
        <w:tc>
          <w:tcPr>
            <w:tcW w:w="1922" w:type="dxa"/>
            <w:hideMark/>
          </w:tcPr>
          <w:p w14:paraId="553A41F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Isognomon sp.</w:t>
            </w:r>
          </w:p>
        </w:tc>
        <w:tc>
          <w:tcPr>
            <w:tcW w:w="1097" w:type="dxa"/>
            <w:hideMark/>
          </w:tcPr>
          <w:p w14:paraId="3702AF80" w14:textId="5888CA98" w:rsidR="003B1EA5" w:rsidRPr="00496717" w:rsidRDefault="003B1EA5" w:rsidP="003B1EA5">
            <w:pPr>
              <w:jc w:val="center"/>
              <w:rPr>
                <w:rFonts w:ascii="Arial" w:hAnsi="Arial" w:cs="Arial"/>
                <w:color w:val="000000"/>
                <w:sz w:val="18"/>
                <w:szCs w:val="18"/>
              </w:rPr>
            </w:pPr>
          </w:p>
        </w:tc>
      </w:tr>
      <w:tr w:rsidR="003B1EA5" w:rsidRPr="00496717" w14:paraId="65A49B8A" w14:textId="77777777" w:rsidTr="00056F53">
        <w:trPr>
          <w:trHeight w:val="300"/>
        </w:trPr>
        <w:tc>
          <w:tcPr>
            <w:tcW w:w="5467" w:type="dxa"/>
            <w:hideMark/>
          </w:tcPr>
          <w:p w14:paraId="0D5C6476"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Flat tree oyster</w:t>
            </w:r>
          </w:p>
        </w:tc>
        <w:tc>
          <w:tcPr>
            <w:tcW w:w="1922" w:type="dxa"/>
            <w:hideMark/>
          </w:tcPr>
          <w:p w14:paraId="2C86BC5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Isognomon alatus</w:t>
            </w:r>
          </w:p>
        </w:tc>
        <w:tc>
          <w:tcPr>
            <w:tcW w:w="1097" w:type="dxa"/>
            <w:hideMark/>
          </w:tcPr>
          <w:p w14:paraId="47F4154B" w14:textId="77132C42" w:rsidR="003B1EA5" w:rsidRPr="00496717" w:rsidRDefault="003B1EA5" w:rsidP="003B1EA5">
            <w:pPr>
              <w:jc w:val="center"/>
              <w:rPr>
                <w:rFonts w:ascii="Arial" w:hAnsi="Arial" w:cs="Arial"/>
                <w:color w:val="000000"/>
                <w:sz w:val="18"/>
                <w:szCs w:val="18"/>
              </w:rPr>
            </w:pPr>
          </w:p>
        </w:tc>
      </w:tr>
      <w:tr w:rsidR="003B1EA5" w:rsidRPr="00496717" w14:paraId="1ECD3540" w14:textId="77777777" w:rsidTr="00056F53">
        <w:trPr>
          <w:trHeight w:val="300"/>
        </w:trPr>
        <w:tc>
          <w:tcPr>
            <w:tcW w:w="5467" w:type="dxa"/>
            <w:hideMark/>
          </w:tcPr>
          <w:p w14:paraId="76EFE20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Sunray venus</w:t>
            </w:r>
          </w:p>
        </w:tc>
        <w:tc>
          <w:tcPr>
            <w:tcW w:w="1922" w:type="dxa"/>
            <w:hideMark/>
          </w:tcPr>
          <w:p w14:paraId="6BC04CF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Macrocallista nimbosa</w:t>
            </w:r>
          </w:p>
        </w:tc>
        <w:tc>
          <w:tcPr>
            <w:tcW w:w="1097" w:type="dxa"/>
            <w:hideMark/>
          </w:tcPr>
          <w:p w14:paraId="4B566358" w14:textId="4E78FC7B" w:rsidR="003B1EA5" w:rsidRPr="00496717" w:rsidRDefault="003B1EA5" w:rsidP="003B1EA5">
            <w:pPr>
              <w:jc w:val="center"/>
              <w:rPr>
                <w:rFonts w:ascii="Arial" w:hAnsi="Arial" w:cs="Arial"/>
                <w:color w:val="000000"/>
                <w:sz w:val="18"/>
                <w:szCs w:val="18"/>
              </w:rPr>
            </w:pPr>
          </w:p>
        </w:tc>
      </w:tr>
      <w:tr w:rsidR="003B1EA5" w:rsidRPr="00496717" w14:paraId="5D9A5490" w14:textId="77777777" w:rsidTr="00056F53">
        <w:trPr>
          <w:trHeight w:val="300"/>
        </w:trPr>
        <w:tc>
          <w:tcPr>
            <w:tcW w:w="5467" w:type="dxa"/>
            <w:hideMark/>
          </w:tcPr>
          <w:p w14:paraId="41808DF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Southern quahog</w:t>
            </w:r>
          </w:p>
        </w:tc>
        <w:tc>
          <w:tcPr>
            <w:tcW w:w="1922" w:type="dxa"/>
            <w:hideMark/>
          </w:tcPr>
          <w:p w14:paraId="7BD36C5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Mercenaria campechiensis</w:t>
            </w:r>
          </w:p>
        </w:tc>
        <w:tc>
          <w:tcPr>
            <w:tcW w:w="1097" w:type="dxa"/>
            <w:hideMark/>
          </w:tcPr>
          <w:p w14:paraId="78F0FCA1" w14:textId="0BCADAC8" w:rsidR="003B1EA5" w:rsidRPr="00496717" w:rsidRDefault="003B1EA5" w:rsidP="003B1EA5">
            <w:pPr>
              <w:jc w:val="center"/>
              <w:rPr>
                <w:rFonts w:ascii="Arial" w:hAnsi="Arial" w:cs="Arial"/>
                <w:color w:val="000000"/>
                <w:sz w:val="18"/>
                <w:szCs w:val="18"/>
              </w:rPr>
            </w:pPr>
          </w:p>
        </w:tc>
      </w:tr>
      <w:tr w:rsidR="003B1EA5" w:rsidRPr="00496717" w14:paraId="2A93F7D2" w14:textId="77777777" w:rsidTr="00056F53">
        <w:trPr>
          <w:trHeight w:val="300"/>
        </w:trPr>
        <w:tc>
          <w:tcPr>
            <w:tcW w:w="5467" w:type="dxa"/>
            <w:hideMark/>
          </w:tcPr>
          <w:p w14:paraId="04AB092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Pen shell</w:t>
            </w:r>
          </w:p>
        </w:tc>
        <w:tc>
          <w:tcPr>
            <w:tcW w:w="1922" w:type="dxa"/>
            <w:hideMark/>
          </w:tcPr>
          <w:p w14:paraId="308B0C23"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Pinna carnea</w:t>
            </w:r>
          </w:p>
        </w:tc>
        <w:tc>
          <w:tcPr>
            <w:tcW w:w="1097" w:type="dxa"/>
            <w:hideMark/>
          </w:tcPr>
          <w:p w14:paraId="615D74ED" w14:textId="78324876" w:rsidR="003B1EA5" w:rsidRPr="00496717" w:rsidRDefault="003B1EA5" w:rsidP="003B1EA5">
            <w:pPr>
              <w:jc w:val="center"/>
              <w:rPr>
                <w:rFonts w:ascii="Arial" w:hAnsi="Arial" w:cs="Arial"/>
                <w:color w:val="000000"/>
                <w:sz w:val="18"/>
                <w:szCs w:val="18"/>
              </w:rPr>
            </w:pPr>
          </w:p>
        </w:tc>
      </w:tr>
      <w:tr w:rsidR="003B1EA5" w:rsidRPr="00496717" w14:paraId="29E0FB23" w14:textId="77777777" w:rsidTr="00056F53">
        <w:trPr>
          <w:trHeight w:val="300"/>
        </w:trPr>
        <w:tc>
          <w:tcPr>
            <w:tcW w:w="5467" w:type="dxa"/>
            <w:hideMark/>
          </w:tcPr>
          <w:p w14:paraId="09970364"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Favored telling</w:t>
            </w:r>
          </w:p>
        </w:tc>
        <w:tc>
          <w:tcPr>
            <w:tcW w:w="1922" w:type="dxa"/>
            <w:hideMark/>
          </w:tcPr>
          <w:p w14:paraId="0169CD7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Tellina fausta</w:t>
            </w:r>
          </w:p>
        </w:tc>
        <w:tc>
          <w:tcPr>
            <w:tcW w:w="1097" w:type="dxa"/>
            <w:hideMark/>
          </w:tcPr>
          <w:p w14:paraId="52FC72FF" w14:textId="3B7DFA54" w:rsidR="003B1EA5" w:rsidRPr="00496717" w:rsidRDefault="003B1EA5" w:rsidP="003B1EA5">
            <w:pPr>
              <w:jc w:val="center"/>
              <w:rPr>
                <w:rFonts w:ascii="Arial" w:hAnsi="Arial" w:cs="Arial"/>
                <w:color w:val="000000"/>
                <w:sz w:val="18"/>
                <w:szCs w:val="18"/>
              </w:rPr>
            </w:pPr>
          </w:p>
        </w:tc>
      </w:tr>
      <w:tr w:rsidR="003B1EA5" w:rsidRPr="00496717" w14:paraId="5E567CD2" w14:textId="77777777" w:rsidTr="00056F53">
        <w:trPr>
          <w:trHeight w:val="300"/>
        </w:trPr>
        <w:tc>
          <w:tcPr>
            <w:tcW w:w="5467" w:type="dxa"/>
            <w:hideMark/>
          </w:tcPr>
          <w:p w14:paraId="370F2AEF"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Cephalopods</w:t>
            </w:r>
          </w:p>
        </w:tc>
        <w:tc>
          <w:tcPr>
            <w:tcW w:w="1922" w:type="dxa"/>
            <w:hideMark/>
          </w:tcPr>
          <w:p w14:paraId="5BEED5A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74878F21" w14:textId="76A1982B" w:rsidR="003B1EA5" w:rsidRPr="00496717" w:rsidRDefault="003B1EA5" w:rsidP="003B1EA5">
            <w:pPr>
              <w:jc w:val="center"/>
              <w:rPr>
                <w:rFonts w:ascii="Arial" w:hAnsi="Arial" w:cs="Arial"/>
                <w:color w:val="000000"/>
                <w:sz w:val="18"/>
                <w:szCs w:val="18"/>
              </w:rPr>
            </w:pPr>
          </w:p>
        </w:tc>
      </w:tr>
      <w:tr w:rsidR="003B1EA5" w:rsidRPr="00496717" w14:paraId="0D7BFD39" w14:textId="77777777" w:rsidTr="00056F53">
        <w:trPr>
          <w:trHeight w:val="300"/>
        </w:trPr>
        <w:tc>
          <w:tcPr>
            <w:tcW w:w="5467" w:type="dxa"/>
            <w:hideMark/>
          </w:tcPr>
          <w:p w14:paraId="36FF64F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Atantic pygmy octopus</w:t>
            </w:r>
          </w:p>
        </w:tc>
        <w:tc>
          <w:tcPr>
            <w:tcW w:w="1922" w:type="dxa"/>
            <w:hideMark/>
          </w:tcPr>
          <w:p w14:paraId="7ED07DE3"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Octopus joubini</w:t>
            </w:r>
          </w:p>
        </w:tc>
        <w:tc>
          <w:tcPr>
            <w:tcW w:w="1097" w:type="dxa"/>
            <w:hideMark/>
          </w:tcPr>
          <w:p w14:paraId="1F7A75D6" w14:textId="2D23A086" w:rsidR="003B1EA5" w:rsidRPr="00496717" w:rsidRDefault="003B1EA5" w:rsidP="003B1EA5">
            <w:pPr>
              <w:jc w:val="center"/>
              <w:rPr>
                <w:rFonts w:ascii="Arial" w:hAnsi="Arial" w:cs="Arial"/>
                <w:color w:val="000000"/>
                <w:sz w:val="18"/>
                <w:szCs w:val="18"/>
              </w:rPr>
            </w:pPr>
          </w:p>
        </w:tc>
      </w:tr>
      <w:tr w:rsidR="003B1EA5" w:rsidRPr="00496717" w14:paraId="650271EC" w14:textId="77777777" w:rsidTr="00056F53">
        <w:trPr>
          <w:trHeight w:val="300"/>
        </w:trPr>
        <w:tc>
          <w:tcPr>
            <w:tcW w:w="5467" w:type="dxa"/>
            <w:hideMark/>
          </w:tcPr>
          <w:p w14:paraId="68AE1E0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Common octopus</w:t>
            </w:r>
          </w:p>
        </w:tc>
        <w:tc>
          <w:tcPr>
            <w:tcW w:w="1922" w:type="dxa"/>
            <w:hideMark/>
          </w:tcPr>
          <w:p w14:paraId="7AC3578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Octopus vulgaris</w:t>
            </w:r>
          </w:p>
        </w:tc>
        <w:tc>
          <w:tcPr>
            <w:tcW w:w="1097" w:type="dxa"/>
            <w:hideMark/>
          </w:tcPr>
          <w:p w14:paraId="33018D1E" w14:textId="741CDD2C" w:rsidR="003B1EA5" w:rsidRPr="00496717" w:rsidRDefault="003B1EA5" w:rsidP="003B1EA5">
            <w:pPr>
              <w:jc w:val="center"/>
              <w:rPr>
                <w:rFonts w:ascii="Arial" w:hAnsi="Arial" w:cs="Arial"/>
                <w:color w:val="000000"/>
                <w:sz w:val="18"/>
                <w:szCs w:val="18"/>
              </w:rPr>
            </w:pPr>
          </w:p>
        </w:tc>
      </w:tr>
      <w:tr w:rsidR="003B1EA5" w:rsidRPr="00496717" w14:paraId="2005ACC8" w14:textId="77777777" w:rsidTr="00056F53">
        <w:trPr>
          <w:trHeight w:val="300"/>
        </w:trPr>
        <w:tc>
          <w:tcPr>
            <w:tcW w:w="5467" w:type="dxa"/>
            <w:hideMark/>
          </w:tcPr>
          <w:p w14:paraId="29D946D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Caribbean reef squid</w:t>
            </w:r>
          </w:p>
        </w:tc>
        <w:tc>
          <w:tcPr>
            <w:tcW w:w="1922" w:type="dxa"/>
            <w:hideMark/>
          </w:tcPr>
          <w:p w14:paraId="0F7EC933"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Sepioteuthis sepiodea</w:t>
            </w:r>
          </w:p>
        </w:tc>
        <w:tc>
          <w:tcPr>
            <w:tcW w:w="1097" w:type="dxa"/>
            <w:hideMark/>
          </w:tcPr>
          <w:p w14:paraId="0DF95404" w14:textId="33EB7EE9" w:rsidR="003B1EA5" w:rsidRPr="00496717" w:rsidRDefault="003B1EA5" w:rsidP="003B1EA5">
            <w:pPr>
              <w:jc w:val="center"/>
              <w:rPr>
                <w:rFonts w:ascii="Arial" w:hAnsi="Arial" w:cs="Arial"/>
                <w:color w:val="000000"/>
                <w:sz w:val="18"/>
                <w:szCs w:val="18"/>
              </w:rPr>
            </w:pPr>
          </w:p>
        </w:tc>
      </w:tr>
      <w:tr w:rsidR="003B1EA5" w:rsidRPr="00496717" w14:paraId="6D44CE88" w14:textId="77777777" w:rsidTr="00056F53">
        <w:trPr>
          <w:trHeight w:val="300"/>
        </w:trPr>
        <w:tc>
          <w:tcPr>
            <w:tcW w:w="5467" w:type="dxa"/>
            <w:hideMark/>
          </w:tcPr>
          <w:p w14:paraId="14C23C4A"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Echinoderms</w:t>
            </w:r>
          </w:p>
        </w:tc>
        <w:tc>
          <w:tcPr>
            <w:tcW w:w="1922" w:type="dxa"/>
            <w:hideMark/>
          </w:tcPr>
          <w:p w14:paraId="7A8FAF3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75426E28" w14:textId="3366B544" w:rsidR="003B1EA5" w:rsidRPr="00496717" w:rsidRDefault="003B1EA5" w:rsidP="003B1EA5">
            <w:pPr>
              <w:jc w:val="center"/>
              <w:rPr>
                <w:rFonts w:ascii="Arial" w:hAnsi="Arial" w:cs="Arial"/>
                <w:color w:val="000000"/>
                <w:sz w:val="18"/>
                <w:szCs w:val="18"/>
              </w:rPr>
            </w:pPr>
          </w:p>
        </w:tc>
      </w:tr>
      <w:tr w:rsidR="003B1EA5" w:rsidRPr="00496717" w14:paraId="70D45CDB" w14:textId="77777777" w:rsidTr="00056F53">
        <w:trPr>
          <w:trHeight w:val="300"/>
        </w:trPr>
        <w:tc>
          <w:tcPr>
            <w:tcW w:w="5467" w:type="dxa"/>
            <w:hideMark/>
          </w:tcPr>
          <w:p w14:paraId="03B415F8"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Sea Urchins</w:t>
            </w:r>
          </w:p>
        </w:tc>
        <w:tc>
          <w:tcPr>
            <w:tcW w:w="1922" w:type="dxa"/>
            <w:hideMark/>
          </w:tcPr>
          <w:p w14:paraId="2EBB879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6B4C6931" w14:textId="14DD4C3A" w:rsidR="003B1EA5" w:rsidRPr="00496717" w:rsidRDefault="003B1EA5" w:rsidP="003B1EA5">
            <w:pPr>
              <w:jc w:val="center"/>
              <w:rPr>
                <w:rFonts w:ascii="Arial" w:hAnsi="Arial" w:cs="Arial"/>
                <w:color w:val="000000"/>
                <w:sz w:val="18"/>
                <w:szCs w:val="18"/>
              </w:rPr>
            </w:pPr>
          </w:p>
        </w:tc>
      </w:tr>
      <w:tr w:rsidR="003B1EA5" w:rsidRPr="00496717" w14:paraId="7161B076" w14:textId="77777777" w:rsidTr="00056F53">
        <w:trPr>
          <w:trHeight w:val="300"/>
        </w:trPr>
        <w:tc>
          <w:tcPr>
            <w:tcW w:w="5467" w:type="dxa"/>
            <w:hideMark/>
          </w:tcPr>
          <w:p w14:paraId="1DFB361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Common arbacia urchin</w:t>
            </w:r>
          </w:p>
        </w:tc>
        <w:tc>
          <w:tcPr>
            <w:tcW w:w="1922" w:type="dxa"/>
            <w:hideMark/>
          </w:tcPr>
          <w:p w14:paraId="495800C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Arabacia punctulata</w:t>
            </w:r>
          </w:p>
        </w:tc>
        <w:tc>
          <w:tcPr>
            <w:tcW w:w="1097" w:type="dxa"/>
            <w:hideMark/>
          </w:tcPr>
          <w:p w14:paraId="5022B100" w14:textId="18143015" w:rsidR="003B1EA5" w:rsidRPr="00496717" w:rsidRDefault="003B1EA5" w:rsidP="003B1EA5">
            <w:pPr>
              <w:jc w:val="center"/>
              <w:rPr>
                <w:rFonts w:ascii="Arial" w:hAnsi="Arial" w:cs="Arial"/>
                <w:color w:val="000000"/>
                <w:sz w:val="18"/>
                <w:szCs w:val="18"/>
              </w:rPr>
            </w:pPr>
          </w:p>
        </w:tc>
      </w:tr>
      <w:tr w:rsidR="003B1EA5" w:rsidRPr="00496717" w14:paraId="352E0266" w14:textId="77777777" w:rsidTr="00056F53">
        <w:trPr>
          <w:trHeight w:val="300"/>
        </w:trPr>
        <w:tc>
          <w:tcPr>
            <w:tcW w:w="5467" w:type="dxa"/>
            <w:hideMark/>
          </w:tcPr>
          <w:p w14:paraId="4BBB857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Long-spined sea</w:t>
            </w:r>
          </w:p>
        </w:tc>
        <w:tc>
          <w:tcPr>
            <w:tcW w:w="1922" w:type="dxa"/>
            <w:hideMark/>
          </w:tcPr>
          <w:p w14:paraId="73FB3383"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Diadema antillarum</w:t>
            </w:r>
          </w:p>
        </w:tc>
        <w:tc>
          <w:tcPr>
            <w:tcW w:w="1097" w:type="dxa"/>
            <w:hideMark/>
          </w:tcPr>
          <w:p w14:paraId="06F42546" w14:textId="6B5D8AF1" w:rsidR="003B1EA5" w:rsidRPr="00496717" w:rsidRDefault="003B1EA5" w:rsidP="003B1EA5">
            <w:pPr>
              <w:jc w:val="center"/>
              <w:rPr>
                <w:rFonts w:ascii="Arial" w:hAnsi="Arial" w:cs="Arial"/>
                <w:color w:val="000000"/>
                <w:sz w:val="18"/>
                <w:szCs w:val="18"/>
              </w:rPr>
            </w:pPr>
          </w:p>
        </w:tc>
      </w:tr>
      <w:tr w:rsidR="003B1EA5" w:rsidRPr="00496717" w14:paraId="652D6BAC" w14:textId="77777777" w:rsidTr="00056F53">
        <w:trPr>
          <w:trHeight w:val="300"/>
        </w:trPr>
        <w:tc>
          <w:tcPr>
            <w:tcW w:w="5467" w:type="dxa"/>
            <w:hideMark/>
          </w:tcPr>
          <w:p w14:paraId="411EE60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Rock-boring urchin</w:t>
            </w:r>
          </w:p>
        </w:tc>
        <w:tc>
          <w:tcPr>
            <w:tcW w:w="1922" w:type="dxa"/>
            <w:hideMark/>
          </w:tcPr>
          <w:p w14:paraId="596BBF16"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Echinometre lucunter</w:t>
            </w:r>
          </w:p>
        </w:tc>
        <w:tc>
          <w:tcPr>
            <w:tcW w:w="1097" w:type="dxa"/>
            <w:hideMark/>
          </w:tcPr>
          <w:p w14:paraId="158E8457" w14:textId="1466C61C" w:rsidR="003B1EA5" w:rsidRPr="00496717" w:rsidRDefault="003B1EA5" w:rsidP="003B1EA5">
            <w:pPr>
              <w:jc w:val="center"/>
              <w:rPr>
                <w:rFonts w:ascii="Arial" w:hAnsi="Arial" w:cs="Arial"/>
                <w:color w:val="000000"/>
                <w:sz w:val="18"/>
                <w:szCs w:val="18"/>
              </w:rPr>
            </w:pPr>
          </w:p>
        </w:tc>
      </w:tr>
      <w:tr w:rsidR="003B1EA5" w:rsidRPr="00496717" w14:paraId="0AAEB180" w14:textId="77777777" w:rsidTr="00056F53">
        <w:trPr>
          <w:trHeight w:val="300"/>
        </w:trPr>
        <w:tc>
          <w:tcPr>
            <w:tcW w:w="5467" w:type="dxa"/>
            <w:hideMark/>
          </w:tcPr>
          <w:p w14:paraId="1A88839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Reef urchin</w:t>
            </w:r>
          </w:p>
        </w:tc>
        <w:tc>
          <w:tcPr>
            <w:tcW w:w="1922" w:type="dxa"/>
            <w:hideMark/>
          </w:tcPr>
          <w:p w14:paraId="022D3D7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Echinometra viridis</w:t>
            </w:r>
          </w:p>
        </w:tc>
        <w:tc>
          <w:tcPr>
            <w:tcW w:w="1097" w:type="dxa"/>
            <w:hideMark/>
          </w:tcPr>
          <w:p w14:paraId="1C9B5FD0" w14:textId="11C751BD" w:rsidR="003B1EA5" w:rsidRPr="00496717" w:rsidRDefault="003B1EA5" w:rsidP="003B1EA5">
            <w:pPr>
              <w:jc w:val="center"/>
              <w:rPr>
                <w:rFonts w:ascii="Arial" w:hAnsi="Arial" w:cs="Arial"/>
                <w:color w:val="000000"/>
                <w:sz w:val="18"/>
                <w:szCs w:val="18"/>
              </w:rPr>
            </w:pPr>
          </w:p>
        </w:tc>
      </w:tr>
      <w:tr w:rsidR="003B1EA5" w:rsidRPr="00496717" w14:paraId="5D07F578" w14:textId="77777777" w:rsidTr="00056F53">
        <w:trPr>
          <w:trHeight w:val="300"/>
        </w:trPr>
        <w:tc>
          <w:tcPr>
            <w:tcW w:w="5467" w:type="dxa"/>
            <w:hideMark/>
          </w:tcPr>
          <w:p w14:paraId="6ADC26C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Slate-pencil sea urchin</w:t>
            </w:r>
          </w:p>
        </w:tc>
        <w:tc>
          <w:tcPr>
            <w:tcW w:w="1922" w:type="dxa"/>
            <w:hideMark/>
          </w:tcPr>
          <w:p w14:paraId="1AC9AC9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Eucidaris tribuloides</w:t>
            </w:r>
          </w:p>
        </w:tc>
        <w:tc>
          <w:tcPr>
            <w:tcW w:w="1097" w:type="dxa"/>
            <w:hideMark/>
          </w:tcPr>
          <w:p w14:paraId="45EEEB28" w14:textId="1B009933" w:rsidR="003B1EA5" w:rsidRPr="00496717" w:rsidRDefault="003B1EA5" w:rsidP="003B1EA5">
            <w:pPr>
              <w:jc w:val="center"/>
              <w:rPr>
                <w:rFonts w:ascii="Arial" w:hAnsi="Arial" w:cs="Arial"/>
                <w:color w:val="000000"/>
                <w:sz w:val="18"/>
                <w:szCs w:val="18"/>
              </w:rPr>
            </w:pPr>
          </w:p>
        </w:tc>
      </w:tr>
      <w:tr w:rsidR="003B1EA5" w:rsidRPr="00496717" w14:paraId="0EDE2939" w14:textId="77777777" w:rsidTr="00056F53">
        <w:trPr>
          <w:trHeight w:val="300"/>
        </w:trPr>
        <w:tc>
          <w:tcPr>
            <w:tcW w:w="5467" w:type="dxa"/>
            <w:hideMark/>
          </w:tcPr>
          <w:p w14:paraId="1560DDE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Variegated urchin</w:t>
            </w:r>
          </w:p>
        </w:tc>
        <w:tc>
          <w:tcPr>
            <w:tcW w:w="1922" w:type="dxa"/>
            <w:hideMark/>
          </w:tcPr>
          <w:p w14:paraId="402EA51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Lytechinus variegatus</w:t>
            </w:r>
          </w:p>
        </w:tc>
        <w:tc>
          <w:tcPr>
            <w:tcW w:w="1097" w:type="dxa"/>
            <w:hideMark/>
          </w:tcPr>
          <w:p w14:paraId="587F3A17" w14:textId="44C27072" w:rsidR="003B1EA5" w:rsidRPr="00496717" w:rsidRDefault="003B1EA5" w:rsidP="003B1EA5">
            <w:pPr>
              <w:jc w:val="center"/>
              <w:rPr>
                <w:rFonts w:ascii="Arial" w:hAnsi="Arial" w:cs="Arial"/>
                <w:color w:val="000000"/>
                <w:sz w:val="18"/>
                <w:szCs w:val="18"/>
              </w:rPr>
            </w:pPr>
          </w:p>
        </w:tc>
      </w:tr>
      <w:tr w:rsidR="003B1EA5" w:rsidRPr="00496717" w14:paraId="4EE03A4E" w14:textId="77777777" w:rsidTr="00056F53">
        <w:trPr>
          <w:trHeight w:val="300"/>
        </w:trPr>
        <w:tc>
          <w:tcPr>
            <w:tcW w:w="5467" w:type="dxa"/>
            <w:hideMark/>
          </w:tcPr>
          <w:p w14:paraId="7BE0206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Heart urchin</w:t>
            </w:r>
          </w:p>
        </w:tc>
        <w:tc>
          <w:tcPr>
            <w:tcW w:w="1922" w:type="dxa"/>
            <w:hideMark/>
          </w:tcPr>
          <w:p w14:paraId="6048388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Moira atropos</w:t>
            </w:r>
          </w:p>
        </w:tc>
        <w:tc>
          <w:tcPr>
            <w:tcW w:w="1097" w:type="dxa"/>
            <w:hideMark/>
          </w:tcPr>
          <w:p w14:paraId="4DAD91E5" w14:textId="7F51A32D" w:rsidR="003B1EA5" w:rsidRPr="00496717" w:rsidRDefault="003B1EA5" w:rsidP="003B1EA5">
            <w:pPr>
              <w:jc w:val="center"/>
              <w:rPr>
                <w:rFonts w:ascii="Arial" w:hAnsi="Arial" w:cs="Arial"/>
                <w:color w:val="000000"/>
                <w:sz w:val="18"/>
                <w:szCs w:val="18"/>
              </w:rPr>
            </w:pPr>
          </w:p>
        </w:tc>
      </w:tr>
      <w:tr w:rsidR="003B1EA5" w:rsidRPr="00496717" w14:paraId="390389F5" w14:textId="77777777" w:rsidTr="00056F53">
        <w:trPr>
          <w:trHeight w:val="300"/>
        </w:trPr>
        <w:tc>
          <w:tcPr>
            <w:tcW w:w="5467" w:type="dxa"/>
            <w:hideMark/>
          </w:tcPr>
          <w:p w14:paraId="0B29B02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West Indian sea egg</w:t>
            </w:r>
          </w:p>
        </w:tc>
        <w:tc>
          <w:tcPr>
            <w:tcW w:w="1922" w:type="dxa"/>
            <w:hideMark/>
          </w:tcPr>
          <w:p w14:paraId="5958B97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Tripnuestes ventricosus</w:t>
            </w:r>
          </w:p>
        </w:tc>
        <w:tc>
          <w:tcPr>
            <w:tcW w:w="1097" w:type="dxa"/>
            <w:hideMark/>
          </w:tcPr>
          <w:p w14:paraId="3BD0D603" w14:textId="3AA12092" w:rsidR="003B1EA5" w:rsidRPr="00496717" w:rsidRDefault="003B1EA5" w:rsidP="003B1EA5">
            <w:pPr>
              <w:jc w:val="center"/>
              <w:rPr>
                <w:rFonts w:ascii="Arial" w:hAnsi="Arial" w:cs="Arial"/>
                <w:color w:val="000000"/>
                <w:sz w:val="18"/>
                <w:szCs w:val="18"/>
              </w:rPr>
            </w:pPr>
          </w:p>
        </w:tc>
      </w:tr>
      <w:tr w:rsidR="003B1EA5" w:rsidRPr="00496717" w14:paraId="191A7175" w14:textId="77777777" w:rsidTr="00056F53">
        <w:trPr>
          <w:trHeight w:val="300"/>
        </w:trPr>
        <w:tc>
          <w:tcPr>
            <w:tcW w:w="5467" w:type="dxa"/>
            <w:hideMark/>
          </w:tcPr>
          <w:p w14:paraId="57D05EA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Five-keyhole sand dollar</w:t>
            </w:r>
          </w:p>
        </w:tc>
        <w:tc>
          <w:tcPr>
            <w:tcW w:w="1922" w:type="dxa"/>
            <w:hideMark/>
          </w:tcPr>
          <w:p w14:paraId="6FCD41E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Mellita quinquiesperforata</w:t>
            </w:r>
          </w:p>
        </w:tc>
        <w:tc>
          <w:tcPr>
            <w:tcW w:w="1097" w:type="dxa"/>
            <w:hideMark/>
          </w:tcPr>
          <w:p w14:paraId="30653A91" w14:textId="7BE07787" w:rsidR="003B1EA5" w:rsidRPr="00496717" w:rsidRDefault="003B1EA5" w:rsidP="003B1EA5">
            <w:pPr>
              <w:jc w:val="center"/>
              <w:rPr>
                <w:rFonts w:ascii="Arial" w:hAnsi="Arial" w:cs="Arial"/>
                <w:color w:val="000000"/>
                <w:sz w:val="18"/>
                <w:szCs w:val="18"/>
              </w:rPr>
            </w:pPr>
          </w:p>
        </w:tc>
      </w:tr>
      <w:tr w:rsidR="003B1EA5" w:rsidRPr="00496717" w14:paraId="6E805F57" w14:textId="77777777" w:rsidTr="00056F53">
        <w:trPr>
          <w:trHeight w:val="300"/>
        </w:trPr>
        <w:tc>
          <w:tcPr>
            <w:tcW w:w="5467" w:type="dxa"/>
            <w:hideMark/>
          </w:tcPr>
          <w:p w14:paraId="267F4ED3"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Sea Stars</w:t>
            </w:r>
          </w:p>
        </w:tc>
        <w:tc>
          <w:tcPr>
            <w:tcW w:w="1922" w:type="dxa"/>
            <w:hideMark/>
          </w:tcPr>
          <w:p w14:paraId="7CFFCCC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Sea</w:t>
            </w:r>
          </w:p>
        </w:tc>
        <w:tc>
          <w:tcPr>
            <w:tcW w:w="1097" w:type="dxa"/>
            <w:hideMark/>
          </w:tcPr>
          <w:p w14:paraId="7C5F6C6B" w14:textId="27AA3028" w:rsidR="003B1EA5" w:rsidRPr="00496717" w:rsidRDefault="003B1EA5" w:rsidP="003B1EA5">
            <w:pPr>
              <w:jc w:val="center"/>
              <w:rPr>
                <w:rFonts w:ascii="Arial" w:hAnsi="Arial" w:cs="Arial"/>
                <w:color w:val="000000"/>
                <w:sz w:val="18"/>
                <w:szCs w:val="18"/>
              </w:rPr>
            </w:pPr>
          </w:p>
        </w:tc>
      </w:tr>
      <w:tr w:rsidR="003B1EA5" w:rsidRPr="00496717" w14:paraId="0A0376F4" w14:textId="77777777" w:rsidTr="00056F53">
        <w:trPr>
          <w:trHeight w:val="300"/>
        </w:trPr>
        <w:tc>
          <w:tcPr>
            <w:tcW w:w="5467" w:type="dxa"/>
            <w:hideMark/>
          </w:tcPr>
          <w:p w14:paraId="4DD685E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Gray Sea Star</w:t>
            </w:r>
          </w:p>
        </w:tc>
        <w:tc>
          <w:tcPr>
            <w:tcW w:w="1922" w:type="dxa"/>
            <w:hideMark/>
          </w:tcPr>
          <w:p w14:paraId="39DC3ED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Luidia clathrata</w:t>
            </w:r>
          </w:p>
        </w:tc>
        <w:tc>
          <w:tcPr>
            <w:tcW w:w="1097" w:type="dxa"/>
            <w:hideMark/>
          </w:tcPr>
          <w:p w14:paraId="5163C055" w14:textId="51AF7442" w:rsidR="003B1EA5" w:rsidRPr="00496717" w:rsidRDefault="003B1EA5" w:rsidP="003B1EA5">
            <w:pPr>
              <w:jc w:val="center"/>
              <w:rPr>
                <w:rFonts w:ascii="Arial" w:hAnsi="Arial" w:cs="Arial"/>
                <w:color w:val="000000"/>
                <w:sz w:val="18"/>
                <w:szCs w:val="18"/>
              </w:rPr>
            </w:pPr>
          </w:p>
        </w:tc>
      </w:tr>
      <w:tr w:rsidR="003B1EA5" w:rsidRPr="00496717" w14:paraId="080067D1" w14:textId="77777777" w:rsidTr="00056F53">
        <w:trPr>
          <w:trHeight w:val="300"/>
        </w:trPr>
        <w:tc>
          <w:tcPr>
            <w:tcW w:w="5467" w:type="dxa"/>
            <w:hideMark/>
          </w:tcPr>
          <w:p w14:paraId="41F7209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Blunt-spined brittle star</w:t>
            </w:r>
          </w:p>
        </w:tc>
        <w:tc>
          <w:tcPr>
            <w:tcW w:w="1922" w:type="dxa"/>
            <w:hideMark/>
          </w:tcPr>
          <w:p w14:paraId="40AB2D2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Opheocoma echinata</w:t>
            </w:r>
          </w:p>
        </w:tc>
        <w:tc>
          <w:tcPr>
            <w:tcW w:w="1097" w:type="dxa"/>
            <w:hideMark/>
          </w:tcPr>
          <w:p w14:paraId="01F0369F" w14:textId="0D0D7C22" w:rsidR="003B1EA5" w:rsidRPr="00496717" w:rsidRDefault="003B1EA5" w:rsidP="003B1EA5">
            <w:pPr>
              <w:jc w:val="center"/>
              <w:rPr>
                <w:rFonts w:ascii="Arial" w:hAnsi="Arial" w:cs="Arial"/>
                <w:color w:val="000000"/>
                <w:sz w:val="18"/>
                <w:szCs w:val="18"/>
              </w:rPr>
            </w:pPr>
          </w:p>
        </w:tc>
      </w:tr>
      <w:tr w:rsidR="003B1EA5" w:rsidRPr="00496717" w14:paraId="018EF9F9" w14:textId="77777777" w:rsidTr="00056F53">
        <w:trPr>
          <w:trHeight w:val="300"/>
        </w:trPr>
        <w:tc>
          <w:tcPr>
            <w:tcW w:w="5467" w:type="dxa"/>
            <w:hideMark/>
          </w:tcPr>
          <w:p w14:paraId="129B6FA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Cushion sea star</w:t>
            </w:r>
          </w:p>
        </w:tc>
        <w:tc>
          <w:tcPr>
            <w:tcW w:w="1922" w:type="dxa"/>
            <w:hideMark/>
          </w:tcPr>
          <w:p w14:paraId="7017326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Oreaster reticulates</w:t>
            </w:r>
          </w:p>
        </w:tc>
        <w:tc>
          <w:tcPr>
            <w:tcW w:w="1097" w:type="dxa"/>
            <w:hideMark/>
          </w:tcPr>
          <w:p w14:paraId="44F4B5D7" w14:textId="4B2745DD" w:rsidR="003B1EA5" w:rsidRPr="00496717" w:rsidRDefault="003B1EA5" w:rsidP="003B1EA5">
            <w:pPr>
              <w:jc w:val="center"/>
              <w:rPr>
                <w:rFonts w:ascii="Arial" w:hAnsi="Arial" w:cs="Arial"/>
                <w:color w:val="000000"/>
                <w:sz w:val="18"/>
                <w:szCs w:val="18"/>
              </w:rPr>
            </w:pPr>
          </w:p>
        </w:tc>
      </w:tr>
      <w:tr w:rsidR="003B1EA5" w:rsidRPr="00496717" w14:paraId="2949DA32" w14:textId="77777777" w:rsidTr="00056F53">
        <w:trPr>
          <w:trHeight w:val="300"/>
        </w:trPr>
        <w:tc>
          <w:tcPr>
            <w:tcW w:w="5467" w:type="dxa"/>
            <w:hideMark/>
          </w:tcPr>
          <w:p w14:paraId="65187556"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Crinoids</w:t>
            </w:r>
          </w:p>
        </w:tc>
        <w:tc>
          <w:tcPr>
            <w:tcW w:w="1922" w:type="dxa"/>
            <w:hideMark/>
          </w:tcPr>
          <w:p w14:paraId="765A40B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7F71243C" w14:textId="46E5331C" w:rsidR="003B1EA5" w:rsidRPr="00496717" w:rsidRDefault="003B1EA5" w:rsidP="003B1EA5">
            <w:pPr>
              <w:jc w:val="center"/>
              <w:rPr>
                <w:rFonts w:ascii="Arial" w:hAnsi="Arial" w:cs="Arial"/>
                <w:color w:val="000000"/>
                <w:sz w:val="18"/>
                <w:szCs w:val="18"/>
              </w:rPr>
            </w:pPr>
          </w:p>
        </w:tc>
      </w:tr>
      <w:tr w:rsidR="003B1EA5" w:rsidRPr="00496717" w14:paraId="111C0F02" w14:textId="77777777" w:rsidTr="00056F53">
        <w:trPr>
          <w:trHeight w:val="300"/>
        </w:trPr>
        <w:tc>
          <w:tcPr>
            <w:tcW w:w="5467" w:type="dxa"/>
            <w:hideMark/>
          </w:tcPr>
          <w:p w14:paraId="1144857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Golden crinoid</w:t>
            </w:r>
          </w:p>
        </w:tc>
        <w:tc>
          <w:tcPr>
            <w:tcW w:w="1922" w:type="dxa"/>
            <w:hideMark/>
          </w:tcPr>
          <w:p w14:paraId="0CBFC1E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Davidaster rubiginosa</w:t>
            </w:r>
          </w:p>
        </w:tc>
        <w:tc>
          <w:tcPr>
            <w:tcW w:w="1097" w:type="dxa"/>
            <w:hideMark/>
          </w:tcPr>
          <w:p w14:paraId="337F6954" w14:textId="655DAEDD" w:rsidR="003B1EA5" w:rsidRPr="00496717" w:rsidRDefault="003B1EA5" w:rsidP="003B1EA5">
            <w:pPr>
              <w:jc w:val="center"/>
              <w:rPr>
                <w:rFonts w:ascii="Arial" w:hAnsi="Arial" w:cs="Arial"/>
                <w:color w:val="000000"/>
                <w:sz w:val="18"/>
                <w:szCs w:val="18"/>
              </w:rPr>
            </w:pPr>
          </w:p>
        </w:tc>
      </w:tr>
      <w:tr w:rsidR="003B1EA5" w:rsidRPr="00496717" w14:paraId="6AF19629" w14:textId="77777777" w:rsidTr="00056F53">
        <w:trPr>
          <w:trHeight w:val="300"/>
        </w:trPr>
        <w:tc>
          <w:tcPr>
            <w:tcW w:w="5467" w:type="dxa"/>
            <w:hideMark/>
          </w:tcPr>
          <w:p w14:paraId="7C7882A2" w14:textId="17998955"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 and white</w:t>
            </w:r>
            <w:r>
              <w:rPr>
                <w:rFonts w:ascii="Arial" w:hAnsi="Arial" w:cs="Arial"/>
                <w:color w:val="000000"/>
                <w:sz w:val="18"/>
                <w:szCs w:val="18"/>
              </w:rPr>
              <w:t xml:space="preserve"> crinoid</w:t>
            </w:r>
          </w:p>
        </w:tc>
        <w:tc>
          <w:tcPr>
            <w:tcW w:w="1922" w:type="dxa"/>
            <w:hideMark/>
          </w:tcPr>
          <w:p w14:paraId="363888E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Nemaster grandis</w:t>
            </w:r>
          </w:p>
        </w:tc>
        <w:tc>
          <w:tcPr>
            <w:tcW w:w="1097" w:type="dxa"/>
            <w:hideMark/>
          </w:tcPr>
          <w:p w14:paraId="31E99A2E" w14:textId="62D9EDCA" w:rsidR="003B1EA5" w:rsidRPr="00496717" w:rsidRDefault="003B1EA5" w:rsidP="003B1EA5">
            <w:pPr>
              <w:jc w:val="center"/>
              <w:rPr>
                <w:rFonts w:ascii="Arial" w:hAnsi="Arial" w:cs="Arial"/>
                <w:color w:val="000000"/>
                <w:sz w:val="18"/>
                <w:szCs w:val="18"/>
              </w:rPr>
            </w:pPr>
          </w:p>
        </w:tc>
      </w:tr>
      <w:tr w:rsidR="003B1EA5" w:rsidRPr="00496717" w14:paraId="426FFF00" w14:textId="77777777" w:rsidTr="00056F53">
        <w:trPr>
          <w:trHeight w:val="300"/>
        </w:trPr>
        <w:tc>
          <w:tcPr>
            <w:tcW w:w="5467" w:type="dxa"/>
            <w:hideMark/>
          </w:tcPr>
          <w:p w14:paraId="511AA2DF"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Sea Cucumbers</w:t>
            </w:r>
          </w:p>
        </w:tc>
        <w:tc>
          <w:tcPr>
            <w:tcW w:w="1922" w:type="dxa"/>
            <w:hideMark/>
          </w:tcPr>
          <w:p w14:paraId="05E7282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0FFBD2D6" w14:textId="393BFD07" w:rsidR="003B1EA5" w:rsidRPr="00496717" w:rsidRDefault="003B1EA5" w:rsidP="003B1EA5">
            <w:pPr>
              <w:jc w:val="center"/>
              <w:rPr>
                <w:rFonts w:ascii="Arial" w:hAnsi="Arial" w:cs="Arial"/>
                <w:color w:val="000000"/>
                <w:sz w:val="18"/>
                <w:szCs w:val="18"/>
              </w:rPr>
            </w:pPr>
          </w:p>
        </w:tc>
      </w:tr>
      <w:tr w:rsidR="003B1EA5" w:rsidRPr="00496717" w14:paraId="13394A55" w14:textId="77777777" w:rsidTr="00056F53">
        <w:trPr>
          <w:trHeight w:val="300"/>
        </w:trPr>
        <w:tc>
          <w:tcPr>
            <w:tcW w:w="5467" w:type="dxa"/>
            <w:hideMark/>
          </w:tcPr>
          <w:p w14:paraId="5D96866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Five toothed sea cucumber</w:t>
            </w:r>
          </w:p>
        </w:tc>
        <w:tc>
          <w:tcPr>
            <w:tcW w:w="1922" w:type="dxa"/>
            <w:hideMark/>
          </w:tcPr>
          <w:p w14:paraId="72B0053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Actinopygia agassizii</w:t>
            </w:r>
          </w:p>
        </w:tc>
        <w:tc>
          <w:tcPr>
            <w:tcW w:w="1097" w:type="dxa"/>
            <w:hideMark/>
          </w:tcPr>
          <w:p w14:paraId="65C53EAF" w14:textId="7C3FF37E" w:rsidR="003B1EA5" w:rsidRPr="00496717" w:rsidRDefault="003B1EA5" w:rsidP="003B1EA5">
            <w:pPr>
              <w:jc w:val="center"/>
              <w:rPr>
                <w:rFonts w:ascii="Arial" w:hAnsi="Arial" w:cs="Arial"/>
                <w:color w:val="000000"/>
                <w:sz w:val="18"/>
                <w:szCs w:val="18"/>
              </w:rPr>
            </w:pPr>
          </w:p>
        </w:tc>
      </w:tr>
      <w:tr w:rsidR="003B1EA5" w:rsidRPr="00496717" w14:paraId="0130EEAB" w14:textId="77777777" w:rsidTr="00056F53">
        <w:trPr>
          <w:trHeight w:val="300"/>
        </w:trPr>
        <w:tc>
          <w:tcPr>
            <w:tcW w:w="5467" w:type="dxa"/>
            <w:hideMark/>
          </w:tcPr>
          <w:p w14:paraId="17E549F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Florida sea cucumber</w:t>
            </w:r>
          </w:p>
        </w:tc>
        <w:tc>
          <w:tcPr>
            <w:tcW w:w="1922" w:type="dxa"/>
            <w:hideMark/>
          </w:tcPr>
          <w:p w14:paraId="52534D3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Holothuria floridana</w:t>
            </w:r>
          </w:p>
        </w:tc>
        <w:tc>
          <w:tcPr>
            <w:tcW w:w="1097" w:type="dxa"/>
            <w:hideMark/>
          </w:tcPr>
          <w:p w14:paraId="60C61191" w14:textId="44C3B9CE" w:rsidR="003B1EA5" w:rsidRPr="00496717" w:rsidRDefault="003B1EA5" w:rsidP="003B1EA5">
            <w:pPr>
              <w:jc w:val="center"/>
              <w:rPr>
                <w:rFonts w:ascii="Arial" w:hAnsi="Arial" w:cs="Arial"/>
                <w:color w:val="000000"/>
                <w:sz w:val="18"/>
                <w:szCs w:val="18"/>
              </w:rPr>
            </w:pPr>
          </w:p>
        </w:tc>
      </w:tr>
      <w:tr w:rsidR="003B1EA5" w:rsidRPr="00496717" w14:paraId="4B126722" w14:textId="77777777" w:rsidTr="00056F53">
        <w:trPr>
          <w:trHeight w:val="300"/>
        </w:trPr>
        <w:tc>
          <w:tcPr>
            <w:tcW w:w="5467" w:type="dxa"/>
            <w:hideMark/>
          </w:tcPr>
          <w:p w14:paraId="4D40C1B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Three-rowed sea cucumber</w:t>
            </w:r>
          </w:p>
        </w:tc>
        <w:tc>
          <w:tcPr>
            <w:tcW w:w="1922" w:type="dxa"/>
            <w:hideMark/>
          </w:tcPr>
          <w:p w14:paraId="4854F1D6"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Isostichopus badionotus</w:t>
            </w:r>
          </w:p>
        </w:tc>
        <w:tc>
          <w:tcPr>
            <w:tcW w:w="1097" w:type="dxa"/>
            <w:hideMark/>
          </w:tcPr>
          <w:p w14:paraId="7DCE67F2" w14:textId="7D1DE60F" w:rsidR="003B1EA5" w:rsidRPr="00496717" w:rsidRDefault="003B1EA5" w:rsidP="003B1EA5">
            <w:pPr>
              <w:jc w:val="center"/>
              <w:rPr>
                <w:rFonts w:ascii="Arial" w:hAnsi="Arial" w:cs="Arial"/>
                <w:color w:val="000000"/>
                <w:sz w:val="18"/>
                <w:szCs w:val="18"/>
              </w:rPr>
            </w:pPr>
          </w:p>
        </w:tc>
      </w:tr>
      <w:tr w:rsidR="003B1EA5" w:rsidRPr="00496717" w14:paraId="79A1CEF0" w14:textId="77777777" w:rsidTr="00056F53">
        <w:trPr>
          <w:trHeight w:val="300"/>
        </w:trPr>
        <w:tc>
          <w:tcPr>
            <w:tcW w:w="5467" w:type="dxa"/>
            <w:hideMark/>
          </w:tcPr>
          <w:p w14:paraId="1C0B719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Hidden sea cucumber</w:t>
            </w:r>
          </w:p>
        </w:tc>
        <w:tc>
          <w:tcPr>
            <w:tcW w:w="1922" w:type="dxa"/>
            <w:hideMark/>
          </w:tcPr>
          <w:p w14:paraId="7E10CF4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Pseudothyone belli</w:t>
            </w:r>
          </w:p>
        </w:tc>
        <w:tc>
          <w:tcPr>
            <w:tcW w:w="1097" w:type="dxa"/>
            <w:hideMark/>
          </w:tcPr>
          <w:p w14:paraId="65ED679B" w14:textId="195D535B" w:rsidR="003B1EA5" w:rsidRPr="00496717" w:rsidRDefault="003B1EA5" w:rsidP="003B1EA5">
            <w:pPr>
              <w:jc w:val="center"/>
              <w:rPr>
                <w:rFonts w:ascii="Arial" w:hAnsi="Arial" w:cs="Arial"/>
                <w:color w:val="000000"/>
                <w:sz w:val="18"/>
                <w:szCs w:val="18"/>
              </w:rPr>
            </w:pPr>
          </w:p>
        </w:tc>
      </w:tr>
      <w:tr w:rsidR="003B1EA5" w:rsidRPr="00496717" w14:paraId="05C53F46" w14:textId="77777777" w:rsidTr="00056F53">
        <w:trPr>
          <w:trHeight w:val="300"/>
        </w:trPr>
        <w:tc>
          <w:tcPr>
            <w:tcW w:w="5467" w:type="dxa"/>
            <w:hideMark/>
          </w:tcPr>
          <w:p w14:paraId="4F8CB7CF"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Tunicates</w:t>
            </w:r>
          </w:p>
        </w:tc>
        <w:tc>
          <w:tcPr>
            <w:tcW w:w="1922" w:type="dxa"/>
            <w:hideMark/>
          </w:tcPr>
          <w:p w14:paraId="64746C5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616C63BF" w14:textId="1B683268" w:rsidR="003B1EA5" w:rsidRPr="00496717" w:rsidRDefault="003B1EA5" w:rsidP="003B1EA5">
            <w:pPr>
              <w:jc w:val="center"/>
              <w:rPr>
                <w:rFonts w:ascii="Arial" w:hAnsi="Arial" w:cs="Arial"/>
                <w:color w:val="000000"/>
                <w:sz w:val="18"/>
                <w:szCs w:val="18"/>
              </w:rPr>
            </w:pPr>
          </w:p>
        </w:tc>
      </w:tr>
      <w:tr w:rsidR="003B1EA5" w:rsidRPr="00496717" w14:paraId="5FC1AF2A" w14:textId="77777777" w:rsidTr="00056F53">
        <w:trPr>
          <w:trHeight w:val="300"/>
        </w:trPr>
        <w:tc>
          <w:tcPr>
            <w:tcW w:w="5467" w:type="dxa"/>
            <w:hideMark/>
          </w:tcPr>
          <w:p w14:paraId="7B191CE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 tunicate</w:t>
            </w:r>
          </w:p>
        </w:tc>
        <w:tc>
          <w:tcPr>
            <w:tcW w:w="1922" w:type="dxa"/>
            <w:hideMark/>
          </w:tcPr>
          <w:p w14:paraId="0D766D7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Ascidia nigra</w:t>
            </w:r>
          </w:p>
        </w:tc>
        <w:tc>
          <w:tcPr>
            <w:tcW w:w="1097" w:type="dxa"/>
            <w:hideMark/>
          </w:tcPr>
          <w:p w14:paraId="13511910" w14:textId="6AC3906B" w:rsidR="003B1EA5" w:rsidRPr="00496717" w:rsidRDefault="003B1EA5" w:rsidP="003B1EA5">
            <w:pPr>
              <w:jc w:val="center"/>
              <w:rPr>
                <w:rFonts w:ascii="Arial" w:hAnsi="Arial" w:cs="Arial"/>
                <w:color w:val="000000"/>
                <w:sz w:val="18"/>
                <w:szCs w:val="18"/>
              </w:rPr>
            </w:pPr>
          </w:p>
        </w:tc>
      </w:tr>
      <w:tr w:rsidR="003B1EA5" w:rsidRPr="00496717" w14:paraId="034DFFDB" w14:textId="77777777" w:rsidTr="00056F53">
        <w:trPr>
          <w:trHeight w:val="300"/>
        </w:trPr>
        <w:tc>
          <w:tcPr>
            <w:tcW w:w="5467" w:type="dxa"/>
            <w:hideMark/>
          </w:tcPr>
          <w:p w14:paraId="2469BFF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 condominium tunicate</w:t>
            </w:r>
          </w:p>
        </w:tc>
        <w:tc>
          <w:tcPr>
            <w:tcW w:w="1922" w:type="dxa"/>
            <w:hideMark/>
          </w:tcPr>
          <w:p w14:paraId="07F63B2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Eudistoma obscuratum</w:t>
            </w:r>
          </w:p>
        </w:tc>
        <w:tc>
          <w:tcPr>
            <w:tcW w:w="1097" w:type="dxa"/>
            <w:hideMark/>
          </w:tcPr>
          <w:p w14:paraId="0C48FC07" w14:textId="647E313C" w:rsidR="003B1EA5" w:rsidRPr="00496717" w:rsidRDefault="003B1EA5" w:rsidP="003B1EA5">
            <w:pPr>
              <w:jc w:val="center"/>
              <w:rPr>
                <w:rFonts w:ascii="Arial" w:hAnsi="Arial" w:cs="Arial"/>
                <w:color w:val="000000"/>
                <w:sz w:val="18"/>
                <w:szCs w:val="18"/>
              </w:rPr>
            </w:pPr>
          </w:p>
        </w:tc>
      </w:tr>
      <w:tr w:rsidR="003B1EA5" w:rsidRPr="00496717" w14:paraId="3B76EB3C" w14:textId="77777777" w:rsidTr="00056F53">
        <w:trPr>
          <w:trHeight w:val="300"/>
        </w:trPr>
        <w:tc>
          <w:tcPr>
            <w:tcW w:w="5467" w:type="dxa"/>
            <w:hideMark/>
          </w:tcPr>
          <w:p w14:paraId="625D315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Purple berry compound</w:t>
            </w:r>
          </w:p>
        </w:tc>
        <w:tc>
          <w:tcPr>
            <w:tcW w:w="1922" w:type="dxa"/>
            <w:hideMark/>
          </w:tcPr>
          <w:p w14:paraId="2C3A22E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Eudistoma spp</w:t>
            </w:r>
          </w:p>
        </w:tc>
        <w:tc>
          <w:tcPr>
            <w:tcW w:w="1097" w:type="dxa"/>
            <w:hideMark/>
          </w:tcPr>
          <w:p w14:paraId="4D5A0263" w14:textId="51A442D9" w:rsidR="003B1EA5" w:rsidRPr="00496717" w:rsidRDefault="003B1EA5" w:rsidP="003B1EA5">
            <w:pPr>
              <w:jc w:val="center"/>
              <w:rPr>
                <w:rFonts w:ascii="Arial" w:hAnsi="Arial" w:cs="Arial"/>
                <w:color w:val="000000"/>
                <w:sz w:val="18"/>
                <w:szCs w:val="18"/>
              </w:rPr>
            </w:pPr>
          </w:p>
        </w:tc>
      </w:tr>
      <w:tr w:rsidR="003B1EA5" w:rsidRPr="00496717" w14:paraId="27C6AEE1" w14:textId="77777777" w:rsidTr="00056F53">
        <w:trPr>
          <w:trHeight w:val="300"/>
        </w:trPr>
        <w:tc>
          <w:tcPr>
            <w:tcW w:w="5467" w:type="dxa"/>
            <w:hideMark/>
          </w:tcPr>
          <w:p w14:paraId="5C2B37F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Smooth condiminium tunicate</w:t>
            </w:r>
          </w:p>
        </w:tc>
        <w:tc>
          <w:tcPr>
            <w:tcW w:w="1922" w:type="dxa"/>
            <w:hideMark/>
          </w:tcPr>
          <w:p w14:paraId="010F9A9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Eudistoma spp</w:t>
            </w:r>
          </w:p>
        </w:tc>
        <w:tc>
          <w:tcPr>
            <w:tcW w:w="1097" w:type="dxa"/>
            <w:hideMark/>
          </w:tcPr>
          <w:p w14:paraId="4EA93BE3" w14:textId="571EA3ED" w:rsidR="003B1EA5" w:rsidRPr="00496717" w:rsidRDefault="003B1EA5" w:rsidP="003B1EA5">
            <w:pPr>
              <w:jc w:val="center"/>
              <w:rPr>
                <w:rFonts w:ascii="Arial" w:hAnsi="Arial" w:cs="Arial"/>
                <w:color w:val="000000"/>
                <w:sz w:val="18"/>
                <w:szCs w:val="18"/>
              </w:rPr>
            </w:pPr>
          </w:p>
        </w:tc>
      </w:tr>
      <w:tr w:rsidR="003B1EA5" w:rsidRPr="00496717" w14:paraId="407C27A9" w14:textId="77777777" w:rsidTr="00056F53">
        <w:trPr>
          <w:trHeight w:val="300"/>
        </w:trPr>
        <w:tc>
          <w:tcPr>
            <w:tcW w:w="5467" w:type="dxa"/>
            <w:hideMark/>
          </w:tcPr>
          <w:p w14:paraId="0C2FBE7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Hard purple/brown tunicate</w:t>
            </w:r>
          </w:p>
        </w:tc>
        <w:tc>
          <w:tcPr>
            <w:tcW w:w="1922" w:type="dxa"/>
            <w:hideMark/>
          </w:tcPr>
          <w:p w14:paraId="1EA99A3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Eudistoma spp</w:t>
            </w:r>
          </w:p>
        </w:tc>
        <w:tc>
          <w:tcPr>
            <w:tcW w:w="1097" w:type="dxa"/>
            <w:hideMark/>
          </w:tcPr>
          <w:p w14:paraId="6B8E0D6A" w14:textId="4D657C4E" w:rsidR="003B1EA5" w:rsidRPr="00496717" w:rsidRDefault="003B1EA5" w:rsidP="003B1EA5">
            <w:pPr>
              <w:jc w:val="center"/>
              <w:rPr>
                <w:rFonts w:ascii="Arial" w:hAnsi="Arial" w:cs="Arial"/>
                <w:color w:val="000000"/>
                <w:sz w:val="18"/>
                <w:szCs w:val="18"/>
              </w:rPr>
            </w:pPr>
          </w:p>
        </w:tc>
      </w:tr>
      <w:tr w:rsidR="003B1EA5" w:rsidRPr="00496717" w14:paraId="1EA23CA6" w14:textId="77777777" w:rsidTr="00056F53">
        <w:trPr>
          <w:trHeight w:val="300"/>
        </w:trPr>
        <w:tc>
          <w:tcPr>
            <w:tcW w:w="5467" w:type="dxa"/>
            <w:hideMark/>
          </w:tcPr>
          <w:p w14:paraId="760A462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Pleated sea squirt</w:t>
            </w:r>
          </w:p>
        </w:tc>
        <w:tc>
          <w:tcPr>
            <w:tcW w:w="1922" w:type="dxa"/>
            <w:hideMark/>
          </w:tcPr>
          <w:p w14:paraId="033306A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Styela plicata</w:t>
            </w:r>
          </w:p>
        </w:tc>
        <w:tc>
          <w:tcPr>
            <w:tcW w:w="1097" w:type="dxa"/>
            <w:hideMark/>
          </w:tcPr>
          <w:p w14:paraId="57927068" w14:textId="77777777" w:rsidR="003B1EA5" w:rsidRPr="00496717" w:rsidRDefault="003B1EA5" w:rsidP="003B1EA5">
            <w:pPr>
              <w:jc w:val="center"/>
              <w:rPr>
                <w:rFonts w:ascii="Arial" w:hAnsi="Arial" w:cs="Arial"/>
                <w:color w:val="000000"/>
                <w:sz w:val="18"/>
                <w:szCs w:val="18"/>
              </w:rPr>
            </w:pPr>
          </w:p>
        </w:tc>
      </w:tr>
      <w:tr w:rsidR="003B1EA5" w:rsidRPr="00496717" w14:paraId="24E9749A" w14:textId="77777777" w:rsidTr="00056F53">
        <w:trPr>
          <w:trHeight w:val="300"/>
        </w:trPr>
        <w:tc>
          <w:tcPr>
            <w:tcW w:w="5467" w:type="dxa"/>
            <w:hideMark/>
          </w:tcPr>
          <w:p w14:paraId="50FD8099"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Chondrichtyes</w:t>
            </w:r>
          </w:p>
        </w:tc>
        <w:tc>
          <w:tcPr>
            <w:tcW w:w="1922" w:type="dxa"/>
            <w:hideMark/>
          </w:tcPr>
          <w:p w14:paraId="283B54AF" w14:textId="4247763F" w:rsidR="003B1EA5" w:rsidRPr="00496717" w:rsidRDefault="003B1EA5" w:rsidP="003B1EA5">
            <w:pPr>
              <w:rPr>
                <w:rFonts w:ascii="Arial" w:hAnsi="Arial" w:cs="Arial"/>
                <w:i/>
                <w:iCs/>
                <w:color w:val="000000"/>
                <w:sz w:val="18"/>
                <w:szCs w:val="18"/>
              </w:rPr>
            </w:pPr>
            <w:r>
              <w:rPr>
                <w:rFonts w:ascii="Arial" w:hAnsi="Arial" w:cs="Arial"/>
                <w:i/>
                <w:iCs/>
                <w:color w:val="000000"/>
                <w:sz w:val="18"/>
                <w:szCs w:val="18"/>
              </w:rPr>
              <w:t>Cartilagenous fishes</w:t>
            </w:r>
          </w:p>
        </w:tc>
        <w:tc>
          <w:tcPr>
            <w:tcW w:w="1097" w:type="dxa"/>
            <w:hideMark/>
          </w:tcPr>
          <w:p w14:paraId="072C9505" w14:textId="77777777" w:rsidR="003B1EA5" w:rsidRPr="00496717" w:rsidRDefault="003B1EA5" w:rsidP="003B1EA5">
            <w:pPr>
              <w:jc w:val="center"/>
              <w:rPr>
                <w:rFonts w:ascii="Arial" w:hAnsi="Arial" w:cs="Arial"/>
                <w:color w:val="000000"/>
                <w:sz w:val="18"/>
                <w:szCs w:val="18"/>
              </w:rPr>
            </w:pPr>
          </w:p>
        </w:tc>
      </w:tr>
      <w:tr w:rsidR="003B1EA5" w:rsidRPr="00496717" w14:paraId="005CB191" w14:textId="77777777" w:rsidTr="00056F53">
        <w:trPr>
          <w:trHeight w:val="300"/>
        </w:trPr>
        <w:tc>
          <w:tcPr>
            <w:tcW w:w="5467" w:type="dxa"/>
            <w:hideMark/>
          </w:tcPr>
          <w:p w14:paraId="2B2AFA2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Spotted eagle ray</w:t>
            </w:r>
          </w:p>
        </w:tc>
        <w:tc>
          <w:tcPr>
            <w:tcW w:w="1922" w:type="dxa"/>
            <w:hideMark/>
          </w:tcPr>
          <w:p w14:paraId="2ACCA66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Aetobatus narinari</w:t>
            </w:r>
          </w:p>
        </w:tc>
        <w:tc>
          <w:tcPr>
            <w:tcW w:w="1097" w:type="dxa"/>
          </w:tcPr>
          <w:p w14:paraId="08199D23" w14:textId="0482BC78" w:rsidR="003B1EA5" w:rsidRPr="00496717" w:rsidRDefault="003B1EA5" w:rsidP="003B1EA5">
            <w:pPr>
              <w:jc w:val="center"/>
              <w:rPr>
                <w:rFonts w:ascii="Arial" w:hAnsi="Arial" w:cs="Arial"/>
                <w:color w:val="000000"/>
                <w:sz w:val="18"/>
                <w:szCs w:val="18"/>
              </w:rPr>
            </w:pPr>
          </w:p>
        </w:tc>
      </w:tr>
      <w:tr w:rsidR="003B1EA5" w:rsidRPr="00496717" w14:paraId="45732D13" w14:textId="77777777" w:rsidTr="00056F53">
        <w:trPr>
          <w:trHeight w:val="300"/>
        </w:trPr>
        <w:tc>
          <w:tcPr>
            <w:tcW w:w="5467" w:type="dxa"/>
            <w:hideMark/>
          </w:tcPr>
          <w:p w14:paraId="7F14B48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Bull shark</w:t>
            </w:r>
          </w:p>
        </w:tc>
        <w:tc>
          <w:tcPr>
            <w:tcW w:w="1922" w:type="dxa"/>
            <w:hideMark/>
          </w:tcPr>
          <w:p w14:paraId="585FA43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Carchrhinus leucas</w:t>
            </w:r>
          </w:p>
        </w:tc>
        <w:tc>
          <w:tcPr>
            <w:tcW w:w="1097" w:type="dxa"/>
          </w:tcPr>
          <w:p w14:paraId="682BF180" w14:textId="2684F141" w:rsidR="003B1EA5" w:rsidRPr="00496717" w:rsidRDefault="003B1EA5" w:rsidP="003B1EA5">
            <w:pPr>
              <w:jc w:val="center"/>
              <w:rPr>
                <w:rFonts w:ascii="Arial" w:hAnsi="Arial" w:cs="Arial"/>
                <w:color w:val="000000"/>
                <w:sz w:val="18"/>
                <w:szCs w:val="18"/>
              </w:rPr>
            </w:pPr>
          </w:p>
        </w:tc>
      </w:tr>
      <w:tr w:rsidR="003B1EA5" w:rsidRPr="00496717" w14:paraId="7CAAF16A" w14:textId="77777777" w:rsidTr="00056F53">
        <w:trPr>
          <w:trHeight w:val="300"/>
        </w:trPr>
        <w:tc>
          <w:tcPr>
            <w:tcW w:w="5467" w:type="dxa"/>
          </w:tcPr>
          <w:p w14:paraId="6E95035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Blacktip shark</w:t>
            </w:r>
          </w:p>
        </w:tc>
        <w:tc>
          <w:tcPr>
            <w:tcW w:w="1922" w:type="dxa"/>
          </w:tcPr>
          <w:p w14:paraId="65AE582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Carcharhinus limbatus</w:t>
            </w:r>
          </w:p>
        </w:tc>
        <w:tc>
          <w:tcPr>
            <w:tcW w:w="1097" w:type="dxa"/>
          </w:tcPr>
          <w:p w14:paraId="6C79B772" w14:textId="55282427" w:rsidR="003B1EA5" w:rsidRPr="00496717" w:rsidRDefault="003B1EA5" w:rsidP="003B1EA5">
            <w:pPr>
              <w:jc w:val="center"/>
              <w:rPr>
                <w:rFonts w:ascii="Arial" w:hAnsi="Arial" w:cs="Arial"/>
                <w:color w:val="000000"/>
                <w:sz w:val="18"/>
                <w:szCs w:val="18"/>
              </w:rPr>
            </w:pPr>
          </w:p>
        </w:tc>
      </w:tr>
      <w:tr w:rsidR="003B1EA5" w:rsidRPr="00496717" w14:paraId="46E2EB58" w14:textId="77777777" w:rsidTr="00056F53">
        <w:trPr>
          <w:trHeight w:val="300"/>
        </w:trPr>
        <w:tc>
          <w:tcPr>
            <w:tcW w:w="5467" w:type="dxa"/>
            <w:hideMark/>
          </w:tcPr>
          <w:p w14:paraId="44FC768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Southern stingray</w:t>
            </w:r>
          </w:p>
        </w:tc>
        <w:tc>
          <w:tcPr>
            <w:tcW w:w="1922" w:type="dxa"/>
            <w:hideMark/>
          </w:tcPr>
          <w:p w14:paraId="245BFF2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Dasyatis americana</w:t>
            </w:r>
          </w:p>
        </w:tc>
        <w:tc>
          <w:tcPr>
            <w:tcW w:w="1097" w:type="dxa"/>
            <w:hideMark/>
          </w:tcPr>
          <w:p w14:paraId="78590490" w14:textId="77777777" w:rsidR="003B1EA5" w:rsidRPr="00496717" w:rsidRDefault="003B1EA5" w:rsidP="003B1EA5">
            <w:pPr>
              <w:jc w:val="center"/>
              <w:rPr>
                <w:rFonts w:ascii="Arial" w:hAnsi="Arial" w:cs="Arial"/>
                <w:color w:val="000000"/>
                <w:sz w:val="18"/>
                <w:szCs w:val="18"/>
              </w:rPr>
            </w:pPr>
          </w:p>
        </w:tc>
      </w:tr>
      <w:tr w:rsidR="003B1EA5" w:rsidRPr="00496717" w14:paraId="1348AE4F" w14:textId="77777777" w:rsidTr="00056F53">
        <w:trPr>
          <w:trHeight w:val="300"/>
        </w:trPr>
        <w:tc>
          <w:tcPr>
            <w:tcW w:w="5467" w:type="dxa"/>
            <w:hideMark/>
          </w:tcPr>
          <w:p w14:paraId="0A6B5F9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Atlantic stingray</w:t>
            </w:r>
          </w:p>
        </w:tc>
        <w:tc>
          <w:tcPr>
            <w:tcW w:w="1922" w:type="dxa"/>
            <w:hideMark/>
          </w:tcPr>
          <w:p w14:paraId="543F0EC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Dasyatis sabina</w:t>
            </w:r>
          </w:p>
        </w:tc>
        <w:tc>
          <w:tcPr>
            <w:tcW w:w="1097" w:type="dxa"/>
            <w:hideMark/>
          </w:tcPr>
          <w:p w14:paraId="1226C9DA" w14:textId="77777777" w:rsidR="003B1EA5" w:rsidRPr="00496717" w:rsidRDefault="003B1EA5" w:rsidP="003B1EA5">
            <w:pPr>
              <w:jc w:val="center"/>
              <w:rPr>
                <w:rFonts w:ascii="Arial" w:hAnsi="Arial" w:cs="Arial"/>
                <w:color w:val="000000"/>
                <w:sz w:val="18"/>
                <w:szCs w:val="18"/>
              </w:rPr>
            </w:pPr>
          </w:p>
        </w:tc>
      </w:tr>
      <w:tr w:rsidR="003B1EA5" w:rsidRPr="00496717" w14:paraId="03552B47" w14:textId="77777777" w:rsidTr="00056F53">
        <w:trPr>
          <w:trHeight w:val="300"/>
        </w:trPr>
        <w:tc>
          <w:tcPr>
            <w:tcW w:w="5467" w:type="dxa"/>
            <w:hideMark/>
          </w:tcPr>
          <w:p w14:paraId="6653DB26"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Bluntnose stingray</w:t>
            </w:r>
          </w:p>
        </w:tc>
        <w:tc>
          <w:tcPr>
            <w:tcW w:w="1922" w:type="dxa"/>
            <w:hideMark/>
          </w:tcPr>
          <w:p w14:paraId="3A0B2176"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Dasyatis say</w:t>
            </w:r>
          </w:p>
        </w:tc>
        <w:tc>
          <w:tcPr>
            <w:tcW w:w="1097" w:type="dxa"/>
            <w:hideMark/>
          </w:tcPr>
          <w:p w14:paraId="580F91D8" w14:textId="77777777" w:rsidR="003B1EA5" w:rsidRPr="00496717" w:rsidRDefault="003B1EA5" w:rsidP="003B1EA5">
            <w:pPr>
              <w:jc w:val="center"/>
              <w:rPr>
                <w:rFonts w:ascii="Arial" w:hAnsi="Arial" w:cs="Arial"/>
                <w:color w:val="000000"/>
                <w:sz w:val="18"/>
                <w:szCs w:val="18"/>
              </w:rPr>
            </w:pPr>
          </w:p>
        </w:tc>
      </w:tr>
      <w:tr w:rsidR="003B1EA5" w:rsidRPr="00496717" w14:paraId="73584A2C" w14:textId="77777777" w:rsidTr="00056F53">
        <w:trPr>
          <w:trHeight w:val="300"/>
        </w:trPr>
        <w:tc>
          <w:tcPr>
            <w:tcW w:w="5467" w:type="dxa"/>
            <w:hideMark/>
          </w:tcPr>
          <w:p w14:paraId="756A00F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Nurse shark</w:t>
            </w:r>
          </w:p>
        </w:tc>
        <w:tc>
          <w:tcPr>
            <w:tcW w:w="1922" w:type="dxa"/>
            <w:hideMark/>
          </w:tcPr>
          <w:p w14:paraId="7EB4943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Ginglymostoma cirratum</w:t>
            </w:r>
          </w:p>
        </w:tc>
        <w:tc>
          <w:tcPr>
            <w:tcW w:w="1097" w:type="dxa"/>
            <w:hideMark/>
          </w:tcPr>
          <w:p w14:paraId="70A8176A" w14:textId="77777777" w:rsidR="003B1EA5" w:rsidRPr="00496717" w:rsidRDefault="003B1EA5" w:rsidP="003B1EA5">
            <w:pPr>
              <w:jc w:val="center"/>
              <w:rPr>
                <w:rFonts w:ascii="Arial" w:hAnsi="Arial" w:cs="Arial"/>
                <w:color w:val="000000"/>
                <w:sz w:val="18"/>
                <w:szCs w:val="18"/>
              </w:rPr>
            </w:pPr>
          </w:p>
        </w:tc>
      </w:tr>
      <w:tr w:rsidR="003B1EA5" w:rsidRPr="00496717" w14:paraId="6BC74E60" w14:textId="77777777" w:rsidTr="00056F53">
        <w:trPr>
          <w:trHeight w:val="300"/>
        </w:trPr>
        <w:tc>
          <w:tcPr>
            <w:tcW w:w="5467" w:type="dxa"/>
            <w:hideMark/>
          </w:tcPr>
          <w:p w14:paraId="1D22769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Spiny butterfly ray</w:t>
            </w:r>
          </w:p>
        </w:tc>
        <w:tc>
          <w:tcPr>
            <w:tcW w:w="1922" w:type="dxa"/>
            <w:hideMark/>
          </w:tcPr>
          <w:p w14:paraId="4E2C5B6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Gymnura altavela</w:t>
            </w:r>
          </w:p>
        </w:tc>
        <w:tc>
          <w:tcPr>
            <w:tcW w:w="1097" w:type="dxa"/>
            <w:hideMark/>
          </w:tcPr>
          <w:p w14:paraId="16BAF1AF" w14:textId="77777777" w:rsidR="003B1EA5" w:rsidRPr="00496717" w:rsidRDefault="003B1EA5" w:rsidP="003B1EA5">
            <w:pPr>
              <w:jc w:val="center"/>
              <w:rPr>
                <w:rFonts w:ascii="Arial" w:hAnsi="Arial" w:cs="Arial"/>
                <w:color w:val="000000"/>
                <w:sz w:val="18"/>
                <w:szCs w:val="18"/>
              </w:rPr>
            </w:pPr>
          </w:p>
        </w:tc>
      </w:tr>
      <w:tr w:rsidR="003B1EA5" w:rsidRPr="00496717" w14:paraId="57091D09" w14:textId="77777777" w:rsidTr="00056F53">
        <w:trPr>
          <w:trHeight w:val="300"/>
        </w:trPr>
        <w:tc>
          <w:tcPr>
            <w:tcW w:w="5467" w:type="dxa"/>
            <w:hideMark/>
          </w:tcPr>
          <w:p w14:paraId="58169F4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Smooth butterfly ray</w:t>
            </w:r>
          </w:p>
        </w:tc>
        <w:tc>
          <w:tcPr>
            <w:tcW w:w="1922" w:type="dxa"/>
            <w:hideMark/>
          </w:tcPr>
          <w:p w14:paraId="76EA327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Gymnura micrura</w:t>
            </w:r>
          </w:p>
        </w:tc>
        <w:tc>
          <w:tcPr>
            <w:tcW w:w="1097" w:type="dxa"/>
            <w:hideMark/>
          </w:tcPr>
          <w:p w14:paraId="11A03710" w14:textId="4E12BE3E" w:rsidR="003B1EA5" w:rsidRPr="00496717" w:rsidRDefault="003B1EA5" w:rsidP="003B1EA5">
            <w:pPr>
              <w:jc w:val="center"/>
              <w:rPr>
                <w:rFonts w:ascii="Arial" w:hAnsi="Arial" w:cs="Arial"/>
                <w:color w:val="000000"/>
                <w:sz w:val="18"/>
                <w:szCs w:val="18"/>
              </w:rPr>
            </w:pPr>
          </w:p>
        </w:tc>
      </w:tr>
      <w:tr w:rsidR="003B1EA5" w:rsidRPr="00496717" w14:paraId="45223602" w14:textId="77777777" w:rsidTr="00056F53">
        <w:trPr>
          <w:trHeight w:val="300"/>
        </w:trPr>
        <w:tc>
          <w:tcPr>
            <w:tcW w:w="5467" w:type="dxa"/>
            <w:hideMark/>
          </w:tcPr>
          <w:p w14:paraId="13ABBFD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Manta ray</w:t>
            </w:r>
          </w:p>
        </w:tc>
        <w:tc>
          <w:tcPr>
            <w:tcW w:w="1922" w:type="dxa"/>
            <w:hideMark/>
          </w:tcPr>
          <w:p w14:paraId="3EEC0961" w14:textId="7FFFC854" w:rsidR="003B1EA5" w:rsidRPr="00496717" w:rsidRDefault="003B1EA5" w:rsidP="003B1EA5">
            <w:pPr>
              <w:rPr>
                <w:rFonts w:ascii="Arial" w:hAnsi="Arial" w:cs="Arial"/>
                <w:i/>
                <w:iCs/>
                <w:color w:val="000000"/>
                <w:sz w:val="18"/>
                <w:szCs w:val="18"/>
              </w:rPr>
            </w:pPr>
            <w:r>
              <w:rPr>
                <w:rFonts w:ascii="Arial" w:hAnsi="Arial" w:cs="Arial"/>
                <w:i/>
                <w:iCs/>
                <w:color w:val="000000"/>
                <w:sz w:val="18"/>
                <w:szCs w:val="18"/>
              </w:rPr>
              <w:t>Mobula</w:t>
            </w:r>
            <w:r w:rsidRPr="00496717">
              <w:rPr>
                <w:rFonts w:ascii="Arial" w:hAnsi="Arial" w:cs="Arial"/>
                <w:i/>
                <w:iCs/>
                <w:color w:val="000000"/>
                <w:sz w:val="18"/>
                <w:szCs w:val="18"/>
              </w:rPr>
              <w:t>a birostris</w:t>
            </w:r>
          </w:p>
        </w:tc>
        <w:tc>
          <w:tcPr>
            <w:tcW w:w="1097" w:type="dxa"/>
            <w:hideMark/>
          </w:tcPr>
          <w:p w14:paraId="00309965" w14:textId="08BE521B" w:rsidR="003B1EA5" w:rsidRPr="00496717" w:rsidRDefault="003B1EA5" w:rsidP="003B1EA5">
            <w:pPr>
              <w:jc w:val="center"/>
              <w:rPr>
                <w:rFonts w:ascii="Arial" w:hAnsi="Arial" w:cs="Arial"/>
                <w:color w:val="000000"/>
                <w:sz w:val="18"/>
                <w:szCs w:val="18"/>
              </w:rPr>
            </w:pPr>
            <w:r>
              <w:rPr>
                <w:rFonts w:ascii="Arial" w:hAnsi="Arial" w:cs="Arial"/>
                <w:color w:val="000000"/>
                <w:sz w:val="18"/>
                <w:szCs w:val="18"/>
              </w:rPr>
              <w:t>F</w:t>
            </w:r>
            <w:r w:rsidRPr="00496717">
              <w:rPr>
                <w:rFonts w:ascii="Arial" w:hAnsi="Arial" w:cs="Arial"/>
                <w:color w:val="000000"/>
                <w:sz w:val="18"/>
                <w:szCs w:val="18"/>
              </w:rPr>
              <w:t>T</w:t>
            </w:r>
          </w:p>
        </w:tc>
      </w:tr>
      <w:tr w:rsidR="003B1EA5" w:rsidRPr="00496717" w14:paraId="206D44F8" w14:textId="77777777" w:rsidTr="00056F53">
        <w:trPr>
          <w:trHeight w:val="300"/>
        </w:trPr>
        <w:tc>
          <w:tcPr>
            <w:tcW w:w="5467" w:type="dxa"/>
            <w:hideMark/>
          </w:tcPr>
          <w:p w14:paraId="4C7ECAA2" w14:textId="4CE98A36" w:rsidR="003B1EA5" w:rsidRPr="00496717" w:rsidRDefault="003B1EA5" w:rsidP="003B1EA5">
            <w:pPr>
              <w:rPr>
                <w:rFonts w:ascii="Arial" w:hAnsi="Arial" w:cs="Arial"/>
                <w:color w:val="000000"/>
                <w:sz w:val="18"/>
                <w:szCs w:val="18"/>
              </w:rPr>
            </w:pPr>
            <w:r>
              <w:rPr>
                <w:rFonts w:ascii="Arial" w:hAnsi="Arial" w:cs="Arial"/>
                <w:color w:val="000000"/>
                <w:sz w:val="18"/>
                <w:szCs w:val="18"/>
              </w:rPr>
              <w:t>Bonnet</w:t>
            </w:r>
            <w:r w:rsidRPr="00496717">
              <w:rPr>
                <w:rFonts w:ascii="Arial" w:hAnsi="Arial" w:cs="Arial"/>
                <w:color w:val="000000"/>
                <w:sz w:val="18"/>
                <w:szCs w:val="18"/>
              </w:rPr>
              <w:t>head shark</w:t>
            </w:r>
          </w:p>
        </w:tc>
        <w:tc>
          <w:tcPr>
            <w:tcW w:w="1922" w:type="dxa"/>
            <w:hideMark/>
          </w:tcPr>
          <w:p w14:paraId="373095E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Sphyma tiburo</w:t>
            </w:r>
          </w:p>
        </w:tc>
        <w:tc>
          <w:tcPr>
            <w:tcW w:w="1097" w:type="dxa"/>
            <w:hideMark/>
          </w:tcPr>
          <w:p w14:paraId="5DF270DD" w14:textId="4ADB5121" w:rsidR="003B1EA5" w:rsidRPr="00496717" w:rsidRDefault="003B1EA5" w:rsidP="003B1EA5">
            <w:pPr>
              <w:jc w:val="center"/>
              <w:rPr>
                <w:rFonts w:ascii="Arial" w:hAnsi="Arial" w:cs="Arial"/>
                <w:color w:val="000000"/>
                <w:sz w:val="18"/>
                <w:szCs w:val="18"/>
              </w:rPr>
            </w:pPr>
          </w:p>
        </w:tc>
      </w:tr>
      <w:tr w:rsidR="003B1EA5" w:rsidRPr="00496717" w14:paraId="49B33EA9" w14:textId="77777777" w:rsidTr="00056F53">
        <w:trPr>
          <w:trHeight w:val="300"/>
        </w:trPr>
        <w:tc>
          <w:tcPr>
            <w:tcW w:w="5467" w:type="dxa"/>
          </w:tcPr>
          <w:p w14:paraId="4B9AAD3E" w14:textId="5D3EBC2F" w:rsidR="003B1EA5" w:rsidRPr="00496717" w:rsidRDefault="003B1EA5" w:rsidP="003B1EA5">
            <w:pPr>
              <w:rPr>
                <w:rFonts w:ascii="Arial" w:hAnsi="Arial" w:cs="Arial"/>
                <w:color w:val="000000"/>
                <w:sz w:val="18"/>
                <w:szCs w:val="18"/>
              </w:rPr>
            </w:pPr>
            <w:r>
              <w:rPr>
                <w:rFonts w:ascii="Arial" w:hAnsi="Arial" w:cs="Arial"/>
                <w:color w:val="000000"/>
                <w:sz w:val="18"/>
                <w:szCs w:val="18"/>
              </w:rPr>
              <w:t>Scalloped Hammerhead Shark</w:t>
            </w:r>
          </w:p>
        </w:tc>
        <w:tc>
          <w:tcPr>
            <w:tcW w:w="1922" w:type="dxa"/>
          </w:tcPr>
          <w:p w14:paraId="07F4FCD7" w14:textId="4AC63B67" w:rsidR="003B1EA5" w:rsidRPr="00496717" w:rsidRDefault="003B1EA5" w:rsidP="003B1EA5">
            <w:pPr>
              <w:rPr>
                <w:rFonts w:ascii="Arial" w:hAnsi="Arial" w:cs="Arial"/>
                <w:i/>
                <w:iCs/>
                <w:color w:val="000000"/>
                <w:sz w:val="18"/>
                <w:szCs w:val="18"/>
              </w:rPr>
            </w:pPr>
            <w:r w:rsidRPr="00E91DF9">
              <w:rPr>
                <w:rFonts w:ascii="Arial" w:hAnsi="Arial" w:cs="Arial"/>
                <w:i/>
                <w:iCs/>
                <w:color w:val="000000"/>
                <w:sz w:val="18"/>
                <w:szCs w:val="18"/>
              </w:rPr>
              <w:t>Sphyrna lewini</w:t>
            </w:r>
          </w:p>
        </w:tc>
        <w:tc>
          <w:tcPr>
            <w:tcW w:w="1097" w:type="dxa"/>
          </w:tcPr>
          <w:p w14:paraId="5C948B5C" w14:textId="77777777" w:rsidR="003B1EA5" w:rsidRPr="00496717" w:rsidRDefault="003B1EA5" w:rsidP="003B1EA5">
            <w:pPr>
              <w:jc w:val="center"/>
              <w:rPr>
                <w:rFonts w:ascii="Arial" w:hAnsi="Arial" w:cs="Arial"/>
                <w:color w:val="000000"/>
                <w:sz w:val="18"/>
                <w:szCs w:val="18"/>
              </w:rPr>
            </w:pPr>
          </w:p>
        </w:tc>
      </w:tr>
      <w:tr w:rsidR="003B1EA5" w:rsidRPr="00496717" w14:paraId="4D4119FC" w14:textId="77777777" w:rsidTr="00056F53">
        <w:trPr>
          <w:trHeight w:val="300"/>
        </w:trPr>
        <w:tc>
          <w:tcPr>
            <w:tcW w:w="5467" w:type="dxa"/>
            <w:hideMark/>
          </w:tcPr>
          <w:p w14:paraId="1AFB96A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Yellow stingray</w:t>
            </w:r>
          </w:p>
        </w:tc>
        <w:tc>
          <w:tcPr>
            <w:tcW w:w="1922" w:type="dxa"/>
            <w:hideMark/>
          </w:tcPr>
          <w:p w14:paraId="40CFD6E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Urolophus jamaicensis</w:t>
            </w:r>
          </w:p>
        </w:tc>
        <w:tc>
          <w:tcPr>
            <w:tcW w:w="1097" w:type="dxa"/>
            <w:hideMark/>
          </w:tcPr>
          <w:p w14:paraId="0074C313" w14:textId="1FCE8B38" w:rsidR="003B1EA5" w:rsidRPr="00496717" w:rsidRDefault="003B1EA5" w:rsidP="003B1EA5">
            <w:pPr>
              <w:jc w:val="center"/>
              <w:rPr>
                <w:rFonts w:ascii="Arial" w:hAnsi="Arial" w:cs="Arial"/>
                <w:color w:val="000000"/>
                <w:sz w:val="18"/>
                <w:szCs w:val="18"/>
              </w:rPr>
            </w:pPr>
          </w:p>
        </w:tc>
      </w:tr>
      <w:tr w:rsidR="003B1EA5" w:rsidRPr="00496717" w14:paraId="6856647B" w14:textId="77777777" w:rsidTr="00056F53">
        <w:trPr>
          <w:trHeight w:val="300"/>
        </w:trPr>
        <w:tc>
          <w:tcPr>
            <w:tcW w:w="5467" w:type="dxa"/>
            <w:hideMark/>
          </w:tcPr>
          <w:p w14:paraId="558EC24F"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Osteichtyes</w:t>
            </w:r>
          </w:p>
        </w:tc>
        <w:tc>
          <w:tcPr>
            <w:tcW w:w="1922" w:type="dxa"/>
            <w:hideMark/>
          </w:tcPr>
          <w:p w14:paraId="60C1261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Bony Fishes</w:t>
            </w:r>
          </w:p>
        </w:tc>
        <w:tc>
          <w:tcPr>
            <w:tcW w:w="1097" w:type="dxa"/>
            <w:hideMark/>
          </w:tcPr>
          <w:p w14:paraId="6CE0296F" w14:textId="4087EB40" w:rsidR="003B1EA5" w:rsidRPr="00496717" w:rsidRDefault="003B1EA5" w:rsidP="003B1EA5">
            <w:pPr>
              <w:jc w:val="center"/>
              <w:rPr>
                <w:rFonts w:ascii="Arial" w:hAnsi="Arial" w:cs="Arial"/>
                <w:color w:val="000000"/>
                <w:sz w:val="18"/>
                <w:szCs w:val="18"/>
              </w:rPr>
            </w:pPr>
          </w:p>
        </w:tc>
      </w:tr>
      <w:tr w:rsidR="003B1EA5" w:rsidRPr="00496717" w14:paraId="3D6C3C32" w14:textId="77777777" w:rsidTr="00056F53">
        <w:trPr>
          <w:trHeight w:val="300"/>
        </w:trPr>
        <w:tc>
          <w:tcPr>
            <w:tcW w:w="5467" w:type="dxa"/>
            <w:hideMark/>
          </w:tcPr>
          <w:p w14:paraId="5559AC6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Sergeant major</w:t>
            </w:r>
          </w:p>
        </w:tc>
        <w:tc>
          <w:tcPr>
            <w:tcW w:w="1922" w:type="dxa"/>
            <w:hideMark/>
          </w:tcPr>
          <w:p w14:paraId="6C37F6E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Abudefduf saxatillis</w:t>
            </w:r>
          </w:p>
        </w:tc>
        <w:tc>
          <w:tcPr>
            <w:tcW w:w="1097" w:type="dxa"/>
            <w:hideMark/>
          </w:tcPr>
          <w:p w14:paraId="3A0910E8" w14:textId="2002CAB8" w:rsidR="003B1EA5" w:rsidRPr="00496717" w:rsidRDefault="003B1EA5" w:rsidP="003B1EA5">
            <w:pPr>
              <w:jc w:val="center"/>
              <w:rPr>
                <w:rFonts w:ascii="Arial" w:hAnsi="Arial" w:cs="Arial"/>
                <w:color w:val="000000"/>
                <w:sz w:val="18"/>
                <w:szCs w:val="18"/>
              </w:rPr>
            </w:pPr>
          </w:p>
        </w:tc>
      </w:tr>
      <w:tr w:rsidR="003B1EA5" w:rsidRPr="00496717" w14:paraId="0DB83AD5" w14:textId="77777777" w:rsidTr="00056F53">
        <w:trPr>
          <w:trHeight w:val="300"/>
        </w:trPr>
        <w:tc>
          <w:tcPr>
            <w:tcW w:w="5467" w:type="dxa"/>
            <w:hideMark/>
          </w:tcPr>
          <w:p w14:paraId="7C4E171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Doctorfish</w:t>
            </w:r>
          </w:p>
        </w:tc>
        <w:tc>
          <w:tcPr>
            <w:tcW w:w="1922" w:type="dxa"/>
            <w:hideMark/>
          </w:tcPr>
          <w:p w14:paraId="5AD9A24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Acanthurus chirurgus</w:t>
            </w:r>
          </w:p>
        </w:tc>
        <w:tc>
          <w:tcPr>
            <w:tcW w:w="1097" w:type="dxa"/>
            <w:hideMark/>
          </w:tcPr>
          <w:p w14:paraId="6A33699D" w14:textId="5BE6D2A6" w:rsidR="003B1EA5" w:rsidRPr="00496717" w:rsidRDefault="003B1EA5" w:rsidP="003B1EA5">
            <w:pPr>
              <w:jc w:val="center"/>
              <w:rPr>
                <w:rFonts w:ascii="Arial" w:hAnsi="Arial" w:cs="Arial"/>
                <w:color w:val="000000"/>
                <w:sz w:val="18"/>
                <w:szCs w:val="18"/>
              </w:rPr>
            </w:pPr>
          </w:p>
        </w:tc>
      </w:tr>
      <w:tr w:rsidR="003B1EA5" w:rsidRPr="00496717" w14:paraId="7829E347" w14:textId="77777777" w:rsidTr="00056F53">
        <w:trPr>
          <w:trHeight w:val="300"/>
        </w:trPr>
        <w:tc>
          <w:tcPr>
            <w:tcW w:w="5467" w:type="dxa"/>
            <w:hideMark/>
          </w:tcPr>
          <w:p w14:paraId="6FB5B26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Ocean surgeonfish</w:t>
            </w:r>
          </w:p>
        </w:tc>
        <w:tc>
          <w:tcPr>
            <w:tcW w:w="1922" w:type="dxa"/>
            <w:hideMark/>
          </w:tcPr>
          <w:p w14:paraId="288AF08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Acanthurus bahianus</w:t>
            </w:r>
          </w:p>
        </w:tc>
        <w:tc>
          <w:tcPr>
            <w:tcW w:w="1097" w:type="dxa"/>
            <w:hideMark/>
          </w:tcPr>
          <w:p w14:paraId="7539C799" w14:textId="50CA4F90" w:rsidR="003B1EA5" w:rsidRPr="00496717" w:rsidRDefault="003B1EA5" w:rsidP="003B1EA5">
            <w:pPr>
              <w:jc w:val="center"/>
              <w:rPr>
                <w:rFonts w:ascii="Arial" w:hAnsi="Arial" w:cs="Arial"/>
                <w:color w:val="000000"/>
                <w:sz w:val="18"/>
                <w:szCs w:val="18"/>
              </w:rPr>
            </w:pPr>
          </w:p>
        </w:tc>
      </w:tr>
      <w:tr w:rsidR="003B1EA5" w:rsidRPr="00496717" w14:paraId="5D43BAA0" w14:textId="77777777" w:rsidTr="00056F53">
        <w:trPr>
          <w:trHeight w:val="300"/>
        </w:trPr>
        <w:tc>
          <w:tcPr>
            <w:tcW w:w="5467" w:type="dxa"/>
            <w:hideMark/>
          </w:tcPr>
          <w:p w14:paraId="7A0110B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Blue tang</w:t>
            </w:r>
          </w:p>
        </w:tc>
        <w:tc>
          <w:tcPr>
            <w:tcW w:w="1922" w:type="dxa"/>
            <w:hideMark/>
          </w:tcPr>
          <w:p w14:paraId="15EBAC2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Acanthurus coeruleus</w:t>
            </w:r>
          </w:p>
        </w:tc>
        <w:tc>
          <w:tcPr>
            <w:tcW w:w="1097" w:type="dxa"/>
            <w:hideMark/>
          </w:tcPr>
          <w:p w14:paraId="0D3916E3" w14:textId="4D58FAC1" w:rsidR="003B1EA5" w:rsidRPr="00496717" w:rsidRDefault="003B1EA5" w:rsidP="003B1EA5">
            <w:pPr>
              <w:jc w:val="center"/>
              <w:rPr>
                <w:rFonts w:ascii="Arial" w:hAnsi="Arial" w:cs="Arial"/>
                <w:color w:val="000000"/>
                <w:sz w:val="18"/>
                <w:szCs w:val="18"/>
              </w:rPr>
            </w:pPr>
          </w:p>
        </w:tc>
      </w:tr>
      <w:tr w:rsidR="003B1EA5" w:rsidRPr="00496717" w14:paraId="6313B651" w14:textId="77777777" w:rsidTr="00056F53">
        <w:trPr>
          <w:trHeight w:val="300"/>
        </w:trPr>
        <w:tc>
          <w:tcPr>
            <w:tcW w:w="5467" w:type="dxa"/>
            <w:hideMark/>
          </w:tcPr>
          <w:p w14:paraId="0A5B67D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Key worm eel</w:t>
            </w:r>
          </w:p>
        </w:tc>
        <w:tc>
          <w:tcPr>
            <w:tcW w:w="1922" w:type="dxa"/>
            <w:hideMark/>
          </w:tcPr>
          <w:p w14:paraId="6FAB632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Ahlia egmontis</w:t>
            </w:r>
          </w:p>
        </w:tc>
        <w:tc>
          <w:tcPr>
            <w:tcW w:w="1097" w:type="dxa"/>
            <w:hideMark/>
          </w:tcPr>
          <w:p w14:paraId="1D084E14" w14:textId="21181A23" w:rsidR="003B1EA5" w:rsidRPr="00496717" w:rsidRDefault="003B1EA5" w:rsidP="003B1EA5">
            <w:pPr>
              <w:jc w:val="center"/>
              <w:rPr>
                <w:rFonts w:ascii="Arial" w:hAnsi="Arial" w:cs="Arial"/>
                <w:color w:val="000000"/>
                <w:sz w:val="18"/>
                <w:szCs w:val="18"/>
              </w:rPr>
            </w:pPr>
          </w:p>
        </w:tc>
      </w:tr>
      <w:tr w:rsidR="003B1EA5" w:rsidRPr="00496717" w14:paraId="51C73E7A" w14:textId="77777777" w:rsidTr="00056F53">
        <w:trPr>
          <w:trHeight w:val="300"/>
        </w:trPr>
        <w:tc>
          <w:tcPr>
            <w:tcW w:w="5467" w:type="dxa"/>
            <w:hideMark/>
          </w:tcPr>
          <w:p w14:paraId="06461B1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Scrawled filefish</w:t>
            </w:r>
          </w:p>
        </w:tc>
        <w:tc>
          <w:tcPr>
            <w:tcW w:w="1922" w:type="dxa"/>
            <w:hideMark/>
          </w:tcPr>
          <w:p w14:paraId="4A8B11A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Aluterus scriptus</w:t>
            </w:r>
          </w:p>
        </w:tc>
        <w:tc>
          <w:tcPr>
            <w:tcW w:w="1097" w:type="dxa"/>
            <w:hideMark/>
          </w:tcPr>
          <w:p w14:paraId="5430557B" w14:textId="4C100A85" w:rsidR="003B1EA5" w:rsidRPr="00496717" w:rsidRDefault="003B1EA5" w:rsidP="003B1EA5">
            <w:pPr>
              <w:jc w:val="center"/>
              <w:rPr>
                <w:rFonts w:ascii="Arial" w:hAnsi="Arial" w:cs="Arial"/>
                <w:color w:val="000000"/>
                <w:sz w:val="18"/>
                <w:szCs w:val="18"/>
              </w:rPr>
            </w:pPr>
          </w:p>
        </w:tc>
      </w:tr>
      <w:tr w:rsidR="003B1EA5" w:rsidRPr="00496717" w14:paraId="59BE6C00" w14:textId="77777777" w:rsidTr="00056F53">
        <w:trPr>
          <w:trHeight w:val="300"/>
        </w:trPr>
        <w:tc>
          <w:tcPr>
            <w:tcW w:w="5467" w:type="dxa"/>
            <w:hideMark/>
          </w:tcPr>
          <w:p w14:paraId="63B49D2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Orange filefish</w:t>
            </w:r>
          </w:p>
        </w:tc>
        <w:tc>
          <w:tcPr>
            <w:tcW w:w="1922" w:type="dxa"/>
            <w:hideMark/>
          </w:tcPr>
          <w:p w14:paraId="22FD719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Aluterus schoepfi</w:t>
            </w:r>
          </w:p>
        </w:tc>
        <w:tc>
          <w:tcPr>
            <w:tcW w:w="1097" w:type="dxa"/>
            <w:hideMark/>
          </w:tcPr>
          <w:p w14:paraId="6FFB0C23" w14:textId="57B6E872" w:rsidR="003B1EA5" w:rsidRPr="00496717" w:rsidRDefault="003B1EA5" w:rsidP="003B1EA5">
            <w:pPr>
              <w:jc w:val="center"/>
              <w:rPr>
                <w:rFonts w:ascii="Arial" w:hAnsi="Arial" w:cs="Arial"/>
                <w:color w:val="000000"/>
                <w:sz w:val="18"/>
                <w:szCs w:val="18"/>
              </w:rPr>
            </w:pPr>
          </w:p>
        </w:tc>
      </w:tr>
      <w:tr w:rsidR="003B1EA5" w:rsidRPr="00496717" w14:paraId="3A28EB7A" w14:textId="77777777" w:rsidTr="00056F53">
        <w:trPr>
          <w:trHeight w:val="300"/>
        </w:trPr>
        <w:tc>
          <w:tcPr>
            <w:tcW w:w="5467" w:type="dxa"/>
            <w:hideMark/>
          </w:tcPr>
          <w:p w14:paraId="7942339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Redspotted hawfish</w:t>
            </w:r>
          </w:p>
        </w:tc>
        <w:tc>
          <w:tcPr>
            <w:tcW w:w="1922" w:type="dxa"/>
            <w:hideMark/>
          </w:tcPr>
          <w:p w14:paraId="7BC1D76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Amblycirrhitus pinos</w:t>
            </w:r>
          </w:p>
        </w:tc>
        <w:tc>
          <w:tcPr>
            <w:tcW w:w="1097" w:type="dxa"/>
            <w:hideMark/>
          </w:tcPr>
          <w:p w14:paraId="5672A459" w14:textId="6900AB81" w:rsidR="003B1EA5" w:rsidRPr="00496717" w:rsidRDefault="003B1EA5" w:rsidP="003B1EA5">
            <w:pPr>
              <w:jc w:val="center"/>
              <w:rPr>
                <w:rFonts w:ascii="Arial" w:hAnsi="Arial" w:cs="Arial"/>
                <w:color w:val="000000"/>
                <w:sz w:val="18"/>
                <w:szCs w:val="18"/>
              </w:rPr>
            </w:pPr>
          </w:p>
        </w:tc>
      </w:tr>
      <w:tr w:rsidR="003B1EA5" w:rsidRPr="00496717" w14:paraId="32D82C79" w14:textId="77777777" w:rsidTr="00056F53">
        <w:trPr>
          <w:trHeight w:val="300"/>
        </w:trPr>
        <w:tc>
          <w:tcPr>
            <w:tcW w:w="5467" w:type="dxa"/>
            <w:hideMark/>
          </w:tcPr>
          <w:p w14:paraId="4EDE8CF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 margate</w:t>
            </w:r>
          </w:p>
        </w:tc>
        <w:tc>
          <w:tcPr>
            <w:tcW w:w="1922" w:type="dxa"/>
            <w:hideMark/>
          </w:tcPr>
          <w:p w14:paraId="4AD3FF2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Anisostremus surinamensis</w:t>
            </w:r>
          </w:p>
        </w:tc>
        <w:tc>
          <w:tcPr>
            <w:tcW w:w="1097" w:type="dxa"/>
            <w:hideMark/>
          </w:tcPr>
          <w:p w14:paraId="41EF95CA" w14:textId="43DEA821" w:rsidR="003B1EA5" w:rsidRPr="00496717" w:rsidRDefault="003B1EA5" w:rsidP="003B1EA5">
            <w:pPr>
              <w:jc w:val="center"/>
              <w:rPr>
                <w:rFonts w:ascii="Arial" w:hAnsi="Arial" w:cs="Arial"/>
                <w:color w:val="000000"/>
                <w:sz w:val="18"/>
                <w:szCs w:val="18"/>
              </w:rPr>
            </w:pPr>
          </w:p>
        </w:tc>
      </w:tr>
      <w:tr w:rsidR="003B1EA5" w:rsidRPr="00496717" w14:paraId="7B9EF0E2" w14:textId="77777777" w:rsidTr="00056F53">
        <w:trPr>
          <w:trHeight w:val="300"/>
        </w:trPr>
        <w:tc>
          <w:tcPr>
            <w:tcW w:w="5467" w:type="dxa"/>
            <w:hideMark/>
          </w:tcPr>
          <w:p w14:paraId="2A2EEF2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Porkfish</w:t>
            </w:r>
          </w:p>
        </w:tc>
        <w:tc>
          <w:tcPr>
            <w:tcW w:w="1922" w:type="dxa"/>
            <w:hideMark/>
          </w:tcPr>
          <w:p w14:paraId="659A8DA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Anisostremus virginicus</w:t>
            </w:r>
          </w:p>
        </w:tc>
        <w:tc>
          <w:tcPr>
            <w:tcW w:w="1097" w:type="dxa"/>
            <w:hideMark/>
          </w:tcPr>
          <w:p w14:paraId="7539269E" w14:textId="17630BEB" w:rsidR="003B1EA5" w:rsidRPr="00496717" w:rsidRDefault="003B1EA5" w:rsidP="003B1EA5">
            <w:pPr>
              <w:jc w:val="center"/>
              <w:rPr>
                <w:rFonts w:ascii="Arial" w:hAnsi="Arial" w:cs="Arial"/>
                <w:color w:val="000000"/>
                <w:sz w:val="18"/>
                <w:szCs w:val="18"/>
              </w:rPr>
            </w:pPr>
          </w:p>
        </w:tc>
      </w:tr>
      <w:tr w:rsidR="003B1EA5" w:rsidRPr="00496717" w14:paraId="419BDB85" w14:textId="77777777" w:rsidTr="00056F53">
        <w:trPr>
          <w:trHeight w:val="300"/>
        </w:trPr>
        <w:tc>
          <w:tcPr>
            <w:tcW w:w="5467" w:type="dxa"/>
            <w:hideMark/>
          </w:tcPr>
          <w:p w14:paraId="1B8BFE7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Barred cardinalfish</w:t>
            </w:r>
          </w:p>
        </w:tc>
        <w:tc>
          <w:tcPr>
            <w:tcW w:w="1922" w:type="dxa"/>
            <w:hideMark/>
          </w:tcPr>
          <w:p w14:paraId="64AF134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Apogon binotatus</w:t>
            </w:r>
          </w:p>
        </w:tc>
        <w:tc>
          <w:tcPr>
            <w:tcW w:w="1097" w:type="dxa"/>
            <w:hideMark/>
          </w:tcPr>
          <w:p w14:paraId="2B841730" w14:textId="48148870" w:rsidR="003B1EA5" w:rsidRPr="00496717" w:rsidRDefault="003B1EA5" w:rsidP="003B1EA5">
            <w:pPr>
              <w:jc w:val="center"/>
              <w:rPr>
                <w:rFonts w:ascii="Arial" w:hAnsi="Arial" w:cs="Arial"/>
                <w:color w:val="000000"/>
                <w:sz w:val="18"/>
                <w:szCs w:val="18"/>
              </w:rPr>
            </w:pPr>
          </w:p>
        </w:tc>
      </w:tr>
      <w:tr w:rsidR="003B1EA5" w:rsidRPr="00496717" w14:paraId="71B01873" w14:textId="77777777" w:rsidTr="00056F53">
        <w:trPr>
          <w:trHeight w:val="300"/>
        </w:trPr>
        <w:tc>
          <w:tcPr>
            <w:tcW w:w="5467" w:type="dxa"/>
            <w:hideMark/>
          </w:tcPr>
          <w:p w14:paraId="134155F6"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Flamefish</w:t>
            </w:r>
          </w:p>
        </w:tc>
        <w:tc>
          <w:tcPr>
            <w:tcW w:w="1922" w:type="dxa"/>
            <w:hideMark/>
          </w:tcPr>
          <w:p w14:paraId="4C8B6D46"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Apogon maculates</w:t>
            </w:r>
          </w:p>
        </w:tc>
        <w:tc>
          <w:tcPr>
            <w:tcW w:w="1097" w:type="dxa"/>
            <w:hideMark/>
          </w:tcPr>
          <w:p w14:paraId="1BEBE508" w14:textId="11EB0091" w:rsidR="003B1EA5" w:rsidRPr="00496717" w:rsidRDefault="003B1EA5" w:rsidP="003B1EA5">
            <w:pPr>
              <w:jc w:val="center"/>
              <w:rPr>
                <w:rFonts w:ascii="Arial" w:hAnsi="Arial" w:cs="Arial"/>
                <w:color w:val="000000"/>
                <w:sz w:val="18"/>
                <w:szCs w:val="18"/>
              </w:rPr>
            </w:pPr>
          </w:p>
        </w:tc>
      </w:tr>
      <w:tr w:rsidR="003B1EA5" w:rsidRPr="00496717" w14:paraId="2E597C02" w14:textId="77777777" w:rsidTr="00056F53">
        <w:trPr>
          <w:trHeight w:val="300"/>
        </w:trPr>
        <w:tc>
          <w:tcPr>
            <w:tcW w:w="5467" w:type="dxa"/>
            <w:hideMark/>
          </w:tcPr>
          <w:p w14:paraId="0BA6D68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Two-spot cardinalfish</w:t>
            </w:r>
          </w:p>
        </w:tc>
        <w:tc>
          <w:tcPr>
            <w:tcW w:w="1922" w:type="dxa"/>
            <w:hideMark/>
          </w:tcPr>
          <w:p w14:paraId="1A8108D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Apogon pseudomaculatus</w:t>
            </w:r>
          </w:p>
        </w:tc>
        <w:tc>
          <w:tcPr>
            <w:tcW w:w="1097" w:type="dxa"/>
            <w:hideMark/>
          </w:tcPr>
          <w:p w14:paraId="633C9CA8" w14:textId="2257AC42" w:rsidR="003B1EA5" w:rsidRPr="00496717" w:rsidRDefault="003B1EA5" w:rsidP="003B1EA5">
            <w:pPr>
              <w:jc w:val="center"/>
              <w:rPr>
                <w:rFonts w:ascii="Arial" w:hAnsi="Arial" w:cs="Arial"/>
                <w:color w:val="000000"/>
                <w:sz w:val="18"/>
                <w:szCs w:val="18"/>
              </w:rPr>
            </w:pPr>
          </w:p>
        </w:tc>
      </w:tr>
      <w:tr w:rsidR="003B1EA5" w:rsidRPr="00496717" w14:paraId="7ED662FE" w14:textId="77777777" w:rsidTr="00056F53">
        <w:trPr>
          <w:trHeight w:val="300"/>
        </w:trPr>
        <w:tc>
          <w:tcPr>
            <w:tcW w:w="5467" w:type="dxa"/>
            <w:hideMark/>
          </w:tcPr>
          <w:p w14:paraId="39F720E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Belted cardinalfish</w:t>
            </w:r>
          </w:p>
        </w:tc>
        <w:tc>
          <w:tcPr>
            <w:tcW w:w="1922" w:type="dxa"/>
            <w:hideMark/>
          </w:tcPr>
          <w:p w14:paraId="58B554D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Apogon townsendi</w:t>
            </w:r>
          </w:p>
        </w:tc>
        <w:tc>
          <w:tcPr>
            <w:tcW w:w="1097" w:type="dxa"/>
            <w:hideMark/>
          </w:tcPr>
          <w:p w14:paraId="3F85AF86" w14:textId="534F86A3" w:rsidR="003B1EA5" w:rsidRPr="00496717" w:rsidRDefault="003B1EA5" w:rsidP="003B1EA5">
            <w:pPr>
              <w:jc w:val="center"/>
              <w:rPr>
                <w:rFonts w:ascii="Arial" w:hAnsi="Arial" w:cs="Arial"/>
                <w:color w:val="000000"/>
                <w:sz w:val="18"/>
                <w:szCs w:val="18"/>
              </w:rPr>
            </w:pPr>
          </w:p>
        </w:tc>
      </w:tr>
      <w:tr w:rsidR="003B1EA5" w:rsidRPr="00496717" w14:paraId="1D8479D6" w14:textId="77777777" w:rsidTr="00056F53">
        <w:trPr>
          <w:trHeight w:val="300"/>
        </w:trPr>
        <w:tc>
          <w:tcPr>
            <w:tcW w:w="5467" w:type="dxa"/>
            <w:hideMark/>
          </w:tcPr>
          <w:p w14:paraId="01A09354"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Sheepshead</w:t>
            </w:r>
          </w:p>
        </w:tc>
        <w:tc>
          <w:tcPr>
            <w:tcW w:w="1922" w:type="dxa"/>
            <w:hideMark/>
          </w:tcPr>
          <w:p w14:paraId="0840A41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Archosargus probatocephalus</w:t>
            </w:r>
          </w:p>
        </w:tc>
        <w:tc>
          <w:tcPr>
            <w:tcW w:w="1097" w:type="dxa"/>
            <w:hideMark/>
          </w:tcPr>
          <w:p w14:paraId="32E46831" w14:textId="1AD51C80" w:rsidR="003B1EA5" w:rsidRPr="00496717" w:rsidRDefault="003B1EA5" w:rsidP="003B1EA5">
            <w:pPr>
              <w:jc w:val="center"/>
              <w:rPr>
                <w:rFonts w:ascii="Arial" w:hAnsi="Arial" w:cs="Arial"/>
                <w:color w:val="000000"/>
                <w:sz w:val="18"/>
                <w:szCs w:val="18"/>
              </w:rPr>
            </w:pPr>
          </w:p>
        </w:tc>
      </w:tr>
      <w:tr w:rsidR="003B1EA5" w:rsidRPr="00496717" w14:paraId="7035A255" w14:textId="77777777" w:rsidTr="00056F53">
        <w:trPr>
          <w:trHeight w:val="300"/>
        </w:trPr>
        <w:tc>
          <w:tcPr>
            <w:tcW w:w="5467" w:type="dxa"/>
            <w:hideMark/>
          </w:tcPr>
          <w:p w14:paraId="7E42CAD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Sea bream</w:t>
            </w:r>
          </w:p>
        </w:tc>
        <w:tc>
          <w:tcPr>
            <w:tcW w:w="1922" w:type="dxa"/>
            <w:hideMark/>
          </w:tcPr>
          <w:p w14:paraId="636CEB4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Archosargus rhomboidalis</w:t>
            </w:r>
          </w:p>
        </w:tc>
        <w:tc>
          <w:tcPr>
            <w:tcW w:w="1097" w:type="dxa"/>
            <w:hideMark/>
          </w:tcPr>
          <w:p w14:paraId="648BEE91" w14:textId="7DF7ECCC" w:rsidR="003B1EA5" w:rsidRPr="00496717" w:rsidRDefault="003B1EA5" w:rsidP="003B1EA5">
            <w:pPr>
              <w:jc w:val="center"/>
              <w:rPr>
                <w:rFonts w:ascii="Arial" w:hAnsi="Arial" w:cs="Arial"/>
                <w:color w:val="000000"/>
                <w:sz w:val="18"/>
                <w:szCs w:val="18"/>
              </w:rPr>
            </w:pPr>
          </w:p>
        </w:tc>
      </w:tr>
      <w:tr w:rsidR="003B1EA5" w:rsidRPr="00496717" w14:paraId="2E47D3A3" w14:textId="77777777" w:rsidTr="00056F53">
        <w:trPr>
          <w:trHeight w:val="300"/>
        </w:trPr>
        <w:tc>
          <w:tcPr>
            <w:tcW w:w="5467" w:type="dxa"/>
            <w:hideMark/>
          </w:tcPr>
          <w:p w14:paraId="54A18014"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Hardhead catfish</w:t>
            </w:r>
          </w:p>
        </w:tc>
        <w:tc>
          <w:tcPr>
            <w:tcW w:w="1922" w:type="dxa"/>
            <w:hideMark/>
          </w:tcPr>
          <w:p w14:paraId="52BB5A0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Arius felis</w:t>
            </w:r>
          </w:p>
        </w:tc>
        <w:tc>
          <w:tcPr>
            <w:tcW w:w="1097" w:type="dxa"/>
            <w:hideMark/>
          </w:tcPr>
          <w:p w14:paraId="7878B0ED" w14:textId="755DB1BD" w:rsidR="003B1EA5" w:rsidRPr="00496717" w:rsidRDefault="003B1EA5" w:rsidP="003B1EA5">
            <w:pPr>
              <w:jc w:val="center"/>
              <w:rPr>
                <w:rFonts w:ascii="Arial" w:hAnsi="Arial" w:cs="Arial"/>
                <w:color w:val="000000"/>
                <w:sz w:val="18"/>
                <w:szCs w:val="18"/>
              </w:rPr>
            </w:pPr>
          </w:p>
        </w:tc>
      </w:tr>
      <w:tr w:rsidR="003B1EA5" w:rsidRPr="00496717" w14:paraId="35309EE3" w14:textId="77777777" w:rsidTr="00056F53">
        <w:trPr>
          <w:trHeight w:val="300"/>
        </w:trPr>
        <w:tc>
          <w:tcPr>
            <w:tcW w:w="5467" w:type="dxa"/>
            <w:hideMark/>
          </w:tcPr>
          <w:p w14:paraId="148EE30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Blackfin cardinalfish</w:t>
            </w:r>
          </w:p>
        </w:tc>
        <w:tc>
          <w:tcPr>
            <w:tcW w:w="1922" w:type="dxa"/>
            <w:hideMark/>
          </w:tcPr>
          <w:p w14:paraId="48A8D3C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Astropogon puncticulatus</w:t>
            </w:r>
          </w:p>
        </w:tc>
        <w:tc>
          <w:tcPr>
            <w:tcW w:w="1097" w:type="dxa"/>
            <w:hideMark/>
          </w:tcPr>
          <w:p w14:paraId="0FD0FDF1" w14:textId="7C1858EC" w:rsidR="003B1EA5" w:rsidRPr="00496717" w:rsidRDefault="003B1EA5" w:rsidP="003B1EA5">
            <w:pPr>
              <w:jc w:val="center"/>
              <w:rPr>
                <w:rFonts w:ascii="Arial" w:hAnsi="Arial" w:cs="Arial"/>
                <w:color w:val="000000"/>
                <w:sz w:val="18"/>
                <w:szCs w:val="18"/>
              </w:rPr>
            </w:pPr>
          </w:p>
        </w:tc>
      </w:tr>
      <w:tr w:rsidR="003B1EA5" w:rsidRPr="00496717" w14:paraId="6127577F" w14:textId="77777777" w:rsidTr="00056F53">
        <w:trPr>
          <w:trHeight w:val="300"/>
        </w:trPr>
        <w:tc>
          <w:tcPr>
            <w:tcW w:w="5467" w:type="dxa"/>
            <w:hideMark/>
          </w:tcPr>
          <w:p w14:paraId="254C34B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Gafftopsail catfish</w:t>
            </w:r>
          </w:p>
        </w:tc>
        <w:tc>
          <w:tcPr>
            <w:tcW w:w="1922" w:type="dxa"/>
            <w:hideMark/>
          </w:tcPr>
          <w:p w14:paraId="778F50E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Bagre marinus</w:t>
            </w:r>
          </w:p>
        </w:tc>
        <w:tc>
          <w:tcPr>
            <w:tcW w:w="1097" w:type="dxa"/>
            <w:hideMark/>
          </w:tcPr>
          <w:p w14:paraId="501FBADC" w14:textId="3AB6BDB9" w:rsidR="003B1EA5" w:rsidRPr="00496717" w:rsidRDefault="003B1EA5" w:rsidP="003B1EA5">
            <w:pPr>
              <w:jc w:val="center"/>
              <w:rPr>
                <w:rFonts w:ascii="Arial" w:hAnsi="Arial" w:cs="Arial"/>
                <w:color w:val="000000"/>
                <w:sz w:val="18"/>
                <w:szCs w:val="18"/>
              </w:rPr>
            </w:pPr>
          </w:p>
        </w:tc>
      </w:tr>
      <w:tr w:rsidR="003B1EA5" w:rsidRPr="00496717" w14:paraId="0D457BE8" w14:textId="77777777" w:rsidTr="00056F53">
        <w:trPr>
          <w:trHeight w:val="300"/>
        </w:trPr>
        <w:tc>
          <w:tcPr>
            <w:tcW w:w="5467" w:type="dxa"/>
            <w:hideMark/>
          </w:tcPr>
          <w:p w14:paraId="3D54869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Striped croaker</w:t>
            </w:r>
          </w:p>
        </w:tc>
        <w:tc>
          <w:tcPr>
            <w:tcW w:w="1922" w:type="dxa"/>
            <w:hideMark/>
          </w:tcPr>
          <w:p w14:paraId="6EBB43F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Bairdiella sanctaeluciae</w:t>
            </w:r>
          </w:p>
        </w:tc>
        <w:tc>
          <w:tcPr>
            <w:tcW w:w="1097" w:type="dxa"/>
            <w:hideMark/>
          </w:tcPr>
          <w:p w14:paraId="212A312C" w14:textId="05790056" w:rsidR="003B1EA5" w:rsidRPr="00496717" w:rsidRDefault="003B1EA5" w:rsidP="003B1EA5">
            <w:pPr>
              <w:jc w:val="center"/>
              <w:rPr>
                <w:rFonts w:ascii="Arial" w:hAnsi="Arial" w:cs="Arial"/>
                <w:color w:val="000000"/>
                <w:sz w:val="18"/>
                <w:szCs w:val="18"/>
              </w:rPr>
            </w:pPr>
          </w:p>
        </w:tc>
      </w:tr>
      <w:tr w:rsidR="003B1EA5" w:rsidRPr="00496717" w14:paraId="77CCDEBE" w14:textId="77777777" w:rsidTr="00056F53">
        <w:trPr>
          <w:trHeight w:val="300"/>
        </w:trPr>
        <w:tc>
          <w:tcPr>
            <w:tcW w:w="5467" w:type="dxa"/>
            <w:hideMark/>
          </w:tcPr>
          <w:p w14:paraId="3DAF1E5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Gray triggerfish</w:t>
            </w:r>
          </w:p>
        </w:tc>
        <w:tc>
          <w:tcPr>
            <w:tcW w:w="1922" w:type="dxa"/>
            <w:hideMark/>
          </w:tcPr>
          <w:p w14:paraId="022CC0A3"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Balistes carolinensis</w:t>
            </w:r>
          </w:p>
        </w:tc>
        <w:tc>
          <w:tcPr>
            <w:tcW w:w="1097" w:type="dxa"/>
            <w:hideMark/>
          </w:tcPr>
          <w:p w14:paraId="09E6E172" w14:textId="6054470A" w:rsidR="003B1EA5" w:rsidRPr="00496717" w:rsidRDefault="003B1EA5" w:rsidP="003B1EA5">
            <w:pPr>
              <w:jc w:val="center"/>
              <w:rPr>
                <w:rFonts w:ascii="Arial" w:hAnsi="Arial" w:cs="Arial"/>
                <w:color w:val="000000"/>
                <w:sz w:val="18"/>
                <w:szCs w:val="18"/>
              </w:rPr>
            </w:pPr>
          </w:p>
        </w:tc>
      </w:tr>
      <w:tr w:rsidR="003B1EA5" w:rsidRPr="00496717" w14:paraId="20FB1E40" w14:textId="77777777" w:rsidTr="00056F53">
        <w:trPr>
          <w:trHeight w:val="300"/>
        </w:trPr>
        <w:tc>
          <w:tcPr>
            <w:tcW w:w="5467" w:type="dxa"/>
            <w:hideMark/>
          </w:tcPr>
          <w:p w14:paraId="098A2586"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Queen triggerfish</w:t>
            </w:r>
          </w:p>
        </w:tc>
        <w:tc>
          <w:tcPr>
            <w:tcW w:w="1922" w:type="dxa"/>
            <w:hideMark/>
          </w:tcPr>
          <w:p w14:paraId="13CE3AF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Balistes vetula</w:t>
            </w:r>
          </w:p>
        </w:tc>
        <w:tc>
          <w:tcPr>
            <w:tcW w:w="1097" w:type="dxa"/>
            <w:hideMark/>
          </w:tcPr>
          <w:p w14:paraId="69B88219" w14:textId="686EF618" w:rsidR="003B1EA5" w:rsidRPr="00496717" w:rsidRDefault="003B1EA5" w:rsidP="003B1EA5">
            <w:pPr>
              <w:jc w:val="center"/>
              <w:rPr>
                <w:rFonts w:ascii="Arial" w:hAnsi="Arial" w:cs="Arial"/>
                <w:color w:val="000000"/>
                <w:sz w:val="18"/>
                <w:szCs w:val="18"/>
              </w:rPr>
            </w:pPr>
          </w:p>
        </w:tc>
      </w:tr>
      <w:tr w:rsidR="003B1EA5" w:rsidRPr="00496717" w14:paraId="6296E199" w14:textId="77777777" w:rsidTr="00056F53">
        <w:trPr>
          <w:trHeight w:val="300"/>
        </w:trPr>
        <w:tc>
          <w:tcPr>
            <w:tcW w:w="5467" w:type="dxa"/>
            <w:hideMark/>
          </w:tcPr>
          <w:p w14:paraId="5CC4413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Spotfin hogfish</w:t>
            </w:r>
          </w:p>
        </w:tc>
        <w:tc>
          <w:tcPr>
            <w:tcW w:w="1922" w:type="dxa"/>
            <w:hideMark/>
          </w:tcPr>
          <w:p w14:paraId="700684C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Bodianus pulchellus</w:t>
            </w:r>
          </w:p>
        </w:tc>
        <w:tc>
          <w:tcPr>
            <w:tcW w:w="1097" w:type="dxa"/>
            <w:hideMark/>
          </w:tcPr>
          <w:p w14:paraId="452120DC" w14:textId="5AA1779F" w:rsidR="003B1EA5" w:rsidRPr="00496717" w:rsidRDefault="003B1EA5" w:rsidP="003B1EA5">
            <w:pPr>
              <w:jc w:val="center"/>
              <w:rPr>
                <w:rFonts w:ascii="Arial" w:hAnsi="Arial" w:cs="Arial"/>
                <w:color w:val="000000"/>
                <w:sz w:val="18"/>
                <w:szCs w:val="18"/>
              </w:rPr>
            </w:pPr>
          </w:p>
        </w:tc>
      </w:tr>
      <w:tr w:rsidR="003B1EA5" w:rsidRPr="00496717" w14:paraId="5051E81C" w14:textId="77777777" w:rsidTr="00056F53">
        <w:trPr>
          <w:trHeight w:val="300"/>
        </w:trPr>
        <w:tc>
          <w:tcPr>
            <w:tcW w:w="5467" w:type="dxa"/>
            <w:hideMark/>
          </w:tcPr>
          <w:p w14:paraId="5159928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Spanish hogfish</w:t>
            </w:r>
          </w:p>
        </w:tc>
        <w:tc>
          <w:tcPr>
            <w:tcW w:w="1922" w:type="dxa"/>
            <w:hideMark/>
          </w:tcPr>
          <w:p w14:paraId="74565C9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Bodianus rufus</w:t>
            </w:r>
          </w:p>
        </w:tc>
        <w:tc>
          <w:tcPr>
            <w:tcW w:w="1097" w:type="dxa"/>
            <w:hideMark/>
          </w:tcPr>
          <w:p w14:paraId="302B051E" w14:textId="1280AE32" w:rsidR="003B1EA5" w:rsidRPr="00496717" w:rsidRDefault="003B1EA5" w:rsidP="003B1EA5">
            <w:pPr>
              <w:jc w:val="center"/>
              <w:rPr>
                <w:rFonts w:ascii="Arial" w:hAnsi="Arial" w:cs="Arial"/>
                <w:color w:val="000000"/>
                <w:sz w:val="18"/>
                <w:szCs w:val="18"/>
              </w:rPr>
            </w:pPr>
          </w:p>
        </w:tc>
      </w:tr>
      <w:tr w:rsidR="003B1EA5" w:rsidRPr="00496717" w14:paraId="4823DAB9" w14:textId="77777777" w:rsidTr="00056F53">
        <w:trPr>
          <w:trHeight w:val="300"/>
        </w:trPr>
        <w:tc>
          <w:tcPr>
            <w:tcW w:w="5467" w:type="dxa"/>
            <w:hideMark/>
          </w:tcPr>
          <w:p w14:paraId="7142694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Peacock flounder</w:t>
            </w:r>
          </w:p>
        </w:tc>
        <w:tc>
          <w:tcPr>
            <w:tcW w:w="1922" w:type="dxa"/>
            <w:hideMark/>
          </w:tcPr>
          <w:p w14:paraId="1BCE240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Bothus lunatus</w:t>
            </w:r>
          </w:p>
        </w:tc>
        <w:tc>
          <w:tcPr>
            <w:tcW w:w="1097" w:type="dxa"/>
            <w:hideMark/>
          </w:tcPr>
          <w:p w14:paraId="4E493354" w14:textId="499917C0" w:rsidR="003B1EA5" w:rsidRPr="00496717" w:rsidRDefault="003B1EA5" w:rsidP="003B1EA5">
            <w:pPr>
              <w:jc w:val="center"/>
              <w:rPr>
                <w:rFonts w:ascii="Arial" w:hAnsi="Arial" w:cs="Arial"/>
                <w:color w:val="000000"/>
                <w:sz w:val="18"/>
                <w:szCs w:val="18"/>
              </w:rPr>
            </w:pPr>
          </w:p>
        </w:tc>
      </w:tr>
      <w:tr w:rsidR="003B1EA5" w:rsidRPr="00496717" w14:paraId="04BA5315" w14:textId="77777777" w:rsidTr="00056F53">
        <w:trPr>
          <w:trHeight w:val="300"/>
        </w:trPr>
        <w:tc>
          <w:tcPr>
            <w:tcW w:w="5467" w:type="dxa"/>
            <w:hideMark/>
          </w:tcPr>
          <w:p w14:paraId="228AC99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Atlantic menhaden</w:t>
            </w:r>
          </w:p>
        </w:tc>
        <w:tc>
          <w:tcPr>
            <w:tcW w:w="1922" w:type="dxa"/>
            <w:hideMark/>
          </w:tcPr>
          <w:p w14:paraId="4165872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Brevoortia tyrannus</w:t>
            </w:r>
          </w:p>
        </w:tc>
        <w:tc>
          <w:tcPr>
            <w:tcW w:w="1097" w:type="dxa"/>
            <w:hideMark/>
          </w:tcPr>
          <w:p w14:paraId="6EFE5AA0" w14:textId="204C360C" w:rsidR="003B1EA5" w:rsidRPr="00496717" w:rsidRDefault="003B1EA5" w:rsidP="003B1EA5">
            <w:pPr>
              <w:jc w:val="center"/>
              <w:rPr>
                <w:rFonts w:ascii="Arial" w:hAnsi="Arial" w:cs="Arial"/>
                <w:color w:val="000000"/>
                <w:sz w:val="18"/>
                <w:szCs w:val="18"/>
              </w:rPr>
            </w:pPr>
          </w:p>
        </w:tc>
      </w:tr>
      <w:tr w:rsidR="003B1EA5" w:rsidRPr="00496717" w14:paraId="1F72F135" w14:textId="77777777" w:rsidTr="00056F53">
        <w:trPr>
          <w:trHeight w:val="300"/>
        </w:trPr>
        <w:tc>
          <w:tcPr>
            <w:tcW w:w="5467" w:type="dxa"/>
            <w:hideMark/>
          </w:tcPr>
          <w:p w14:paraId="7B120246"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Sharpnose puffer</w:t>
            </w:r>
          </w:p>
        </w:tc>
        <w:tc>
          <w:tcPr>
            <w:tcW w:w="1922" w:type="dxa"/>
            <w:hideMark/>
          </w:tcPr>
          <w:p w14:paraId="7CEE39B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Canthigaster rostrata</w:t>
            </w:r>
          </w:p>
        </w:tc>
        <w:tc>
          <w:tcPr>
            <w:tcW w:w="1097" w:type="dxa"/>
            <w:hideMark/>
          </w:tcPr>
          <w:p w14:paraId="5A298FFA" w14:textId="7FC02F41" w:rsidR="003B1EA5" w:rsidRPr="00496717" w:rsidRDefault="003B1EA5" w:rsidP="003B1EA5">
            <w:pPr>
              <w:jc w:val="center"/>
              <w:rPr>
                <w:rFonts w:ascii="Arial" w:hAnsi="Arial" w:cs="Arial"/>
                <w:color w:val="000000"/>
                <w:sz w:val="18"/>
                <w:szCs w:val="18"/>
              </w:rPr>
            </w:pPr>
          </w:p>
        </w:tc>
      </w:tr>
      <w:tr w:rsidR="003B1EA5" w:rsidRPr="00496717" w14:paraId="646C00B9" w14:textId="77777777" w:rsidTr="00056F53">
        <w:trPr>
          <w:trHeight w:val="300"/>
        </w:trPr>
        <w:tc>
          <w:tcPr>
            <w:tcW w:w="5467" w:type="dxa"/>
            <w:hideMark/>
          </w:tcPr>
          <w:p w14:paraId="179C306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Jolthead porgy</w:t>
            </w:r>
          </w:p>
        </w:tc>
        <w:tc>
          <w:tcPr>
            <w:tcW w:w="1922" w:type="dxa"/>
            <w:hideMark/>
          </w:tcPr>
          <w:p w14:paraId="5DF8E6E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Calamus bajonado</w:t>
            </w:r>
          </w:p>
        </w:tc>
        <w:tc>
          <w:tcPr>
            <w:tcW w:w="1097" w:type="dxa"/>
            <w:hideMark/>
          </w:tcPr>
          <w:p w14:paraId="30C035AB" w14:textId="161A1C66" w:rsidR="003B1EA5" w:rsidRPr="00496717" w:rsidRDefault="003B1EA5" w:rsidP="003B1EA5">
            <w:pPr>
              <w:jc w:val="center"/>
              <w:rPr>
                <w:rFonts w:ascii="Arial" w:hAnsi="Arial" w:cs="Arial"/>
                <w:color w:val="000000"/>
                <w:sz w:val="18"/>
                <w:szCs w:val="18"/>
              </w:rPr>
            </w:pPr>
          </w:p>
        </w:tc>
      </w:tr>
      <w:tr w:rsidR="003B1EA5" w:rsidRPr="00496717" w14:paraId="7FBE446C" w14:textId="77777777" w:rsidTr="00056F53">
        <w:trPr>
          <w:trHeight w:val="300"/>
        </w:trPr>
        <w:tc>
          <w:tcPr>
            <w:tcW w:w="5467" w:type="dxa"/>
            <w:hideMark/>
          </w:tcPr>
          <w:p w14:paraId="1E649ED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Saucereye porgy</w:t>
            </w:r>
          </w:p>
        </w:tc>
        <w:tc>
          <w:tcPr>
            <w:tcW w:w="1922" w:type="dxa"/>
            <w:hideMark/>
          </w:tcPr>
          <w:p w14:paraId="152D50B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Calamus calamus</w:t>
            </w:r>
          </w:p>
        </w:tc>
        <w:tc>
          <w:tcPr>
            <w:tcW w:w="1097" w:type="dxa"/>
            <w:hideMark/>
          </w:tcPr>
          <w:p w14:paraId="067ECE22" w14:textId="1FEB6613" w:rsidR="003B1EA5" w:rsidRPr="00496717" w:rsidRDefault="003B1EA5" w:rsidP="003B1EA5">
            <w:pPr>
              <w:jc w:val="center"/>
              <w:rPr>
                <w:rFonts w:ascii="Arial" w:hAnsi="Arial" w:cs="Arial"/>
                <w:color w:val="000000"/>
                <w:sz w:val="18"/>
                <w:szCs w:val="18"/>
              </w:rPr>
            </w:pPr>
          </w:p>
        </w:tc>
      </w:tr>
      <w:tr w:rsidR="003B1EA5" w:rsidRPr="00496717" w14:paraId="0425F862" w14:textId="77777777" w:rsidTr="00056F53">
        <w:trPr>
          <w:trHeight w:val="300"/>
        </w:trPr>
        <w:tc>
          <w:tcPr>
            <w:tcW w:w="5467" w:type="dxa"/>
            <w:hideMark/>
          </w:tcPr>
          <w:p w14:paraId="4153EF6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Sheepshead</w:t>
            </w:r>
          </w:p>
        </w:tc>
        <w:tc>
          <w:tcPr>
            <w:tcW w:w="1922" w:type="dxa"/>
            <w:hideMark/>
          </w:tcPr>
          <w:p w14:paraId="4C14FCB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Calamus penna</w:t>
            </w:r>
          </w:p>
        </w:tc>
        <w:tc>
          <w:tcPr>
            <w:tcW w:w="1097" w:type="dxa"/>
            <w:hideMark/>
          </w:tcPr>
          <w:p w14:paraId="5C30DE30" w14:textId="3359BC06" w:rsidR="003B1EA5" w:rsidRPr="00496717" w:rsidRDefault="003B1EA5" w:rsidP="003B1EA5">
            <w:pPr>
              <w:jc w:val="center"/>
              <w:rPr>
                <w:rFonts w:ascii="Arial" w:hAnsi="Arial" w:cs="Arial"/>
                <w:color w:val="000000"/>
                <w:sz w:val="18"/>
                <w:szCs w:val="18"/>
              </w:rPr>
            </w:pPr>
          </w:p>
        </w:tc>
      </w:tr>
      <w:tr w:rsidR="003B1EA5" w:rsidRPr="00496717" w14:paraId="2EAB943A" w14:textId="77777777" w:rsidTr="00056F53">
        <w:trPr>
          <w:trHeight w:val="300"/>
        </w:trPr>
        <w:tc>
          <w:tcPr>
            <w:tcW w:w="5467" w:type="dxa"/>
            <w:hideMark/>
          </w:tcPr>
          <w:p w14:paraId="3FB66C1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Whitespotted filefish</w:t>
            </w:r>
          </w:p>
        </w:tc>
        <w:tc>
          <w:tcPr>
            <w:tcW w:w="1922" w:type="dxa"/>
            <w:hideMark/>
          </w:tcPr>
          <w:p w14:paraId="545D99C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Cantherhines macrocerus</w:t>
            </w:r>
          </w:p>
        </w:tc>
        <w:tc>
          <w:tcPr>
            <w:tcW w:w="1097" w:type="dxa"/>
            <w:hideMark/>
          </w:tcPr>
          <w:p w14:paraId="25E23972" w14:textId="4FF2204C" w:rsidR="003B1EA5" w:rsidRPr="00496717" w:rsidRDefault="003B1EA5" w:rsidP="003B1EA5">
            <w:pPr>
              <w:jc w:val="center"/>
              <w:rPr>
                <w:rFonts w:ascii="Arial" w:hAnsi="Arial" w:cs="Arial"/>
                <w:color w:val="000000"/>
                <w:sz w:val="18"/>
                <w:szCs w:val="18"/>
              </w:rPr>
            </w:pPr>
          </w:p>
        </w:tc>
      </w:tr>
      <w:tr w:rsidR="003B1EA5" w:rsidRPr="00496717" w14:paraId="331165BB" w14:textId="77777777" w:rsidTr="00056F53">
        <w:trPr>
          <w:trHeight w:val="300"/>
        </w:trPr>
        <w:tc>
          <w:tcPr>
            <w:tcW w:w="5467" w:type="dxa"/>
            <w:hideMark/>
          </w:tcPr>
          <w:p w14:paraId="0762515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Orangespotted filefish</w:t>
            </w:r>
          </w:p>
        </w:tc>
        <w:tc>
          <w:tcPr>
            <w:tcW w:w="1922" w:type="dxa"/>
            <w:hideMark/>
          </w:tcPr>
          <w:p w14:paraId="61D60E2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Cantherhines pullus</w:t>
            </w:r>
          </w:p>
        </w:tc>
        <w:tc>
          <w:tcPr>
            <w:tcW w:w="1097" w:type="dxa"/>
            <w:hideMark/>
          </w:tcPr>
          <w:p w14:paraId="6BEAC350" w14:textId="72E35461" w:rsidR="003B1EA5" w:rsidRPr="00496717" w:rsidRDefault="003B1EA5" w:rsidP="003B1EA5">
            <w:pPr>
              <w:jc w:val="center"/>
              <w:rPr>
                <w:rFonts w:ascii="Arial" w:hAnsi="Arial" w:cs="Arial"/>
                <w:color w:val="000000"/>
                <w:sz w:val="18"/>
                <w:szCs w:val="18"/>
              </w:rPr>
            </w:pPr>
          </w:p>
        </w:tc>
      </w:tr>
      <w:tr w:rsidR="003B1EA5" w:rsidRPr="00496717" w14:paraId="1735C3BC" w14:textId="77777777" w:rsidTr="00056F53">
        <w:trPr>
          <w:trHeight w:val="300"/>
        </w:trPr>
        <w:tc>
          <w:tcPr>
            <w:tcW w:w="5467" w:type="dxa"/>
            <w:hideMark/>
          </w:tcPr>
          <w:p w14:paraId="3D787BB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Ocean triggerfish</w:t>
            </w:r>
          </w:p>
        </w:tc>
        <w:tc>
          <w:tcPr>
            <w:tcW w:w="1922" w:type="dxa"/>
            <w:hideMark/>
          </w:tcPr>
          <w:p w14:paraId="522F11F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Canthidermis sufflamen</w:t>
            </w:r>
          </w:p>
        </w:tc>
        <w:tc>
          <w:tcPr>
            <w:tcW w:w="1097" w:type="dxa"/>
            <w:hideMark/>
          </w:tcPr>
          <w:p w14:paraId="72D02B0E" w14:textId="3BC26A2A" w:rsidR="003B1EA5" w:rsidRPr="00496717" w:rsidRDefault="003B1EA5" w:rsidP="003B1EA5">
            <w:pPr>
              <w:jc w:val="center"/>
              <w:rPr>
                <w:rFonts w:ascii="Arial" w:hAnsi="Arial" w:cs="Arial"/>
                <w:color w:val="000000"/>
                <w:sz w:val="18"/>
                <w:szCs w:val="18"/>
              </w:rPr>
            </w:pPr>
          </w:p>
        </w:tc>
      </w:tr>
      <w:tr w:rsidR="003B1EA5" w:rsidRPr="00496717" w14:paraId="171766AD" w14:textId="77777777" w:rsidTr="00056F53">
        <w:trPr>
          <w:trHeight w:val="300"/>
        </w:trPr>
        <w:tc>
          <w:tcPr>
            <w:tcW w:w="5467" w:type="dxa"/>
            <w:hideMark/>
          </w:tcPr>
          <w:p w14:paraId="04A2D37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Yellow jack</w:t>
            </w:r>
          </w:p>
        </w:tc>
        <w:tc>
          <w:tcPr>
            <w:tcW w:w="1922" w:type="dxa"/>
            <w:hideMark/>
          </w:tcPr>
          <w:p w14:paraId="75978A1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Caranx bartholomaei</w:t>
            </w:r>
          </w:p>
        </w:tc>
        <w:tc>
          <w:tcPr>
            <w:tcW w:w="1097" w:type="dxa"/>
            <w:hideMark/>
          </w:tcPr>
          <w:p w14:paraId="5198A875" w14:textId="546704DD" w:rsidR="003B1EA5" w:rsidRPr="00496717" w:rsidRDefault="003B1EA5" w:rsidP="003B1EA5">
            <w:pPr>
              <w:jc w:val="center"/>
              <w:rPr>
                <w:rFonts w:ascii="Arial" w:hAnsi="Arial" w:cs="Arial"/>
                <w:color w:val="000000"/>
                <w:sz w:val="18"/>
                <w:szCs w:val="18"/>
              </w:rPr>
            </w:pPr>
          </w:p>
        </w:tc>
      </w:tr>
      <w:tr w:rsidR="003B1EA5" w:rsidRPr="00496717" w14:paraId="38F00D70" w14:textId="77777777" w:rsidTr="00056F53">
        <w:trPr>
          <w:trHeight w:val="300"/>
        </w:trPr>
        <w:tc>
          <w:tcPr>
            <w:tcW w:w="5467" w:type="dxa"/>
            <w:hideMark/>
          </w:tcPr>
          <w:p w14:paraId="77CAAB7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Blue runner</w:t>
            </w:r>
          </w:p>
        </w:tc>
        <w:tc>
          <w:tcPr>
            <w:tcW w:w="1922" w:type="dxa"/>
            <w:hideMark/>
          </w:tcPr>
          <w:p w14:paraId="35213CB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Caranx crysos</w:t>
            </w:r>
          </w:p>
        </w:tc>
        <w:tc>
          <w:tcPr>
            <w:tcW w:w="1097" w:type="dxa"/>
            <w:hideMark/>
          </w:tcPr>
          <w:p w14:paraId="5723FB32" w14:textId="1C457AFB" w:rsidR="003B1EA5" w:rsidRPr="00496717" w:rsidRDefault="003B1EA5" w:rsidP="003B1EA5">
            <w:pPr>
              <w:jc w:val="center"/>
              <w:rPr>
                <w:rFonts w:ascii="Arial" w:hAnsi="Arial" w:cs="Arial"/>
                <w:color w:val="000000"/>
                <w:sz w:val="18"/>
                <w:szCs w:val="18"/>
              </w:rPr>
            </w:pPr>
          </w:p>
        </w:tc>
      </w:tr>
      <w:tr w:rsidR="003B1EA5" w:rsidRPr="00496717" w14:paraId="5610AAE6" w14:textId="77777777" w:rsidTr="00056F53">
        <w:trPr>
          <w:trHeight w:val="300"/>
        </w:trPr>
        <w:tc>
          <w:tcPr>
            <w:tcW w:w="5467" w:type="dxa"/>
            <w:hideMark/>
          </w:tcPr>
          <w:p w14:paraId="6C405D66"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Jack crevalle</w:t>
            </w:r>
          </w:p>
        </w:tc>
        <w:tc>
          <w:tcPr>
            <w:tcW w:w="1922" w:type="dxa"/>
            <w:hideMark/>
          </w:tcPr>
          <w:p w14:paraId="7C4BF87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Caranx hippos</w:t>
            </w:r>
          </w:p>
        </w:tc>
        <w:tc>
          <w:tcPr>
            <w:tcW w:w="1097" w:type="dxa"/>
            <w:hideMark/>
          </w:tcPr>
          <w:p w14:paraId="09886C37" w14:textId="7A224596" w:rsidR="003B1EA5" w:rsidRPr="00496717" w:rsidRDefault="003B1EA5" w:rsidP="003B1EA5">
            <w:pPr>
              <w:jc w:val="center"/>
              <w:rPr>
                <w:rFonts w:ascii="Arial" w:hAnsi="Arial" w:cs="Arial"/>
                <w:color w:val="000000"/>
                <w:sz w:val="18"/>
                <w:szCs w:val="18"/>
              </w:rPr>
            </w:pPr>
          </w:p>
        </w:tc>
      </w:tr>
      <w:tr w:rsidR="003B1EA5" w:rsidRPr="00496717" w14:paraId="298B928F" w14:textId="77777777" w:rsidTr="00056F53">
        <w:trPr>
          <w:trHeight w:val="300"/>
        </w:trPr>
        <w:tc>
          <w:tcPr>
            <w:tcW w:w="5467" w:type="dxa"/>
            <w:hideMark/>
          </w:tcPr>
          <w:p w14:paraId="587917B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Horse-eye jack</w:t>
            </w:r>
          </w:p>
        </w:tc>
        <w:tc>
          <w:tcPr>
            <w:tcW w:w="1922" w:type="dxa"/>
            <w:hideMark/>
          </w:tcPr>
          <w:p w14:paraId="389093D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Caranx latus</w:t>
            </w:r>
          </w:p>
        </w:tc>
        <w:tc>
          <w:tcPr>
            <w:tcW w:w="1097" w:type="dxa"/>
            <w:hideMark/>
          </w:tcPr>
          <w:p w14:paraId="1D8555D6" w14:textId="670028FE" w:rsidR="003B1EA5" w:rsidRPr="00496717" w:rsidRDefault="003B1EA5" w:rsidP="003B1EA5">
            <w:pPr>
              <w:jc w:val="center"/>
              <w:rPr>
                <w:rFonts w:ascii="Arial" w:hAnsi="Arial" w:cs="Arial"/>
                <w:color w:val="000000"/>
                <w:sz w:val="18"/>
                <w:szCs w:val="18"/>
              </w:rPr>
            </w:pPr>
          </w:p>
        </w:tc>
      </w:tr>
      <w:tr w:rsidR="003B1EA5" w:rsidRPr="00496717" w14:paraId="42A41891" w14:textId="77777777" w:rsidTr="00056F53">
        <w:trPr>
          <w:trHeight w:val="300"/>
        </w:trPr>
        <w:tc>
          <w:tcPr>
            <w:tcW w:w="5467" w:type="dxa"/>
            <w:hideMark/>
          </w:tcPr>
          <w:p w14:paraId="6A823E14"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Bar jack</w:t>
            </w:r>
          </w:p>
        </w:tc>
        <w:tc>
          <w:tcPr>
            <w:tcW w:w="1922" w:type="dxa"/>
            <w:hideMark/>
          </w:tcPr>
          <w:p w14:paraId="2194861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Caranx rubber</w:t>
            </w:r>
          </w:p>
        </w:tc>
        <w:tc>
          <w:tcPr>
            <w:tcW w:w="1097" w:type="dxa"/>
            <w:hideMark/>
          </w:tcPr>
          <w:p w14:paraId="59E81D3B" w14:textId="6531F7CF" w:rsidR="003B1EA5" w:rsidRPr="00496717" w:rsidRDefault="003B1EA5" w:rsidP="003B1EA5">
            <w:pPr>
              <w:jc w:val="center"/>
              <w:rPr>
                <w:rFonts w:ascii="Arial" w:hAnsi="Arial" w:cs="Arial"/>
                <w:color w:val="000000"/>
                <w:sz w:val="18"/>
                <w:szCs w:val="18"/>
              </w:rPr>
            </w:pPr>
          </w:p>
        </w:tc>
      </w:tr>
      <w:tr w:rsidR="003B1EA5" w:rsidRPr="00496717" w14:paraId="0EB20339" w14:textId="77777777" w:rsidTr="00056F53">
        <w:trPr>
          <w:trHeight w:val="300"/>
        </w:trPr>
        <w:tc>
          <w:tcPr>
            <w:tcW w:w="5467" w:type="dxa"/>
            <w:hideMark/>
          </w:tcPr>
          <w:p w14:paraId="2C4F489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 jack</w:t>
            </w:r>
          </w:p>
        </w:tc>
        <w:tc>
          <w:tcPr>
            <w:tcW w:w="1922" w:type="dxa"/>
            <w:hideMark/>
          </w:tcPr>
          <w:p w14:paraId="78A1BC5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Caranx lugubris</w:t>
            </w:r>
          </w:p>
        </w:tc>
        <w:tc>
          <w:tcPr>
            <w:tcW w:w="1097" w:type="dxa"/>
            <w:hideMark/>
          </w:tcPr>
          <w:p w14:paraId="6FC39233" w14:textId="22686CDC" w:rsidR="003B1EA5" w:rsidRPr="00496717" w:rsidRDefault="003B1EA5" w:rsidP="003B1EA5">
            <w:pPr>
              <w:jc w:val="center"/>
              <w:rPr>
                <w:rFonts w:ascii="Arial" w:hAnsi="Arial" w:cs="Arial"/>
                <w:color w:val="000000"/>
                <w:sz w:val="18"/>
                <w:szCs w:val="18"/>
              </w:rPr>
            </w:pPr>
          </w:p>
        </w:tc>
      </w:tr>
      <w:tr w:rsidR="003B1EA5" w:rsidRPr="00496717" w14:paraId="71C68B77" w14:textId="77777777" w:rsidTr="00056F53">
        <w:trPr>
          <w:trHeight w:val="300"/>
        </w:trPr>
        <w:tc>
          <w:tcPr>
            <w:tcW w:w="5467" w:type="dxa"/>
            <w:hideMark/>
          </w:tcPr>
          <w:p w14:paraId="5E326DD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Fat snook</w:t>
            </w:r>
          </w:p>
        </w:tc>
        <w:tc>
          <w:tcPr>
            <w:tcW w:w="1922" w:type="dxa"/>
            <w:hideMark/>
          </w:tcPr>
          <w:p w14:paraId="4FAC733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Centropomus parallelus</w:t>
            </w:r>
          </w:p>
        </w:tc>
        <w:tc>
          <w:tcPr>
            <w:tcW w:w="1097" w:type="dxa"/>
            <w:hideMark/>
          </w:tcPr>
          <w:p w14:paraId="25CC37CE" w14:textId="7631F328" w:rsidR="003B1EA5" w:rsidRPr="00496717" w:rsidRDefault="003B1EA5" w:rsidP="003B1EA5">
            <w:pPr>
              <w:jc w:val="center"/>
              <w:rPr>
                <w:rFonts w:ascii="Arial" w:hAnsi="Arial" w:cs="Arial"/>
                <w:color w:val="000000"/>
                <w:sz w:val="18"/>
                <w:szCs w:val="18"/>
              </w:rPr>
            </w:pPr>
          </w:p>
        </w:tc>
      </w:tr>
      <w:tr w:rsidR="003B1EA5" w:rsidRPr="00496717" w14:paraId="2B50ED3D" w14:textId="77777777" w:rsidTr="00056F53">
        <w:trPr>
          <w:trHeight w:val="300"/>
        </w:trPr>
        <w:tc>
          <w:tcPr>
            <w:tcW w:w="5467" w:type="dxa"/>
            <w:hideMark/>
          </w:tcPr>
          <w:p w14:paraId="68E151B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Common snook</w:t>
            </w:r>
          </w:p>
        </w:tc>
        <w:tc>
          <w:tcPr>
            <w:tcW w:w="1922" w:type="dxa"/>
            <w:hideMark/>
          </w:tcPr>
          <w:p w14:paraId="27097CB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Centropomus undecimalis</w:t>
            </w:r>
          </w:p>
        </w:tc>
        <w:tc>
          <w:tcPr>
            <w:tcW w:w="1097" w:type="dxa"/>
            <w:hideMark/>
          </w:tcPr>
          <w:p w14:paraId="3202C6D6" w14:textId="3D4DEFE0" w:rsidR="003B1EA5" w:rsidRPr="00496717" w:rsidRDefault="003B1EA5" w:rsidP="003B1EA5">
            <w:pPr>
              <w:jc w:val="center"/>
              <w:rPr>
                <w:rFonts w:ascii="Arial" w:hAnsi="Arial" w:cs="Arial"/>
                <w:color w:val="000000"/>
                <w:sz w:val="18"/>
                <w:szCs w:val="18"/>
              </w:rPr>
            </w:pPr>
          </w:p>
        </w:tc>
      </w:tr>
      <w:tr w:rsidR="003B1EA5" w:rsidRPr="00496717" w14:paraId="66BF9B8E" w14:textId="77777777" w:rsidTr="00056F53">
        <w:trPr>
          <w:trHeight w:val="300"/>
        </w:trPr>
        <w:tc>
          <w:tcPr>
            <w:tcW w:w="5467" w:type="dxa"/>
            <w:hideMark/>
          </w:tcPr>
          <w:p w14:paraId="5AAA128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 sea bass</w:t>
            </w:r>
          </w:p>
        </w:tc>
        <w:tc>
          <w:tcPr>
            <w:tcW w:w="1922" w:type="dxa"/>
            <w:hideMark/>
          </w:tcPr>
          <w:p w14:paraId="4994B46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Centropristes striata</w:t>
            </w:r>
          </w:p>
        </w:tc>
        <w:tc>
          <w:tcPr>
            <w:tcW w:w="1097" w:type="dxa"/>
            <w:hideMark/>
          </w:tcPr>
          <w:p w14:paraId="68DACA6F" w14:textId="59FC26B9" w:rsidR="003B1EA5" w:rsidRPr="00496717" w:rsidRDefault="003B1EA5" w:rsidP="003B1EA5">
            <w:pPr>
              <w:jc w:val="center"/>
              <w:rPr>
                <w:rFonts w:ascii="Arial" w:hAnsi="Arial" w:cs="Arial"/>
                <w:color w:val="000000"/>
                <w:sz w:val="18"/>
                <w:szCs w:val="18"/>
              </w:rPr>
            </w:pPr>
          </w:p>
        </w:tc>
      </w:tr>
      <w:tr w:rsidR="003B1EA5" w:rsidRPr="00496717" w14:paraId="464FA327" w14:textId="77777777" w:rsidTr="00056F53">
        <w:trPr>
          <w:trHeight w:val="300"/>
        </w:trPr>
        <w:tc>
          <w:tcPr>
            <w:tcW w:w="5467" w:type="dxa"/>
            <w:hideMark/>
          </w:tcPr>
          <w:p w14:paraId="5FBF919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Cherubfish</w:t>
            </w:r>
          </w:p>
        </w:tc>
        <w:tc>
          <w:tcPr>
            <w:tcW w:w="1922" w:type="dxa"/>
            <w:hideMark/>
          </w:tcPr>
          <w:p w14:paraId="53423DF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Centropyge argi</w:t>
            </w:r>
          </w:p>
        </w:tc>
        <w:tc>
          <w:tcPr>
            <w:tcW w:w="1097" w:type="dxa"/>
            <w:hideMark/>
          </w:tcPr>
          <w:p w14:paraId="2F508905" w14:textId="28A2CFA7" w:rsidR="003B1EA5" w:rsidRPr="00496717" w:rsidRDefault="003B1EA5" w:rsidP="003B1EA5">
            <w:pPr>
              <w:jc w:val="center"/>
              <w:rPr>
                <w:rFonts w:ascii="Arial" w:hAnsi="Arial" w:cs="Arial"/>
                <w:color w:val="000000"/>
                <w:sz w:val="18"/>
                <w:szCs w:val="18"/>
              </w:rPr>
            </w:pPr>
          </w:p>
        </w:tc>
      </w:tr>
      <w:tr w:rsidR="003B1EA5" w:rsidRPr="00496717" w14:paraId="1222C882" w14:textId="77777777" w:rsidTr="00056F53">
        <w:trPr>
          <w:trHeight w:val="300"/>
        </w:trPr>
        <w:tc>
          <w:tcPr>
            <w:tcW w:w="5467" w:type="dxa"/>
            <w:hideMark/>
          </w:tcPr>
          <w:p w14:paraId="7832DD7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Graysby</w:t>
            </w:r>
          </w:p>
        </w:tc>
        <w:tc>
          <w:tcPr>
            <w:tcW w:w="1922" w:type="dxa"/>
            <w:hideMark/>
          </w:tcPr>
          <w:p w14:paraId="5267175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Cephalopholis cruentata</w:t>
            </w:r>
          </w:p>
        </w:tc>
        <w:tc>
          <w:tcPr>
            <w:tcW w:w="1097" w:type="dxa"/>
            <w:hideMark/>
          </w:tcPr>
          <w:p w14:paraId="57F64648" w14:textId="201E12AE" w:rsidR="003B1EA5" w:rsidRPr="00496717" w:rsidRDefault="003B1EA5" w:rsidP="003B1EA5">
            <w:pPr>
              <w:jc w:val="center"/>
              <w:rPr>
                <w:rFonts w:ascii="Arial" w:hAnsi="Arial" w:cs="Arial"/>
                <w:color w:val="000000"/>
                <w:sz w:val="18"/>
                <w:szCs w:val="18"/>
              </w:rPr>
            </w:pPr>
          </w:p>
        </w:tc>
      </w:tr>
      <w:tr w:rsidR="003B1EA5" w:rsidRPr="00496717" w14:paraId="3DB04971" w14:textId="77777777" w:rsidTr="00056F53">
        <w:trPr>
          <w:trHeight w:val="300"/>
        </w:trPr>
        <w:tc>
          <w:tcPr>
            <w:tcW w:w="5467" w:type="dxa"/>
            <w:hideMark/>
          </w:tcPr>
          <w:p w14:paraId="5B72E44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Coney</w:t>
            </w:r>
          </w:p>
        </w:tc>
        <w:tc>
          <w:tcPr>
            <w:tcW w:w="1922" w:type="dxa"/>
            <w:hideMark/>
          </w:tcPr>
          <w:p w14:paraId="61ABD1A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Cephalopholis fulva</w:t>
            </w:r>
          </w:p>
        </w:tc>
        <w:tc>
          <w:tcPr>
            <w:tcW w:w="1097" w:type="dxa"/>
            <w:hideMark/>
          </w:tcPr>
          <w:p w14:paraId="1796E26A" w14:textId="15B79CE2" w:rsidR="003B1EA5" w:rsidRPr="00496717" w:rsidRDefault="003B1EA5" w:rsidP="003B1EA5">
            <w:pPr>
              <w:jc w:val="center"/>
              <w:rPr>
                <w:rFonts w:ascii="Arial" w:hAnsi="Arial" w:cs="Arial"/>
                <w:color w:val="000000"/>
                <w:sz w:val="18"/>
                <w:szCs w:val="18"/>
              </w:rPr>
            </w:pPr>
          </w:p>
        </w:tc>
      </w:tr>
      <w:tr w:rsidR="003B1EA5" w:rsidRPr="00496717" w14:paraId="33CF9C9E" w14:textId="77777777" w:rsidTr="00056F53">
        <w:trPr>
          <w:trHeight w:val="300"/>
        </w:trPr>
        <w:tc>
          <w:tcPr>
            <w:tcW w:w="5467" w:type="dxa"/>
            <w:hideMark/>
          </w:tcPr>
          <w:p w14:paraId="2EFE37B6"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Yellowface pikeblenny</w:t>
            </w:r>
          </w:p>
        </w:tc>
        <w:tc>
          <w:tcPr>
            <w:tcW w:w="1922" w:type="dxa"/>
            <w:hideMark/>
          </w:tcPr>
          <w:p w14:paraId="69AC1BC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Chaenopsis limbaughi</w:t>
            </w:r>
          </w:p>
        </w:tc>
        <w:tc>
          <w:tcPr>
            <w:tcW w:w="1097" w:type="dxa"/>
            <w:hideMark/>
          </w:tcPr>
          <w:p w14:paraId="0AB29942" w14:textId="66AC489F" w:rsidR="003B1EA5" w:rsidRPr="00496717" w:rsidRDefault="003B1EA5" w:rsidP="003B1EA5">
            <w:pPr>
              <w:jc w:val="center"/>
              <w:rPr>
                <w:rFonts w:ascii="Arial" w:hAnsi="Arial" w:cs="Arial"/>
                <w:color w:val="000000"/>
                <w:sz w:val="18"/>
                <w:szCs w:val="18"/>
              </w:rPr>
            </w:pPr>
          </w:p>
        </w:tc>
      </w:tr>
      <w:tr w:rsidR="003B1EA5" w:rsidRPr="00496717" w14:paraId="21969C5B" w14:textId="77777777" w:rsidTr="00056F53">
        <w:trPr>
          <w:trHeight w:val="300"/>
        </w:trPr>
        <w:tc>
          <w:tcPr>
            <w:tcW w:w="5467" w:type="dxa"/>
            <w:hideMark/>
          </w:tcPr>
          <w:p w14:paraId="3EB824C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Atlantic spadefish</w:t>
            </w:r>
          </w:p>
        </w:tc>
        <w:tc>
          <w:tcPr>
            <w:tcW w:w="1922" w:type="dxa"/>
            <w:hideMark/>
          </w:tcPr>
          <w:p w14:paraId="3967C14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Chaetodipterus faber</w:t>
            </w:r>
          </w:p>
        </w:tc>
        <w:tc>
          <w:tcPr>
            <w:tcW w:w="1097" w:type="dxa"/>
            <w:hideMark/>
          </w:tcPr>
          <w:p w14:paraId="5C6F380E" w14:textId="72CD215E" w:rsidR="003B1EA5" w:rsidRPr="00496717" w:rsidRDefault="003B1EA5" w:rsidP="003B1EA5">
            <w:pPr>
              <w:jc w:val="center"/>
              <w:rPr>
                <w:rFonts w:ascii="Arial" w:hAnsi="Arial" w:cs="Arial"/>
                <w:color w:val="000000"/>
                <w:sz w:val="18"/>
                <w:szCs w:val="18"/>
              </w:rPr>
            </w:pPr>
          </w:p>
        </w:tc>
      </w:tr>
      <w:tr w:rsidR="003B1EA5" w:rsidRPr="00496717" w14:paraId="5B610A22" w14:textId="77777777" w:rsidTr="00056F53">
        <w:trPr>
          <w:trHeight w:val="300"/>
        </w:trPr>
        <w:tc>
          <w:tcPr>
            <w:tcW w:w="5467" w:type="dxa"/>
            <w:hideMark/>
          </w:tcPr>
          <w:p w14:paraId="29F90AC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Longnose butterflyfish</w:t>
            </w:r>
          </w:p>
        </w:tc>
        <w:tc>
          <w:tcPr>
            <w:tcW w:w="1922" w:type="dxa"/>
            <w:hideMark/>
          </w:tcPr>
          <w:p w14:paraId="521F453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Chaetodon aculeatus</w:t>
            </w:r>
          </w:p>
        </w:tc>
        <w:tc>
          <w:tcPr>
            <w:tcW w:w="1097" w:type="dxa"/>
            <w:hideMark/>
          </w:tcPr>
          <w:p w14:paraId="14AF2F6B" w14:textId="2CF1B1D3" w:rsidR="003B1EA5" w:rsidRPr="00496717" w:rsidRDefault="003B1EA5" w:rsidP="003B1EA5">
            <w:pPr>
              <w:jc w:val="center"/>
              <w:rPr>
                <w:rFonts w:ascii="Arial" w:hAnsi="Arial" w:cs="Arial"/>
                <w:color w:val="000000"/>
                <w:sz w:val="18"/>
                <w:szCs w:val="18"/>
              </w:rPr>
            </w:pPr>
          </w:p>
        </w:tc>
      </w:tr>
      <w:tr w:rsidR="003B1EA5" w:rsidRPr="00496717" w14:paraId="7250859B" w14:textId="77777777" w:rsidTr="00056F53">
        <w:trPr>
          <w:trHeight w:val="300"/>
        </w:trPr>
        <w:tc>
          <w:tcPr>
            <w:tcW w:w="5467" w:type="dxa"/>
            <w:hideMark/>
          </w:tcPr>
          <w:p w14:paraId="34CEA98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Four-eye butterflyfish</w:t>
            </w:r>
          </w:p>
        </w:tc>
        <w:tc>
          <w:tcPr>
            <w:tcW w:w="1922" w:type="dxa"/>
            <w:hideMark/>
          </w:tcPr>
          <w:p w14:paraId="774B289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Chaetodon capistratus</w:t>
            </w:r>
          </w:p>
        </w:tc>
        <w:tc>
          <w:tcPr>
            <w:tcW w:w="1097" w:type="dxa"/>
            <w:hideMark/>
          </w:tcPr>
          <w:p w14:paraId="1961F730" w14:textId="57B71BED" w:rsidR="003B1EA5" w:rsidRPr="00496717" w:rsidRDefault="003B1EA5" w:rsidP="003B1EA5">
            <w:pPr>
              <w:jc w:val="center"/>
              <w:rPr>
                <w:rFonts w:ascii="Arial" w:hAnsi="Arial" w:cs="Arial"/>
                <w:color w:val="000000"/>
                <w:sz w:val="18"/>
                <w:szCs w:val="18"/>
              </w:rPr>
            </w:pPr>
          </w:p>
        </w:tc>
      </w:tr>
      <w:tr w:rsidR="003B1EA5" w:rsidRPr="00496717" w14:paraId="6FFD3CAD" w14:textId="77777777" w:rsidTr="00056F53">
        <w:trPr>
          <w:trHeight w:val="300"/>
        </w:trPr>
        <w:tc>
          <w:tcPr>
            <w:tcW w:w="5467" w:type="dxa"/>
            <w:hideMark/>
          </w:tcPr>
          <w:p w14:paraId="1622727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Reef butterflyfish</w:t>
            </w:r>
          </w:p>
        </w:tc>
        <w:tc>
          <w:tcPr>
            <w:tcW w:w="1922" w:type="dxa"/>
            <w:hideMark/>
          </w:tcPr>
          <w:p w14:paraId="428EDD8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Chaetodon sedentarius</w:t>
            </w:r>
          </w:p>
        </w:tc>
        <w:tc>
          <w:tcPr>
            <w:tcW w:w="1097" w:type="dxa"/>
            <w:hideMark/>
          </w:tcPr>
          <w:p w14:paraId="7DD5861D" w14:textId="5CAE2013" w:rsidR="003B1EA5" w:rsidRPr="00496717" w:rsidRDefault="003B1EA5" w:rsidP="003B1EA5">
            <w:pPr>
              <w:jc w:val="center"/>
              <w:rPr>
                <w:rFonts w:ascii="Arial" w:hAnsi="Arial" w:cs="Arial"/>
                <w:color w:val="000000"/>
                <w:sz w:val="18"/>
                <w:szCs w:val="18"/>
              </w:rPr>
            </w:pPr>
          </w:p>
        </w:tc>
      </w:tr>
      <w:tr w:rsidR="003B1EA5" w:rsidRPr="00496717" w14:paraId="6A4A3DF6" w14:textId="77777777" w:rsidTr="00056F53">
        <w:trPr>
          <w:trHeight w:val="300"/>
        </w:trPr>
        <w:tc>
          <w:tcPr>
            <w:tcW w:w="5467" w:type="dxa"/>
            <w:hideMark/>
          </w:tcPr>
          <w:p w14:paraId="610DBDC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Spotfin butterflyfish</w:t>
            </w:r>
          </w:p>
        </w:tc>
        <w:tc>
          <w:tcPr>
            <w:tcW w:w="1922" w:type="dxa"/>
            <w:hideMark/>
          </w:tcPr>
          <w:p w14:paraId="6736116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Chaetodon ocellatus</w:t>
            </w:r>
          </w:p>
        </w:tc>
        <w:tc>
          <w:tcPr>
            <w:tcW w:w="1097" w:type="dxa"/>
            <w:hideMark/>
          </w:tcPr>
          <w:p w14:paraId="20463FF0" w14:textId="76B433C9" w:rsidR="003B1EA5" w:rsidRPr="00496717" w:rsidRDefault="003B1EA5" w:rsidP="003B1EA5">
            <w:pPr>
              <w:jc w:val="center"/>
              <w:rPr>
                <w:rFonts w:ascii="Arial" w:hAnsi="Arial" w:cs="Arial"/>
                <w:color w:val="000000"/>
                <w:sz w:val="18"/>
                <w:szCs w:val="18"/>
              </w:rPr>
            </w:pPr>
          </w:p>
        </w:tc>
      </w:tr>
      <w:tr w:rsidR="003B1EA5" w:rsidRPr="00496717" w14:paraId="5DD18592" w14:textId="77777777" w:rsidTr="00056F53">
        <w:trPr>
          <w:trHeight w:val="300"/>
        </w:trPr>
        <w:tc>
          <w:tcPr>
            <w:tcW w:w="5467" w:type="dxa"/>
            <w:hideMark/>
          </w:tcPr>
          <w:p w14:paraId="3D37F7E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Banded butterflyfish</w:t>
            </w:r>
          </w:p>
        </w:tc>
        <w:tc>
          <w:tcPr>
            <w:tcW w:w="1922" w:type="dxa"/>
            <w:hideMark/>
          </w:tcPr>
          <w:p w14:paraId="272D7A1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Chaetodon striatus</w:t>
            </w:r>
          </w:p>
        </w:tc>
        <w:tc>
          <w:tcPr>
            <w:tcW w:w="1097" w:type="dxa"/>
            <w:hideMark/>
          </w:tcPr>
          <w:p w14:paraId="16B06CF1" w14:textId="2BD87ABB" w:rsidR="003B1EA5" w:rsidRPr="00496717" w:rsidRDefault="003B1EA5" w:rsidP="003B1EA5">
            <w:pPr>
              <w:jc w:val="center"/>
              <w:rPr>
                <w:rFonts w:ascii="Arial" w:hAnsi="Arial" w:cs="Arial"/>
                <w:color w:val="000000"/>
                <w:sz w:val="18"/>
                <w:szCs w:val="18"/>
              </w:rPr>
            </w:pPr>
          </w:p>
        </w:tc>
      </w:tr>
      <w:tr w:rsidR="003B1EA5" w:rsidRPr="00496717" w14:paraId="19DDACC9" w14:textId="77777777" w:rsidTr="00056F53">
        <w:trPr>
          <w:trHeight w:val="300"/>
        </w:trPr>
        <w:tc>
          <w:tcPr>
            <w:tcW w:w="5467" w:type="dxa"/>
            <w:hideMark/>
          </w:tcPr>
          <w:p w14:paraId="49FE088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Spotted burrfish</w:t>
            </w:r>
          </w:p>
        </w:tc>
        <w:tc>
          <w:tcPr>
            <w:tcW w:w="1922" w:type="dxa"/>
            <w:hideMark/>
          </w:tcPr>
          <w:p w14:paraId="31992E3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Chilomycterus atinga</w:t>
            </w:r>
          </w:p>
        </w:tc>
        <w:tc>
          <w:tcPr>
            <w:tcW w:w="1097" w:type="dxa"/>
            <w:hideMark/>
          </w:tcPr>
          <w:p w14:paraId="5C8F6074" w14:textId="4F1BCB1E" w:rsidR="003B1EA5" w:rsidRPr="00496717" w:rsidRDefault="003B1EA5" w:rsidP="003B1EA5">
            <w:pPr>
              <w:jc w:val="center"/>
              <w:rPr>
                <w:rFonts w:ascii="Arial" w:hAnsi="Arial" w:cs="Arial"/>
                <w:color w:val="000000"/>
                <w:sz w:val="18"/>
                <w:szCs w:val="18"/>
              </w:rPr>
            </w:pPr>
          </w:p>
        </w:tc>
      </w:tr>
      <w:tr w:rsidR="003B1EA5" w:rsidRPr="00496717" w14:paraId="5CFFC825" w14:textId="77777777" w:rsidTr="00056F53">
        <w:trPr>
          <w:trHeight w:val="300"/>
        </w:trPr>
        <w:tc>
          <w:tcPr>
            <w:tcW w:w="5467" w:type="dxa"/>
            <w:hideMark/>
          </w:tcPr>
          <w:p w14:paraId="683A6D8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Striped burrfish</w:t>
            </w:r>
          </w:p>
        </w:tc>
        <w:tc>
          <w:tcPr>
            <w:tcW w:w="1922" w:type="dxa"/>
            <w:hideMark/>
          </w:tcPr>
          <w:p w14:paraId="24883A4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Chilomycterus schoepfi</w:t>
            </w:r>
          </w:p>
        </w:tc>
        <w:tc>
          <w:tcPr>
            <w:tcW w:w="1097" w:type="dxa"/>
            <w:hideMark/>
          </w:tcPr>
          <w:p w14:paraId="19303053" w14:textId="1C9EA3A9" w:rsidR="003B1EA5" w:rsidRPr="00496717" w:rsidRDefault="003B1EA5" w:rsidP="003B1EA5">
            <w:pPr>
              <w:jc w:val="center"/>
              <w:rPr>
                <w:rFonts w:ascii="Arial" w:hAnsi="Arial" w:cs="Arial"/>
                <w:color w:val="000000"/>
                <w:sz w:val="18"/>
                <w:szCs w:val="18"/>
              </w:rPr>
            </w:pPr>
          </w:p>
        </w:tc>
      </w:tr>
      <w:tr w:rsidR="003B1EA5" w:rsidRPr="00496717" w14:paraId="345BBD82" w14:textId="77777777" w:rsidTr="00056F53">
        <w:trPr>
          <w:trHeight w:val="300"/>
        </w:trPr>
        <w:tc>
          <w:tcPr>
            <w:tcW w:w="5467" w:type="dxa"/>
            <w:hideMark/>
          </w:tcPr>
          <w:p w14:paraId="5BAE17D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Atlantic bumper</w:t>
            </w:r>
          </w:p>
        </w:tc>
        <w:tc>
          <w:tcPr>
            <w:tcW w:w="1922" w:type="dxa"/>
            <w:hideMark/>
          </w:tcPr>
          <w:p w14:paraId="40D5A29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Chlororscombrus chrysurus</w:t>
            </w:r>
          </w:p>
        </w:tc>
        <w:tc>
          <w:tcPr>
            <w:tcW w:w="1097" w:type="dxa"/>
            <w:hideMark/>
          </w:tcPr>
          <w:p w14:paraId="5ECB74FD" w14:textId="50C765AF" w:rsidR="003B1EA5" w:rsidRPr="00496717" w:rsidRDefault="003B1EA5" w:rsidP="003B1EA5">
            <w:pPr>
              <w:jc w:val="center"/>
              <w:rPr>
                <w:rFonts w:ascii="Arial" w:hAnsi="Arial" w:cs="Arial"/>
                <w:color w:val="000000"/>
                <w:sz w:val="18"/>
                <w:szCs w:val="18"/>
              </w:rPr>
            </w:pPr>
          </w:p>
        </w:tc>
      </w:tr>
      <w:tr w:rsidR="003B1EA5" w:rsidRPr="00496717" w14:paraId="1A252FDE" w14:textId="77777777" w:rsidTr="00056F53">
        <w:trPr>
          <w:trHeight w:val="300"/>
        </w:trPr>
        <w:tc>
          <w:tcPr>
            <w:tcW w:w="5467" w:type="dxa"/>
            <w:hideMark/>
          </w:tcPr>
          <w:p w14:paraId="3E81FA7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Blue chromis</w:t>
            </w:r>
          </w:p>
        </w:tc>
        <w:tc>
          <w:tcPr>
            <w:tcW w:w="1922" w:type="dxa"/>
            <w:hideMark/>
          </w:tcPr>
          <w:p w14:paraId="1B72AA0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Chromis cyanea</w:t>
            </w:r>
          </w:p>
        </w:tc>
        <w:tc>
          <w:tcPr>
            <w:tcW w:w="1097" w:type="dxa"/>
            <w:hideMark/>
          </w:tcPr>
          <w:p w14:paraId="18F2BA79" w14:textId="422EA8F5" w:rsidR="003B1EA5" w:rsidRPr="00496717" w:rsidRDefault="003B1EA5" w:rsidP="003B1EA5">
            <w:pPr>
              <w:jc w:val="center"/>
              <w:rPr>
                <w:rFonts w:ascii="Arial" w:hAnsi="Arial" w:cs="Arial"/>
                <w:color w:val="000000"/>
                <w:sz w:val="18"/>
                <w:szCs w:val="18"/>
              </w:rPr>
            </w:pPr>
          </w:p>
        </w:tc>
      </w:tr>
      <w:tr w:rsidR="003B1EA5" w:rsidRPr="00496717" w14:paraId="69B62428" w14:textId="77777777" w:rsidTr="00056F53">
        <w:trPr>
          <w:trHeight w:val="300"/>
        </w:trPr>
        <w:tc>
          <w:tcPr>
            <w:tcW w:w="5467" w:type="dxa"/>
            <w:hideMark/>
          </w:tcPr>
          <w:p w14:paraId="1FAA1B3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Yellowtail reeffish</w:t>
            </w:r>
          </w:p>
        </w:tc>
        <w:tc>
          <w:tcPr>
            <w:tcW w:w="1922" w:type="dxa"/>
            <w:hideMark/>
          </w:tcPr>
          <w:p w14:paraId="5BE3A07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Chromis enchrysura</w:t>
            </w:r>
          </w:p>
        </w:tc>
        <w:tc>
          <w:tcPr>
            <w:tcW w:w="1097" w:type="dxa"/>
            <w:hideMark/>
          </w:tcPr>
          <w:p w14:paraId="4690D77E" w14:textId="161C0075" w:rsidR="003B1EA5" w:rsidRPr="00496717" w:rsidRDefault="003B1EA5" w:rsidP="003B1EA5">
            <w:pPr>
              <w:jc w:val="center"/>
              <w:rPr>
                <w:rFonts w:ascii="Arial" w:hAnsi="Arial" w:cs="Arial"/>
                <w:color w:val="000000"/>
                <w:sz w:val="18"/>
                <w:szCs w:val="18"/>
              </w:rPr>
            </w:pPr>
          </w:p>
        </w:tc>
      </w:tr>
      <w:tr w:rsidR="003B1EA5" w:rsidRPr="00496717" w14:paraId="2AB97D84" w14:textId="77777777" w:rsidTr="00056F53">
        <w:trPr>
          <w:trHeight w:val="300"/>
        </w:trPr>
        <w:tc>
          <w:tcPr>
            <w:tcW w:w="5467" w:type="dxa"/>
            <w:hideMark/>
          </w:tcPr>
          <w:p w14:paraId="0B95F28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Brown chromis</w:t>
            </w:r>
          </w:p>
        </w:tc>
        <w:tc>
          <w:tcPr>
            <w:tcW w:w="1922" w:type="dxa"/>
            <w:hideMark/>
          </w:tcPr>
          <w:p w14:paraId="12857F9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Chromis multilineata</w:t>
            </w:r>
          </w:p>
        </w:tc>
        <w:tc>
          <w:tcPr>
            <w:tcW w:w="1097" w:type="dxa"/>
            <w:hideMark/>
          </w:tcPr>
          <w:p w14:paraId="267C3180" w14:textId="7AFA11B2" w:rsidR="003B1EA5" w:rsidRPr="00496717" w:rsidRDefault="003B1EA5" w:rsidP="003B1EA5">
            <w:pPr>
              <w:jc w:val="center"/>
              <w:rPr>
                <w:rFonts w:ascii="Arial" w:hAnsi="Arial" w:cs="Arial"/>
                <w:color w:val="000000"/>
                <w:sz w:val="18"/>
                <w:szCs w:val="18"/>
              </w:rPr>
            </w:pPr>
          </w:p>
        </w:tc>
      </w:tr>
      <w:tr w:rsidR="003B1EA5" w:rsidRPr="00496717" w14:paraId="6D67A60C" w14:textId="77777777" w:rsidTr="00056F53">
        <w:trPr>
          <w:trHeight w:val="300"/>
        </w:trPr>
        <w:tc>
          <w:tcPr>
            <w:tcW w:w="5467" w:type="dxa"/>
            <w:hideMark/>
          </w:tcPr>
          <w:p w14:paraId="2910FB4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Purple reeffish</w:t>
            </w:r>
          </w:p>
        </w:tc>
        <w:tc>
          <w:tcPr>
            <w:tcW w:w="1922" w:type="dxa"/>
            <w:hideMark/>
          </w:tcPr>
          <w:p w14:paraId="0B84DA3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Chromis scotti</w:t>
            </w:r>
          </w:p>
        </w:tc>
        <w:tc>
          <w:tcPr>
            <w:tcW w:w="1097" w:type="dxa"/>
            <w:hideMark/>
          </w:tcPr>
          <w:p w14:paraId="02B345E6" w14:textId="3762F2A3" w:rsidR="003B1EA5" w:rsidRPr="00496717" w:rsidRDefault="003B1EA5" w:rsidP="003B1EA5">
            <w:pPr>
              <w:jc w:val="center"/>
              <w:rPr>
                <w:rFonts w:ascii="Arial" w:hAnsi="Arial" w:cs="Arial"/>
                <w:color w:val="000000"/>
                <w:sz w:val="18"/>
                <w:szCs w:val="18"/>
              </w:rPr>
            </w:pPr>
          </w:p>
        </w:tc>
      </w:tr>
      <w:tr w:rsidR="003B1EA5" w:rsidRPr="00496717" w14:paraId="1692B227" w14:textId="77777777" w:rsidTr="00056F53">
        <w:trPr>
          <w:trHeight w:val="300"/>
        </w:trPr>
        <w:tc>
          <w:tcPr>
            <w:tcW w:w="5467" w:type="dxa"/>
            <w:hideMark/>
          </w:tcPr>
          <w:p w14:paraId="3C5A044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Creole wrasse</w:t>
            </w:r>
          </w:p>
        </w:tc>
        <w:tc>
          <w:tcPr>
            <w:tcW w:w="1922" w:type="dxa"/>
            <w:hideMark/>
          </w:tcPr>
          <w:p w14:paraId="64641E8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Clepticus parrae</w:t>
            </w:r>
          </w:p>
        </w:tc>
        <w:tc>
          <w:tcPr>
            <w:tcW w:w="1097" w:type="dxa"/>
            <w:hideMark/>
          </w:tcPr>
          <w:p w14:paraId="6FF49E26" w14:textId="188ECB79" w:rsidR="003B1EA5" w:rsidRPr="00496717" w:rsidRDefault="003B1EA5" w:rsidP="003B1EA5">
            <w:pPr>
              <w:jc w:val="center"/>
              <w:rPr>
                <w:rFonts w:ascii="Arial" w:hAnsi="Arial" w:cs="Arial"/>
                <w:color w:val="000000"/>
                <w:sz w:val="18"/>
                <w:szCs w:val="18"/>
              </w:rPr>
            </w:pPr>
          </w:p>
        </w:tc>
      </w:tr>
      <w:tr w:rsidR="003B1EA5" w:rsidRPr="00496717" w14:paraId="2532A24C" w14:textId="77777777" w:rsidTr="00056F53">
        <w:trPr>
          <w:trHeight w:val="300"/>
        </w:trPr>
        <w:tc>
          <w:tcPr>
            <w:tcW w:w="5467" w:type="dxa"/>
            <w:hideMark/>
          </w:tcPr>
          <w:p w14:paraId="14C93BB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Colon goby</w:t>
            </w:r>
          </w:p>
        </w:tc>
        <w:tc>
          <w:tcPr>
            <w:tcW w:w="1922" w:type="dxa"/>
            <w:hideMark/>
          </w:tcPr>
          <w:p w14:paraId="0704A22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Coryphopterus dicrus</w:t>
            </w:r>
          </w:p>
        </w:tc>
        <w:tc>
          <w:tcPr>
            <w:tcW w:w="1097" w:type="dxa"/>
            <w:hideMark/>
          </w:tcPr>
          <w:p w14:paraId="57CCFD91" w14:textId="366BE423" w:rsidR="003B1EA5" w:rsidRPr="00496717" w:rsidRDefault="003B1EA5" w:rsidP="003B1EA5">
            <w:pPr>
              <w:jc w:val="center"/>
              <w:rPr>
                <w:rFonts w:ascii="Arial" w:hAnsi="Arial" w:cs="Arial"/>
                <w:color w:val="000000"/>
                <w:sz w:val="18"/>
                <w:szCs w:val="18"/>
              </w:rPr>
            </w:pPr>
          </w:p>
        </w:tc>
      </w:tr>
      <w:tr w:rsidR="003B1EA5" w:rsidRPr="00496717" w14:paraId="6B9D109E" w14:textId="77777777" w:rsidTr="00056F53">
        <w:trPr>
          <w:trHeight w:val="300"/>
        </w:trPr>
        <w:tc>
          <w:tcPr>
            <w:tcW w:w="5467" w:type="dxa"/>
            <w:hideMark/>
          </w:tcPr>
          <w:p w14:paraId="2288F62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Bridled goby</w:t>
            </w:r>
          </w:p>
        </w:tc>
        <w:tc>
          <w:tcPr>
            <w:tcW w:w="1922" w:type="dxa"/>
            <w:hideMark/>
          </w:tcPr>
          <w:p w14:paraId="7B5921D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Coryphopterus glaucofraenum</w:t>
            </w:r>
          </w:p>
        </w:tc>
        <w:tc>
          <w:tcPr>
            <w:tcW w:w="1097" w:type="dxa"/>
            <w:hideMark/>
          </w:tcPr>
          <w:p w14:paraId="257535B7" w14:textId="1DCD7B14" w:rsidR="003B1EA5" w:rsidRPr="00496717" w:rsidRDefault="003B1EA5" w:rsidP="003B1EA5">
            <w:pPr>
              <w:jc w:val="center"/>
              <w:rPr>
                <w:rFonts w:ascii="Arial" w:hAnsi="Arial" w:cs="Arial"/>
                <w:color w:val="000000"/>
                <w:sz w:val="18"/>
                <w:szCs w:val="18"/>
              </w:rPr>
            </w:pPr>
          </w:p>
        </w:tc>
      </w:tr>
      <w:tr w:rsidR="003B1EA5" w:rsidRPr="00496717" w14:paraId="71567D2D" w14:textId="77777777" w:rsidTr="00056F53">
        <w:trPr>
          <w:trHeight w:val="300"/>
        </w:trPr>
        <w:tc>
          <w:tcPr>
            <w:tcW w:w="5467" w:type="dxa"/>
            <w:hideMark/>
          </w:tcPr>
          <w:p w14:paraId="03937DE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Masked goby</w:t>
            </w:r>
          </w:p>
        </w:tc>
        <w:tc>
          <w:tcPr>
            <w:tcW w:w="1922" w:type="dxa"/>
            <w:hideMark/>
          </w:tcPr>
          <w:p w14:paraId="4C51CE2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Coryphopterus personatus</w:t>
            </w:r>
          </w:p>
        </w:tc>
        <w:tc>
          <w:tcPr>
            <w:tcW w:w="1097" w:type="dxa"/>
            <w:hideMark/>
          </w:tcPr>
          <w:p w14:paraId="795F6438" w14:textId="2827B140" w:rsidR="003B1EA5" w:rsidRPr="00496717" w:rsidRDefault="003B1EA5" w:rsidP="003B1EA5">
            <w:pPr>
              <w:jc w:val="center"/>
              <w:rPr>
                <w:rFonts w:ascii="Arial" w:hAnsi="Arial" w:cs="Arial"/>
                <w:color w:val="000000"/>
                <w:sz w:val="18"/>
                <w:szCs w:val="18"/>
              </w:rPr>
            </w:pPr>
          </w:p>
        </w:tc>
      </w:tr>
      <w:tr w:rsidR="003B1EA5" w:rsidRPr="00496717" w14:paraId="530C3338" w14:textId="77777777" w:rsidTr="00056F53">
        <w:trPr>
          <w:trHeight w:val="300"/>
        </w:trPr>
        <w:tc>
          <w:tcPr>
            <w:tcW w:w="5467" w:type="dxa"/>
            <w:hideMark/>
          </w:tcPr>
          <w:p w14:paraId="1E0D177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Bluelip parrotfish</w:t>
            </w:r>
          </w:p>
        </w:tc>
        <w:tc>
          <w:tcPr>
            <w:tcW w:w="1922" w:type="dxa"/>
            <w:hideMark/>
          </w:tcPr>
          <w:p w14:paraId="774919B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Cryptotomus roseus</w:t>
            </w:r>
          </w:p>
        </w:tc>
        <w:tc>
          <w:tcPr>
            <w:tcW w:w="1097" w:type="dxa"/>
            <w:hideMark/>
          </w:tcPr>
          <w:p w14:paraId="4A6BC517" w14:textId="297B598C" w:rsidR="003B1EA5" w:rsidRPr="00496717" w:rsidRDefault="003B1EA5" w:rsidP="003B1EA5">
            <w:pPr>
              <w:jc w:val="center"/>
              <w:rPr>
                <w:rFonts w:ascii="Arial" w:hAnsi="Arial" w:cs="Arial"/>
                <w:color w:val="000000"/>
                <w:sz w:val="18"/>
                <w:szCs w:val="18"/>
              </w:rPr>
            </w:pPr>
          </w:p>
        </w:tc>
      </w:tr>
      <w:tr w:rsidR="003B1EA5" w:rsidRPr="00496717" w14:paraId="4466229F" w14:textId="77777777" w:rsidTr="00056F53">
        <w:trPr>
          <w:trHeight w:val="300"/>
        </w:trPr>
        <w:tc>
          <w:tcPr>
            <w:tcW w:w="5467" w:type="dxa"/>
            <w:hideMark/>
          </w:tcPr>
          <w:p w14:paraId="1615C17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Atlantic flying fish</w:t>
            </w:r>
          </w:p>
        </w:tc>
        <w:tc>
          <w:tcPr>
            <w:tcW w:w="1922" w:type="dxa"/>
            <w:hideMark/>
          </w:tcPr>
          <w:p w14:paraId="5BAAB436"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Cypselurus heterurus</w:t>
            </w:r>
          </w:p>
        </w:tc>
        <w:tc>
          <w:tcPr>
            <w:tcW w:w="1097" w:type="dxa"/>
            <w:hideMark/>
          </w:tcPr>
          <w:p w14:paraId="3ED0633E" w14:textId="04C551B9" w:rsidR="003B1EA5" w:rsidRPr="00496717" w:rsidRDefault="003B1EA5" w:rsidP="003B1EA5">
            <w:pPr>
              <w:jc w:val="center"/>
              <w:rPr>
                <w:rFonts w:ascii="Arial" w:hAnsi="Arial" w:cs="Arial"/>
                <w:color w:val="000000"/>
                <w:sz w:val="18"/>
                <w:szCs w:val="18"/>
              </w:rPr>
            </w:pPr>
          </w:p>
        </w:tc>
      </w:tr>
      <w:tr w:rsidR="003B1EA5" w:rsidRPr="00496717" w14:paraId="362A94DB" w14:textId="77777777" w:rsidTr="00056F53">
        <w:trPr>
          <w:trHeight w:val="300"/>
        </w:trPr>
        <w:tc>
          <w:tcPr>
            <w:tcW w:w="5467" w:type="dxa"/>
            <w:hideMark/>
          </w:tcPr>
          <w:p w14:paraId="1D4AF43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Siver seatrout</w:t>
            </w:r>
          </w:p>
        </w:tc>
        <w:tc>
          <w:tcPr>
            <w:tcW w:w="1922" w:type="dxa"/>
            <w:hideMark/>
          </w:tcPr>
          <w:p w14:paraId="5F86F21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Cynoscion nothus</w:t>
            </w:r>
          </w:p>
        </w:tc>
        <w:tc>
          <w:tcPr>
            <w:tcW w:w="1097" w:type="dxa"/>
            <w:hideMark/>
          </w:tcPr>
          <w:p w14:paraId="5703151B" w14:textId="51927786" w:rsidR="003B1EA5" w:rsidRPr="00496717" w:rsidRDefault="003B1EA5" w:rsidP="003B1EA5">
            <w:pPr>
              <w:jc w:val="center"/>
              <w:rPr>
                <w:rFonts w:ascii="Arial" w:hAnsi="Arial" w:cs="Arial"/>
                <w:color w:val="000000"/>
                <w:sz w:val="18"/>
                <w:szCs w:val="18"/>
              </w:rPr>
            </w:pPr>
          </w:p>
        </w:tc>
      </w:tr>
      <w:tr w:rsidR="003B1EA5" w:rsidRPr="00496717" w14:paraId="12029BBE" w14:textId="77777777" w:rsidTr="00056F53">
        <w:trPr>
          <w:trHeight w:val="300"/>
        </w:trPr>
        <w:tc>
          <w:tcPr>
            <w:tcW w:w="5467" w:type="dxa"/>
            <w:hideMark/>
          </w:tcPr>
          <w:p w14:paraId="1A9D65C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Flying gurnard</w:t>
            </w:r>
          </w:p>
        </w:tc>
        <w:tc>
          <w:tcPr>
            <w:tcW w:w="1922" w:type="dxa"/>
            <w:hideMark/>
          </w:tcPr>
          <w:p w14:paraId="23577E4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Dactylopterus volitans</w:t>
            </w:r>
          </w:p>
        </w:tc>
        <w:tc>
          <w:tcPr>
            <w:tcW w:w="1097" w:type="dxa"/>
            <w:hideMark/>
          </w:tcPr>
          <w:p w14:paraId="6E945FF4" w14:textId="5222CF85" w:rsidR="003B1EA5" w:rsidRPr="00496717" w:rsidRDefault="003B1EA5" w:rsidP="003B1EA5">
            <w:pPr>
              <w:jc w:val="center"/>
              <w:rPr>
                <w:rFonts w:ascii="Arial" w:hAnsi="Arial" w:cs="Arial"/>
                <w:color w:val="000000"/>
                <w:sz w:val="18"/>
                <w:szCs w:val="18"/>
              </w:rPr>
            </w:pPr>
          </w:p>
        </w:tc>
      </w:tr>
      <w:tr w:rsidR="003B1EA5" w:rsidRPr="00496717" w14:paraId="451E0CA1" w14:textId="77777777" w:rsidTr="00056F53">
        <w:trPr>
          <w:trHeight w:val="300"/>
        </w:trPr>
        <w:tc>
          <w:tcPr>
            <w:tcW w:w="5467" w:type="dxa"/>
            <w:hideMark/>
          </w:tcPr>
          <w:p w14:paraId="091D8A6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Round scad</w:t>
            </w:r>
          </w:p>
        </w:tc>
        <w:tc>
          <w:tcPr>
            <w:tcW w:w="1922" w:type="dxa"/>
            <w:hideMark/>
          </w:tcPr>
          <w:p w14:paraId="4D53B56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Decapterus punctatus</w:t>
            </w:r>
          </w:p>
        </w:tc>
        <w:tc>
          <w:tcPr>
            <w:tcW w:w="1097" w:type="dxa"/>
            <w:hideMark/>
          </w:tcPr>
          <w:p w14:paraId="1F64549E" w14:textId="75B8F4DB" w:rsidR="003B1EA5" w:rsidRPr="00496717" w:rsidRDefault="003B1EA5" w:rsidP="003B1EA5">
            <w:pPr>
              <w:jc w:val="center"/>
              <w:rPr>
                <w:rFonts w:ascii="Arial" w:hAnsi="Arial" w:cs="Arial"/>
                <w:color w:val="000000"/>
                <w:sz w:val="18"/>
                <w:szCs w:val="18"/>
              </w:rPr>
            </w:pPr>
          </w:p>
        </w:tc>
      </w:tr>
      <w:tr w:rsidR="003B1EA5" w:rsidRPr="00496717" w14:paraId="713394C8" w14:textId="77777777" w:rsidTr="00056F53">
        <w:trPr>
          <w:trHeight w:val="300"/>
        </w:trPr>
        <w:tc>
          <w:tcPr>
            <w:tcW w:w="5467" w:type="dxa"/>
            <w:hideMark/>
          </w:tcPr>
          <w:p w14:paraId="2CD74CE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Mackerel scad</w:t>
            </w:r>
          </w:p>
        </w:tc>
        <w:tc>
          <w:tcPr>
            <w:tcW w:w="1922" w:type="dxa"/>
            <w:hideMark/>
          </w:tcPr>
          <w:p w14:paraId="5AAD767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Decapterus macarellus</w:t>
            </w:r>
          </w:p>
        </w:tc>
        <w:tc>
          <w:tcPr>
            <w:tcW w:w="1097" w:type="dxa"/>
            <w:hideMark/>
          </w:tcPr>
          <w:p w14:paraId="4BA73A9A" w14:textId="4AB573AD" w:rsidR="003B1EA5" w:rsidRPr="00496717" w:rsidRDefault="003B1EA5" w:rsidP="003B1EA5">
            <w:pPr>
              <w:jc w:val="center"/>
              <w:rPr>
                <w:rFonts w:ascii="Arial" w:hAnsi="Arial" w:cs="Arial"/>
                <w:color w:val="000000"/>
                <w:sz w:val="18"/>
                <w:szCs w:val="18"/>
              </w:rPr>
            </w:pPr>
          </w:p>
        </w:tc>
      </w:tr>
      <w:tr w:rsidR="003B1EA5" w:rsidRPr="00496717" w14:paraId="70F2B7C9" w14:textId="77777777" w:rsidTr="00056F53">
        <w:trPr>
          <w:trHeight w:val="300"/>
        </w:trPr>
        <w:tc>
          <w:tcPr>
            <w:tcW w:w="5467" w:type="dxa"/>
            <w:hideMark/>
          </w:tcPr>
          <w:p w14:paraId="62DFA28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Irish mojarra</w:t>
            </w:r>
          </w:p>
        </w:tc>
        <w:tc>
          <w:tcPr>
            <w:tcW w:w="1922" w:type="dxa"/>
            <w:hideMark/>
          </w:tcPr>
          <w:p w14:paraId="386C22F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Diapterus auratus</w:t>
            </w:r>
          </w:p>
        </w:tc>
        <w:tc>
          <w:tcPr>
            <w:tcW w:w="1097" w:type="dxa"/>
            <w:hideMark/>
          </w:tcPr>
          <w:p w14:paraId="278711FD" w14:textId="27B42B72" w:rsidR="003B1EA5" w:rsidRPr="00496717" w:rsidRDefault="003B1EA5" w:rsidP="003B1EA5">
            <w:pPr>
              <w:jc w:val="center"/>
              <w:rPr>
                <w:rFonts w:ascii="Arial" w:hAnsi="Arial" w:cs="Arial"/>
                <w:color w:val="000000"/>
                <w:sz w:val="18"/>
                <w:szCs w:val="18"/>
              </w:rPr>
            </w:pPr>
          </w:p>
        </w:tc>
      </w:tr>
      <w:tr w:rsidR="003B1EA5" w:rsidRPr="00496717" w14:paraId="64E3216E" w14:textId="77777777" w:rsidTr="00056F53">
        <w:trPr>
          <w:trHeight w:val="300"/>
        </w:trPr>
        <w:tc>
          <w:tcPr>
            <w:tcW w:w="5467" w:type="dxa"/>
            <w:hideMark/>
          </w:tcPr>
          <w:p w14:paraId="2A81A084"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Striped mojarra</w:t>
            </w:r>
          </w:p>
        </w:tc>
        <w:tc>
          <w:tcPr>
            <w:tcW w:w="1922" w:type="dxa"/>
            <w:hideMark/>
          </w:tcPr>
          <w:p w14:paraId="49F7C39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Diapterus plumieri</w:t>
            </w:r>
          </w:p>
        </w:tc>
        <w:tc>
          <w:tcPr>
            <w:tcW w:w="1097" w:type="dxa"/>
            <w:hideMark/>
          </w:tcPr>
          <w:p w14:paraId="41175750" w14:textId="267800E8" w:rsidR="003B1EA5" w:rsidRPr="00496717" w:rsidRDefault="003B1EA5" w:rsidP="003B1EA5">
            <w:pPr>
              <w:jc w:val="center"/>
              <w:rPr>
                <w:rFonts w:ascii="Arial" w:hAnsi="Arial" w:cs="Arial"/>
                <w:color w:val="000000"/>
                <w:sz w:val="18"/>
                <w:szCs w:val="18"/>
              </w:rPr>
            </w:pPr>
          </w:p>
        </w:tc>
      </w:tr>
      <w:tr w:rsidR="003B1EA5" w:rsidRPr="00496717" w14:paraId="18344C06" w14:textId="77777777" w:rsidTr="00056F53">
        <w:trPr>
          <w:trHeight w:val="300"/>
        </w:trPr>
        <w:tc>
          <w:tcPr>
            <w:tcW w:w="5467" w:type="dxa"/>
            <w:hideMark/>
          </w:tcPr>
          <w:p w14:paraId="7886634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Sand perch</w:t>
            </w:r>
          </w:p>
        </w:tc>
        <w:tc>
          <w:tcPr>
            <w:tcW w:w="1922" w:type="dxa"/>
            <w:hideMark/>
          </w:tcPr>
          <w:p w14:paraId="569BB7B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Diplectum formosum</w:t>
            </w:r>
          </w:p>
        </w:tc>
        <w:tc>
          <w:tcPr>
            <w:tcW w:w="1097" w:type="dxa"/>
            <w:hideMark/>
          </w:tcPr>
          <w:p w14:paraId="2EE2E8EE" w14:textId="56385D65" w:rsidR="003B1EA5" w:rsidRPr="00496717" w:rsidRDefault="003B1EA5" w:rsidP="003B1EA5">
            <w:pPr>
              <w:jc w:val="center"/>
              <w:rPr>
                <w:rFonts w:ascii="Arial" w:hAnsi="Arial" w:cs="Arial"/>
                <w:color w:val="000000"/>
                <w:sz w:val="18"/>
                <w:szCs w:val="18"/>
              </w:rPr>
            </w:pPr>
          </w:p>
        </w:tc>
      </w:tr>
      <w:tr w:rsidR="003B1EA5" w:rsidRPr="00496717" w14:paraId="7D708D48" w14:textId="77777777" w:rsidTr="00056F53">
        <w:trPr>
          <w:trHeight w:val="300"/>
        </w:trPr>
        <w:tc>
          <w:tcPr>
            <w:tcW w:w="5467" w:type="dxa"/>
            <w:hideMark/>
          </w:tcPr>
          <w:p w14:paraId="2955489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Silver porgy</w:t>
            </w:r>
          </w:p>
        </w:tc>
        <w:tc>
          <w:tcPr>
            <w:tcW w:w="1922" w:type="dxa"/>
            <w:hideMark/>
          </w:tcPr>
          <w:p w14:paraId="47CF7EF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Diplodus argenteus</w:t>
            </w:r>
          </w:p>
        </w:tc>
        <w:tc>
          <w:tcPr>
            <w:tcW w:w="1097" w:type="dxa"/>
            <w:hideMark/>
          </w:tcPr>
          <w:p w14:paraId="7E475C1D" w14:textId="4D55E750" w:rsidR="003B1EA5" w:rsidRPr="00496717" w:rsidRDefault="003B1EA5" w:rsidP="003B1EA5">
            <w:pPr>
              <w:jc w:val="center"/>
              <w:rPr>
                <w:rFonts w:ascii="Arial" w:hAnsi="Arial" w:cs="Arial"/>
                <w:color w:val="000000"/>
                <w:sz w:val="18"/>
                <w:szCs w:val="18"/>
              </w:rPr>
            </w:pPr>
          </w:p>
        </w:tc>
      </w:tr>
      <w:tr w:rsidR="003B1EA5" w:rsidRPr="00496717" w14:paraId="216C9EF8" w14:textId="77777777" w:rsidTr="00056F53">
        <w:trPr>
          <w:trHeight w:val="300"/>
        </w:trPr>
        <w:tc>
          <w:tcPr>
            <w:tcW w:w="5467" w:type="dxa"/>
            <w:hideMark/>
          </w:tcPr>
          <w:p w14:paraId="61E900B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Spottail pinfish</w:t>
            </w:r>
          </w:p>
        </w:tc>
        <w:tc>
          <w:tcPr>
            <w:tcW w:w="1922" w:type="dxa"/>
            <w:hideMark/>
          </w:tcPr>
          <w:p w14:paraId="42CE169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Diplodus holbrooki</w:t>
            </w:r>
          </w:p>
        </w:tc>
        <w:tc>
          <w:tcPr>
            <w:tcW w:w="1097" w:type="dxa"/>
            <w:hideMark/>
          </w:tcPr>
          <w:p w14:paraId="7746A1EF" w14:textId="1E168231" w:rsidR="003B1EA5" w:rsidRPr="00496717" w:rsidRDefault="003B1EA5" w:rsidP="003B1EA5">
            <w:pPr>
              <w:jc w:val="center"/>
              <w:rPr>
                <w:rFonts w:ascii="Arial" w:hAnsi="Arial" w:cs="Arial"/>
                <w:color w:val="000000"/>
                <w:sz w:val="18"/>
                <w:szCs w:val="18"/>
              </w:rPr>
            </w:pPr>
          </w:p>
        </w:tc>
      </w:tr>
      <w:tr w:rsidR="003B1EA5" w:rsidRPr="00496717" w14:paraId="64D1BE3B" w14:textId="77777777" w:rsidTr="00056F53">
        <w:trPr>
          <w:trHeight w:val="300"/>
        </w:trPr>
        <w:tc>
          <w:tcPr>
            <w:tcW w:w="5467" w:type="dxa"/>
            <w:hideMark/>
          </w:tcPr>
          <w:p w14:paraId="5F1B5B6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Balloonfish</w:t>
            </w:r>
          </w:p>
        </w:tc>
        <w:tc>
          <w:tcPr>
            <w:tcW w:w="1922" w:type="dxa"/>
            <w:hideMark/>
          </w:tcPr>
          <w:p w14:paraId="378E2096"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Diodon holocanthus</w:t>
            </w:r>
          </w:p>
        </w:tc>
        <w:tc>
          <w:tcPr>
            <w:tcW w:w="1097" w:type="dxa"/>
            <w:hideMark/>
          </w:tcPr>
          <w:p w14:paraId="6284EDBC" w14:textId="26400B1F" w:rsidR="003B1EA5" w:rsidRPr="00496717" w:rsidRDefault="003B1EA5" w:rsidP="003B1EA5">
            <w:pPr>
              <w:jc w:val="center"/>
              <w:rPr>
                <w:rFonts w:ascii="Arial" w:hAnsi="Arial" w:cs="Arial"/>
                <w:color w:val="000000"/>
                <w:sz w:val="18"/>
                <w:szCs w:val="18"/>
              </w:rPr>
            </w:pPr>
          </w:p>
        </w:tc>
      </w:tr>
      <w:tr w:rsidR="003B1EA5" w:rsidRPr="00496717" w14:paraId="7060C1F6" w14:textId="77777777" w:rsidTr="00056F53">
        <w:trPr>
          <w:trHeight w:val="300"/>
        </w:trPr>
        <w:tc>
          <w:tcPr>
            <w:tcW w:w="5467" w:type="dxa"/>
            <w:hideMark/>
          </w:tcPr>
          <w:p w14:paraId="5D7BD76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Porcupinefish</w:t>
            </w:r>
          </w:p>
        </w:tc>
        <w:tc>
          <w:tcPr>
            <w:tcW w:w="1922" w:type="dxa"/>
            <w:hideMark/>
          </w:tcPr>
          <w:p w14:paraId="7303F29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Diodon hystrix</w:t>
            </w:r>
          </w:p>
        </w:tc>
        <w:tc>
          <w:tcPr>
            <w:tcW w:w="1097" w:type="dxa"/>
            <w:hideMark/>
          </w:tcPr>
          <w:p w14:paraId="797F93ED" w14:textId="0DD8C6B1" w:rsidR="003B1EA5" w:rsidRPr="00496717" w:rsidRDefault="003B1EA5" w:rsidP="003B1EA5">
            <w:pPr>
              <w:jc w:val="center"/>
              <w:rPr>
                <w:rFonts w:ascii="Arial" w:hAnsi="Arial" w:cs="Arial"/>
                <w:color w:val="000000"/>
                <w:sz w:val="18"/>
                <w:szCs w:val="18"/>
              </w:rPr>
            </w:pPr>
          </w:p>
        </w:tc>
      </w:tr>
      <w:tr w:rsidR="003B1EA5" w:rsidRPr="00496717" w14:paraId="0F586D6E" w14:textId="77777777" w:rsidTr="00056F53">
        <w:trPr>
          <w:trHeight w:val="300"/>
        </w:trPr>
        <w:tc>
          <w:tcPr>
            <w:tcW w:w="5467" w:type="dxa"/>
            <w:hideMark/>
          </w:tcPr>
          <w:p w14:paraId="4AFDDB5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Sharksucker</w:t>
            </w:r>
          </w:p>
        </w:tc>
        <w:tc>
          <w:tcPr>
            <w:tcW w:w="1922" w:type="dxa"/>
            <w:hideMark/>
          </w:tcPr>
          <w:p w14:paraId="07D3DAC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Echeneis naucrates</w:t>
            </w:r>
          </w:p>
        </w:tc>
        <w:tc>
          <w:tcPr>
            <w:tcW w:w="1097" w:type="dxa"/>
            <w:hideMark/>
          </w:tcPr>
          <w:p w14:paraId="657D56D7" w14:textId="6DE5EA1B" w:rsidR="003B1EA5" w:rsidRPr="00496717" w:rsidRDefault="003B1EA5" w:rsidP="003B1EA5">
            <w:pPr>
              <w:jc w:val="center"/>
              <w:rPr>
                <w:rFonts w:ascii="Arial" w:hAnsi="Arial" w:cs="Arial"/>
                <w:color w:val="000000"/>
                <w:sz w:val="18"/>
                <w:szCs w:val="18"/>
              </w:rPr>
            </w:pPr>
          </w:p>
        </w:tc>
      </w:tr>
      <w:tr w:rsidR="003B1EA5" w:rsidRPr="00496717" w14:paraId="1462F730" w14:textId="77777777" w:rsidTr="00056F53">
        <w:trPr>
          <w:trHeight w:val="300"/>
        </w:trPr>
        <w:tc>
          <w:tcPr>
            <w:tcW w:w="5467" w:type="dxa"/>
            <w:hideMark/>
          </w:tcPr>
          <w:p w14:paraId="4E6AD8E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Chain moray</w:t>
            </w:r>
          </w:p>
        </w:tc>
        <w:tc>
          <w:tcPr>
            <w:tcW w:w="1922" w:type="dxa"/>
            <w:hideMark/>
          </w:tcPr>
          <w:p w14:paraId="7410A5E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Echidna catenata</w:t>
            </w:r>
          </w:p>
        </w:tc>
        <w:tc>
          <w:tcPr>
            <w:tcW w:w="1097" w:type="dxa"/>
            <w:hideMark/>
          </w:tcPr>
          <w:p w14:paraId="3DB99CC2" w14:textId="10A4706F" w:rsidR="003B1EA5" w:rsidRPr="00496717" w:rsidRDefault="003B1EA5" w:rsidP="003B1EA5">
            <w:pPr>
              <w:jc w:val="center"/>
              <w:rPr>
                <w:rFonts w:ascii="Arial" w:hAnsi="Arial" w:cs="Arial"/>
                <w:color w:val="000000"/>
                <w:sz w:val="18"/>
                <w:szCs w:val="18"/>
              </w:rPr>
            </w:pPr>
          </w:p>
        </w:tc>
      </w:tr>
      <w:tr w:rsidR="003B1EA5" w:rsidRPr="00496717" w14:paraId="0C0D2C1D" w14:textId="77777777" w:rsidTr="00056F53">
        <w:trPr>
          <w:trHeight w:val="300"/>
        </w:trPr>
        <w:tc>
          <w:tcPr>
            <w:tcW w:w="5467" w:type="dxa"/>
            <w:hideMark/>
          </w:tcPr>
          <w:p w14:paraId="33B1AE0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Rainbow runner</w:t>
            </w:r>
          </w:p>
        </w:tc>
        <w:tc>
          <w:tcPr>
            <w:tcW w:w="1922" w:type="dxa"/>
            <w:hideMark/>
          </w:tcPr>
          <w:p w14:paraId="426D0D5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Elagatis bipinnulata</w:t>
            </w:r>
          </w:p>
        </w:tc>
        <w:tc>
          <w:tcPr>
            <w:tcW w:w="1097" w:type="dxa"/>
            <w:hideMark/>
          </w:tcPr>
          <w:p w14:paraId="6CA6A10B" w14:textId="5A81D582" w:rsidR="003B1EA5" w:rsidRPr="00496717" w:rsidRDefault="003B1EA5" w:rsidP="003B1EA5">
            <w:pPr>
              <w:jc w:val="center"/>
              <w:rPr>
                <w:rFonts w:ascii="Arial" w:hAnsi="Arial" w:cs="Arial"/>
                <w:color w:val="000000"/>
                <w:sz w:val="18"/>
                <w:szCs w:val="18"/>
              </w:rPr>
            </w:pPr>
          </w:p>
        </w:tc>
      </w:tr>
      <w:tr w:rsidR="003B1EA5" w:rsidRPr="00496717" w14:paraId="0F0DCD26" w14:textId="77777777" w:rsidTr="00056F53">
        <w:trPr>
          <w:trHeight w:val="300"/>
        </w:trPr>
        <w:tc>
          <w:tcPr>
            <w:tcW w:w="5467" w:type="dxa"/>
            <w:hideMark/>
          </w:tcPr>
          <w:p w14:paraId="7061FB0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Lady fish</w:t>
            </w:r>
          </w:p>
        </w:tc>
        <w:tc>
          <w:tcPr>
            <w:tcW w:w="1922" w:type="dxa"/>
            <w:hideMark/>
          </w:tcPr>
          <w:p w14:paraId="79E8E32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Elops saurus</w:t>
            </w:r>
          </w:p>
        </w:tc>
        <w:tc>
          <w:tcPr>
            <w:tcW w:w="1097" w:type="dxa"/>
            <w:hideMark/>
          </w:tcPr>
          <w:p w14:paraId="765E7F37" w14:textId="1BCDAB9D" w:rsidR="003B1EA5" w:rsidRPr="00496717" w:rsidRDefault="003B1EA5" w:rsidP="003B1EA5">
            <w:pPr>
              <w:jc w:val="center"/>
              <w:rPr>
                <w:rFonts w:ascii="Arial" w:hAnsi="Arial" w:cs="Arial"/>
                <w:color w:val="000000"/>
                <w:sz w:val="18"/>
                <w:szCs w:val="18"/>
              </w:rPr>
            </w:pPr>
          </w:p>
        </w:tc>
      </w:tr>
      <w:tr w:rsidR="003B1EA5" w:rsidRPr="00496717" w14:paraId="1B2087E2" w14:textId="77777777" w:rsidTr="00056F53">
        <w:trPr>
          <w:trHeight w:val="300"/>
        </w:trPr>
        <w:tc>
          <w:tcPr>
            <w:tcW w:w="5467" w:type="dxa"/>
            <w:hideMark/>
          </w:tcPr>
          <w:p w14:paraId="1F83F6E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Sailfin blenny</w:t>
            </w:r>
          </w:p>
        </w:tc>
        <w:tc>
          <w:tcPr>
            <w:tcW w:w="1922" w:type="dxa"/>
            <w:hideMark/>
          </w:tcPr>
          <w:p w14:paraId="24A4F74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Emblemaria pandionis</w:t>
            </w:r>
          </w:p>
        </w:tc>
        <w:tc>
          <w:tcPr>
            <w:tcW w:w="1097" w:type="dxa"/>
            <w:hideMark/>
          </w:tcPr>
          <w:p w14:paraId="67AF516E" w14:textId="1829ED91" w:rsidR="003B1EA5" w:rsidRPr="00496717" w:rsidRDefault="003B1EA5" w:rsidP="003B1EA5">
            <w:pPr>
              <w:jc w:val="center"/>
              <w:rPr>
                <w:rFonts w:ascii="Arial" w:hAnsi="Arial" w:cs="Arial"/>
                <w:color w:val="000000"/>
                <w:sz w:val="18"/>
                <w:szCs w:val="18"/>
              </w:rPr>
            </w:pPr>
          </w:p>
        </w:tc>
      </w:tr>
      <w:tr w:rsidR="003B1EA5" w:rsidRPr="00496717" w14:paraId="3E11461D" w14:textId="77777777" w:rsidTr="00056F53">
        <w:trPr>
          <w:trHeight w:val="300"/>
        </w:trPr>
        <w:tc>
          <w:tcPr>
            <w:tcW w:w="5467" w:type="dxa"/>
            <w:hideMark/>
          </w:tcPr>
          <w:p w14:paraId="4A0999E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Rock hind</w:t>
            </w:r>
          </w:p>
        </w:tc>
        <w:tc>
          <w:tcPr>
            <w:tcW w:w="1922" w:type="dxa"/>
            <w:hideMark/>
          </w:tcPr>
          <w:p w14:paraId="6D61301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Epinephelus adscensionis</w:t>
            </w:r>
          </w:p>
        </w:tc>
        <w:tc>
          <w:tcPr>
            <w:tcW w:w="1097" w:type="dxa"/>
            <w:hideMark/>
          </w:tcPr>
          <w:p w14:paraId="447EDD03" w14:textId="550E7AD8" w:rsidR="003B1EA5" w:rsidRPr="00496717" w:rsidRDefault="003B1EA5" w:rsidP="003B1EA5">
            <w:pPr>
              <w:jc w:val="center"/>
              <w:rPr>
                <w:rFonts w:ascii="Arial" w:hAnsi="Arial" w:cs="Arial"/>
                <w:color w:val="000000"/>
                <w:sz w:val="18"/>
                <w:szCs w:val="18"/>
              </w:rPr>
            </w:pPr>
          </w:p>
        </w:tc>
      </w:tr>
      <w:tr w:rsidR="003B1EA5" w:rsidRPr="00496717" w14:paraId="174FA7FC" w14:textId="77777777" w:rsidTr="00056F53">
        <w:trPr>
          <w:trHeight w:val="300"/>
        </w:trPr>
        <w:tc>
          <w:tcPr>
            <w:tcW w:w="5467" w:type="dxa"/>
            <w:hideMark/>
          </w:tcPr>
          <w:p w14:paraId="37BB9B4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Red hind</w:t>
            </w:r>
          </w:p>
        </w:tc>
        <w:tc>
          <w:tcPr>
            <w:tcW w:w="1922" w:type="dxa"/>
            <w:hideMark/>
          </w:tcPr>
          <w:p w14:paraId="3340DD5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Epinephelus guttatus</w:t>
            </w:r>
          </w:p>
        </w:tc>
        <w:tc>
          <w:tcPr>
            <w:tcW w:w="1097" w:type="dxa"/>
            <w:hideMark/>
          </w:tcPr>
          <w:p w14:paraId="5A7837AF" w14:textId="318D501E" w:rsidR="003B1EA5" w:rsidRPr="00496717" w:rsidRDefault="003B1EA5" w:rsidP="003B1EA5">
            <w:pPr>
              <w:jc w:val="center"/>
              <w:rPr>
                <w:rFonts w:ascii="Arial" w:hAnsi="Arial" w:cs="Arial"/>
                <w:color w:val="000000"/>
                <w:sz w:val="18"/>
                <w:szCs w:val="18"/>
              </w:rPr>
            </w:pPr>
          </w:p>
        </w:tc>
      </w:tr>
      <w:tr w:rsidR="003B1EA5" w:rsidRPr="00496717" w14:paraId="51B2534C" w14:textId="77777777" w:rsidTr="00056F53">
        <w:trPr>
          <w:trHeight w:val="300"/>
        </w:trPr>
        <w:tc>
          <w:tcPr>
            <w:tcW w:w="5467" w:type="dxa"/>
            <w:hideMark/>
          </w:tcPr>
          <w:p w14:paraId="65EC283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Goliath grouper</w:t>
            </w:r>
          </w:p>
        </w:tc>
        <w:tc>
          <w:tcPr>
            <w:tcW w:w="1922" w:type="dxa"/>
            <w:hideMark/>
          </w:tcPr>
          <w:p w14:paraId="2FD0A71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Epinephelus itajara</w:t>
            </w:r>
          </w:p>
        </w:tc>
        <w:tc>
          <w:tcPr>
            <w:tcW w:w="1097" w:type="dxa"/>
            <w:hideMark/>
          </w:tcPr>
          <w:p w14:paraId="72A80682" w14:textId="7095404D" w:rsidR="003B1EA5" w:rsidRPr="00496717" w:rsidRDefault="003B1EA5" w:rsidP="003B1EA5">
            <w:pPr>
              <w:jc w:val="center"/>
              <w:rPr>
                <w:rFonts w:ascii="Arial" w:hAnsi="Arial" w:cs="Arial"/>
                <w:color w:val="000000"/>
                <w:sz w:val="18"/>
                <w:szCs w:val="18"/>
              </w:rPr>
            </w:pPr>
          </w:p>
        </w:tc>
      </w:tr>
      <w:tr w:rsidR="003B1EA5" w:rsidRPr="00496717" w14:paraId="600A0FF8" w14:textId="77777777" w:rsidTr="00056F53">
        <w:trPr>
          <w:trHeight w:val="300"/>
        </w:trPr>
        <w:tc>
          <w:tcPr>
            <w:tcW w:w="5467" w:type="dxa"/>
            <w:hideMark/>
          </w:tcPr>
          <w:p w14:paraId="41326DA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Red grouper</w:t>
            </w:r>
          </w:p>
        </w:tc>
        <w:tc>
          <w:tcPr>
            <w:tcW w:w="1922" w:type="dxa"/>
            <w:hideMark/>
          </w:tcPr>
          <w:p w14:paraId="46A5F18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Epinephelus morio</w:t>
            </w:r>
          </w:p>
        </w:tc>
        <w:tc>
          <w:tcPr>
            <w:tcW w:w="1097" w:type="dxa"/>
            <w:hideMark/>
          </w:tcPr>
          <w:p w14:paraId="673032B7" w14:textId="6CE6124C" w:rsidR="003B1EA5" w:rsidRPr="00496717" w:rsidRDefault="003B1EA5" w:rsidP="003B1EA5">
            <w:pPr>
              <w:jc w:val="center"/>
              <w:rPr>
                <w:rFonts w:ascii="Arial" w:hAnsi="Arial" w:cs="Arial"/>
                <w:color w:val="000000"/>
                <w:sz w:val="18"/>
                <w:szCs w:val="18"/>
              </w:rPr>
            </w:pPr>
          </w:p>
        </w:tc>
      </w:tr>
      <w:tr w:rsidR="003B1EA5" w:rsidRPr="00496717" w14:paraId="6C2CC73F" w14:textId="77777777" w:rsidTr="00056F53">
        <w:trPr>
          <w:trHeight w:val="300"/>
        </w:trPr>
        <w:tc>
          <w:tcPr>
            <w:tcW w:w="5467" w:type="dxa"/>
            <w:hideMark/>
          </w:tcPr>
          <w:p w14:paraId="7D138CF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Nassau grouper</w:t>
            </w:r>
          </w:p>
        </w:tc>
        <w:tc>
          <w:tcPr>
            <w:tcW w:w="1922" w:type="dxa"/>
            <w:hideMark/>
          </w:tcPr>
          <w:p w14:paraId="72139A7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Epinephelus striatus</w:t>
            </w:r>
          </w:p>
        </w:tc>
        <w:tc>
          <w:tcPr>
            <w:tcW w:w="1097" w:type="dxa"/>
            <w:hideMark/>
          </w:tcPr>
          <w:p w14:paraId="7519FD61" w14:textId="1549BDE6" w:rsidR="003B1EA5" w:rsidRPr="00496717" w:rsidRDefault="003B1EA5" w:rsidP="003B1EA5">
            <w:pPr>
              <w:jc w:val="center"/>
              <w:rPr>
                <w:rFonts w:ascii="Arial" w:hAnsi="Arial" w:cs="Arial"/>
                <w:color w:val="000000"/>
                <w:sz w:val="18"/>
                <w:szCs w:val="18"/>
              </w:rPr>
            </w:pPr>
            <w:r>
              <w:rPr>
                <w:rFonts w:ascii="Arial" w:hAnsi="Arial" w:cs="Arial"/>
                <w:color w:val="000000"/>
                <w:sz w:val="18"/>
                <w:szCs w:val="18"/>
              </w:rPr>
              <w:t>F</w:t>
            </w:r>
            <w:r w:rsidRPr="00496717">
              <w:rPr>
                <w:rFonts w:ascii="Arial" w:hAnsi="Arial" w:cs="Arial"/>
                <w:color w:val="000000"/>
                <w:sz w:val="18"/>
                <w:szCs w:val="18"/>
              </w:rPr>
              <w:t>T</w:t>
            </w:r>
          </w:p>
        </w:tc>
      </w:tr>
      <w:tr w:rsidR="003B1EA5" w:rsidRPr="00496717" w14:paraId="4392656F" w14:textId="77777777" w:rsidTr="00056F53">
        <w:trPr>
          <w:trHeight w:val="300"/>
        </w:trPr>
        <w:tc>
          <w:tcPr>
            <w:tcW w:w="5467" w:type="dxa"/>
            <w:hideMark/>
          </w:tcPr>
          <w:p w14:paraId="0CE4B48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Highhat</w:t>
            </w:r>
          </w:p>
        </w:tc>
        <w:tc>
          <w:tcPr>
            <w:tcW w:w="1922" w:type="dxa"/>
            <w:hideMark/>
          </w:tcPr>
          <w:p w14:paraId="3CEE48A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Equetus acuminatus</w:t>
            </w:r>
          </w:p>
        </w:tc>
        <w:tc>
          <w:tcPr>
            <w:tcW w:w="1097" w:type="dxa"/>
            <w:hideMark/>
          </w:tcPr>
          <w:p w14:paraId="1C651B10" w14:textId="588BDA35" w:rsidR="003B1EA5" w:rsidRPr="00496717" w:rsidRDefault="003B1EA5" w:rsidP="003B1EA5">
            <w:pPr>
              <w:jc w:val="center"/>
              <w:rPr>
                <w:rFonts w:ascii="Arial" w:hAnsi="Arial" w:cs="Arial"/>
                <w:color w:val="000000"/>
                <w:sz w:val="18"/>
                <w:szCs w:val="18"/>
              </w:rPr>
            </w:pPr>
          </w:p>
        </w:tc>
      </w:tr>
      <w:tr w:rsidR="003B1EA5" w:rsidRPr="00496717" w14:paraId="10E364C2" w14:textId="77777777" w:rsidTr="00056F53">
        <w:trPr>
          <w:trHeight w:val="300"/>
        </w:trPr>
        <w:tc>
          <w:tcPr>
            <w:tcW w:w="5467" w:type="dxa"/>
            <w:hideMark/>
          </w:tcPr>
          <w:p w14:paraId="624A239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Jackknife fish</w:t>
            </w:r>
          </w:p>
        </w:tc>
        <w:tc>
          <w:tcPr>
            <w:tcW w:w="1922" w:type="dxa"/>
            <w:hideMark/>
          </w:tcPr>
          <w:p w14:paraId="5143867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Equetus lanceolatus</w:t>
            </w:r>
          </w:p>
        </w:tc>
        <w:tc>
          <w:tcPr>
            <w:tcW w:w="1097" w:type="dxa"/>
            <w:hideMark/>
          </w:tcPr>
          <w:p w14:paraId="268B12D9" w14:textId="741E6C46" w:rsidR="003B1EA5" w:rsidRPr="00496717" w:rsidRDefault="003B1EA5" w:rsidP="003B1EA5">
            <w:pPr>
              <w:jc w:val="center"/>
              <w:rPr>
                <w:rFonts w:ascii="Arial" w:hAnsi="Arial" w:cs="Arial"/>
                <w:color w:val="000000"/>
                <w:sz w:val="18"/>
                <w:szCs w:val="18"/>
              </w:rPr>
            </w:pPr>
          </w:p>
        </w:tc>
      </w:tr>
      <w:tr w:rsidR="003B1EA5" w:rsidRPr="00496717" w14:paraId="61D85F17" w14:textId="77777777" w:rsidTr="00056F53">
        <w:trPr>
          <w:trHeight w:val="300"/>
        </w:trPr>
        <w:tc>
          <w:tcPr>
            <w:tcW w:w="5467" w:type="dxa"/>
            <w:hideMark/>
          </w:tcPr>
          <w:p w14:paraId="7E9D28D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Spotted drum</w:t>
            </w:r>
          </w:p>
        </w:tc>
        <w:tc>
          <w:tcPr>
            <w:tcW w:w="1922" w:type="dxa"/>
            <w:hideMark/>
          </w:tcPr>
          <w:p w14:paraId="6E357D93"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Equetus punctatus</w:t>
            </w:r>
          </w:p>
        </w:tc>
        <w:tc>
          <w:tcPr>
            <w:tcW w:w="1097" w:type="dxa"/>
            <w:hideMark/>
          </w:tcPr>
          <w:p w14:paraId="151F61C6" w14:textId="25502839" w:rsidR="003B1EA5" w:rsidRPr="00496717" w:rsidRDefault="003B1EA5" w:rsidP="003B1EA5">
            <w:pPr>
              <w:jc w:val="center"/>
              <w:rPr>
                <w:rFonts w:ascii="Arial" w:hAnsi="Arial" w:cs="Arial"/>
                <w:color w:val="000000"/>
                <w:sz w:val="18"/>
                <w:szCs w:val="18"/>
              </w:rPr>
            </w:pPr>
          </w:p>
        </w:tc>
      </w:tr>
      <w:tr w:rsidR="003B1EA5" w:rsidRPr="00496717" w14:paraId="56B94080" w14:textId="77777777" w:rsidTr="00056F53">
        <w:trPr>
          <w:trHeight w:val="300"/>
        </w:trPr>
        <w:tc>
          <w:tcPr>
            <w:tcW w:w="5467" w:type="dxa"/>
            <w:hideMark/>
          </w:tcPr>
          <w:p w14:paraId="44C4E85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Cubbyu</w:t>
            </w:r>
          </w:p>
        </w:tc>
        <w:tc>
          <w:tcPr>
            <w:tcW w:w="1922" w:type="dxa"/>
            <w:hideMark/>
          </w:tcPr>
          <w:p w14:paraId="5113576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Equetus umbrosus</w:t>
            </w:r>
          </w:p>
        </w:tc>
        <w:tc>
          <w:tcPr>
            <w:tcW w:w="1097" w:type="dxa"/>
            <w:hideMark/>
          </w:tcPr>
          <w:p w14:paraId="6E0C2064" w14:textId="6DD24413" w:rsidR="003B1EA5" w:rsidRPr="00496717" w:rsidRDefault="003B1EA5" w:rsidP="003B1EA5">
            <w:pPr>
              <w:jc w:val="center"/>
              <w:rPr>
                <w:rFonts w:ascii="Arial" w:hAnsi="Arial" w:cs="Arial"/>
                <w:color w:val="000000"/>
                <w:sz w:val="18"/>
                <w:szCs w:val="18"/>
              </w:rPr>
            </w:pPr>
          </w:p>
        </w:tc>
      </w:tr>
      <w:tr w:rsidR="003B1EA5" w:rsidRPr="00496717" w14:paraId="1C5F8FD5" w14:textId="77777777" w:rsidTr="00056F53">
        <w:trPr>
          <w:trHeight w:val="300"/>
        </w:trPr>
        <w:tc>
          <w:tcPr>
            <w:tcW w:w="5467" w:type="dxa"/>
            <w:hideMark/>
          </w:tcPr>
          <w:p w14:paraId="1BEC4ED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Silver jenny</w:t>
            </w:r>
          </w:p>
        </w:tc>
        <w:tc>
          <w:tcPr>
            <w:tcW w:w="1922" w:type="dxa"/>
            <w:hideMark/>
          </w:tcPr>
          <w:p w14:paraId="539A1806"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Eucinostomus gula</w:t>
            </w:r>
          </w:p>
        </w:tc>
        <w:tc>
          <w:tcPr>
            <w:tcW w:w="1097" w:type="dxa"/>
            <w:hideMark/>
          </w:tcPr>
          <w:p w14:paraId="599890AB" w14:textId="7B937F24" w:rsidR="003B1EA5" w:rsidRPr="00496717" w:rsidRDefault="003B1EA5" w:rsidP="003B1EA5">
            <w:pPr>
              <w:jc w:val="center"/>
              <w:rPr>
                <w:rFonts w:ascii="Arial" w:hAnsi="Arial" w:cs="Arial"/>
                <w:color w:val="000000"/>
                <w:sz w:val="18"/>
                <w:szCs w:val="18"/>
              </w:rPr>
            </w:pPr>
          </w:p>
        </w:tc>
      </w:tr>
      <w:tr w:rsidR="003B1EA5" w:rsidRPr="00496717" w14:paraId="0720CC85" w14:textId="77777777" w:rsidTr="00056F53">
        <w:trPr>
          <w:trHeight w:val="300"/>
        </w:trPr>
        <w:tc>
          <w:tcPr>
            <w:tcW w:w="5467" w:type="dxa"/>
            <w:hideMark/>
          </w:tcPr>
          <w:p w14:paraId="191D8E6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Mottled mojarra</w:t>
            </w:r>
          </w:p>
        </w:tc>
        <w:tc>
          <w:tcPr>
            <w:tcW w:w="1922" w:type="dxa"/>
            <w:hideMark/>
          </w:tcPr>
          <w:p w14:paraId="1DED162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Eucinostomus lefroyi</w:t>
            </w:r>
          </w:p>
        </w:tc>
        <w:tc>
          <w:tcPr>
            <w:tcW w:w="1097" w:type="dxa"/>
            <w:hideMark/>
          </w:tcPr>
          <w:p w14:paraId="2B78B9DB" w14:textId="596717B1" w:rsidR="003B1EA5" w:rsidRPr="00496717" w:rsidRDefault="003B1EA5" w:rsidP="003B1EA5">
            <w:pPr>
              <w:jc w:val="center"/>
              <w:rPr>
                <w:rFonts w:ascii="Arial" w:hAnsi="Arial" w:cs="Arial"/>
                <w:color w:val="000000"/>
                <w:sz w:val="18"/>
                <w:szCs w:val="18"/>
              </w:rPr>
            </w:pPr>
          </w:p>
        </w:tc>
      </w:tr>
      <w:tr w:rsidR="003B1EA5" w:rsidRPr="00496717" w14:paraId="7A52D6BD" w14:textId="77777777" w:rsidTr="00056F53">
        <w:trPr>
          <w:trHeight w:val="300"/>
        </w:trPr>
        <w:tc>
          <w:tcPr>
            <w:tcW w:w="5467" w:type="dxa"/>
            <w:hideMark/>
          </w:tcPr>
          <w:p w14:paraId="1052CB0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Flagfin mojarra</w:t>
            </w:r>
          </w:p>
        </w:tc>
        <w:tc>
          <w:tcPr>
            <w:tcW w:w="1922" w:type="dxa"/>
            <w:hideMark/>
          </w:tcPr>
          <w:p w14:paraId="5344AF8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Eucinostomus melanopterus</w:t>
            </w:r>
          </w:p>
        </w:tc>
        <w:tc>
          <w:tcPr>
            <w:tcW w:w="1097" w:type="dxa"/>
            <w:hideMark/>
          </w:tcPr>
          <w:p w14:paraId="0D0EA6E9" w14:textId="4863BC0D" w:rsidR="003B1EA5" w:rsidRPr="00496717" w:rsidRDefault="003B1EA5" w:rsidP="003B1EA5">
            <w:pPr>
              <w:jc w:val="center"/>
              <w:rPr>
                <w:rFonts w:ascii="Arial" w:hAnsi="Arial" w:cs="Arial"/>
                <w:color w:val="000000"/>
                <w:sz w:val="18"/>
                <w:szCs w:val="18"/>
              </w:rPr>
            </w:pPr>
          </w:p>
        </w:tc>
      </w:tr>
      <w:tr w:rsidR="003B1EA5" w:rsidRPr="00496717" w14:paraId="4878F8E3" w14:textId="77777777" w:rsidTr="00056F53">
        <w:trPr>
          <w:trHeight w:val="300"/>
        </w:trPr>
        <w:tc>
          <w:tcPr>
            <w:tcW w:w="5467" w:type="dxa"/>
            <w:hideMark/>
          </w:tcPr>
          <w:p w14:paraId="5705006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Little tunny</w:t>
            </w:r>
          </w:p>
        </w:tc>
        <w:tc>
          <w:tcPr>
            <w:tcW w:w="1922" w:type="dxa"/>
            <w:hideMark/>
          </w:tcPr>
          <w:p w14:paraId="75EC5C7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Euthynnus alletteratus</w:t>
            </w:r>
          </w:p>
        </w:tc>
        <w:tc>
          <w:tcPr>
            <w:tcW w:w="1097" w:type="dxa"/>
            <w:hideMark/>
          </w:tcPr>
          <w:p w14:paraId="07A4D352" w14:textId="5D808282" w:rsidR="003B1EA5" w:rsidRPr="00496717" w:rsidRDefault="003B1EA5" w:rsidP="003B1EA5">
            <w:pPr>
              <w:jc w:val="center"/>
              <w:rPr>
                <w:rFonts w:ascii="Arial" w:hAnsi="Arial" w:cs="Arial"/>
                <w:color w:val="000000"/>
                <w:sz w:val="18"/>
                <w:szCs w:val="18"/>
              </w:rPr>
            </w:pPr>
          </w:p>
        </w:tc>
      </w:tr>
      <w:tr w:rsidR="003B1EA5" w:rsidRPr="00496717" w14:paraId="7F7C7619" w14:textId="77777777" w:rsidTr="00056F53">
        <w:trPr>
          <w:trHeight w:val="300"/>
        </w:trPr>
        <w:tc>
          <w:tcPr>
            <w:tcW w:w="5467" w:type="dxa"/>
            <w:hideMark/>
          </w:tcPr>
          <w:p w14:paraId="63F1095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Golden topminnow</w:t>
            </w:r>
          </w:p>
        </w:tc>
        <w:tc>
          <w:tcPr>
            <w:tcW w:w="1922" w:type="dxa"/>
            <w:hideMark/>
          </w:tcPr>
          <w:p w14:paraId="30FFFF2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Fundulus chrysotus</w:t>
            </w:r>
          </w:p>
        </w:tc>
        <w:tc>
          <w:tcPr>
            <w:tcW w:w="1097" w:type="dxa"/>
            <w:hideMark/>
          </w:tcPr>
          <w:p w14:paraId="67EC9658" w14:textId="0E993F52" w:rsidR="003B1EA5" w:rsidRPr="00496717" w:rsidRDefault="003B1EA5" w:rsidP="003B1EA5">
            <w:pPr>
              <w:jc w:val="center"/>
              <w:rPr>
                <w:rFonts w:ascii="Arial" w:hAnsi="Arial" w:cs="Arial"/>
                <w:color w:val="000000"/>
                <w:sz w:val="18"/>
                <w:szCs w:val="18"/>
              </w:rPr>
            </w:pPr>
          </w:p>
        </w:tc>
      </w:tr>
      <w:tr w:rsidR="003B1EA5" w:rsidRPr="00496717" w14:paraId="58E0F129" w14:textId="77777777" w:rsidTr="00056F53">
        <w:trPr>
          <w:trHeight w:val="300"/>
        </w:trPr>
        <w:tc>
          <w:tcPr>
            <w:tcW w:w="5467" w:type="dxa"/>
            <w:hideMark/>
          </w:tcPr>
          <w:p w14:paraId="64CBA586"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Marsh killifish</w:t>
            </w:r>
          </w:p>
        </w:tc>
        <w:tc>
          <w:tcPr>
            <w:tcW w:w="1922" w:type="dxa"/>
            <w:hideMark/>
          </w:tcPr>
          <w:p w14:paraId="7399FD0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Fundulus confluentis</w:t>
            </w:r>
          </w:p>
        </w:tc>
        <w:tc>
          <w:tcPr>
            <w:tcW w:w="1097" w:type="dxa"/>
            <w:hideMark/>
          </w:tcPr>
          <w:p w14:paraId="758D5008" w14:textId="42AB4C98" w:rsidR="003B1EA5" w:rsidRPr="00496717" w:rsidRDefault="003B1EA5" w:rsidP="003B1EA5">
            <w:pPr>
              <w:jc w:val="center"/>
              <w:rPr>
                <w:rFonts w:ascii="Arial" w:hAnsi="Arial" w:cs="Arial"/>
                <w:color w:val="000000"/>
                <w:sz w:val="18"/>
                <w:szCs w:val="18"/>
              </w:rPr>
            </w:pPr>
          </w:p>
        </w:tc>
      </w:tr>
      <w:tr w:rsidR="003B1EA5" w:rsidRPr="00496717" w14:paraId="0E057E53" w14:textId="77777777" w:rsidTr="00056F53">
        <w:trPr>
          <w:trHeight w:val="300"/>
        </w:trPr>
        <w:tc>
          <w:tcPr>
            <w:tcW w:w="5467" w:type="dxa"/>
            <w:hideMark/>
          </w:tcPr>
          <w:p w14:paraId="4890A48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Gulf killifish</w:t>
            </w:r>
          </w:p>
        </w:tc>
        <w:tc>
          <w:tcPr>
            <w:tcW w:w="1922" w:type="dxa"/>
            <w:hideMark/>
          </w:tcPr>
          <w:p w14:paraId="7004F22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Fundulus grandis</w:t>
            </w:r>
          </w:p>
        </w:tc>
        <w:tc>
          <w:tcPr>
            <w:tcW w:w="1097" w:type="dxa"/>
            <w:hideMark/>
          </w:tcPr>
          <w:p w14:paraId="08CAF94C" w14:textId="417BFCE9" w:rsidR="003B1EA5" w:rsidRPr="00496717" w:rsidRDefault="003B1EA5" w:rsidP="003B1EA5">
            <w:pPr>
              <w:jc w:val="center"/>
              <w:rPr>
                <w:rFonts w:ascii="Arial" w:hAnsi="Arial" w:cs="Arial"/>
                <w:color w:val="000000"/>
                <w:sz w:val="18"/>
                <w:szCs w:val="18"/>
              </w:rPr>
            </w:pPr>
          </w:p>
        </w:tc>
      </w:tr>
      <w:tr w:rsidR="003B1EA5" w:rsidRPr="00496717" w14:paraId="04313F93" w14:textId="77777777" w:rsidTr="00056F53">
        <w:trPr>
          <w:trHeight w:val="300"/>
        </w:trPr>
        <w:tc>
          <w:tcPr>
            <w:tcW w:w="5467" w:type="dxa"/>
            <w:hideMark/>
          </w:tcPr>
          <w:p w14:paraId="03CBE43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Yellowfin mojarra</w:t>
            </w:r>
          </w:p>
        </w:tc>
        <w:tc>
          <w:tcPr>
            <w:tcW w:w="1922" w:type="dxa"/>
            <w:hideMark/>
          </w:tcPr>
          <w:p w14:paraId="3FFFA07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Gerres cinereus</w:t>
            </w:r>
          </w:p>
        </w:tc>
        <w:tc>
          <w:tcPr>
            <w:tcW w:w="1097" w:type="dxa"/>
            <w:hideMark/>
          </w:tcPr>
          <w:p w14:paraId="4CBC1128" w14:textId="094CDE5A" w:rsidR="003B1EA5" w:rsidRPr="00496717" w:rsidRDefault="003B1EA5" w:rsidP="003B1EA5">
            <w:pPr>
              <w:jc w:val="center"/>
              <w:rPr>
                <w:rFonts w:ascii="Arial" w:hAnsi="Arial" w:cs="Arial"/>
                <w:color w:val="000000"/>
                <w:sz w:val="18"/>
                <w:szCs w:val="18"/>
              </w:rPr>
            </w:pPr>
          </w:p>
        </w:tc>
      </w:tr>
      <w:tr w:rsidR="003B1EA5" w:rsidRPr="00496717" w14:paraId="0F86E7F4" w14:textId="77777777" w:rsidTr="00056F53">
        <w:trPr>
          <w:trHeight w:val="300"/>
        </w:trPr>
        <w:tc>
          <w:tcPr>
            <w:tcW w:w="5467" w:type="dxa"/>
            <w:hideMark/>
          </w:tcPr>
          <w:p w14:paraId="7060A9C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Goldspot goby</w:t>
            </w:r>
          </w:p>
        </w:tc>
        <w:tc>
          <w:tcPr>
            <w:tcW w:w="1922" w:type="dxa"/>
            <w:hideMark/>
          </w:tcPr>
          <w:p w14:paraId="475E9DD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Gnatholepis thompsoni</w:t>
            </w:r>
          </w:p>
        </w:tc>
        <w:tc>
          <w:tcPr>
            <w:tcW w:w="1097" w:type="dxa"/>
            <w:hideMark/>
          </w:tcPr>
          <w:p w14:paraId="13DA643A" w14:textId="07D73210" w:rsidR="003B1EA5" w:rsidRPr="00496717" w:rsidRDefault="003B1EA5" w:rsidP="003B1EA5">
            <w:pPr>
              <w:jc w:val="center"/>
              <w:rPr>
                <w:rFonts w:ascii="Arial" w:hAnsi="Arial" w:cs="Arial"/>
                <w:color w:val="000000"/>
                <w:sz w:val="18"/>
                <w:szCs w:val="18"/>
              </w:rPr>
            </w:pPr>
          </w:p>
        </w:tc>
      </w:tr>
      <w:tr w:rsidR="003B1EA5" w:rsidRPr="00496717" w14:paraId="4607B00D" w14:textId="77777777" w:rsidTr="00056F53">
        <w:trPr>
          <w:trHeight w:val="300"/>
        </w:trPr>
        <w:tc>
          <w:tcPr>
            <w:tcW w:w="5467" w:type="dxa"/>
            <w:hideMark/>
          </w:tcPr>
          <w:p w14:paraId="457D38A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Orangesided goby</w:t>
            </w:r>
          </w:p>
        </w:tc>
        <w:tc>
          <w:tcPr>
            <w:tcW w:w="1922" w:type="dxa"/>
            <w:hideMark/>
          </w:tcPr>
          <w:p w14:paraId="6FF2732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Gobiosoma dilepsis</w:t>
            </w:r>
          </w:p>
        </w:tc>
        <w:tc>
          <w:tcPr>
            <w:tcW w:w="1097" w:type="dxa"/>
            <w:hideMark/>
          </w:tcPr>
          <w:p w14:paraId="4338398B" w14:textId="03721C53" w:rsidR="003B1EA5" w:rsidRPr="00496717" w:rsidRDefault="003B1EA5" w:rsidP="003B1EA5">
            <w:pPr>
              <w:jc w:val="center"/>
              <w:rPr>
                <w:rFonts w:ascii="Arial" w:hAnsi="Arial" w:cs="Arial"/>
                <w:color w:val="000000"/>
                <w:sz w:val="18"/>
                <w:szCs w:val="18"/>
              </w:rPr>
            </w:pPr>
          </w:p>
        </w:tc>
      </w:tr>
      <w:tr w:rsidR="003B1EA5" w:rsidRPr="00496717" w14:paraId="450C96B4" w14:textId="77777777" w:rsidTr="00056F53">
        <w:trPr>
          <w:trHeight w:val="300"/>
        </w:trPr>
        <w:tc>
          <w:tcPr>
            <w:tcW w:w="5467" w:type="dxa"/>
            <w:hideMark/>
          </w:tcPr>
          <w:p w14:paraId="2FF9CCE6"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Spotlight goby</w:t>
            </w:r>
          </w:p>
        </w:tc>
        <w:tc>
          <w:tcPr>
            <w:tcW w:w="1922" w:type="dxa"/>
            <w:hideMark/>
          </w:tcPr>
          <w:p w14:paraId="1D3655C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Gobiosoma louisae</w:t>
            </w:r>
          </w:p>
        </w:tc>
        <w:tc>
          <w:tcPr>
            <w:tcW w:w="1097" w:type="dxa"/>
            <w:hideMark/>
          </w:tcPr>
          <w:p w14:paraId="4886161A" w14:textId="077A311E" w:rsidR="003B1EA5" w:rsidRPr="00496717" w:rsidRDefault="003B1EA5" w:rsidP="003B1EA5">
            <w:pPr>
              <w:jc w:val="center"/>
              <w:rPr>
                <w:rFonts w:ascii="Arial" w:hAnsi="Arial" w:cs="Arial"/>
                <w:color w:val="000000"/>
                <w:sz w:val="18"/>
                <w:szCs w:val="18"/>
              </w:rPr>
            </w:pPr>
          </w:p>
        </w:tc>
      </w:tr>
      <w:tr w:rsidR="003B1EA5" w:rsidRPr="00496717" w14:paraId="026106A2" w14:textId="77777777" w:rsidTr="00056F53">
        <w:trPr>
          <w:trHeight w:val="300"/>
        </w:trPr>
        <w:tc>
          <w:tcPr>
            <w:tcW w:w="5467" w:type="dxa"/>
            <w:hideMark/>
          </w:tcPr>
          <w:p w14:paraId="0EFE3FE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Neon goby</w:t>
            </w:r>
          </w:p>
        </w:tc>
        <w:tc>
          <w:tcPr>
            <w:tcW w:w="1922" w:type="dxa"/>
            <w:hideMark/>
          </w:tcPr>
          <w:p w14:paraId="4AE713F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Gobiosoma oceanops</w:t>
            </w:r>
          </w:p>
        </w:tc>
        <w:tc>
          <w:tcPr>
            <w:tcW w:w="1097" w:type="dxa"/>
            <w:hideMark/>
          </w:tcPr>
          <w:p w14:paraId="1DF65675" w14:textId="23D5212D" w:rsidR="003B1EA5" w:rsidRPr="00496717" w:rsidRDefault="003B1EA5" w:rsidP="003B1EA5">
            <w:pPr>
              <w:jc w:val="center"/>
              <w:rPr>
                <w:rFonts w:ascii="Arial" w:hAnsi="Arial" w:cs="Arial"/>
                <w:color w:val="000000"/>
                <w:sz w:val="18"/>
                <w:szCs w:val="18"/>
              </w:rPr>
            </w:pPr>
          </w:p>
        </w:tc>
      </w:tr>
      <w:tr w:rsidR="003B1EA5" w:rsidRPr="00496717" w14:paraId="706B8118" w14:textId="77777777" w:rsidTr="00056F53">
        <w:trPr>
          <w:trHeight w:val="300"/>
        </w:trPr>
        <w:tc>
          <w:tcPr>
            <w:tcW w:w="5467" w:type="dxa"/>
            <w:hideMark/>
          </w:tcPr>
          <w:p w14:paraId="5F481D3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Green moray</w:t>
            </w:r>
          </w:p>
        </w:tc>
        <w:tc>
          <w:tcPr>
            <w:tcW w:w="1922" w:type="dxa"/>
            <w:hideMark/>
          </w:tcPr>
          <w:p w14:paraId="6C96835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Gymnothorax funebris</w:t>
            </w:r>
          </w:p>
        </w:tc>
        <w:tc>
          <w:tcPr>
            <w:tcW w:w="1097" w:type="dxa"/>
            <w:hideMark/>
          </w:tcPr>
          <w:p w14:paraId="65391A03" w14:textId="710C4B6C" w:rsidR="003B1EA5" w:rsidRPr="00496717" w:rsidRDefault="003B1EA5" w:rsidP="003B1EA5">
            <w:pPr>
              <w:jc w:val="center"/>
              <w:rPr>
                <w:rFonts w:ascii="Arial" w:hAnsi="Arial" w:cs="Arial"/>
                <w:color w:val="000000"/>
                <w:sz w:val="18"/>
                <w:szCs w:val="18"/>
              </w:rPr>
            </w:pPr>
          </w:p>
        </w:tc>
      </w:tr>
      <w:tr w:rsidR="003B1EA5" w:rsidRPr="00496717" w14:paraId="06EE5F01" w14:textId="77777777" w:rsidTr="00056F53">
        <w:trPr>
          <w:trHeight w:val="300"/>
        </w:trPr>
        <w:tc>
          <w:tcPr>
            <w:tcW w:w="5467" w:type="dxa"/>
            <w:hideMark/>
          </w:tcPr>
          <w:p w14:paraId="67447AD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Goldentail moray</w:t>
            </w:r>
          </w:p>
        </w:tc>
        <w:tc>
          <w:tcPr>
            <w:tcW w:w="1922" w:type="dxa"/>
            <w:hideMark/>
          </w:tcPr>
          <w:p w14:paraId="492A67F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Gymnothorax miliaris</w:t>
            </w:r>
          </w:p>
        </w:tc>
        <w:tc>
          <w:tcPr>
            <w:tcW w:w="1097" w:type="dxa"/>
            <w:hideMark/>
          </w:tcPr>
          <w:p w14:paraId="7AE28BD2" w14:textId="12AC67FA" w:rsidR="003B1EA5" w:rsidRPr="00496717" w:rsidRDefault="003B1EA5" w:rsidP="003B1EA5">
            <w:pPr>
              <w:jc w:val="center"/>
              <w:rPr>
                <w:rFonts w:ascii="Arial" w:hAnsi="Arial" w:cs="Arial"/>
                <w:color w:val="000000"/>
                <w:sz w:val="18"/>
                <w:szCs w:val="18"/>
              </w:rPr>
            </w:pPr>
          </w:p>
        </w:tc>
      </w:tr>
      <w:tr w:rsidR="003B1EA5" w:rsidRPr="00496717" w14:paraId="71946149" w14:textId="77777777" w:rsidTr="00056F53">
        <w:trPr>
          <w:trHeight w:val="300"/>
        </w:trPr>
        <w:tc>
          <w:tcPr>
            <w:tcW w:w="5467" w:type="dxa"/>
            <w:hideMark/>
          </w:tcPr>
          <w:p w14:paraId="01BF678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Spotted moray</w:t>
            </w:r>
          </w:p>
        </w:tc>
        <w:tc>
          <w:tcPr>
            <w:tcW w:w="1922" w:type="dxa"/>
            <w:hideMark/>
          </w:tcPr>
          <w:p w14:paraId="26F4834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Gymnothorax moringa</w:t>
            </w:r>
          </w:p>
        </w:tc>
        <w:tc>
          <w:tcPr>
            <w:tcW w:w="1097" w:type="dxa"/>
            <w:hideMark/>
          </w:tcPr>
          <w:p w14:paraId="0D5D530E" w14:textId="375D28A5" w:rsidR="003B1EA5" w:rsidRPr="00496717" w:rsidRDefault="003B1EA5" w:rsidP="003B1EA5">
            <w:pPr>
              <w:jc w:val="center"/>
              <w:rPr>
                <w:rFonts w:ascii="Arial" w:hAnsi="Arial" w:cs="Arial"/>
                <w:color w:val="000000"/>
                <w:sz w:val="18"/>
                <w:szCs w:val="18"/>
              </w:rPr>
            </w:pPr>
          </w:p>
        </w:tc>
      </w:tr>
      <w:tr w:rsidR="003B1EA5" w:rsidRPr="00496717" w14:paraId="46D4F90F" w14:textId="77777777" w:rsidTr="00056F53">
        <w:trPr>
          <w:trHeight w:val="300"/>
        </w:trPr>
        <w:tc>
          <w:tcPr>
            <w:tcW w:w="5467" w:type="dxa"/>
            <w:hideMark/>
          </w:tcPr>
          <w:p w14:paraId="6465281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Purplemouth moray</w:t>
            </w:r>
          </w:p>
        </w:tc>
        <w:tc>
          <w:tcPr>
            <w:tcW w:w="1922" w:type="dxa"/>
            <w:hideMark/>
          </w:tcPr>
          <w:p w14:paraId="17C04D9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Gymnothorax vicinus</w:t>
            </w:r>
          </w:p>
        </w:tc>
        <w:tc>
          <w:tcPr>
            <w:tcW w:w="1097" w:type="dxa"/>
            <w:hideMark/>
          </w:tcPr>
          <w:p w14:paraId="476D0254" w14:textId="23B4094B" w:rsidR="003B1EA5" w:rsidRPr="00496717" w:rsidRDefault="003B1EA5" w:rsidP="003B1EA5">
            <w:pPr>
              <w:jc w:val="center"/>
              <w:rPr>
                <w:rFonts w:ascii="Arial" w:hAnsi="Arial" w:cs="Arial"/>
                <w:color w:val="000000"/>
                <w:sz w:val="18"/>
                <w:szCs w:val="18"/>
              </w:rPr>
            </w:pPr>
          </w:p>
        </w:tc>
      </w:tr>
      <w:tr w:rsidR="003B1EA5" w:rsidRPr="00496717" w14:paraId="14866C23" w14:textId="77777777" w:rsidTr="00056F53">
        <w:trPr>
          <w:trHeight w:val="300"/>
        </w:trPr>
        <w:tc>
          <w:tcPr>
            <w:tcW w:w="5467" w:type="dxa"/>
            <w:hideMark/>
          </w:tcPr>
          <w:p w14:paraId="73638B4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White margate</w:t>
            </w:r>
          </w:p>
        </w:tc>
        <w:tc>
          <w:tcPr>
            <w:tcW w:w="1922" w:type="dxa"/>
            <w:hideMark/>
          </w:tcPr>
          <w:p w14:paraId="4CE383B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Haemulon album</w:t>
            </w:r>
          </w:p>
        </w:tc>
        <w:tc>
          <w:tcPr>
            <w:tcW w:w="1097" w:type="dxa"/>
            <w:hideMark/>
          </w:tcPr>
          <w:p w14:paraId="4F415B80" w14:textId="2E51DFA7" w:rsidR="003B1EA5" w:rsidRPr="00496717" w:rsidRDefault="003B1EA5" w:rsidP="003B1EA5">
            <w:pPr>
              <w:jc w:val="center"/>
              <w:rPr>
                <w:rFonts w:ascii="Arial" w:hAnsi="Arial" w:cs="Arial"/>
                <w:color w:val="000000"/>
                <w:sz w:val="18"/>
                <w:szCs w:val="18"/>
              </w:rPr>
            </w:pPr>
          </w:p>
        </w:tc>
      </w:tr>
      <w:tr w:rsidR="003B1EA5" w:rsidRPr="00496717" w14:paraId="6CAC25A3" w14:textId="77777777" w:rsidTr="00056F53">
        <w:trPr>
          <w:trHeight w:val="300"/>
        </w:trPr>
        <w:tc>
          <w:tcPr>
            <w:tcW w:w="5467" w:type="dxa"/>
            <w:hideMark/>
          </w:tcPr>
          <w:p w14:paraId="03EF33A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Tomtate</w:t>
            </w:r>
          </w:p>
        </w:tc>
        <w:tc>
          <w:tcPr>
            <w:tcW w:w="1922" w:type="dxa"/>
            <w:hideMark/>
          </w:tcPr>
          <w:p w14:paraId="0A9DB60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Haemulon aurolineatum</w:t>
            </w:r>
          </w:p>
        </w:tc>
        <w:tc>
          <w:tcPr>
            <w:tcW w:w="1097" w:type="dxa"/>
            <w:hideMark/>
          </w:tcPr>
          <w:p w14:paraId="5F5D305D" w14:textId="43BDF58F" w:rsidR="003B1EA5" w:rsidRPr="00496717" w:rsidRDefault="003B1EA5" w:rsidP="003B1EA5">
            <w:pPr>
              <w:jc w:val="center"/>
              <w:rPr>
                <w:rFonts w:ascii="Arial" w:hAnsi="Arial" w:cs="Arial"/>
                <w:color w:val="000000"/>
                <w:sz w:val="18"/>
                <w:szCs w:val="18"/>
              </w:rPr>
            </w:pPr>
          </w:p>
        </w:tc>
      </w:tr>
      <w:tr w:rsidR="003B1EA5" w:rsidRPr="00496717" w14:paraId="64299982" w14:textId="77777777" w:rsidTr="00056F53">
        <w:trPr>
          <w:trHeight w:val="300"/>
        </w:trPr>
        <w:tc>
          <w:tcPr>
            <w:tcW w:w="5467" w:type="dxa"/>
            <w:hideMark/>
          </w:tcPr>
          <w:p w14:paraId="232CC88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Caesar grunt</w:t>
            </w:r>
          </w:p>
        </w:tc>
        <w:tc>
          <w:tcPr>
            <w:tcW w:w="1922" w:type="dxa"/>
            <w:hideMark/>
          </w:tcPr>
          <w:p w14:paraId="0816266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Haemulon carbonarium</w:t>
            </w:r>
          </w:p>
        </w:tc>
        <w:tc>
          <w:tcPr>
            <w:tcW w:w="1097" w:type="dxa"/>
            <w:hideMark/>
          </w:tcPr>
          <w:p w14:paraId="54CB45AE" w14:textId="478DEF47" w:rsidR="003B1EA5" w:rsidRPr="00496717" w:rsidRDefault="003B1EA5" w:rsidP="003B1EA5">
            <w:pPr>
              <w:jc w:val="center"/>
              <w:rPr>
                <w:rFonts w:ascii="Arial" w:hAnsi="Arial" w:cs="Arial"/>
                <w:color w:val="000000"/>
                <w:sz w:val="18"/>
                <w:szCs w:val="18"/>
              </w:rPr>
            </w:pPr>
          </w:p>
        </w:tc>
      </w:tr>
      <w:tr w:rsidR="003B1EA5" w:rsidRPr="00496717" w14:paraId="629721E6" w14:textId="77777777" w:rsidTr="00056F53">
        <w:trPr>
          <w:trHeight w:val="300"/>
        </w:trPr>
        <w:tc>
          <w:tcPr>
            <w:tcW w:w="5467" w:type="dxa"/>
            <w:hideMark/>
          </w:tcPr>
          <w:p w14:paraId="2AF2F8C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Smallmouth grunt</w:t>
            </w:r>
          </w:p>
        </w:tc>
        <w:tc>
          <w:tcPr>
            <w:tcW w:w="1922" w:type="dxa"/>
            <w:hideMark/>
          </w:tcPr>
          <w:p w14:paraId="463DC68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Haemulon chrysargyreum</w:t>
            </w:r>
          </w:p>
        </w:tc>
        <w:tc>
          <w:tcPr>
            <w:tcW w:w="1097" w:type="dxa"/>
            <w:hideMark/>
          </w:tcPr>
          <w:p w14:paraId="4AF4F3CB" w14:textId="3772B049" w:rsidR="003B1EA5" w:rsidRPr="00496717" w:rsidRDefault="003B1EA5" w:rsidP="003B1EA5">
            <w:pPr>
              <w:jc w:val="center"/>
              <w:rPr>
                <w:rFonts w:ascii="Arial" w:hAnsi="Arial" w:cs="Arial"/>
                <w:color w:val="000000"/>
                <w:sz w:val="18"/>
                <w:szCs w:val="18"/>
              </w:rPr>
            </w:pPr>
          </w:p>
        </w:tc>
      </w:tr>
      <w:tr w:rsidR="003B1EA5" w:rsidRPr="00496717" w14:paraId="3A784428" w14:textId="77777777" w:rsidTr="00056F53">
        <w:trPr>
          <w:trHeight w:val="300"/>
        </w:trPr>
        <w:tc>
          <w:tcPr>
            <w:tcW w:w="5467" w:type="dxa"/>
            <w:hideMark/>
          </w:tcPr>
          <w:p w14:paraId="5AFC5C6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French grunt</w:t>
            </w:r>
          </w:p>
        </w:tc>
        <w:tc>
          <w:tcPr>
            <w:tcW w:w="1922" w:type="dxa"/>
            <w:hideMark/>
          </w:tcPr>
          <w:p w14:paraId="1E71D22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Haemulon flavolineatum</w:t>
            </w:r>
          </w:p>
        </w:tc>
        <w:tc>
          <w:tcPr>
            <w:tcW w:w="1097" w:type="dxa"/>
            <w:hideMark/>
          </w:tcPr>
          <w:p w14:paraId="0F9904BB" w14:textId="7C759298" w:rsidR="003B1EA5" w:rsidRPr="00496717" w:rsidRDefault="003B1EA5" w:rsidP="003B1EA5">
            <w:pPr>
              <w:jc w:val="center"/>
              <w:rPr>
                <w:rFonts w:ascii="Arial" w:hAnsi="Arial" w:cs="Arial"/>
                <w:color w:val="000000"/>
                <w:sz w:val="18"/>
                <w:szCs w:val="18"/>
              </w:rPr>
            </w:pPr>
          </w:p>
        </w:tc>
      </w:tr>
      <w:tr w:rsidR="003B1EA5" w:rsidRPr="00496717" w14:paraId="4FC39FA2" w14:textId="77777777" w:rsidTr="00056F53">
        <w:trPr>
          <w:trHeight w:val="300"/>
        </w:trPr>
        <w:tc>
          <w:tcPr>
            <w:tcW w:w="5467" w:type="dxa"/>
            <w:hideMark/>
          </w:tcPr>
          <w:p w14:paraId="32DB942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Spanish grunt</w:t>
            </w:r>
          </w:p>
        </w:tc>
        <w:tc>
          <w:tcPr>
            <w:tcW w:w="1922" w:type="dxa"/>
            <w:hideMark/>
          </w:tcPr>
          <w:p w14:paraId="2CCFDCB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Haemulon macrostomum</w:t>
            </w:r>
          </w:p>
        </w:tc>
        <w:tc>
          <w:tcPr>
            <w:tcW w:w="1097" w:type="dxa"/>
            <w:hideMark/>
          </w:tcPr>
          <w:p w14:paraId="3D53EB18" w14:textId="3A8EE4AC" w:rsidR="003B1EA5" w:rsidRPr="00496717" w:rsidRDefault="003B1EA5" w:rsidP="003B1EA5">
            <w:pPr>
              <w:jc w:val="center"/>
              <w:rPr>
                <w:rFonts w:ascii="Arial" w:hAnsi="Arial" w:cs="Arial"/>
                <w:color w:val="000000"/>
                <w:sz w:val="18"/>
                <w:szCs w:val="18"/>
              </w:rPr>
            </w:pPr>
          </w:p>
        </w:tc>
      </w:tr>
      <w:tr w:rsidR="003B1EA5" w:rsidRPr="00496717" w14:paraId="664A5881" w14:textId="77777777" w:rsidTr="00056F53">
        <w:trPr>
          <w:trHeight w:val="300"/>
        </w:trPr>
        <w:tc>
          <w:tcPr>
            <w:tcW w:w="5467" w:type="dxa"/>
            <w:hideMark/>
          </w:tcPr>
          <w:p w14:paraId="1ECFDB3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Cottonwick</w:t>
            </w:r>
          </w:p>
        </w:tc>
        <w:tc>
          <w:tcPr>
            <w:tcW w:w="1922" w:type="dxa"/>
            <w:hideMark/>
          </w:tcPr>
          <w:p w14:paraId="2719FD9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Haemulon melanurum</w:t>
            </w:r>
          </w:p>
        </w:tc>
        <w:tc>
          <w:tcPr>
            <w:tcW w:w="1097" w:type="dxa"/>
            <w:hideMark/>
          </w:tcPr>
          <w:p w14:paraId="2B224234" w14:textId="4527AB33" w:rsidR="003B1EA5" w:rsidRPr="00496717" w:rsidRDefault="003B1EA5" w:rsidP="003B1EA5">
            <w:pPr>
              <w:jc w:val="center"/>
              <w:rPr>
                <w:rFonts w:ascii="Arial" w:hAnsi="Arial" w:cs="Arial"/>
                <w:color w:val="000000"/>
                <w:sz w:val="18"/>
                <w:szCs w:val="18"/>
              </w:rPr>
            </w:pPr>
          </w:p>
        </w:tc>
      </w:tr>
      <w:tr w:rsidR="003B1EA5" w:rsidRPr="00496717" w14:paraId="4B275861" w14:textId="77777777" w:rsidTr="00056F53">
        <w:trPr>
          <w:trHeight w:val="300"/>
        </w:trPr>
        <w:tc>
          <w:tcPr>
            <w:tcW w:w="5467" w:type="dxa"/>
            <w:hideMark/>
          </w:tcPr>
          <w:p w14:paraId="4D32337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White grunt</w:t>
            </w:r>
          </w:p>
        </w:tc>
        <w:tc>
          <w:tcPr>
            <w:tcW w:w="1922" w:type="dxa"/>
            <w:hideMark/>
          </w:tcPr>
          <w:p w14:paraId="19EC431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Haemulon plumieri</w:t>
            </w:r>
          </w:p>
        </w:tc>
        <w:tc>
          <w:tcPr>
            <w:tcW w:w="1097" w:type="dxa"/>
            <w:hideMark/>
          </w:tcPr>
          <w:p w14:paraId="17D6259E" w14:textId="26D5CEA0" w:rsidR="003B1EA5" w:rsidRPr="00496717" w:rsidRDefault="003B1EA5" w:rsidP="003B1EA5">
            <w:pPr>
              <w:jc w:val="center"/>
              <w:rPr>
                <w:rFonts w:ascii="Arial" w:hAnsi="Arial" w:cs="Arial"/>
                <w:color w:val="000000"/>
                <w:sz w:val="18"/>
                <w:szCs w:val="18"/>
              </w:rPr>
            </w:pPr>
          </w:p>
        </w:tc>
      </w:tr>
      <w:tr w:rsidR="003B1EA5" w:rsidRPr="00496717" w14:paraId="3B47E363" w14:textId="77777777" w:rsidTr="00056F53">
        <w:trPr>
          <w:trHeight w:val="300"/>
        </w:trPr>
        <w:tc>
          <w:tcPr>
            <w:tcW w:w="5467" w:type="dxa"/>
            <w:hideMark/>
          </w:tcPr>
          <w:p w14:paraId="3F7667B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Sailors choice</w:t>
            </w:r>
          </w:p>
        </w:tc>
        <w:tc>
          <w:tcPr>
            <w:tcW w:w="1922" w:type="dxa"/>
            <w:hideMark/>
          </w:tcPr>
          <w:p w14:paraId="3C76AA1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Haemulon parra</w:t>
            </w:r>
          </w:p>
        </w:tc>
        <w:tc>
          <w:tcPr>
            <w:tcW w:w="1097" w:type="dxa"/>
            <w:hideMark/>
          </w:tcPr>
          <w:p w14:paraId="2F67BB1A" w14:textId="730811E1" w:rsidR="003B1EA5" w:rsidRPr="00496717" w:rsidRDefault="003B1EA5" w:rsidP="003B1EA5">
            <w:pPr>
              <w:jc w:val="center"/>
              <w:rPr>
                <w:rFonts w:ascii="Arial" w:hAnsi="Arial" w:cs="Arial"/>
                <w:color w:val="000000"/>
                <w:sz w:val="18"/>
                <w:szCs w:val="18"/>
              </w:rPr>
            </w:pPr>
          </w:p>
        </w:tc>
      </w:tr>
      <w:tr w:rsidR="003B1EA5" w:rsidRPr="00496717" w14:paraId="49F2A9C9" w14:textId="77777777" w:rsidTr="00056F53">
        <w:trPr>
          <w:trHeight w:val="300"/>
        </w:trPr>
        <w:tc>
          <w:tcPr>
            <w:tcW w:w="5467" w:type="dxa"/>
            <w:hideMark/>
          </w:tcPr>
          <w:p w14:paraId="4FEB21B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Bluestriped grunt</w:t>
            </w:r>
          </w:p>
        </w:tc>
        <w:tc>
          <w:tcPr>
            <w:tcW w:w="1922" w:type="dxa"/>
            <w:hideMark/>
          </w:tcPr>
          <w:p w14:paraId="0A79074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Haemulon sciurus</w:t>
            </w:r>
          </w:p>
        </w:tc>
        <w:tc>
          <w:tcPr>
            <w:tcW w:w="1097" w:type="dxa"/>
            <w:hideMark/>
          </w:tcPr>
          <w:p w14:paraId="6019FA0D" w14:textId="5FA2FE62" w:rsidR="003B1EA5" w:rsidRPr="00496717" w:rsidRDefault="003B1EA5" w:rsidP="003B1EA5">
            <w:pPr>
              <w:jc w:val="center"/>
              <w:rPr>
                <w:rFonts w:ascii="Arial" w:hAnsi="Arial" w:cs="Arial"/>
                <w:color w:val="000000"/>
                <w:sz w:val="18"/>
                <w:szCs w:val="18"/>
              </w:rPr>
            </w:pPr>
          </w:p>
        </w:tc>
      </w:tr>
      <w:tr w:rsidR="003B1EA5" w:rsidRPr="00496717" w14:paraId="5E38B0D3" w14:textId="77777777" w:rsidTr="00056F53">
        <w:trPr>
          <w:trHeight w:val="300"/>
        </w:trPr>
        <w:tc>
          <w:tcPr>
            <w:tcW w:w="5467" w:type="dxa"/>
            <w:hideMark/>
          </w:tcPr>
          <w:p w14:paraId="7D68641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Striped grunt</w:t>
            </w:r>
          </w:p>
        </w:tc>
        <w:tc>
          <w:tcPr>
            <w:tcW w:w="1922" w:type="dxa"/>
            <w:hideMark/>
          </w:tcPr>
          <w:p w14:paraId="28D427D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Haemulon striatum</w:t>
            </w:r>
          </w:p>
        </w:tc>
        <w:tc>
          <w:tcPr>
            <w:tcW w:w="1097" w:type="dxa"/>
            <w:hideMark/>
          </w:tcPr>
          <w:p w14:paraId="6E09FF9B" w14:textId="79754DE6" w:rsidR="003B1EA5" w:rsidRPr="00496717" w:rsidRDefault="003B1EA5" w:rsidP="003B1EA5">
            <w:pPr>
              <w:jc w:val="center"/>
              <w:rPr>
                <w:rFonts w:ascii="Arial" w:hAnsi="Arial" w:cs="Arial"/>
                <w:color w:val="000000"/>
                <w:sz w:val="18"/>
                <w:szCs w:val="18"/>
              </w:rPr>
            </w:pPr>
          </w:p>
        </w:tc>
      </w:tr>
      <w:tr w:rsidR="003B1EA5" w:rsidRPr="00496717" w14:paraId="3695C17B" w14:textId="77777777" w:rsidTr="00056F53">
        <w:trPr>
          <w:trHeight w:val="300"/>
        </w:trPr>
        <w:tc>
          <w:tcPr>
            <w:tcW w:w="5467" w:type="dxa"/>
            <w:hideMark/>
          </w:tcPr>
          <w:p w14:paraId="3FE46B1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Slippery dick</w:t>
            </w:r>
          </w:p>
        </w:tc>
        <w:tc>
          <w:tcPr>
            <w:tcW w:w="1922" w:type="dxa"/>
            <w:hideMark/>
          </w:tcPr>
          <w:p w14:paraId="38EE16E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Halichoeres bivittatus</w:t>
            </w:r>
          </w:p>
        </w:tc>
        <w:tc>
          <w:tcPr>
            <w:tcW w:w="1097" w:type="dxa"/>
            <w:hideMark/>
          </w:tcPr>
          <w:p w14:paraId="20F217FB" w14:textId="71E7AA14" w:rsidR="003B1EA5" w:rsidRPr="00496717" w:rsidRDefault="003B1EA5" w:rsidP="003B1EA5">
            <w:pPr>
              <w:jc w:val="center"/>
              <w:rPr>
                <w:rFonts w:ascii="Arial" w:hAnsi="Arial" w:cs="Arial"/>
                <w:color w:val="000000"/>
                <w:sz w:val="18"/>
                <w:szCs w:val="18"/>
              </w:rPr>
            </w:pPr>
          </w:p>
        </w:tc>
      </w:tr>
      <w:tr w:rsidR="003B1EA5" w:rsidRPr="00496717" w14:paraId="442B6417" w14:textId="77777777" w:rsidTr="00056F53">
        <w:trPr>
          <w:trHeight w:val="300"/>
        </w:trPr>
        <w:tc>
          <w:tcPr>
            <w:tcW w:w="5467" w:type="dxa"/>
            <w:hideMark/>
          </w:tcPr>
          <w:p w14:paraId="2A2C5F6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Yellowhead wrasse</w:t>
            </w:r>
          </w:p>
        </w:tc>
        <w:tc>
          <w:tcPr>
            <w:tcW w:w="1922" w:type="dxa"/>
            <w:hideMark/>
          </w:tcPr>
          <w:p w14:paraId="0353F8F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Halichoeres garnoti</w:t>
            </w:r>
          </w:p>
        </w:tc>
        <w:tc>
          <w:tcPr>
            <w:tcW w:w="1097" w:type="dxa"/>
            <w:hideMark/>
          </w:tcPr>
          <w:p w14:paraId="4782BE59" w14:textId="1C689357" w:rsidR="003B1EA5" w:rsidRPr="00496717" w:rsidRDefault="003B1EA5" w:rsidP="003B1EA5">
            <w:pPr>
              <w:jc w:val="center"/>
              <w:rPr>
                <w:rFonts w:ascii="Arial" w:hAnsi="Arial" w:cs="Arial"/>
                <w:color w:val="000000"/>
                <w:sz w:val="18"/>
                <w:szCs w:val="18"/>
              </w:rPr>
            </w:pPr>
          </w:p>
        </w:tc>
      </w:tr>
      <w:tr w:rsidR="003B1EA5" w:rsidRPr="00496717" w14:paraId="0D989FB4" w14:textId="77777777" w:rsidTr="00056F53">
        <w:trPr>
          <w:trHeight w:val="300"/>
        </w:trPr>
        <w:tc>
          <w:tcPr>
            <w:tcW w:w="5467" w:type="dxa"/>
            <w:hideMark/>
          </w:tcPr>
          <w:p w14:paraId="4FABAA6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Rainbow wrasse</w:t>
            </w:r>
          </w:p>
        </w:tc>
        <w:tc>
          <w:tcPr>
            <w:tcW w:w="1922" w:type="dxa"/>
            <w:hideMark/>
          </w:tcPr>
          <w:p w14:paraId="07B45E4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Halichoeres pictus</w:t>
            </w:r>
          </w:p>
        </w:tc>
        <w:tc>
          <w:tcPr>
            <w:tcW w:w="1097" w:type="dxa"/>
            <w:hideMark/>
          </w:tcPr>
          <w:p w14:paraId="2D907F43" w14:textId="797DF8BB" w:rsidR="003B1EA5" w:rsidRPr="00496717" w:rsidRDefault="003B1EA5" w:rsidP="003B1EA5">
            <w:pPr>
              <w:jc w:val="center"/>
              <w:rPr>
                <w:rFonts w:ascii="Arial" w:hAnsi="Arial" w:cs="Arial"/>
                <w:color w:val="000000"/>
                <w:sz w:val="18"/>
                <w:szCs w:val="18"/>
              </w:rPr>
            </w:pPr>
          </w:p>
        </w:tc>
      </w:tr>
      <w:tr w:rsidR="003B1EA5" w:rsidRPr="00496717" w14:paraId="3273DDBF" w14:textId="77777777" w:rsidTr="00056F53">
        <w:trPr>
          <w:trHeight w:val="300"/>
        </w:trPr>
        <w:tc>
          <w:tcPr>
            <w:tcW w:w="5467" w:type="dxa"/>
            <w:hideMark/>
          </w:tcPr>
          <w:p w14:paraId="3333869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Blackear wrasse</w:t>
            </w:r>
          </w:p>
        </w:tc>
        <w:tc>
          <w:tcPr>
            <w:tcW w:w="1922" w:type="dxa"/>
            <w:hideMark/>
          </w:tcPr>
          <w:p w14:paraId="5ABE622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Halichoeres poeyi</w:t>
            </w:r>
          </w:p>
        </w:tc>
        <w:tc>
          <w:tcPr>
            <w:tcW w:w="1097" w:type="dxa"/>
            <w:hideMark/>
          </w:tcPr>
          <w:p w14:paraId="54C79D0C" w14:textId="7BCBB73C" w:rsidR="003B1EA5" w:rsidRPr="00496717" w:rsidRDefault="003B1EA5" w:rsidP="003B1EA5">
            <w:pPr>
              <w:jc w:val="center"/>
              <w:rPr>
                <w:rFonts w:ascii="Arial" w:hAnsi="Arial" w:cs="Arial"/>
                <w:color w:val="000000"/>
                <w:sz w:val="18"/>
                <w:szCs w:val="18"/>
              </w:rPr>
            </w:pPr>
          </w:p>
        </w:tc>
      </w:tr>
      <w:tr w:rsidR="003B1EA5" w:rsidRPr="00496717" w14:paraId="4CD8C820" w14:textId="77777777" w:rsidTr="00056F53">
        <w:trPr>
          <w:trHeight w:val="300"/>
        </w:trPr>
        <w:tc>
          <w:tcPr>
            <w:tcW w:w="5467" w:type="dxa"/>
            <w:hideMark/>
          </w:tcPr>
          <w:p w14:paraId="220EBE2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Puddingwife</w:t>
            </w:r>
          </w:p>
        </w:tc>
        <w:tc>
          <w:tcPr>
            <w:tcW w:w="1922" w:type="dxa"/>
            <w:hideMark/>
          </w:tcPr>
          <w:p w14:paraId="2AA2C3B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Halichoeres radiatus</w:t>
            </w:r>
          </w:p>
        </w:tc>
        <w:tc>
          <w:tcPr>
            <w:tcW w:w="1097" w:type="dxa"/>
            <w:hideMark/>
          </w:tcPr>
          <w:p w14:paraId="413B8851" w14:textId="56BD92E7" w:rsidR="003B1EA5" w:rsidRPr="00496717" w:rsidRDefault="003B1EA5" w:rsidP="003B1EA5">
            <w:pPr>
              <w:jc w:val="center"/>
              <w:rPr>
                <w:rFonts w:ascii="Arial" w:hAnsi="Arial" w:cs="Arial"/>
                <w:color w:val="000000"/>
                <w:sz w:val="18"/>
                <w:szCs w:val="18"/>
              </w:rPr>
            </w:pPr>
          </w:p>
        </w:tc>
      </w:tr>
      <w:tr w:rsidR="003B1EA5" w:rsidRPr="00496717" w14:paraId="70467952" w14:textId="77777777" w:rsidTr="00056F53">
        <w:trPr>
          <w:trHeight w:val="300"/>
        </w:trPr>
        <w:tc>
          <w:tcPr>
            <w:tcW w:w="5467" w:type="dxa"/>
            <w:hideMark/>
          </w:tcPr>
          <w:p w14:paraId="33823FC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Clown wrasse</w:t>
            </w:r>
          </w:p>
        </w:tc>
        <w:tc>
          <w:tcPr>
            <w:tcW w:w="1922" w:type="dxa"/>
            <w:hideMark/>
          </w:tcPr>
          <w:p w14:paraId="26D4979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Halichoeres maculipinna</w:t>
            </w:r>
          </w:p>
        </w:tc>
        <w:tc>
          <w:tcPr>
            <w:tcW w:w="1097" w:type="dxa"/>
            <w:hideMark/>
          </w:tcPr>
          <w:p w14:paraId="44C78851" w14:textId="063D8F6F" w:rsidR="003B1EA5" w:rsidRPr="00496717" w:rsidRDefault="003B1EA5" w:rsidP="003B1EA5">
            <w:pPr>
              <w:jc w:val="center"/>
              <w:rPr>
                <w:rFonts w:ascii="Arial" w:hAnsi="Arial" w:cs="Arial"/>
                <w:color w:val="000000"/>
                <w:sz w:val="18"/>
                <w:szCs w:val="18"/>
              </w:rPr>
            </w:pPr>
          </w:p>
        </w:tc>
      </w:tr>
      <w:tr w:rsidR="003B1EA5" w:rsidRPr="00496717" w14:paraId="0046F510" w14:textId="77777777" w:rsidTr="00056F53">
        <w:trPr>
          <w:trHeight w:val="300"/>
        </w:trPr>
        <w:tc>
          <w:tcPr>
            <w:tcW w:w="5467" w:type="dxa"/>
            <w:hideMark/>
          </w:tcPr>
          <w:p w14:paraId="5AA93C4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Scaled sardine</w:t>
            </w:r>
          </w:p>
        </w:tc>
        <w:tc>
          <w:tcPr>
            <w:tcW w:w="1922" w:type="dxa"/>
            <w:hideMark/>
          </w:tcPr>
          <w:p w14:paraId="297AECA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Harengula jaguana</w:t>
            </w:r>
          </w:p>
        </w:tc>
        <w:tc>
          <w:tcPr>
            <w:tcW w:w="1097" w:type="dxa"/>
            <w:hideMark/>
          </w:tcPr>
          <w:p w14:paraId="6BD6841C" w14:textId="5AE9402B" w:rsidR="003B1EA5" w:rsidRPr="00496717" w:rsidRDefault="003B1EA5" w:rsidP="003B1EA5">
            <w:pPr>
              <w:jc w:val="center"/>
              <w:rPr>
                <w:rFonts w:ascii="Arial" w:hAnsi="Arial" w:cs="Arial"/>
                <w:color w:val="000000"/>
                <w:sz w:val="18"/>
                <w:szCs w:val="18"/>
              </w:rPr>
            </w:pPr>
          </w:p>
        </w:tc>
      </w:tr>
      <w:tr w:rsidR="003B1EA5" w:rsidRPr="00496717" w14:paraId="7C3CB94B" w14:textId="77777777" w:rsidTr="00056F53">
        <w:trPr>
          <w:trHeight w:val="300"/>
        </w:trPr>
        <w:tc>
          <w:tcPr>
            <w:tcW w:w="5467" w:type="dxa"/>
            <w:hideMark/>
          </w:tcPr>
          <w:p w14:paraId="3D341CC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Pearly razorfish</w:t>
            </w:r>
          </w:p>
        </w:tc>
        <w:tc>
          <w:tcPr>
            <w:tcW w:w="1922" w:type="dxa"/>
            <w:hideMark/>
          </w:tcPr>
          <w:p w14:paraId="1340364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Hemipteronotus novacula</w:t>
            </w:r>
          </w:p>
        </w:tc>
        <w:tc>
          <w:tcPr>
            <w:tcW w:w="1097" w:type="dxa"/>
            <w:hideMark/>
          </w:tcPr>
          <w:p w14:paraId="216F87C1" w14:textId="23F972CB" w:rsidR="003B1EA5" w:rsidRPr="00496717" w:rsidRDefault="003B1EA5" w:rsidP="003B1EA5">
            <w:pPr>
              <w:jc w:val="center"/>
              <w:rPr>
                <w:rFonts w:ascii="Arial" w:hAnsi="Arial" w:cs="Arial"/>
                <w:color w:val="000000"/>
                <w:sz w:val="18"/>
                <w:szCs w:val="18"/>
              </w:rPr>
            </w:pPr>
          </w:p>
        </w:tc>
      </w:tr>
      <w:tr w:rsidR="003B1EA5" w:rsidRPr="00496717" w14:paraId="414237C1" w14:textId="77777777" w:rsidTr="00056F53">
        <w:trPr>
          <w:trHeight w:val="300"/>
        </w:trPr>
        <w:tc>
          <w:tcPr>
            <w:tcW w:w="5467" w:type="dxa"/>
            <w:hideMark/>
          </w:tcPr>
          <w:p w14:paraId="409D6A5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Balao</w:t>
            </w:r>
          </w:p>
        </w:tc>
        <w:tc>
          <w:tcPr>
            <w:tcW w:w="1922" w:type="dxa"/>
            <w:hideMark/>
          </w:tcPr>
          <w:p w14:paraId="7206057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Hemiramphus balao</w:t>
            </w:r>
          </w:p>
        </w:tc>
        <w:tc>
          <w:tcPr>
            <w:tcW w:w="1097" w:type="dxa"/>
            <w:hideMark/>
          </w:tcPr>
          <w:p w14:paraId="6C0D83D8" w14:textId="5A073738" w:rsidR="003B1EA5" w:rsidRPr="00496717" w:rsidRDefault="003B1EA5" w:rsidP="003B1EA5">
            <w:pPr>
              <w:jc w:val="center"/>
              <w:rPr>
                <w:rFonts w:ascii="Arial" w:hAnsi="Arial" w:cs="Arial"/>
                <w:color w:val="000000"/>
                <w:sz w:val="18"/>
                <w:szCs w:val="18"/>
              </w:rPr>
            </w:pPr>
          </w:p>
        </w:tc>
      </w:tr>
      <w:tr w:rsidR="003B1EA5" w:rsidRPr="00496717" w14:paraId="4956E47F" w14:textId="77777777" w:rsidTr="00056F53">
        <w:trPr>
          <w:trHeight w:val="300"/>
        </w:trPr>
        <w:tc>
          <w:tcPr>
            <w:tcW w:w="5467" w:type="dxa"/>
            <w:hideMark/>
          </w:tcPr>
          <w:p w14:paraId="2461AE9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Ballyhoo</w:t>
            </w:r>
          </w:p>
        </w:tc>
        <w:tc>
          <w:tcPr>
            <w:tcW w:w="1922" w:type="dxa"/>
            <w:hideMark/>
          </w:tcPr>
          <w:p w14:paraId="5273E1F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Hemiramphus brasiliensis</w:t>
            </w:r>
          </w:p>
        </w:tc>
        <w:tc>
          <w:tcPr>
            <w:tcW w:w="1097" w:type="dxa"/>
            <w:hideMark/>
          </w:tcPr>
          <w:p w14:paraId="42B1D93D" w14:textId="251693D1" w:rsidR="003B1EA5" w:rsidRPr="00496717" w:rsidRDefault="003B1EA5" w:rsidP="003B1EA5">
            <w:pPr>
              <w:jc w:val="center"/>
              <w:rPr>
                <w:rFonts w:ascii="Arial" w:hAnsi="Arial" w:cs="Arial"/>
                <w:color w:val="000000"/>
                <w:sz w:val="18"/>
                <w:szCs w:val="18"/>
              </w:rPr>
            </w:pPr>
          </w:p>
        </w:tc>
      </w:tr>
      <w:tr w:rsidR="003B1EA5" w:rsidRPr="00496717" w14:paraId="008BBB58" w14:textId="77777777" w:rsidTr="00056F53">
        <w:trPr>
          <w:trHeight w:val="300"/>
        </w:trPr>
        <w:tc>
          <w:tcPr>
            <w:tcW w:w="5467" w:type="dxa"/>
            <w:hideMark/>
          </w:tcPr>
          <w:p w14:paraId="2588BED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Glasseye snapper</w:t>
            </w:r>
          </w:p>
        </w:tc>
        <w:tc>
          <w:tcPr>
            <w:tcW w:w="1922" w:type="dxa"/>
            <w:hideMark/>
          </w:tcPr>
          <w:p w14:paraId="0A0D3A3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Heteropriacanthus cruentatus</w:t>
            </w:r>
          </w:p>
        </w:tc>
        <w:tc>
          <w:tcPr>
            <w:tcW w:w="1097" w:type="dxa"/>
            <w:hideMark/>
          </w:tcPr>
          <w:p w14:paraId="387FCF43" w14:textId="7D290E45" w:rsidR="003B1EA5" w:rsidRPr="00496717" w:rsidRDefault="003B1EA5" w:rsidP="003B1EA5">
            <w:pPr>
              <w:jc w:val="center"/>
              <w:rPr>
                <w:rFonts w:ascii="Arial" w:hAnsi="Arial" w:cs="Arial"/>
                <w:color w:val="000000"/>
                <w:sz w:val="18"/>
                <w:szCs w:val="18"/>
              </w:rPr>
            </w:pPr>
          </w:p>
        </w:tc>
      </w:tr>
      <w:tr w:rsidR="003B1EA5" w:rsidRPr="00496717" w14:paraId="4BB0EE20" w14:textId="77777777" w:rsidTr="00056F53">
        <w:trPr>
          <w:trHeight w:val="300"/>
        </w:trPr>
        <w:tc>
          <w:tcPr>
            <w:tcW w:w="5467" w:type="dxa"/>
            <w:hideMark/>
          </w:tcPr>
          <w:p w14:paraId="0B9EDC6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Townsend angelfish</w:t>
            </w:r>
          </w:p>
        </w:tc>
        <w:tc>
          <w:tcPr>
            <w:tcW w:w="1922" w:type="dxa"/>
            <w:hideMark/>
          </w:tcPr>
          <w:p w14:paraId="687A7FE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Holocanthus sp</w:t>
            </w:r>
          </w:p>
        </w:tc>
        <w:tc>
          <w:tcPr>
            <w:tcW w:w="1097" w:type="dxa"/>
            <w:hideMark/>
          </w:tcPr>
          <w:p w14:paraId="3E890157" w14:textId="70A33B16" w:rsidR="003B1EA5" w:rsidRPr="00496717" w:rsidRDefault="003B1EA5" w:rsidP="003B1EA5">
            <w:pPr>
              <w:jc w:val="center"/>
              <w:rPr>
                <w:rFonts w:ascii="Arial" w:hAnsi="Arial" w:cs="Arial"/>
                <w:color w:val="000000"/>
                <w:sz w:val="18"/>
                <w:szCs w:val="18"/>
              </w:rPr>
            </w:pPr>
          </w:p>
        </w:tc>
      </w:tr>
      <w:tr w:rsidR="003B1EA5" w:rsidRPr="00496717" w14:paraId="0F91D131" w14:textId="77777777" w:rsidTr="00056F53">
        <w:trPr>
          <w:trHeight w:val="300"/>
        </w:trPr>
        <w:tc>
          <w:tcPr>
            <w:tcW w:w="5467" w:type="dxa"/>
            <w:hideMark/>
          </w:tcPr>
          <w:p w14:paraId="5DAC254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Blue angelfish</w:t>
            </w:r>
          </w:p>
        </w:tc>
        <w:tc>
          <w:tcPr>
            <w:tcW w:w="1922" w:type="dxa"/>
            <w:hideMark/>
          </w:tcPr>
          <w:p w14:paraId="301F04F6"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Holacanthus bermudensis</w:t>
            </w:r>
          </w:p>
        </w:tc>
        <w:tc>
          <w:tcPr>
            <w:tcW w:w="1097" w:type="dxa"/>
            <w:hideMark/>
          </w:tcPr>
          <w:p w14:paraId="310E27FC" w14:textId="509BFA88" w:rsidR="003B1EA5" w:rsidRPr="00496717" w:rsidRDefault="003B1EA5" w:rsidP="003B1EA5">
            <w:pPr>
              <w:jc w:val="center"/>
              <w:rPr>
                <w:rFonts w:ascii="Arial" w:hAnsi="Arial" w:cs="Arial"/>
                <w:color w:val="000000"/>
                <w:sz w:val="18"/>
                <w:szCs w:val="18"/>
              </w:rPr>
            </w:pPr>
          </w:p>
        </w:tc>
      </w:tr>
      <w:tr w:rsidR="003B1EA5" w:rsidRPr="00496717" w14:paraId="3B4D0810" w14:textId="77777777" w:rsidTr="00056F53">
        <w:trPr>
          <w:trHeight w:val="300"/>
        </w:trPr>
        <w:tc>
          <w:tcPr>
            <w:tcW w:w="5467" w:type="dxa"/>
            <w:hideMark/>
          </w:tcPr>
          <w:p w14:paraId="681302E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Queen angelfish</w:t>
            </w:r>
          </w:p>
        </w:tc>
        <w:tc>
          <w:tcPr>
            <w:tcW w:w="1922" w:type="dxa"/>
            <w:hideMark/>
          </w:tcPr>
          <w:p w14:paraId="3C63BB1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Holacanthus ciliarus</w:t>
            </w:r>
          </w:p>
        </w:tc>
        <w:tc>
          <w:tcPr>
            <w:tcW w:w="1097" w:type="dxa"/>
            <w:hideMark/>
          </w:tcPr>
          <w:p w14:paraId="590DA418" w14:textId="5E4A0C2B" w:rsidR="003B1EA5" w:rsidRPr="00496717" w:rsidRDefault="003B1EA5" w:rsidP="003B1EA5">
            <w:pPr>
              <w:jc w:val="center"/>
              <w:rPr>
                <w:rFonts w:ascii="Arial" w:hAnsi="Arial" w:cs="Arial"/>
                <w:color w:val="000000"/>
                <w:sz w:val="18"/>
                <w:szCs w:val="18"/>
              </w:rPr>
            </w:pPr>
          </w:p>
        </w:tc>
      </w:tr>
      <w:tr w:rsidR="003B1EA5" w:rsidRPr="00496717" w14:paraId="5CA4FA38" w14:textId="77777777" w:rsidTr="00056F53">
        <w:trPr>
          <w:trHeight w:val="300"/>
        </w:trPr>
        <w:tc>
          <w:tcPr>
            <w:tcW w:w="5467" w:type="dxa"/>
            <w:hideMark/>
          </w:tcPr>
          <w:p w14:paraId="153B0F8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Rock beauty</w:t>
            </w:r>
          </w:p>
        </w:tc>
        <w:tc>
          <w:tcPr>
            <w:tcW w:w="1922" w:type="dxa"/>
            <w:hideMark/>
          </w:tcPr>
          <w:p w14:paraId="15CF6CF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Holacanthus tricolor</w:t>
            </w:r>
          </w:p>
        </w:tc>
        <w:tc>
          <w:tcPr>
            <w:tcW w:w="1097" w:type="dxa"/>
            <w:hideMark/>
          </w:tcPr>
          <w:p w14:paraId="5194C933" w14:textId="766FFDF5" w:rsidR="003B1EA5" w:rsidRPr="00496717" w:rsidRDefault="003B1EA5" w:rsidP="003B1EA5">
            <w:pPr>
              <w:jc w:val="center"/>
              <w:rPr>
                <w:rFonts w:ascii="Arial" w:hAnsi="Arial" w:cs="Arial"/>
                <w:color w:val="000000"/>
                <w:sz w:val="18"/>
                <w:szCs w:val="18"/>
              </w:rPr>
            </w:pPr>
          </w:p>
        </w:tc>
      </w:tr>
      <w:tr w:rsidR="003B1EA5" w:rsidRPr="00496717" w14:paraId="3181A824" w14:textId="77777777" w:rsidTr="00056F53">
        <w:trPr>
          <w:trHeight w:val="300"/>
        </w:trPr>
        <w:tc>
          <w:tcPr>
            <w:tcW w:w="5467" w:type="dxa"/>
            <w:hideMark/>
          </w:tcPr>
          <w:p w14:paraId="402026B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Squirrelfish</w:t>
            </w:r>
          </w:p>
        </w:tc>
        <w:tc>
          <w:tcPr>
            <w:tcW w:w="1922" w:type="dxa"/>
            <w:hideMark/>
          </w:tcPr>
          <w:p w14:paraId="2C7AE5D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Holocentrus ascensionsis</w:t>
            </w:r>
          </w:p>
        </w:tc>
        <w:tc>
          <w:tcPr>
            <w:tcW w:w="1097" w:type="dxa"/>
            <w:hideMark/>
          </w:tcPr>
          <w:p w14:paraId="01CF75DF" w14:textId="4A589658" w:rsidR="003B1EA5" w:rsidRPr="00496717" w:rsidRDefault="003B1EA5" w:rsidP="003B1EA5">
            <w:pPr>
              <w:jc w:val="center"/>
              <w:rPr>
                <w:rFonts w:ascii="Arial" w:hAnsi="Arial" w:cs="Arial"/>
                <w:color w:val="000000"/>
                <w:sz w:val="18"/>
                <w:szCs w:val="18"/>
              </w:rPr>
            </w:pPr>
          </w:p>
        </w:tc>
      </w:tr>
      <w:tr w:rsidR="003B1EA5" w:rsidRPr="00496717" w14:paraId="6FF8D501" w14:textId="77777777" w:rsidTr="00056F53">
        <w:trPr>
          <w:trHeight w:val="300"/>
        </w:trPr>
        <w:tc>
          <w:tcPr>
            <w:tcW w:w="5467" w:type="dxa"/>
            <w:hideMark/>
          </w:tcPr>
          <w:p w14:paraId="561C365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Longspine squirrelfish</w:t>
            </w:r>
          </w:p>
        </w:tc>
        <w:tc>
          <w:tcPr>
            <w:tcW w:w="1922" w:type="dxa"/>
            <w:hideMark/>
          </w:tcPr>
          <w:p w14:paraId="135E33A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Holocentrus rufus</w:t>
            </w:r>
          </w:p>
        </w:tc>
        <w:tc>
          <w:tcPr>
            <w:tcW w:w="1097" w:type="dxa"/>
            <w:hideMark/>
          </w:tcPr>
          <w:p w14:paraId="1FEF508D" w14:textId="0350EA35" w:rsidR="003B1EA5" w:rsidRPr="00496717" w:rsidRDefault="003B1EA5" w:rsidP="003B1EA5">
            <w:pPr>
              <w:jc w:val="center"/>
              <w:rPr>
                <w:rFonts w:ascii="Arial" w:hAnsi="Arial" w:cs="Arial"/>
                <w:color w:val="000000"/>
                <w:sz w:val="18"/>
                <w:szCs w:val="18"/>
              </w:rPr>
            </w:pPr>
          </w:p>
        </w:tc>
      </w:tr>
      <w:tr w:rsidR="003B1EA5" w:rsidRPr="00496717" w14:paraId="21EE48A3" w14:textId="77777777" w:rsidTr="00056F53">
        <w:trPr>
          <w:trHeight w:val="300"/>
        </w:trPr>
        <w:tc>
          <w:tcPr>
            <w:tcW w:w="5467" w:type="dxa"/>
            <w:hideMark/>
          </w:tcPr>
          <w:p w14:paraId="38106E3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Barred blenny</w:t>
            </w:r>
          </w:p>
        </w:tc>
        <w:tc>
          <w:tcPr>
            <w:tcW w:w="1922" w:type="dxa"/>
            <w:hideMark/>
          </w:tcPr>
          <w:p w14:paraId="6962032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Hypleurochilus bermudensis</w:t>
            </w:r>
          </w:p>
        </w:tc>
        <w:tc>
          <w:tcPr>
            <w:tcW w:w="1097" w:type="dxa"/>
            <w:hideMark/>
          </w:tcPr>
          <w:p w14:paraId="701F1B8C" w14:textId="712FEFC0" w:rsidR="003B1EA5" w:rsidRPr="00496717" w:rsidRDefault="003B1EA5" w:rsidP="003B1EA5">
            <w:pPr>
              <w:jc w:val="center"/>
              <w:rPr>
                <w:rFonts w:ascii="Arial" w:hAnsi="Arial" w:cs="Arial"/>
                <w:color w:val="000000"/>
                <w:sz w:val="18"/>
                <w:szCs w:val="18"/>
              </w:rPr>
            </w:pPr>
          </w:p>
        </w:tc>
      </w:tr>
      <w:tr w:rsidR="003B1EA5" w:rsidRPr="00496717" w14:paraId="36D9A5DD" w14:textId="77777777" w:rsidTr="00056F53">
        <w:trPr>
          <w:trHeight w:val="300"/>
        </w:trPr>
        <w:tc>
          <w:tcPr>
            <w:tcW w:w="5467" w:type="dxa"/>
            <w:hideMark/>
          </w:tcPr>
          <w:p w14:paraId="4D65532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Barred hamlet</w:t>
            </w:r>
          </w:p>
        </w:tc>
        <w:tc>
          <w:tcPr>
            <w:tcW w:w="1922" w:type="dxa"/>
            <w:hideMark/>
          </w:tcPr>
          <w:p w14:paraId="4334EDD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Hypoplectrus puella</w:t>
            </w:r>
          </w:p>
        </w:tc>
        <w:tc>
          <w:tcPr>
            <w:tcW w:w="1097" w:type="dxa"/>
            <w:hideMark/>
          </w:tcPr>
          <w:p w14:paraId="6096358A" w14:textId="3C6FFFE4" w:rsidR="003B1EA5" w:rsidRPr="00496717" w:rsidRDefault="003B1EA5" w:rsidP="003B1EA5">
            <w:pPr>
              <w:jc w:val="center"/>
              <w:rPr>
                <w:rFonts w:ascii="Arial" w:hAnsi="Arial" w:cs="Arial"/>
                <w:color w:val="000000"/>
                <w:sz w:val="18"/>
                <w:szCs w:val="18"/>
              </w:rPr>
            </w:pPr>
          </w:p>
        </w:tc>
      </w:tr>
      <w:tr w:rsidR="003B1EA5" w:rsidRPr="00496717" w14:paraId="4BEB9507" w14:textId="77777777" w:rsidTr="00056F53">
        <w:trPr>
          <w:trHeight w:val="300"/>
        </w:trPr>
        <w:tc>
          <w:tcPr>
            <w:tcW w:w="5467" w:type="dxa"/>
            <w:hideMark/>
          </w:tcPr>
          <w:p w14:paraId="56BCD3D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Yellowtail hamlet</w:t>
            </w:r>
          </w:p>
        </w:tc>
        <w:tc>
          <w:tcPr>
            <w:tcW w:w="1922" w:type="dxa"/>
            <w:hideMark/>
          </w:tcPr>
          <w:p w14:paraId="2517E70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Hypoplectrus chlorurus</w:t>
            </w:r>
          </w:p>
        </w:tc>
        <w:tc>
          <w:tcPr>
            <w:tcW w:w="1097" w:type="dxa"/>
            <w:hideMark/>
          </w:tcPr>
          <w:p w14:paraId="2106BE0D" w14:textId="5BDF6774" w:rsidR="003B1EA5" w:rsidRPr="00496717" w:rsidRDefault="003B1EA5" w:rsidP="003B1EA5">
            <w:pPr>
              <w:jc w:val="center"/>
              <w:rPr>
                <w:rFonts w:ascii="Arial" w:hAnsi="Arial" w:cs="Arial"/>
                <w:color w:val="000000"/>
                <w:sz w:val="18"/>
                <w:szCs w:val="18"/>
              </w:rPr>
            </w:pPr>
          </w:p>
        </w:tc>
      </w:tr>
      <w:tr w:rsidR="003B1EA5" w:rsidRPr="00496717" w14:paraId="67505248" w14:textId="77777777" w:rsidTr="00056F53">
        <w:trPr>
          <w:trHeight w:val="300"/>
        </w:trPr>
        <w:tc>
          <w:tcPr>
            <w:tcW w:w="5467" w:type="dxa"/>
            <w:hideMark/>
          </w:tcPr>
          <w:p w14:paraId="27C10E34"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 hamlet</w:t>
            </w:r>
          </w:p>
        </w:tc>
        <w:tc>
          <w:tcPr>
            <w:tcW w:w="1922" w:type="dxa"/>
            <w:hideMark/>
          </w:tcPr>
          <w:p w14:paraId="344AA08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Hypoplectrus nigricans</w:t>
            </w:r>
          </w:p>
        </w:tc>
        <w:tc>
          <w:tcPr>
            <w:tcW w:w="1097" w:type="dxa"/>
            <w:hideMark/>
          </w:tcPr>
          <w:p w14:paraId="2DFC56DF" w14:textId="5DE6CB65" w:rsidR="003B1EA5" w:rsidRPr="00496717" w:rsidRDefault="003B1EA5" w:rsidP="003B1EA5">
            <w:pPr>
              <w:jc w:val="center"/>
              <w:rPr>
                <w:rFonts w:ascii="Arial" w:hAnsi="Arial" w:cs="Arial"/>
                <w:color w:val="000000"/>
                <w:sz w:val="18"/>
                <w:szCs w:val="18"/>
              </w:rPr>
            </w:pPr>
          </w:p>
        </w:tc>
      </w:tr>
      <w:tr w:rsidR="003B1EA5" w:rsidRPr="00496717" w14:paraId="1F98CECB" w14:textId="77777777" w:rsidTr="00056F53">
        <w:trPr>
          <w:trHeight w:val="300"/>
        </w:trPr>
        <w:tc>
          <w:tcPr>
            <w:tcW w:w="5467" w:type="dxa"/>
            <w:hideMark/>
          </w:tcPr>
          <w:p w14:paraId="0F718B3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Barred hamlet</w:t>
            </w:r>
          </w:p>
        </w:tc>
        <w:tc>
          <w:tcPr>
            <w:tcW w:w="1922" w:type="dxa"/>
            <w:hideMark/>
          </w:tcPr>
          <w:p w14:paraId="11F6AEE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Hypoplectrus puella</w:t>
            </w:r>
          </w:p>
        </w:tc>
        <w:tc>
          <w:tcPr>
            <w:tcW w:w="1097" w:type="dxa"/>
            <w:hideMark/>
          </w:tcPr>
          <w:p w14:paraId="3F9F7E73" w14:textId="3193E1E1" w:rsidR="003B1EA5" w:rsidRPr="00496717" w:rsidRDefault="003B1EA5" w:rsidP="003B1EA5">
            <w:pPr>
              <w:jc w:val="center"/>
              <w:rPr>
                <w:rFonts w:ascii="Arial" w:hAnsi="Arial" w:cs="Arial"/>
                <w:color w:val="000000"/>
                <w:sz w:val="18"/>
                <w:szCs w:val="18"/>
              </w:rPr>
            </w:pPr>
          </w:p>
        </w:tc>
      </w:tr>
      <w:tr w:rsidR="003B1EA5" w:rsidRPr="00496717" w14:paraId="32DEF399" w14:textId="77777777" w:rsidTr="00056F53">
        <w:trPr>
          <w:trHeight w:val="300"/>
        </w:trPr>
        <w:tc>
          <w:tcPr>
            <w:tcW w:w="5467" w:type="dxa"/>
            <w:hideMark/>
          </w:tcPr>
          <w:p w14:paraId="4441FB9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Butter hamlet</w:t>
            </w:r>
          </w:p>
        </w:tc>
        <w:tc>
          <w:tcPr>
            <w:tcW w:w="1922" w:type="dxa"/>
            <w:hideMark/>
          </w:tcPr>
          <w:p w14:paraId="325DB263"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Hypoplectrus unicolor</w:t>
            </w:r>
          </w:p>
        </w:tc>
        <w:tc>
          <w:tcPr>
            <w:tcW w:w="1097" w:type="dxa"/>
            <w:hideMark/>
          </w:tcPr>
          <w:p w14:paraId="4F915455" w14:textId="5971079D" w:rsidR="003B1EA5" w:rsidRPr="00496717" w:rsidRDefault="003B1EA5" w:rsidP="003B1EA5">
            <w:pPr>
              <w:jc w:val="center"/>
              <w:rPr>
                <w:rFonts w:ascii="Arial" w:hAnsi="Arial" w:cs="Arial"/>
                <w:color w:val="000000"/>
                <w:sz w:val="18"/>
                <w:szCs w:val="18"/>
              </w:rPr>
            </w:pPr>
          </w:p>
        </w:tc>
      </w:tr>
      <w:tr w:rsidR="003B1EA5" w:rsidRPr="00496717" w14:paraId="391ACDEB" w14:textId="77777777" w:rsidTr="00056F53">
        <w:trPr>
          <w:trHeight w:val="300"/>
        </w:trPr>
        <w:tc>
          <w:tcPr>
            <w:tcW w:w="5467" w:type="dxa"/>
            <w:hideMark/>
          </w:tcPr>
          <w:p w14:paraId="2E340DD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Bermuda chub</w:t>
            </w:r>
          </w:p>
        </w:tc>
        <w:tc>
          <w:tcPr>
            <w:tcW w:w="1922" w:type="dxa"/>
            <w:hideMark/>
          </w:tcPr>
          <w:p w14:paraId="1E0317F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Kyphosus sectatrix</w:t>
            </w:r>
          </w:p>
        </w:tc>
        <w:tc>
          <w:tcPr>
            <w:tcW w:w="1097" w:type="dxa"/>
            <w:hideMark/>
          </w:tcPr>
          <w:p w14:paraId="77BA4C8B" w14:textId="4665D5D1" w:rsidR="003B1EA5" w:rsidRPr="00496717" w:rsidRDefault="003B1EA5" w:rsidP="003B1EA5">
            <w:pPr>
              <w:jc w:val="center"/>
              <w:rPr>
                <w:rFonts w:ascii="Arial" w:hAnsi="Arial" w:cs="Arial"/>
                <w:color w:val="000000"/>
                <w:sz w:val="18"/>
                <w:szCs w:val="18"/>
              </w:rPr>
            </w:pPr>
          </w:p>
        </w:tc>
      </w:tr>
      <w:tr w:rsidR="003B1EA5" w:rsidRPr="00496717" w14:paraId="02DF1B9C" w14:textId="77777777" w:rsidTr="00056F53">
        <w:trPr>
          <w:trHeight w:val="300"/>
        </w:trPr>
        <w:tc>
          <w:tcPr>
            <w:tcW w:w="5467" w:type="dxa"/>
            <w:hideMark/>
          </w:tcPr>
          <w:p w14:paraId="545A87B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Palehead blenny</w:t>
            </w:r>
          </w:p>
        </w:tc>
        <w:tc>
          <w:tcPr>
            <w:tcW w:w="1922" w:type="dxa"/>
            <w:hideMark/>
          </w:tcPr>
          <w:p w14:paraId="30162F8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Labrisomus gobio</w:t>
            </w:r>
          </w:p>
        </w:tc>
        <w:tc>
          <w:tcPr>
            <w:tcW w:w="1097" w:type="dxa"/>
            <w:hideMark/>
          </w:tcPr>
          <w:p w14:paraId="5E2B48E1" w14:textId="693CFC52" w:rsidR="003B1EA5" w:rsidRPr="00496717" w:rsidRDefault="003B1EA5" w:rsidP="003B1EA5">
            <w:pPr>
              <w:jc w:val="center"/>
              <w:rPr>
                <w:rFonts w:ascii="Arial" w:hAnsi="Arial" w:cs="Arial"/>
                <w:color w:val="000000"/>
                <w:sz w:val="18"/>
                <w:szCs w:val="18"/>
              </w:rPr>
            </w:pPr>
          </w:p>
        </w:tc>
      </w:tr>
      <w:tr w:rsidR="003B1EA5" w:rsidRPr="00496717" w14:paraId="5E574187" w14:textId="77777777" w:rsidTr="00056F53">
        <w:trPr>
          <w:trHeight w:val="300"/>
        </w:trPr>
        <w:tc>
          <w:tcPr>
            <w:tcW w:w="5467" w:type="dxa"/>
            <w:hideMark/>
          </w:tcPr>
          <w:p w14:paraId="4432F116"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Downy blenny</w:t>
            </w:r>
          </w:p>
        </w:tc>
        <w:tc>
          <w:tcPr>
            <w:tcW w:w="1922" w:type="dxa"/>
            <w:hideMark/>
          </w:tcPr>
          <w:p w14:paraId="7157A26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Labrisomus kalisherae</w:t>
            </w:r>
          </w:p>
        </w:tc>
        <w:tc>
          <w:tcPr>
            <w:tcW w:w="1097" w:type="dxa"/>
            <w:hideMark/>
          </w:tcPr>
          <w:p w14:paraId="49FEFA60" w14:textId="5AC53562" w:rsidR="003B1EA5" w:rsidRPr="00496717" w:rsidRDefault="003B1EA5" w:rsidP="003B1EA5">
            <w:pPr>
              <w:jc w:val="center"/>
              <w:rPr>
                <w:rFonts w:ascii="Arial" w:hAnsi="Arial" w:cs="Arial"/>
                <w:color w:val="000000"/>
                <w:sz w:val="18"/>
                <w:szCs w:val="18"/>
              </w:rPr>
            </w:pPr>
          </w:p>
        </w:tc>
      </w:tr>
      <w:tr w:rsidR="003B1EA5" w:rsidRPr="00496717" w14:paraId="4EA03E5C" w14:textId="77777777" w:rsidTr="00056F53">
        <w:trPr>
          <w:trHeight w:val="300"/>
        </w:trPr>
        <w:tc>
          <w:tcPr>
            <w:tcW w:w="5467" w:type="dxa"/>
            <w:hideMark/>
          </w:tcPr>
          <w:p w14:paraId="5479C5D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Hairy blenny</w:t>
            </w:r>
          </w:p>
        </w:tc>
        <w:tc>
          <w:tcPr>
            <w:tcW w:w="1922" w:type="dxa"/>
            <w:hideMark/>
          </w:tcPr>
          <w:p w14:paraId="5EA69A5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Labrisomus nuchipinnis</w:t>
            </w:r>
          </w:p>
        </w:tc>
        <w:tc>
          <w:tcPr>
            <w:tcW w:w="1097" w:type="dxa"/>
            <w:hideMark/>
          </w:tcPr>
          <w:p w14:paraId="387D183C" w14:textId="71BFAA7B" w:rsidR="003B1EA5" w:rsidRPr="00496717" w:rsidRDefault="003B1EA5" w:rsidP="003B1EA5">
            <w:pPr>
              <w:jc w:val="center"/>
              <w:rPr>
                <w:rFonts w:ascii="Arial" w:hAnsi="Arial" w:cs="Arial"/>
                <w:color w:val="000000"/>
                <w:sz w:val="18"/>
                <w:szCs w:val="18"/>
              </w:rPr>
            </w:pPr>
          </w:p>
        </w:tc>
      </w:tr>
      <w:tr w:rsidR="003B1EA5" w:rsidRPr="00496717" w14:paraId="40074087" w14:textId="77777777" w:rsidTr="00056F53">
        <w:trPr>
          <w:trHeight w:val="300"/>
        </w:trPr>
        <w:tc>
          <w:tcPr>
            <w:tcW w:w="5467" w:type="dxa"/>
            <w:hideMark/>
          </w:tcPr>
          <w:p w14:paraId="7485205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Hogfish</w:t>
            </w:r>
          </w:p>
        </w:tc>
        <w:tc>
          <w:tcPr>
            <w:tcW w:w="1922" w:type="dxa"/>
            <w:hideMark/>
          </w:tcPr>
          <w:p w14:paraId="3236B06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Lachnolaimus maximus</w:t>
            </w:r>
          </w:p>
        </w:tc>
        <w:tc>
          <w:tcPr>
            <w:tcW w:w="1097" w:type="dxa"/>
            <w:hideMark/>
          </w:tcPr>
          <w:p w14:paraId="771A3090" w14:textId="42AAABB7" w:rsidR="003B1EA5" w:rsidRPr="00496717" w:rsidRDefault="003B1EA5" w:rsidP="003B1EA5">
            <w:pPr>
              <w:jc w:val="center"/>
              <w:rPr>
                <w:rFonts w:ascii="Arial" w:hAnsi="Arial" w:cs="Arial"/>
                <w:color w:val="000000"/>
                <w:sz w:val="18"/>
                <w:szCs w:val="18"/>
              </w:rPr>
            </w:pPr>
          </w:p>
        </w:tc>
      </w:tr>
      <w:tr w:rsidR="003B1EA5" w:rsidRPr="00496717" w14:paraId="65BAD271" w14:textId="77777777" w:rsidTr="00056F53">
        <w:trPr>
          <w:trHeight w:val="300"/>
        </w:trPr>
        <w:tc>
          <w:tcPr>
            <w:tcW w:w="5467" w:type="dxa"/>
            <w:hideMark/>
          </w:tcPr>
          <w:p w14:paraId="7143521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Spotted trunckfish</w:t>
            </w:r>
          </w:p>
        </w:tc>
        <w:tc>
          <w:tcPr>
            <w:tcW w:w="1922" w:type="dxa"/>
            <w:hideMark/>
          </w:tcPr>
          <w:p w14:paraId="3EB1D88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Lactrophrys bicaudalis</w:t>
            </w:r>
          </w:p>
        </w:tc>
        <w:tc>
          <w:tcPr>
            <w:tcW w:w="1097" w:type="dxa"/>
            <w:hideMark/>
          </w:tcPr>
          <w:p w14:paraId="47CDBE70" w14:textId="6238171F" w:rsidR="003B1EA5" w:rsidRPr="00496717" w:rsidRDefault="003B1EA5" w:rsidP="003B1EA5">
            <w:pPr>
              <w:jc w:val="center"/>
              <w:rPr>
                <w:rFonts w:ascii="Arial" w:hAnsi="Arial" w:cs="Arial"/>
                <w:color w:val="000000"/>
                <w:sz w:val="18"/>
                <w:szCs w:val="18"/>
              </w:rPr>
            </w:pPr>
          </w:p>
        </w:tc>
      </w:tr>
      <w:tr w:rsidR="003B1EA5" w:rsidRPr="00496717" w14:paraId="33E61670" w14:textId="77777777" w:rsidTr="00056F53">
        <w:trPr>
          <w:trHeight w:val="300"/>
        </w:trPr>
        <w:tc>
          <w:tcPr>
            <w:tcW w:w="5467" w:type="dxa"/>
            <w:hideMark/>
          </w:tcPr>
          <w:p w14:paraId="4B2826E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Scrawled cowfish</w:t>
            </w:r>
          </w:p>
        </w:tc>
        <w:tc>
          <w:tcPr>
            <w:tcW w:w="1922" w:type="dxa"/>
            <w:hideMark/>
          </w:tcPr>
          <w:p w14:paraId="5E6903F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Lactrophrys quadricornis</w:t>
            </w:r>
          </w:p>
        </w:tc>
        <w:tc>
          <w:tcPr>
            <w:tcW w:w="1097" w:type="dxa"/>
            <w:hideMark/>
          </w:tcPr>
          <w:p w14:paraId="7DCA26B1" w14:textId="3ACEF7A9" w:rsidR="003B1EA5" w:rsidRPr="00496717" w:rsidRDefault="003B1EA5" w:rsidP="003B1EA5">
            <w:pPr>
              <w:jc w:val="center"/>
              <w:rPr>
                <w:rFonts w:ascii="Arial" w:hAnsi="Arial" w:cs="Arial"/>
                <w:color w:val="000000"/>
                <w:sz w:val="18"/>
                <w:szCs w:val="18"/>
              </w:rPr>
            </w:pPr>
          </w:p>
        </w:tc>
      </w:tr>
      <w:tr w:rsidR="003B1EA5" w:rsidRPr="00496717" w14:paraId="195773D9" w14:textId="77777777" w:rsidTr="00056F53">
        <w:trPr>
          <w:trHeight w:val="300"/>
        </w:trPr>
        <w:tc>
          <w:tcPr>
            <w:tcW w:w="5467" w:type="dxa"/>
            <w:hideMark/>
          </w:tcPr>
          <w:p w14:paraId="1CF789F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Pinfish</w:t>
            </w:r>
          </w:p>
        </w:tc>
        <w:tc>
          <w:tcPr>
            <w:tcW w:w="1922" w:type="dxa"/>
            <w:hideMark/>
          </w:tcPr>
          <w:p w14:paraId="5F74F3A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Lagodon rhomboids</w:t>
            </w:r>
          </w:p>
        </w:tc>
        <w:tc>
          <w:tcPr>
            <w:tcW w:w="1097" w:type="dxa"/>
            <w:hideMark/>
          </w:tcPr>
          <w:p w14:paraId="24B3C0C8" w14:textId="6189197B" w:rsidR="003B1EA5" w:rsidRPr="00496717" w:rsidRDefault="003B1EA5" w:rsidP="003B1EA5">
            <w:pPr>
              <w:jc w:val="center"/>
              <w:rPr>
                <w:rFonts w:ascii="Arial" w:hAnsi="Arial" w:cs="Arial"/>
                <w:color w:val="000000"/>
                <w:sz w:val="18"/>
                <w:szCs w:val="18"/>
              </w:rPr>
            </w:pPr>
          </w:p>
        </w:tc>
      </w:tr>
      <w:tr w:rsidR="003B1EA5" w:rsidRPr="00496717" w14:paraId="0AF8535F" w14:textId="77777777" w:rsidTr="00056F53">
        <w:trPr>
          <w:trHeight w:val="300"/>
        </w:trPr>
        <w:tc>
          <w:tcPr>
            <w:tcW w:w="5467" w:type="dxa"/>
            <w:hideMark/>
          </w:tcPr>
          <w:p w14:paraId="4B040B2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Spot croaker</w:t>
            </w:r>
          </w:p>
        </w:tc>
        <w:tc>
          <w:tcPr>
            <w:tcW w:w="1922" w:type="dxa"/>
            <w:hideMark/>
          </w:tcPr>
          <w:p w14:paraId="752C76E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Leiostomus xanthurus</w:t>
            </w:r>
          </w:p>
        </w:tc>
        <w:tc>
          <w:tcPr>
            <w:tcW w:w="1097" w:type="dxa"/>
            <w:hideMark/>
          </w:tcPr>
          <w:p w14:paraId="45DBAFA0" w14:textId="0EA93F73" w:rsidR="003B1EA5" w:rsidRPr="00496717" w:rsidRDefault="003B1EA5" w:rsidP="003B1EA5">
            <w:pPr>
              <w:jc w:val="center"/>
              <w:rPr>
                <w:rFonts w:ascii="Arial" w:hAnsi="Arial" w:cs="Arial"/>
                <w:color w:val="000000"/>
                <w:sz w:val="18"/>
                <w:szCs w:val="18"/>
              </w:rPr>
            </w:pPr>
          </w:p>
        </w:tc>
      </w:tr>
      <w:tr w:rsidR="003B1EA5" w:rsidRPr="00496717" w14:paraId="560AD985" w14:textId="77777777" w:rsidTr="00056F53">
        <w:trPr>
          <w:trHeight w:val="300"/>
        </w:trPr>
        <w:tc>
          <w:tcPr>
            <w:tcW w:w="5467" w:type="dxa"/>
            <w:hideMark/>
          </w:tcPr>
          <w:p w14:paraId="73A30A3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Wrasse bass</w:t>
            </w:r>
          </w:p>
        </w:tc>
        <w:tc>
          <w:tcPr>
            <w:tcW w:w="1922" w:type="dxa"/>
            <w:hideMark/>
          </w:tcPr>
          <w:p w14:paraId="50CD0F9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Liopropoma eukrines</w:t>
            </w:r>
          </w:p>
        </w:tc>
        <w:tc>
          <w:tcPr>
            <w:tcW w:w="1097" w:type="dxa"/>
            <w:hideMark/>
          </w:tcPr>
          <w:p w14:paraId="65DB111B" w14:textId="5C8B4828" w:rsidR="003B1EA5" w:rsidRPr="00496717" w:rsidRDefault="003B1EA5" w:rsidP="003B1EA5">
            <w:pPr>
              <w:jc w:val="center"/>
              <w:rPr>
                <w:rFonts w:ascii="Arial" w:hAnsi="Arial" w:cs="Arial"/>
                <w:color w:val="000000"/>
                <w:sz w:val="18"/>
                <w:szCs w:val="18"/>
              </w:rPr>
            </w:pPr>
          </w:p>
        </w:tc>
      </w:tr>
      <w:tr w:rsidR="003B1EA5" w:rsidRPr="00496717" w14:paraId="28566749" w14:textId="77777777" w:rsidTr="00056F53">
        <w:trPr>
          <w:trHeight w:val="300"/>
        </w:trPr>
        <w:tc>
          <w:tcPr>
            <w:tcW w:w="5467" w:type="dxa"/>
            <w:hideMark/>
          </w:tcPr>
          <w:p w14:paraId="79479B2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Mutton snapper</w:t>
            </w:r>
          </w:p>
        </w:tc>
        <w:tc>
          <w:tcPr>
            <w:tcW w:w="1922" w:type="dxa"/>
            <w:hideMark/>
          </w:tcPr>
          <w:p w14:paraId="4B173CB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Lutjanus analis</w:t>
            </w:r>
          </w:p>
        </w:tc>
        <w:tc>
          <w:tcPr>
            <w:tcW w:w="1097" w:type="dxa"/>
            <w:hideMark/>
          </w:tcPr>
          <w:p w14:paraId="55804E4E" w14:textId="747E178C" w:rsidR="003B1EA5" w:rsidRPr="00496717" w:rsidRDefault="003B1EA5" w:rsidP="003B1EA5">
            <w:pPr>
              <w:jc w:val="center"/>
              <w:rPr>
                <w:rFonts w:ascii="Arial" w:hAnsi="Arial" w:cs="Arial"/>
                <w:color w:val="000000"/>
                <w:sz w:val="18"/>
                <w:szCs w:val="18"/>
              </w:rPr>
            </w:pPr>
          </w:p>
        </w:tc>
      </w:tr>
      <w:tr w:rsidR="003B1EA5" w:rsidRPr="00496717" w14:paraId="74FEED4B" w14:textId="77777777" w:rsidTr="00056F53">
        <w:trPr>
          <w:trHeight w:val="300"/>
        </w:trPr>
        <w:tc>
          <w:tcPr>
            <w:tcW w:w="5467" w:type="dxa"/>
            <w:hideMark/>
          </w:tcPr>
          <w:p w14:paraId="15C514C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Schoolmaster snapper</w:t>
            </w:r>
          </w:p>
        </w:tc>
        <w:tc>
          <w:tcPr>
            <w:tcW w:w="1922" w:type="dxa"/>
            <w:hideMark/>
          </w:tcPr>
          <w:p w14:paraId="44BA745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Lutjanus apodus</w:t>
            </w:r>
          </w:p>
        </w:tc>
        <w:tc>
          <w:tcPr>
            <w:tcW w:w="1097" w:type="dxa"/>
            <w:hideMark/>
          </w:tcPr>
          <w:p w14:paraId="400E6FAC" w14:textId="39BB48F1" w:rsidR="003B1EA5" w:rsidRPr="00496717" w:rsidRDefault="003B1EA5" w:rsidP="003B1EA5">
            <w:pPr>
              <w:jc w:val="center"/>
              <w:rPr>
                <w:rFonts w:ascii="Arial" w:hAnsi="Arial" w:cs="Arial"/>
                <w:color w:val="000000"/>
                <w:sz w:val="18"/>
                <w:szCs w:val="18"/>
              </w:rPr>
            </w:pPr>
          </w:p>
        </w:tc>
      </w:tr>
      <w:tr w:rsidR="003B1EA5" w:rsidRPr="00496717" w14:paraId="362529C2" w14:textId="77777777" w:rsidTr="00056F53">
        <w:trPr>
          <w:trHeight w:val="300"/>
        </w:trPr>
        <w:tc>
          <w:tcPr>
            <w:tcW w:w="5467" w:type="dxa"/>
            <w:hideMark/>
          </w:tcPr>
          <w:p w14:paraId="72E23AD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Blackfin snapper</w:t>
            </w:r>
          </w:p>
        </w:tc>
        <w:tc>
          <w:tcPr>
            <w:tcW w:w="1922" w:type="dxa"/>
            <w:hideMark/>
          </w:tcPr>
          <w:p w14:paraId="6BF97B1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Lutjanus buccanella</w:t>
            </w:r>
          </w:p>
        </w:tc>
        <w:tc>
          <w:tcPr>
            <w:tcW w:w="1097" w:type="dxa"/>
            <w:hideMark/>
          </w:tcPr>
          <w:p w14:paraId="5CF4FC59" w14:textId="0E47CD96" w:rsidR="003B1EA5" w:rsidRPr="00496717" w:rsidRDefault="003B1EA5" w:rsidP="003B1EA5">
            <w:pPr>
              <w:jc w:val="center"/>
              <w:rPr>
                <w:rFonts w:ascii="Arial" w:hAnsi="Arial" w:cs="Arial"/>
                <w:color w:val="000000"/>
                <w:sz w:val="18"/>
                <w:szCs w:val="18"/>
              </w:rPr>
            </w:pPr>
          </w:p>
        </w:tc>
      </w:tr>
      <w:tr w:rsidR="003B1EA5" w:rsidRPr="00496717" w14:paraId="24B336C1" w14:textId="77777777" w:rsidTr="00056F53">
        <w:trPr>
          <w:trHeight w:val="300"/>
        </w:trPr>
        <w:tc>
          <w:tcPr>
            <w:tcW w:w="5467" w:type="dxa"/>
            <w:hideMark/>
          </w:tcPr>
          <w:p w14:paraId="4ABFD55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Gray snapper</w:t>
            </w:r>
          </w:p>
        </w:tc>
        <w:tc>
          <w:tcPr>
            <w:tcW w:w="1922" w:type="dxa"/>
            <w:hideMark/>
          </w:tcPr>
          <w:p w14:paraId="3C691B1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Lutjanus griseus</w:t>
            </w:r>
          </w:p>
        </w:tc>
        <w:tc>
          <w:tcPr>
            <w:tcW w:w="1097" w:type="dxa"/>
            <w:hideMark/>
          </w:tcPr>
          <w:p w14:paraId="27420892" w14:textId="59D0BBBE" w:rsidR="003B1EA5" w:rsidRPr="00496717" w:rsidRDefault="003B1EA5" w:rsidP="003B1EA5">
            <w:pPr>
              <w:jc w:val="center"/>
              <w:rPr>
                <w:rFonts w:ascii="Arial" w:hAnsi="Arial" w:cs="Arial"/>
                <w:color w:val="000000"/>
                <w:sz w:val="18"/>
                <w:szCs w:val="18"/>
              </w:rPr>
            </w:pPr>
          </w:p>
        </w:tc>
      </w:tr>
      <w:tr w:rsidR="003B1EA5" w:rsidRPr="00496717" w14:paraId="26A7C2E7" w14:textId="77777777" w:rsidTr="00056F53">
        <w:trPr>
          <w:trHeight w:val="300"/>
        </w:trPr>
        <w:tc>
          <w:tcPr>
            <w:tcW w:w="5467" w:type="dxa"/>
            <w:hideMark/>
          </w:tcPr>
          <w:p w14:paraId="0A4855F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Dog snapper</w:t>
            </w:r>
          </w:p>
        </w:tc>
        <w:tc>
          <w:tcPr>
            <w:tcW w:w="1922" w:type="dxa"/>
            <w:hideMark/>
          </w:tcPr>
          <w:p w14:paraId="1415D18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Lutjanus jocu</w:t>
            </w:r>
          </w:p>
        </w:tc>
        <w:tc>
          <w:tcPr>
            <w:tcW w:w="1097" w:type="dxa"/>
            <w:hideMark/>
          </w:tcPr>
          <w:p w14:paraId="2412D1E6" w14:textId="3EDB9221" w:rsidR="003B1EA5" w:rsidRPr="00496717" w:rsidRDefault="003B1EA5" w:rsidP="003B1EA5">
            <w:pPr>
              <w:jc w:val="center"/>
              <w:rPr>
                <w:rFonts w:ascii="Arial" w:hAnsi="Arial" w:cs="Arial"/>
                <w:color w:val="000000"/>
                <w:sz w:val="18"/>
                <w:szCs w:val="18"/>
              </w:rPr>
            </w:pPr>
          </w:p>
        </w:tc>
      </w:tr>
      <w:tr w:rsidR="003B1EA5" w:rsidRPr="00496717" w14:paraId="4E040CD8" w14:textId="77777777" w:rsidTr="00056F53">
        <w:trPr>
          <w:trHeight w:val="300"/>
        </w:trPr>
        <w:tc>
          <w:tcPr>
            <w:tcW w:w="5467" w:type="dxa"/>
            <w:hideMark/>
          </w:tcPr>
          <w:p w14:paraId="0CECCE6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Mahogany snapper</w:t>
            </w:r>
          </w:p>
        </w:tc>
        <w:tc>
          <w:tcPr>
            <w:tcW w:w="1922" w:type="dxa"/>
            <w:hideMark/>
          </w:tcPr>
          <w:p w14:paraId="73B6B9B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Lutjanus mahogoni</w:t>
            </w:r>
          </w:p>
        </w:tc>
        <w:tc>
          <w:tcPr>
            <w:tcW w:w="1097" w:type="dxa"/>
            <w:hideMark/>
          </w:tcPr>
          <w:p w14:paraId="43FE97F3" w14:textId="7998A4CD" w:rsidR="003B1EA5" w:rsidRPr="00496717" w:rsidRDefault="003B1EA5" w:rsidP="003B1EA5">
            <w:pPr>
              <w:jc w:val="center"/>
              <w:rPr>
                <w:rFonts w:ascii="Arial" w:hAnsi="Arial" w:cs="Arial"/>
                <w:color w:val="000000"/>
                <w:sz w:val="18"/>
                <w:szCs w:val="18"/>
              </w:rPr>
            </w:pPr>
          </w:p>
        </w:tc>
      </w:tr>
      <w:tr w:rsidR="003B1EA5" w:rsidRPr="00496717" w14:paraId="4B437A5B" w14:textId="77777777" w:rsidTr="00056F53">
        <w:trPr>
          <w:trHeight w:val="300"/>
        </w:trPr>
        <w:tc>
          <w:tcPr>
            <w:tcW w:w="5467" w:type="dxa"/>
            <w:hideMark/>
          </w:tcPr>
          <w:p w14:paraId="0C6DA3B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Lane snapper</w:t>
            </w:r>
          </w:p>
        </w:tc>
        <w:tc>
          <w:tcPr>
            <w:tcW w:w="1922" w:type="dxa"/>
            <w:hideMark/>
          </w:tcPr>
          <w:p w14:paraId="652F91B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Lutjanus synagris</w:t>
            </w:r>
          </w:p>
        </w:tc>
        <w:tc>
          <w:tcPr>
            <w:tcW w:w="1097" w:type="dxa"/>
            <w:hideMark/>
          </w:tcPr>
          <w:p w14:paraId="6CF68760" w14:textId="7F05C66B" w:rsidR="003B1EA5" w:rsidRPr="00496717" w:rsidRDefault="003B1EA5" w:rsidP="003B1EA5">
            <w:pPr>
              <w:jc w:val="center"/>
              <w:rPr>
                <w:rFonts w:ascii="Arial" w:hAnsi="Arial" w:cs="Arial"/>
                <w:color w:val="000000"/>
                <w:sz w:val="18"/>
                <w:szCs w:val="18"/>
              </w:rPr>
            </w:pPr>
          </w:p>
        </w:tc>
      </w:tr>
      <w:tr w:rsidR="003B1EA5" w:rsidRPr="00496717" w14:paraId="5B4520E3" w14:textId="77777777" w:rsidTr="00056F53">
        <w:trPr>
          <w:trHeight w:val="300"/>
        </w:trPr>
        <w:tc>
          <w:tcPr>
            <w:tcW w:w="5467" w:type="dxa"/>
            <w:hideMark/>
          </w:tcPr>
          <w:p w14:paraId="76B9DC9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Sand tilefish</w:t>
            </w:r>
          </w:p>
        </w:tc>
        <w:tc>
          <w:tcPr>
            <w:tcW w:w="1922" w:type="dxa"/>
            <w:hideMark/>
          </w:tcPr>
          <w:p w14:paraId="5351278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Malacanthus plumeiri</w:t>
            </w:r>
          </w:p>
        </w:tc>
        <w:tc>
          <w:tcPr>
            <w:tcW w:w="1097" w:type="dxa"/>
            <w:hideMark/>
          </w:tcPr>
          <w:p w14:paraId="6B677F86" w14:textId="794A0C72" w:rsidR="003B1EA5" w:rsidRPr="00496717" w:rsidRDefault="003B1EA5" w:rsidP="003B1EA5">
            <w:pPr>
              <w:jc w:val="center"/>
              <w:rPr>
                <w:rFonts w:ascii="Arial" w:hAnsi="Arial" w:cs="Arial"/>
                <w:color w:val="000000"/>
                <w:sz w:val="18"/>
                <w:szCs w:val="18"/>
              </w:rPr>
            </w:pPr>
          </w:p>
        </w:tc>
      </w:tr>
      <w:tr w:rsidR="003B1EA5" w:rsidRPr="00496717" w14:paraId="33E29A46" w14:textId="77777777" w:rsidTr="00056F53">
        <w:trPr>
          <w:trHeight w:val="300"/>
        </w:trPr>
        <w:tc>
          <w:tcPr>
            <w:tcW w:w="5467" w:type="dxa"/>
            <w:hideMark/>
          </w:tcPr>
          <w:p w14:paraId="060B8C1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Rosy blenny</w:t>
            </w:r>
          </w:p>
        </w:tc>
        <w:tc>
          <w:tcPr>
            <w:tcW w:w="1922" w:type="dxa"/>
            <w:hideMark/>
          </w:tcPr>
          <w:p w14:paraId="040A303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Malacoctenus macropus</w:t>
            </w:r>
          </w:p>
        </w:tc>
        <w:tc>
          <w:tcPr>
            <w:tcW w:w="1097" w:type="dxa"/>
            <w:hideMark/>
          </w:tcPr>
          <w:p w14:paraId="15E86A00" w14:textId="42B7542F" w:rsidR="003B1EA5" w:rsidRPr="00496717" w:rsidRDefault="003B1EA5" w:rsidP="003B1EA5">
            <w:pPr>
              <w:jc w:val="center"/>
              <w:rPr>
                <w:rFonts w:ascii="Arial" w:hAnsi="Arial" w:cs="Arial"/>
                <w:color w:val="000000"/>
                <w:sz w:val="18"/>
                <w:szCs w:val="18"/>
              </w:rPr>
            </w:pPr>
          </w:p>
        </w:tc>
      </w:tr>
      <w:tr w:rsidR="003B1EA5" w:rsidRPr="00496717" w14:paraId="408E4850" w14:textId="77777777" w:rsidTr="00056F53">
        <w:trPr>
          <w:trHeight w:val="300"/>
        </w:trPr>
        <w:tc>
          <w:tcPr>
            <w:tcW w:w="5467" w:type="dxa"/>
            <w:hideMark/>
          </w:tcPr>
          <w:p w14:paraId="1745420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Saddled blenny</w:t>
            </w:r>
          </w:p>
        </w:tc>
        <w:tc>
          <w:tcPr>
            <w:tcW w:w="1922" w:type="dxa"/>
            <w:hideMark/>
          </w:tcPr>
          <w:p w14:paraId="5701DA4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Malacoctenus triangulates</w:t>
            </w:r>
          </w:p>
        </w:tc>
        <w:tc>
          <w:tcPr>
            <w:tcW w:w="1097" w:type="dxa"/>
            <w:hideMark/>
          </w:tcPr>
          <w:p w14:paraId="7D1FE5A7" w14:textId="4998E8D0" w:rsidR="003B1EA5" w:rsidRPr="00496717" w:rsidRDefault="003B1EA5" w:rsidP="003B1EA5">
            <w:pPr>
              <w:jc w:val="center"/>
              <w:rPr>
                <w:rFonts w:ascii="Arial" w:hAnsi="Arial" w:cs="Arial"/>
                <w:color w:val="000000"/>
                <w:sz w:val="18"/>
                <w:szCs w:val="18"/>
              </w:rPr>
            </w:pPr>
          </w:p>
        </w:tc>
      </w:tr>
      <w:tr w:rsidR="003B1EA5" w:rsidRPr="00496717" w14:paraId="5748DC28" w14:textId="77777777" w:rsidTr="00056F53">
        <w:trPr>
          <w:trHeight w:val="300"/>
        </w:trPr>
        <w:tc>
          <w:tcPr>
            <w:tcW w:w="5467" w:type="dxa"/>
            <w:hideMark/>
          </w:tcPr>
          <w:p w14:paraId="2D78FBD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Tarpon</w:t>
            </w:r>
          </w:p>
        </w:tc>
        <w:tc>
          <w:tcPr>
            <w:tcW w:w="1922" w:type="dxa"/>
            <w:hideMark/>
          </w:tcPr>
          <w:p w14:paraId="1561DAE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Megalops atlanticus</w:t>
            </w:r>
          </w:p>
        </w:tc>
        <w:tc>
          <w:tcPr>
            <w:tcW w:w="1097" w:type="dxa"/>
            <w:hideMark/>
          </w:tcPr>
          <w:p w14:paraId="661745BA" w14:textId="474818ED" w:rsidR="003B1EA5" w:rsidRPr="00496717" w:rsidRDefault="003B1EA5" w:rsidP="003B1EA5">
            <w:pPr>
              <w:jc w:val="center"/>
              <w:rPr>
                <w:rFonts w:ascii="Arial" w:hAnsi="Arial" w:cs="Arial"/>
                <w:color w:val="000000"/>
                <w:sz w:val="18"/>
                <w:szCs w:val="18"/>
              </w:rPr>
            </w:pPr>
          </w:p>
        </w:tc>
      </w:tr>
      <w:tr w:rsidR="003B1EA5" w:rsidRPr="00496717" w14:paraId="0B8533FB" w14:textId="77777777" w:rsidTr="00056F53">
        <w:trPr>
          <w:trHeight w:val="300"/>
        </w:trPr>
        <w:tc>
          <w:tcPr>
            <w:tcW w:w="5467" w:type="dxa"/>
            <w:hideMark/>
          </w:tcPr>
          <w:p w14:paraId="2132DDB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 durgon</w:t>
            </w:r>
          </w:p>
        </w:tc>
        <w:tc>
          <w:tcPr>
            <w:tcW w:w="1922" w:type="dxa"/>
            <w:hideMark/>
          </w:tcPr>
          <w:p w14:paraId="376FD67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Melichthys niger</w:t>
            </w:r>
          </w:p>
        </w:tc>
        <w:tc>
          <w:tcPr>
            <w:tcW w:w="1097" w:type="dxa"/>
            <w:hideMark/>
          </w:tcPr>
          <w:p w14:paraId="5883AD82" w14:textId="43030870" w:rsidR="003B1EA5" w:rsidRPr="00496717" w:rsidRDefault="003B1EA5" w:rsidP="003B1EA5">
            <w:pPr>
              <w:jc w:val="center"/>
              <w:rPr>
                <w:rFonts w:ascii="Arial" w:hAnsi="Arial" w:cs="Arial"/>
                <w:color w:val="000000"/>
                <w:sz w:val="18"/>
                <w:szCs w:val="18"/>
              </w:rPr>
            </w:pPr>
          </w:p>
        </w:tc>
      </w:tr>
      <w:tr w:rsidR="003B1EA5" w:rsidRPr="00496717" w14:paraId="3F0997C0" w14:textId="77777777" w:rsidTr="00056F53">
        <w:trPr>
          <w:trHeight w:val="300"/>
        </w:trPr>
        <w:tc>
          <w:tcPr>
            <w:tcW w:w="5467" w:type="dxa"/>
            <w:hideMark/>
          </w:tcPr>
          <w:p w14:paraId="1027DB56"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Whiting</w:t>
            </w:r>
          </w:p>
        </w:tc>
        <w:tc>
          <w:tcPr>
            <w:tcW w:w="1922" w:type="dxa"/>
            <w:hideMark/>
          </w:tcPr>
          <w:p w14:paraId="641619B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Merlangius merlangus</w:t>
            </w:r>
          </w:p>
        </w:tc>
        <w:tc>
          <w:tcPr>
            <w:tcW w:w="1097" w:type="dxa"/>
            <w:hideMark/>
          </w:tcPr>
          <w:p w14:paraId="3EE5EA35" w14:textId="2C1D9B85" w:rsidR="003B1EA5" w:rsidRPr="00496717" w:rsidRDefault="003B1EA5" w:rsidP="003B1EA5">
            <w:pPr>
              <w:jc w:val="center"/>
              <w:rPr>
                <w:rFonts w:ascii="Arial" w:hAnsi="Arial" w:cs="Arial"/>
                <w:color w:val="000000"/>
                <w:sz w:val="18"/>
                <w:szCs w:val="18"/>
              </w:rPr>
            </w:pPr>
          </w:p>
        </w:tc>
      </w:tr>
      <w:tr w:rsidR="003B1EA5" w:rsidRPr="00496717" w14:paraId="1740F146" w14:textId="77777777" w:rsidTr="00056F53">
        <w:trPr>
          <w:trHeight w:val="300"/>
        </w:trPr>
        <w:tc>
          <w:tcPr>
            <w:tcW w:w="5467" w:type="dxa"/>
            <w:hideMark/>
          </w:tcPr>
          <w:p w14:paraId="6E0F86E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Atlantic croaker</w:t>
            </w:r>
          </w:p>
        </w:tc>
        <w:tc>
          <w:tcPr>
            <w:tcW w:w="1922" w:type="dxa"/>
            <w:hideMark/>
          </w:tcPr>
          <w:p w14:paraId="64B62F5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Micropogon undalatus</w:t>
            </w:r>
          </w:p>
        </w:tc>
        <w:tc>
          <w:tcPr>
            <w:tcW w:w="1097" w:type="dxa"/>
            <w:hideMark/>
          </w:tcPr>
          <w:p w14:paraId="3C421EA7" w14:textId="752E6429" w:rsidR="003B1EA5" w:rsidRPr="00496717" w:rsidRDefault="003B1EA5" w:rsidP="003B1EA5">
            <w:pPr>
              <w:jc w:val="center"/>
              <w:rPr>
                <w:rFonts w:ascii="Arial" w:hAnsi="Arial" w:cs="Arial"/>
                <w:color w:val="000000"/>
                <w:sz w:val="18"/>
                <w:szCs w:val="18"/>
              </w:rPr>
            </w:pPr>
          </w:p>
        </w:tc>
      </w:tr>
      <w:tr w:rsidR="003B1EA5" w:rsidRPr="00496717" w14:paraId="00223039" w14:textId="77777777" w:rsidTr="00056F53">
        <w:trPr>
          <w:trHeight w:val="300"/>
        </w:trPr>
        <w:tc>
          <w:tcPr>
            <w:tcW w:w="5467" w:type="dxa"/>
            <w:hideMark/>
          </w:tcPr>
          <w:p w14:paraId="3174D3D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Harlequin pipefish</w:t>
            </w:r>
          </w:p>
        </w:tc>
        <w:tc>
          <w:tcPr>
            <w:tcW w:w="1922" w:type="dxa"/>
            <w:hideMark/>
          </w:tcPr>
          <w:p w14:paraId="69F0790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Micrognathus ensenadae</w:t>
            </w:r>
          </w:p>
        </w:tc>
        <w:tc>
          <w:tcPr>
            <w:tcW w:w="1097" w:type="dxa"/>
            <w:hideMark/>
          </w:tcPr>
          <w:p w14:paraId="496121FE" w14:textId="24287840" w:rsidR="003B1EA5" w:rsidRPr="00496717" w:rsidRDefault="003B1EA5" w:rsidP="003B1EA5">
            <w:pPr>
              <w:jc w:val="center"/>
              <w:rPr>
                <w:rFonts w:ascii="Arial" w:hAnsi="Arial" w:cs="Arial"/>
                <w:color w:val="000000"/>
                <w:sz w:val="18"/>
                <w:szCs w:val="18"/>
              </w:rPr>
            </w:pPr>
          </w:p>
        </w:tc>
      </w:tr>
      <w:tr w:rsidR="003B1EA5" w:rsidRPr="00496717" w14:paraId="23394143" w14:textId="77777777" w:rsidTr="00056F53">
        <w:trPr>
          <w:trHeight w:val="300"/>
        </w:trPr>
        <w:tc>
          <w:tcPr>
            <w:tcW w:w="5467" w:type="dxa"/>
            <w:hideMark/>
          </w:tcPr>
          <w:p w14:paraId="3AA0B86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Yellowtail damselfish</w:t>
            </w:r>
          </w:p>
        </w:tc>
        <w:tc>
          <w:tcPr>
            <w:tcW w:w="1922" w:type="dxa"/>
            <w:hideMark/>
          </w:tcPr>
          <w:p w14:paraId="42CE012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Microspathodon chrysurus</w:t>
            </w:r>
          </w:p>
        </w:tc>
        <w:tc>
          <w:tcPr>
            <w:tcW w:w="1097" w:type="dxa"/>
            <w:hideMark/>
          </w:tcPr>
          <w:p w14:paraId="740F524A" w14:textId="0F9E5419" w:rsidR="003B1EA5" w:rsidRPr="00496717" w:rsidRDefault="003B1EA5" w:rsidP="003B1EA5">
            <w:pPr>
              <w:jc w:val="center"/>
              <w:rPr>
                <w:rFonts w:ascii="Arial" w:hAnsi="Arial" w:cs="Arial"/>
                <w:color w:val="000000"/>
                <w:sz w:val="18"/>
                <w:szCs w:val="18"/>
              </w:rPr>
            </w:pPr>
          </w:p>
        </w:tc>
      </w:tr>
      <w:tr w:rsidR="003B1EA5" w:rsidRPr="00496717" w14:paraId="24CA9B85" w14:textId="77777777" w:rsidTr="00056F53">
        <w:trPr>
          <w:trHeight w:val="300"/>
        </w:trPr>
        <w:tc>
          <w:tcPr>
            <w:tcW w:w="5467" w:type="dxa"/>
            <w:hideMark/>
          </w:tcPr>
          <w:p w14:paraId="66896CB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Fringed filefish</w:t>
            </w:r>
          </w:p>
        </w:tc>
        <w:tc>
          <w:tcPr>
            <w:tcW w:w="1922" w:type="dxa"/>
            <w:hideMark/>
          </w:tcPr>
          <w:p w14:paraId="411CD6B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Monocanthus ciliatus</w:t>
            </w:r>
          </w:p>
        </w:tc>
        <w:tc>
          <w:tcPr>
            <w:tcW w:w="1097" w:type="dxa"/>
            <w:hideMark/>
          </w:tcPr>
          <w:p w14:paraId="0A6503D8" w14:textId="32FA0D87" w:rsidR="003B1EA5" w:rsidRPr="00496717" w:rsidRDefault="003B1EA5" w:rsidP="003B1EA5">
            <w:pPr>
              <w:jc w:val="center"/>
              <w:rPr>
                <w:rFonts w:ascii="Arial" w:hAnsi="Arial" w:cs="Arial"/>
                <w:color w:val="000000"/>
                <w:sz w:val="18"/>
                <w:szCs w:val="18"/>
              </w:rPr>
            </w:pPr>
          </w:p>
        </w:tc>
      </w:tr>
      <w:tr w:rsidR="003B1EA5" w:rsidRPr="00496717" w14:paraId="540D8A38" w14:textId="77777777" w:rsidTr="00056F53">
        <w:trPr>
          <w:trHeight w:val="300"/>
        </w:trPr>
        <w:tc>
          <w:tcPr>
            <w:tcW w:w="5467" w:type="dxa"/>
            <w:hideMark/>
          </w:tcPr>
          <w:p w14:paraId="0BBCFB2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Planehead filefish</w:t>
            </w:r>
          </w:p>
        </w:tc>
        <w:tc>
          <w:tcPr>
            <w:tcW w:w="1922" w:type="dxa"/>
            <w:hideMark/>
          </w:tcPr>
          <w:p w14:paraId="6BFB1B9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Monacanthus hispidus</w:t>
            </w:r>
          </w:p>
        </w:tc>
        <w:tc>
          <w:tcPr>
            <w:tcW w:w="1097" w:type="dxa"/>
            <w:hideMark/>
          </w:tcPr>
          <w:p w14:paraId="1B5D902D" w14:textId="35403B74" w:rsidR="003B1EA5" w:rsidRPr="00496717" w:rsidRDefault="003B1EA5" w:rsidP="003B1EA5">
            <w:pPr>
              <w:jc w:val="center"/>
              <w:rPr>
                <w:rFonts w:ascii="Arial" w:hAnsi="Arial" w:cs="Arial"/>
                <w:color w:val="000000"/>
                <w:sz w:val="18"/>
                <w:szCs w:val="18"/>
              </w:rPr>
            </w:pPr>
          </w:p>
        </w:tc>
      </w:tr>
      <w:tr w:rsidR="003B1EA5" w:rsidRPr="00496717" w14:paraId="1924184C" w14:textId="77777777" w:rsidTr="00056F53">
        <w:trPr>
          <w:trHeight w:val="300"/>
        </w:trPr>
        <w:tc>
          <w:tcPr>
            <w:tcW w:w="5467" w:type="dxa"/>
            <w:hideMark/>
          </w:tcPr>
          <w:p w14:paraId="267C701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Slender filefish</w:t>
            </w:r>
          </w:p>
        </w:tc>
        <w:tc>
          <w:tcPr>
            <w:tcW w:w="1922" w:type="dxa"/>
            <w:hideMark/>
          </w:tcPr>
          <w:p w14:paraId="0EE4215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Monocanthus tuckeri</w:t>
            </w:r>
          </w:p>
        </w:tc>
        <w:tc>
          <w:tcPr>
            <w:tcW w:w="1097" w:type="dxa"/>
            <w:hideMark/>
          </w:tcPr>
          <w:p w14:paraId="60DF7598" w14:textId="317D15E6" w:rsidR="003B1EA5" w:rsidRPr="00496717" w:rsidRDefault="003B1EA5" w:rsidP="003B1EA5">
            <w:pPr>
              <w:jc w:val="center"/>
              <w:rPr>
                <w:rFonts w:ascii="Arial" w:hAnsi="Arial" w:cs="Arial"/>
                <w:color w:val="000000"/>
                <w:sz w:val="18"/>
                <w:szCs w:val="18"/>
              </w:rPr>
            </w:pPr>
          </w:p>
        </w:tc>
      </w:tr>
      <w:tr w:rsidR="003B1EA5" w:rsidRPr="00496717" w14:paraId="46E05FC8" w14:textId="77777777" w:rsidTr="00056F53">
        <w:trPr>
          <w:trHeight w:val="300"/>
        </w:trPr>
        <w:tc>
          <w:tcPr>
            <w:tcW w:w="5467" w:type="dxa"/>
            <w:hideMark/>
          </w:tcPr>
          <w:p w14:paraId="18C4ECC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 mullet</w:t>
            </w:r>
          </w:p>
        </w:tc>
        <w:tc>
          <w:tcPr>
            <w:tcW w:w="1922" w:type="dxa"/>
            <w:hideMark/>
          </w:tcPr>
          <w:p w14:paraId="55BB9D73"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Mugil cephalus</w:t>
            </w:r>
          </w:p>
        </w:tc>
        <w:tc>
          <w:tcPr>
            <w:tcW w:w="1097" w:type="dxa"/>
            <w:hideMark/>
          </w:tcPr>
          <w:p w14:paraId="19942FDA" w14:textId="61115277" w:rsidR="003B1EA5" w:rsidRPr="00496717" w:rsidRDefault="003B1EA5" w:rsidP="003B1EA5">
            <w:pPr>
              <w:jc w:val="center"/>
              <w:rPr>
                <w:rFonts w:ascii="Arial" w:hAnsi="Arial" w:cs="Arial"/>
                <w:color w:val="000000"/>
                <w:sz w:val="18"/>
                <w:szCs w:val="18"/>
              </w:rPr>
            </w:pPr>
          </w:p>
        </w:tc>
      </w:tr>
      <w:tr w:rsidR="003B1EA5" w:rsidRPr="00496717" w14:paraId="359EE5AF" w14:textId="77777777" w:rsidTr="00056F53">
        <w:trPr>
          <w:trHeight w:val="300"/>
        </w:trPr>
        <w:tc>
          <w:tcPr>
            <w:tcW w:w="5467" w:type="dxa"/>
            <w:hideMark/>
          </w:tcPr>
          <w:p w14:paraId="28C7535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Silver mullet</w:t>
            </w:r>
          </w:p>
        </w:tc>
        <w:tc>
          <w:tcPr>
            <w:tcW w:w="1922" w:type="dxa"/>
            <w:hideMark/>
          </w:tcPr>
          <w:p w14:paraId="01D45E9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Mugil curema</w:t>
            </w:r>
          </w:p>
        </w:tc>
        <w:tc>
          <w:tcPr>
            <w:tcW w:w="1097" w:type="dxa"/>
            <w:hideMark/>
          </w:tcPr>
          <w:p w14:paraId="4B3C71C2" w14:textId="31EDB23A" w:rsidR="003B1EA5" w:rsidRPr="00496717" w:rsidRDefault="003B1EA5" w:rsidP="003B1EA5">
            <w:pPr>
              <w:jc w:val="center"/>
              <w:rPr>
                <w:rFonts w:ascii="Arial" w:hAnsi="Arial" w:cs="Arial"/>
                <w:color w:val="000000"/>
                <w:sz w:val="18"/>
                <w:szCs w:val="18"/>
              </w:rPr>
            </w:pPr>
          </w:p>
        </w:tc>
      </w:tr>
      <w:tr w:rsidR="003B1EA5" w:rsidRPr="00496717" w14:paraId="47A78E2E" w14:textId="77777777" w:rsidTr="00056F53">
        <w:trPr>
          <w:trHeight w:val="300"/>
        </w:trPr>
        <w:tc>
          <w:tcPr>
            <w:tcW w:w="5467" w:type="dxa"/>
            <w:hideMark/>
          </w:tcPr>
          <w:p w14:paraId="2BDE439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Yellow goatfish</w:t>
            </w:r>
          </w:p>
        </w:tc>
        <w:tc>
          <w:tcPr>
            <w:tcW w:w="1922" w:type="dxa"/>
            <w:hideMark/>
          </w:tcPr>
          <w:p w14:paraId="08D3C99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Mulloidichthys martinicus</w:t>
            </w:r>
          </w:p>
        </w:tc>
        <w:tc>
          <w:tcPr>
            <w:tcW w:w="1097" w:type="dxa"/>
            <w:hideMark/>
          </w:tcPr>
          <w:p w14:paraId="3FE9F94E" w14:textId="239D93E7" w:rsidR="003B1EA5" w:rsidRPr="00496717" w:rsidRDefault="003B1EA5" w:rsidP="003B1EA5">
            <w:pPr>
              <w:jc w:val="center"/>
              <w:rPr>
                <w:rFonts w:ascii="Arial" w:hAnsi="Arial" w:cs="Arial"/>
                <w:color w:val="000000"/>
                <w:sz w:val="18"/>
                <w:szCs w:val="18"/>
              </w:rPr>
            </w:pPr>
          </w:p>
        </w:tc>
      </w:tr>
      <w:tr w:rsidR="003B1EA5" w:rsidRPr="00496717" w14:paraId="65535B93" w14:textId="77777777" w:rsidTr="00056F53">
        <w:trPr>
          <w:trHeight w:val="300"/>
        </w:trPr>
        <w:tc>
          <w:tcPr>
            <w:tcW w:w="5467" w:type="dxa"/>
            <w:hideMark/>
          </w:tcPr>
          <w:p w14:paraId="0206432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Goldentail moray</w:t>
            </w:r>
          </w:p>
        </w:tc>
        <w:tc>
          <w:tcPr>
            <w:tcW w:w="1922" w:type="dxa"/>
            <w:hideMark/>
          </w:tcPr>
          <w:p w14:paraId="454B94E6"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Muraena miliaris</w:t>
            </w:r>
          </w:p>
        </w:tc>
        <w:tc>
          <w:tcPr>
            <w:tcW w:w="1097" w:type="dxa"/>
            <w:hideMark/>
          </w:tcPr>
          <w:p w14:paraId="7F9C11F2" w14:textId="7E745F9D" w:rsidR="003B1EA5" w:rsidRPr="00496717" w:rsidRDefault="003B1EA5" w:rsidP="003B1EA5">
            <w:pPr>
              <w:jc w:val="center"/>
              <w:rPr>
                <w:rFonts w:ascii="Arial" w:hAnsi="Arial" w:cs="Arial"/>
                <w:color w:val="000000"/>
                <w:sz w:val="18"/>
                <w:szCs w:val="18"/>
              </w:rPr>
            </w:pPr>
          </w:p>
        </w:tc>
      </w:tr>
      <w:tr w:rsidR="003B1EA5" w:rsidRPr="00496717" w14:paraId="414FB98E" w14:textId="77777777" w:rsidTr="00056F53">
        <w:trPr>
          <w:trHeight w:val="300"/>
        </w:trPr>
        <w:tc>
          <w:tcPr>
            <w:tcW w:w="5467" w:type="dxa"/>
            <w:hideMark/>
          </w:tcPr>
          <w:p w14:paraId="49ED018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 grouper</w:t>
            </w:r>
          </w:p>
        </w:tc>
        <w:tc>
          <w:tcPr>
            <w:tcW w:w="1922" w:type="dxa"/>
            <w:hideMark/>
          </w:tcPr>
          <w:p w14:paraId="24614E53"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Mycteroperca bonaci</w:t>
            </w:r>
          </w:p>
        </w:tc>
        <w:tc>
          <w:tcPr>
            <w:tcW w:w="1097" w:type="dxa"/>
            <w:hideMark/>
          </w:tcPr>
          <w:p w14:paraId="4406804C" w14:textId="76DE23CD" w:rsidR="003B1EA5" w:rsidRPr="00496717" w:rsidRDefault="003B1EA5" w:rsidP="003B1EA5">
            <w:pPr>
              <w:jc w:val="center"/>
              <w:rPr>
                <w:rFonts w:ascii="Arial" w:hAnsi="Arial" w:cs="Arial"/>
                <w:color w:val="000000"/>
                <w:sz w:val="18"/>
                <w:szCs w:val="18"/>
              </w:rPr>
            </w:pPr>
          </w:p>
        </w:tc>
      </w:tr>
      <w:tr w:rsidR="003B1EA5" w:rsidRPr="00496717" w14:paraId="1FF3F4C5" w14:textId="77777777" w:rsidTr="00056F53">
        <w:trPr>
          <w:trHeight w:val="300"/>
        </w:trPr>
        <w:tc>
          <w:tcPr>
            <w:tcW w:w="5467" w:type="dxa"/>
            <w:hideMark/>
          </w:tcPr>
          <w:p w14:paraId="2A8E45C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Gag grouper</w:t>
            </w:r>
          </w:p>
        </w:tc>
        <w:tc>
          <w:tcPr>
            <w:tcW w:w="1922" w:type="dxa"/>
            <w:hideMark/>
          </w:tcPr>
          <w:p w14:paraId="2F1841F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Mycteroperca microlepis</w:t>
            </w:r>
          </w:p>
        </w:tc>
        <w:tc>
          <w:tcPr>
            <w:tcW w:w="1097" w:type="dxa"/>
            <w:hideMark/>
          </w:tcPr>
          <w:p w14:paraId="50A80DBA" w14:textId="68E6AE2D" w:rsidR="003B1EA5" w:rsidRPr="00496717" w:rsidRDefault="003B1EA5" w:rsidP="003B1EA5">
            <w:pPr>
              <w:jc w:val="center"/>
              <w:rPr>
                <w:rFonts w:ascii="Arial" w:hAnsi="Arial" w:cs="Arial"/>
                <w:color w:val="000000"/>
                <w:sz w:val="18"/>
                <w:szCs w:val="18"/>
              </w:rPr>
            </w:pPr>
          </w:p>
        </w:tc>
      </w:tr>
      <w:tr w:rsidR="003B1EA5" w:rsidRPr="00496717" w14:paraId="1C0963B7" w14:textId="77777777" w:rsidTr="00056F53">
        <w:trPr>
          <w:trHeight w:val="300"/>
        </w:trPr>
        <w:tc>
          <w:tcPr>
            <w:tcW w:w="5467" w:type="dxa"/>
            <w:hideMark/>
          </w:tcPr>
          <w:p w14:paraId="6D01FEA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Yellowmouth grouper</w:t>
            </w:r>
          </w:p>
        </w:tc>
        <w:tc>
          <w:tcPr>
            <w:tcW w:w="1922" w:type="dxa"/>
            <w:hideMark/>
          </w:tcPr>
          <w:p w14:paraId="0094669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Mycteroperca interstitialis</w:t>
            </w:r>
          </w:p>
        </w:tc>
        <w:tc>
          <w:tcPr>
            <w:tcW w:w="1097" w:type="dxa"/>
            <w:hideMark/>
          </w:tcPr>
          <w:p w14:paraId="5830F27E" w14:textId="59EEDB3C" w:rsidR="003B1EA5" w:rsidRPr="00496717" w:rsidRDefault="003B1EA5" w:rsidP="003B1EA5">
            <w:pPr>
              <w:jc w:val="center"/>
              <w:rPr>
                <w:rFonts w:ascii="Arial" w:hAnsi="Arial" w:cs="Arial"/>
                <w:color w:val="000000"/>
                <w:sz w:val="18"/>
                <w:szCs w:val="18"/>
              </w:rPr>
            </w:pPr>
          </w:p>
        </w:tc>
      </w:tr>
      <w:tr w:rsidR="003B1EA5" w:rsidRPr="00496717" w14:paraId="32AE161E" w14:textId="77777777" w:rsidTr="00056F53">
        <w:trPr>
          <w:trHeight w:val="300"/>
        </w:trPr>
        <w:tc>
          <w:tcPr>
            <w:tcW w:w="5467" w:type="dxa"/>
            <w:hideMark/>
          </w:tcPr>
          <w:p w14:paraId="2F43219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Scamp</w:t>
            </w:r>
          </w:p>
        </w:tc>
        <w:tc>
          <w:tcPr>
            <w:tcW w:w="1922" w:type="dxa"/>
            <w:hideMark/>
          </w:tcPr>
          <w:p w14:paraId="3D6CB45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Mycteroperca phenax</w:t>
            </w:r>
          </w:p>
        </w:tc>
        <w:tc>
          <w:tcPr>
            <w:tcW w:w="1097" w:type="dxa"/>
            <w:hideMark/>
          </w:tcPr>
          <w:p w14:paraId="0E4E30B7" w14:textId="0A3A0140" w:rsidR="003B1EA5" w:rsidRPr="00496717" w:rsidRDefault="003B1EA5" w:rsidP="003B1EA5">
            <w:pPr>
              <w:jc w:val="center"/>
              <w:rPr>
                <w:rFonts w:ascii="Arial" w:hAnsi="Arial" w:cs="Arial"/>
                <w:color w:val="000000"/>
                <w:sz w:val="18"/>
                <w:szCs w:val="18"/>
              </w:rPr>
            </w:pPr>
          </w:p>
        </w:tc>
      </w:tr>
      <w:tr w:rsidR="003B1EA5" w:rsidRPr="00496717" w14:paraId="3CB46DD0" w14:textId="77777777" w:rsidTr="00056F53">
        <w:trPr>
          <w:trHeight w:val="300"/>
        </w:trPr>
        <w:tc>
          <w:tcPr>
            <w:tcW w:w="5467" w:type="dxa"/>
            <w:hideMark/>
          </w:tcPr>
          <w:p w14:paraId="5B933E8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Sharptail snake eel</w:t>
            </w:r>
          </w:p>
        </w:tc>
        <w:tc>
          <w:tcPr>
            <w:tcW w:w="1922" w:type="dxa"/>
            <w:hideMark/>
          </w:tcPr>
          <w:p w14:paraId="3AD2EC1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Myrichthys breviceps</w:t>
            </w:r>
          </w:p>
        </w:tc>
        <w:tc>
          <w:tcPr>
            <w:tcW w:w="1097" w:type="dxa"/>
            <w:hideMark/>
          </w:tcPr>
          <w:p w14:paraId="48B89595" w14:textId="5C5CC708" w:rsidR="003B1EA5" w:rsidRPr="00496717" w:rsidRDefault="003B1EA5" w:rsidP="003B1EA5">
            <w:pPr>
              <w:jc w:val="center"/>
              <w:rPr>
                <w:rFonts w:ascii="Arial" w:hAnsi="Arial" w:cs="Arial"/>
                <w:color w:val="000000"/>
                <w:sz w:val="18"/>
                <w:szCs w:val="18"/>
              </w:rPr>
            </w:pPr>
          </w:p>
        </w:tc>
      </w:tr>
      <w:tr w:rsidR="003B1EA5" w:rsidRPr="00496717" w14:paraId="5BA8BD2F" w14:textId="77777777" w:rsidTr="00056F53">
        <w:trPr>
          <w:trHeight w:val="300"/>
        </w:trPr>
        <w:tc>
          <w:tcPr>
            <w:tcW w:w="5467" w:type="dxa"/>
            <w:hideMark/>
          </w:tcPr>
          <w:p w14:paraId="70E5A33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Blackbar soldierfish</w:t>
            </w:r>
          </w:p>
        </w:tc>
        <w:tc>
          <w:tcPr>
            <w:tcW w:w="1922" w:type="dxa"/>
            <w:hideMark/>
          </w:tcPr>
          <w:p w14:paraId="34B29ED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Myripristis jacobus</w:t>
            </w:r>
          </w:p>
        </w:tc>
        <w:tc>
          <w:tcPr>
            <w:tcW w:w="1097" w:type="dxa"/>
            <w:hideMark/>
          </w:tcPr>
          <w:p w14:paraId="43836FE6" w14:textId="03F6F33B" w:rsidR="003B1EA5" w:rsidRPr="00496717" w:rsidRDefault="003B1EA5" w:rsidP="003B1EA5">
            <w:pPr>
              <w:jc w:val="center"/>
              <w:rPr>
                <w:rFonts w:ascii="Arial" w:hAnsi="Arial" w:cs="Arial"/>
                <w:color w:val="000000"/>
                <w:sz w:val="18"/>
                <w:szCs w:val="18"/>
              </w:rPr>
            </w:pPr>
          </w:p>
        </w:tc>
      </w:tr>
      <w:tr w:rsidR="003B1EA5" w:rsidRPr="00496717" w14:paraId="2A529714" w14:textId="77777777" w:rsidTr="00056F53">
        <w:trPr>
          <w:trHeight w:val="300"/>
        </w:trPr>
        <w:tc>
          <w:tcPr>
            <w:tcW w:w="5467" w:type="dxa"/>
            <w:hideMark/>
          </w:tcPr>
          <w:p w14:paraId="736E98C6"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Yellowtail snapper</w:t>
            </w:r>
          </w:p>
        </w:tc>
        <w:tc>
          <w:tcPr>
            <w:tcW w:w="1922" w:type="dxa"/>
            <w:hideMark/>
          </w:tcPr>
          <w:p w14:paraId="74E7E8E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Ocyurus chrysurus</w:t>
            </w:r>
          </w:p>
        </w:tc>
        <w:tc>
          <w:tcPr>
            <w:tcW w:w="1097" w:type="dxa"/>
            <w:hideMark/>
          </w:tcPr>
          <w:p w14:paraId="7FDFB5D1" w14:textId="61E71100" w:rsidR="003B1EA5" w:rsidRPr="00496717" w:rsidRDefault="003B1EA5" w:rsidP="003B1EA5">
            <w:pPr>
              <w:jc w:val="center"/>
              <w:rPr>
                <w:rFonts w:ascii="Arial" w:hAnsi="Arial" w:cs="Arial"/>
                <w:color w:val="000000"/>
                <w:sz w:val="18"/>
                <w:szCs w:val="18"/>
              </w:rPr>
            </w:pPr>
          </w:p>
        </w:tc>
      </w:tr>
      <w:tr w:rsidR="003B1EA5" w:rsidRPr="00496717" w14:paraId="2FF410DA" w14:textId="77777777" w:rsidTr="00056F53">
        <w:trPr>
          <w:trHeight w:val="300"/>
        </w:trPr>
        <w:tc>
          <w:tcPr>
            <w:tcW w:w="5467" w:type="dxa"/>
            <w:hideMark/>
          </w:tcPr>
          <w:p w14:paraId="3D7AAE0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Reef croaker</w:t>
            </w:r>
          </w:p>
        </w:tc>
        <w:tc>
          <w:tcPr>
            <w:tcW w:w="1922" w:type="dxa"/>
            <w:hideMark/>
          </w:tcPr>
          <w:p w14:paraId="26736BF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Odontoscion dentex</w:t>
            </w:r>
          </w:p>
        </w:tc>
        <w:tc>
          <w:tcPr>
            <w:tcW w:w="1097" w:type="dxa"/>
            <w:hideMark/>
          </w:tcPr>
          <w:p w14:paraId="350163EE" w14:textId="00964346" w:rsidR="003B1EA5" w:rsidRPr="00496717" w:rsidRDefault="003B1EA5" w:rsidP="003B1EA5">
            <w:pPr>
              <w:jc w:val="center"/>
              <w:rPr>
                <w:rFonts w:ascii="Arial" w:hAnsi="Arial" w:cs="Arial"/>
                <w:color w:val="000000"/>
                <w:sz w:val="18"/>
                <w:szCs w:val="18"/>
              </w:rPr>
            </w:pPr>
          </w:p>
        </w:tc>
      </w:tr>
      <w:tr w:rsidR="003B1EA5" w:rsidRPr="00496717" w14:paraId="09D59B5B" w14:textId="77777777" w:rsidTr="00056F53">
        <w:trPr>
          <w:trHeight w:val="300"/>
        </w:trPr>
        <w:tc>
          <w:tcPr>
            <w:tcW w:w="5467" w:type="dxa"/>
            <w:hideMark/>
          </w:tcPr>
          <w:p w14:paraId="41375A94"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Atlantic leatherjacket</w:t>
            </w:r>
          </w:p>
        </w:tc>
        <w:tc>
          <w:tcPr>
            <w:tcW w:w="1922" w:type="dxa"/>
            <w:hideMark/>
          </w:tcPr>
          <w:p w14:paraId="039AC26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Oligoplites saurus</w:t>
            </w:r>
          </w:p>
        </w:tc>
        <w:tc>
          <w:tcPr>
            <w:tcW w:w="1097" w:type="dxa"/>
            <w:hideMark/>
          </w:tcPr>
          <w:p w14:paraId="631F91D9" w14:textId="48558820" w:rsidR="003B1EA5" w:rsidRPr="00496717" w:rsidRDefault="003B1EA5" w:rsidP="003B1EA5">
            <w:pPr>
              <w:jc w:val="center"/>
              <w:rPr>
                <w:rFonts w:ascii="Arial" w:hAnsi="Arial" w:cs="Arial"/>
                <w:color w:val="000000"/>
                <w:sz w:val="18"/>
                <w:szCs w:val="18"/>
              </w:rPr>
            </w:pPr>
          </w:p>
        </w:tc>
      </w:tr>
      <w:tr w:rsidR="003B1EA5" w:rsidRPr="00496717" w14:paraId="2D520D12" w14:textId="77777777" w:rsidTr="00056F53">
        <w:trPr>
          <w:trHeight w:val="300"/>
        </w:trPr>
        <w:tc>
          <w:tcPr>
            <w:tcW w:w="5467" w:type="dxa"/>
            <w:hideMark/>
          </w:tcPr>
          <w:p w14:paraId="62B5A16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Redlip blenny</w:t>
            </w:r>
          </w:p>
        </w:tc>
        <w:tc>
          <w:tcPr>
            <w:tcW w:w="1922" w:type="dxa"/>
            <w:hideMark/>
          </w:tcPr>
          <w:p w14:paraId="6CFE318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Ophioblennius atlanticus</w:t>
            </w:r>
          </w:p>
        </w:tc>
        <w:tc>
          <w:tcPr>
            <w:tcW w:w="1097" w:type="dxa"/>
            <w:hideMark/>
          </w:tcPr>
          <w:p w14:paraId="6EBFEA74" w14:textId="75A5863F" w:rsidR="003B1EA5" w:rsidRPr="00496717" w:rsidRDefault="003B1EA5" w:rsidP="003B1EA5">
            <w:pPr>
              <w:jc w:val="center"/>
              <w:rPr>
                <w:rFonts w:ascii="Arial" w:hAnsi="Arial" w:cs="Arial"/>
                <w:color w:val="000000"/>
                <w:sz w:val="18"/>
                <w:szCs w:val="18"/>
              </w:rPr>
            </w:pPr>
          </w:p>
        </w:tc>
      </w:tr>
      <w:tr w:rsidR="003B1EA5" w:rsidRPr="00496717" w14:paraId="0A1355A4" w14:textId="77777777" w:rsidTr="00056F53">
        <w:trPr>
          <w:trHeight w:val="300"/>
        </w:trPr>
        <w:tc>
          <w:tcPr>
            <w:tcW w:w="5467" w:type="dxa"/>
            <w:hideMark/>
          </w:tcPr>
          <w:p w14:paraId="3FCC24A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Yellowhead jawfish</w:t>
            </w:r>
          </w:p>
        </w:tc>
        <w:tc>
          <w:tcPr>
            <w:tcW w:w="1922" w:type="dxa"/>
            <w:hideMark/>
          </w:tcPr>
          <w:p w14:paraId="15A6446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Opistognathus aurifrons</w:t>
            </w:r>
          </w:p>
        </w:tc>
        <w:tc>
          <w:tcPr>
            <w:tcW w:w="1097" w:type="dxa"/>
            <w:hideMark/>
          </w:tcPr>
          <w:p w14:paraId="269BE0D1" w14:textId="51A2A0F7" w:rsidR="003B1EA5" w:rsidRPr="00496717" w:rsidRDefault="003B1EA5" w:rsidP="003B1EA5">
            <w:pPr>
              <w:jc w:val="center"/>
              <w:rPr>
                <w:rFonts w:ascii="Arial" w:hAnsi="Arial" w:cs="Arial"/>
                <w:color w:val="000000"/>
                <w:sz w:val="18"/>
                <w:szCs w:val="18"/>
              </w:rPr>
            </w:pPr>
          </w:p>
        </w:tc>
      </w:tr>
      <w:tr w:rsidR="003B1EA5" w:rsidRPr="00496717" w14:paraId="04C4C14A" w14:textId="77777777" w:rsidTr="00056F53">
        <w:trPr>
          <w:trHeight w:val="300"/>
        </w:trPr>
        <w:tc>
          <w:tcPr>
            <w:tcW w:w="5467" w:type="dxa"/>
            <w:hideMark/>
          </w:tcPr>
          <w:p w14:paraId="22C935B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Banded jawfish</w:t>
            </w:r>
          </w:p>
        </w:tc>
        <w:tc>
          <w:tcPr>
            <w:tcW w:w="1922" w:type="dxa"/>
            <w:hideMark/>
          </w:tcPr>
          <w:p w14:paraId="1C1D9B3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Opistognathus macrognathus</w:t>
            </w:r>
          </w:p>
        </w:tc>
        <w:tc>
          <w:tcPr>
            <w:tcW w:w="1097" w:type="dxa"/>
            <w:hideMark/>
          </w:tcPr>
          <w:p w14:paraId="36D89DF8" w14:textId="6FA09062" w:rsidR="003B1EA5" w:rsidRPr="00496717" w:rsidRDefault="003B1EA5" w:rsidP="003B1EA5">
            <w:pPr>
              <w:jc w:val="center"/>
              <w:rPr>
                <w:rFonts w:ascii="Arial" w:hAnsi="Arial" w:cs="Arial"/>
                <w:color w:val="000000"/>
                <w:sz w:val="18"/>
                <w:szCs w:val="18"/>
              </w:rPr>
            </w:pPr>
          </w:p>
        </w:tc>
      </w:tr>
      <w:tr w:rsidR="003B1EA5" w:rsidRPr="00496717" w14:paraId="798251C6" w14:textId="77777777" w:rsidTr="00056F53">
        <w:trPr>
          <w:trHeight w:val="300"/>
        </w:trPr>
        <w:tc>
          <w:tcPr>
            <w:tcW w:w="5467" w:type="dxa"/>
            <w:hideMark/>
          </w:tcPr>
          <w:p w14:paraId="0B37E2F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Spotfin jawfish</w:t>
            </w:r>
          </w:p>
        </w:tc>
        <w:tc>
          <w:tcPr>
            <w:tcW w:w="1922" w:type="dxa"/>
            <w:hideMark/>
          </w:tcPr>
          <w:p w14:paraId="7A09EDB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Opistognathus robinsi</w:t>
            </w:r>
          </w:p>
        </w:tc>
        <w:tc>
          <w:tcPr>
            <w:tcW w:w="1097" w:type="dxa"/>
            <w:hideMark/>
          </w:tcPr>
          <w:p w14:paraId="69F1B88F" w14:textId="2F983361" w:rsidR="003B1EA5" w:rsidRPr="00496717" w:rsidRDefault="003B1EA5" w:rsidP="003B1EA5">
            <w:pPr>
              <w:jc w:val="center"/>
              <w:rPr>
                <w:rFonts w:ascii="Arial" w:hAnsi="Arial" w:cs="Arial"/>
                <w:color w:val="000000"/>
                <w:sz w:val="18"/>
                <w:szCs w:val="18"/>
              </w:rPr>
            </w:pPr>
          </w:p>
        </w:tc>
      </w:tr>
      <w:tr w:rsidR="003B1EA5" w:rsidRPr="00496717" w14:paraId="0ECC4BCD" w14:textId="77777777" w:rsidTr="00056F53">
        <w:trPr>
          <w:trHeight w:val="300"/>
        </w:trPr>
        <w:tc>
          <w:tcPr>
            <w:tcW w:w="5467" w:type="dxa"/>
            <w:hideMark/>
          </w:tcPr>
          <w:p w14:paraId="17881DA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Threadfin herring</w:t>
            </w:r>
          </w:p>
        </w:tc>
        <w:tc>
          <w:tcPr>
            <w:tcW w:w="1922" w:type="dxa"/>
            <w:hideMark/>
          </w:tcPr>
          <w:p w14:paraId="5BE57756"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Opistonema oglinum</w:t>
            </w:r>
          </w:p>
        </w:tc>
        <w:tc>
          <w:tcPr>
            <w:tcW w:w="1097" w:type="dxa"/>
            <w:hideMark/>
          </w:tcPr>
          <w:p w14:paraId="0D2013E2" w14:textId="4D2F5AB2" w:rsidR="003B1EA5" w:rsidRPr="00496717" w:rsidRDefault="003B1EA5" w:rsidP="003B1EA5">
            <w:pPr>
              <w:jc w:val="center"/>
              <w:rPr>
                <w:rFonts w:ascii="Arial" w:hAnsi="Arial" w:cs="Arial"/>
                <w:color w:val="000000"/>
                <w:sz w:val="18"/>
                <w:szCs w:val="18"/>
              </w:rPr>
            </w:pPr>
          </w:p>
        </w:tc>
      </w:tr>
      <w:tr w:rsidR="003B1EA5" w:rsidRPr="00496717" w14:paraId="7A559C99" w14:textId="77777777" w:rsidTr="00056F53">
        <w:trPr>
          <w:trHeight w:val="300"/>
        </w:trPr>
        <w:tc>
          <w:tcPr>
            <w:tcW w:w="5467" w:type="dxa"/>
            <w:hideMark/>
          </w:tcPr>
          <w:p w14:paraId="4E84B73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Seaweed blenny</w:t>
            </w:r>
          </w:p>
        </w:tc>
        <w:tc>
          <w:tcPr>
            <w:tcW w:w="1922" w:type="dxa"/>
            <w:hideMark/>
          </w:tcPr>
          <w:p w14:paraId="547668B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Parablennius marmoreus</w:t>
            </w:r>
          </w:p>
        </w:tc>
        <w:tc>
          <w:tcPr>
            <w:tcW w:w="1097" w:type="dxa"/>
            <w:hideMark/>
          </w:tcPr>
          <w:p w14:paraId="5D9D02BC" w14:textId="0E836192" w:rsidR="003B1EA5" w:rsidRPr="00496717" w:rsidRDefault="003B1EA5" w:rsidP="003B1EA5">
            <w:pPr>
              <w:jc w:val="center"/>
              <w:rPr>
                <w:rFonts w:ascii="Arial" w:hAnsi="Arial" w:cs="Arial"/>
                <w:color w:val="000000"/>
                <w:sz w:val="18"/>
                <w:szCs w:val="18"/>
              </w:rPr>
            </w:pPr>
          </w:p>
        </w:tc>
      </w:tr>
      <w:tr w:rsidR="003B1EA5" w:rsidRPr="00496717" w14:paraId="76D8FA9B" w14:textId="77777777" w:rsidTr="00056F53">
        <w:trPr>
          <w:trHeight w:val="300"/>
        </w:trPr>
        <w:tc>
          <w:tcPr>
            <w:tcW w:w="5467" w:type="dxa"/>
            <w:hideMark/>
          </w:tcPr>
          <w:p w14:paraId="416588B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Banded blenny</w:t>
            </w:r>
          </w:p>
        </w:tc>
        <w:tc>
          <w:tcPr>
            <w:tcW w:w="1922" w:type="dxa"/>
            <w:hideMark/>
          </w:tcPr>
          <w:p w14:paraId="6F3A234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Paraclinus fasciatus</w:t>
            </w:r>
          </w:p>
        </w:tc>
        <w:tc>
          <w:tcPr>
            <w:tcW w:w="1097" w:type="dxa"/>
            <w:hideMark/>
          </w:tcPr>
          <w:p w14:paraId="2467417E" w14:textId="5AFF4B8A" w:rsidR="003B1EA5" w:rsidRPr="00496717" w:rsidRDefault="003B1EA5" w:rsidP="003B1EA5">
            <w:pPr>
              <w:jc w:val="center"/>
              <w:rPr>
                <w:rFonts w:ascii="Arial" w:hAnsi="Arial" w:cs="Arial"/>
                <w:color w:val="000000"/>
                <w:sz w:val="18"/>
                <w:szCs w:val="18"/>
              </w:rPr>
            </w:pPr>
          </w:p>
        </w:tc>
      </w:tr>
      <w:tr w:rsidR="003B1EA5" w:rsidRPr="00496717" w14:paraId="33C3C7A1" w14:textId="77777777" w:rsidTr="00056F53">
        <w:trPr>
          <w:trHeight w:val="300"/>
        </w:trPr>
        <w:tc>
          <w:tcPr>
            <w:tcW w:w="5467" w:type="dxa"/>
            <w:hideMark/>
          </w:tcPr>
          <w:p w14:paraId="7D13049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Lancer dragonet</w:t>
            </w:r>
          </w:p>
        </w:tc>
        <w:tc>
          <w:tcPr>
            <w:tcW w:w="1922" w:type="dxa"/>
            <w:hideMark/>
          </w:tcPr>
          <w:p w14:paraId="5DA31D0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Paradiplogrammus bairdi</w:t>
            </w:r>
          </w:p>
        </w:tc>
        <w:tc>
          <w:tcPr>
            <w:tcW w:w="1097" w:type="dxa"/>
            <w:hideMark/>
          </w:tcPr>
          <w:p w14:paraId="559E1E43" w14:textId="52A28B79" w:rsidR="003B1EA5" w:rsidRPr="00496717" w:rsidRDefault="003B1EA5" w:rsidP="003B1EA5">
            <w:pPr>
              <w:jc w:val="center"/>
              <w:rPr>
                <w:rFonts w:ascii="Arial" w:hAnsi="Arial" w:cs="Arial"/>
                <w:color w:val="000000"/>
                <w:sz w:val="18"/>
                <w:szCs w:val="18"/>
              </w:rPr>
            </w:pPr>
          </w:p>
        </w:tc>
      </w:tr>
      <w:tr w:rsidR="003B1EA5" w:rsidRPr="00496717" w14:paraId="1F6A8ADC" w14:textId="77777777" w:rsidTr="00056F53">
        <w:trPr>
          <w:trHeight w:val="300"/>
        </w:trPr>
        <w:tc>
          <w:tcPr>
            <w:tcW w:w="5467" w:type="dxa"/>
            <w:hideMark/>
          </w:tcPr>
          <w:p w14:paraId="78CE31C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Gulf flounder</w:t>
            </w:r>
          </w:p>
        </w:tc>
        <w:tc>
          <w:tcPr>
            <w:tcW w:w="1922" w:type="dxa"/>
            <w:hideMark/>
          </w:tcPr>
          <w:p w14:paraId="19583AF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Paralichthys albigutta</w:t>
            </w:r>
          </w:p>
        </w:tc>
        <w:tc>
          <w:tcPr>
            <w:tcW w:w="1097" w:type="dxa"/>
            <w:hideMark/>
          </w:tcPr>
          <w:p w14:paraId="68DA0A70" w14:textId="269EEDC4" w:rsidR="003B1EA5" w:rsidRPr="00496717" w:rsidRDefault="003B1EA5" w:rsidP="003B1EA5">
            <w:pPr>
              <w:jc w:val="center"/>
              <w:rPr>
                <w:rFonts w:ascii="Arial" w:hAnsi="Arial" w:cs="Arial"/>
                <w:color w:val="000000"/>
                <w:sz w:val="18"/>
                <w:szCs w:val="18"/>
              </w:rPr>
            </w:pPr>
          </w:p>
        </w:tc>
      </w:tr>
      <w:tr w:rsidR="003B1EA5" w:rsidRPr="00496717" w14:paraId="0D944389" w14:textId="77777777" w:rsidTr="00056F53">
        <w:trPr>
          <w:trHeight w:val="300"/>
        </w:trPr>
        <w:tc>
          <w:tcPr>
            <w:tcW w:w="5467" w:type="dxa"/>
            <w:hideMark/>
          </w:tcPr>
          <w:p w14:paraId="555DED64"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Southern flounder</w:t>
            </w:r>
          </w:p>
        </w:tc>
        <w:tc>
          <w:tcPr>
            <w:tcW w:w="1922" w:type="dxa"/>
            <w:hideMark/>
          </w:tcPr>
          <w:p w14:paraId="0F68FC8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Paralichthys lethostigma</w:t>
            </w:r>
          </w:p>
        </w:tc>
        <w:tc>
          <w:tcPr>
            <w:tcW w:w="1097" w:type="dxa"/>
            <w:hideMark/>
          </w:tcPr>
          <w:p w14:paraId="49ABBF46" w14:textId="34BF6E28" w:rsidR="003B1EA5" w:rsidRPr="00496717" w:rsidRDefault="003B1EA5" w:rsidP="003B1EA5">
            <w:pPr>
              <w:jc w:val="center"/>
              <w:rPr>
                <w:rFonts w:ascii="Arial" w:hAnsi="Arial" w:cs="Arial"/>
                <w:color w:val="000000"/>
                <w:sz w:val="18"/>
                <w:szCs w:val="18"/>
              </w:rPr>
            </w:pPr>
          </w:p>
        </w:tc>
      </w:tr>
      <w:tr w:rsidR="003B1EA5" w:rsidRPr="00496717" w14:paraId="74605579" w14:textId="77777777" w:rsidTr="00056F53">
        <w:trPr>
          <w:trHeight w:val="300"/>
        </w:trPr>
        <w:tc>
          <w:tcPr>
            <w:tcW w:w="5467" w:type="dxa"/>
            <w:hideMark/>
          </w:tcPr>
          <w:p w14:paraId="0BEF9D7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Glassy sweeper</w:t>
            </w:r>
          </w:p>
        </w:tc>
        <w:tc>
          <w:tcPr>
            <w:tcW w:w="1922" w:type="dxa"/>
            <w:hideMark/>
          </w:tcPr>
          <w:p w14:paraId="0279792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Pempheris schomburgkii</w:t>
            </w:r>
          </w:p>
        </w:tc>
        <w:tc>
          <w:tcPr>
            <w:tcW w:w="1097" w:type="dxa"/>
            <w:hideMark/>
          </w:tcPr>
          <w:p w14:paraId="0929EEF1" w14:textId="0D30A811" w:rsidR="003B1EA5" w:rsidRPr="00496717" w:rsidRDefault="003B1EA5" w:rsidP="003B1EA5">
            <w:pPr>
              <w:jc w:val="center"/>
              <w:rPr>
                <w:rFonts w:ascii="Arial" w:hAnsi="Arial" w:cs="Arial"/>
                <w:color w:val="000000"/>
                <w:sz w:val="18"/>
                <w:szCs w:val="18"/>
              </w:rPr>
            </w:pPr>
          </w:p>
        </w:tc>
      </w:tr>
      <w:tr w:rsidR="003B1EA5" w:rsidRPr="00496717" w14:paraId="0EBCABB0" w14:textId="77777777" w:rsidTr="00056F53">
        <w:trPr>
          <w:trHeight w:val="300"/>
        </w:trPr>
        <w:tc>
          <w:tcPr>
            <w:tcW w:w="5467" w:type="dxa"/>
            <w:hideMark/>
          </w:tcPr>
          <w:p w14:paraId="2EBBED9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Dusky cardinalfish</w:t>
            </w:r>
          </w:p>
        </w:tc>
        <w:tc>
          <w:tcPr>
            <w:tcW w:w="1922" w:type="dxa"/>
            <w:hideMark/>
          </w:tcPr>
          <w:p w14:paraId="7A97A2C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Phaeoptyx pigmentaria</w:t>
            </w:r>
          </w:p>
        </w:tc>
        <w:tc>
          <w:tcPr>
            <w:tcW w:w="1097" w:type="dxa"/>
            <w:hideMark/>
          </w:tcPr>
          <w:p w14:paraId="264CD170" w14:textId="537C155F" w:rsidR="003B1EA5" w:rsidRPr="00496717" w:rsidRDefault="003B1EA5" w:rsidP="003B1EA5">
            <w:pPr>
              <w:jc w:val="center"/>
              <w:rPr>
                <w:rFonts w:ascii="Arial" w:hAnsi="Arial" w:cs="Arial"/>
                <w:color w:val="000000"/>
                <w:sz w:val="18"/>
                <w:szCs w:val="18"/>
              </w:rPr>
            </w:pPr>
          </w:p>
        </w:tc>
      </w:tr>
      <w:tr w:rsidR="003B1EA5" w:rsidRPr="00496717" w14:paraId="34F40A6F" w14:textId="77777777" w:rsidTr="00056F53">
        <w:trPr>
          <w:trHeight w:val="300"/>
        </w:trPr>
        <w:tc>
          <w:tcPr>
            <w:tcW w:w="5467" w:type="dxa"/>
            <w:hideMark/>
          </w:tcPr>
          <w:p w14:paraId="7713463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Gray angelfish</w:t>
            </w:r>
          </w:p>
        </w:tc>
        <w:tc>
          <w:tcPr>
            <w:tcW w:w="1922" w:type="dxa"/>
            <w:hideMark/>
          </w:tcPr>
          <w:p w14:paraId="3978BC0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Pomacanthus arcuatus</w:t>
            </w:r>
          </w:p>
        </w:tc>
        <w:tc>
          <w:tcPr>
            <w:tcW w:w="1097" w:type="dxa"/>
            <w:hideMark/>
          </w:tcPr>
          <w:p w14:paraId="67D29762" w14:textId="4E5BEFC3" w:rsidR="003B1EA5" w:rsidRPr="00496717" w:rsidRDefault="003B1EA5" w:rsidP="003B1EA5">
            <w:pPr>
              <w:jc w:val="center"/>
              <w:rPr>
                <w:rFonts w:ascii="Arial" w:hAnsi="Arial" w:cs="Arial"/>
                <w:color w:val="000000"/>
                <w:sz w:val="18"/>
                <w:szCs w:val="18"/>
              </w:rPr>
            </w:pPr>
          </w:p>
        </w:tc>
      </w:tr>
      <w:tr w:rsidR="003B1EA5" w:rsidRPr="00496717" w14:paraId="5D4519C9" w14:textId="77777777" w:rsidTr="00056F53">
        <w:trPr>
          <w:trHeight w:val="300"/>
        </w:trPr>
        <w:tc>
          <w:tcPr>
            <w:tcW w:w="5467" w:type="dxa"/>
            <w:hideMark/>
          </w:tcPr>
          <w:p w14:paraId="114118D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French angelfish</w:t>
            </w:r>
          </w:p>
        </w:tc>
        <w:tc>
          <w:tcPr>
            <w:tcW w:w="1922" w:type="dxa"/>
            <w:hideMark/>
          </w:tcPr>
          <w:p w14:paraId="0962EC1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Pomacanthus paru</w:t>
            </w:r>
          </w:p>
        </w:tc>
        <w:tc>
          <w:tcPr>
            <w:tcW w:w="1097" w:type="dxa"/>
            <w:hideMark/>
          </w:tcPr>
          <w:p w14:paraId="3308DF9D" w14:textId="6D1F2881" w:rsidR="003B1EA5" w:rsidRPr="00496717" w:rsidRDefault="003B1EA5" w:rsidP="003B1EA5">
            <w:pPr>
              <w:jc w:val="center"/>
              <w:rPr>
                <w:rFonts w:ascii="Arial" w:hAnsi="Arial" w:cs="Arial"/>
                <w:color w:val="000000"/>
                <w:sz w:val="18"/>
                <w:szCs w:val="18"/>
              </w:rPr>
            </w:pPr>
          </w:p>
        </w:tc>
      </w:tr>
      <w:tr w:rsidR="003B1EA5" w:rsidRPr="00496717" w14:paraId="182B496F" w14:textId="77777777" w:rsidTr="00056F53">
        <w:trPr>
          <w:trHeight w:val="300"/>
        </w:trPr>
        <w:tc>
          <w:tcPr>
            <w:tcW w:w="5467" w:type="dxa"/>
            <w:hideMark/>
          </w:tcPr>
          <w:p w14:paraId="3EFB2B8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 drum</w:t>
            </w:r>
          </w:p>
        </w:tc>
        <w:tc>
          <w:tcPr>
            <w:tcW w:w="1922" w:type="dxa"/>
            <w:hideMark/>
          </w:tcPr>
          <w:p w14:paraId="44C1CF6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Pogonias cromis</w:t>
            </w:r>
          </w:p>
        </w:tc>
        <w:tc>
          <w:tcPr>
            <w:tcW w:w="1097" w:type="dxa"/>
            <w:hideMark/>
          </w:tcPr>
          <w:p w14:paraId="5A3DA74F" w14:textId="454B8AE0" w:rsidR="003B1EA5" w:rsidRPr="00496717" w:rsidRDefault="003B1EA5" w:rsidP="003B1EA5">
            <w:pPr>
              <w:jc w:val="center"/>
              <w:rPr>
                <w:rFonts w:ascii="Arial" w:hAnsi="Arial" w:cs="Arial"/>
                <w:color w:val="000000"/>
                <w:sz w:val="18"/>
                <w:szCs w:val="18"/>
              </w:rPr>
            </w:pPr>
          </w:p>
        </w:tc>
      </w:tr>
      <w:tr w:rsidR="003B1EA5" w:rsidRPr="00496717" w14:paraId="7063055C" w14:textId="77777777" w:rsidTr="00056F53">
        <w:trPr>
          <w:trHeight w:val="300"/>
        </w:trPr>
        <w:tc>
          <w:tcPr>
            <w:tcW w:w="5467" w:type="dxa"/>
            <w:hideMark/>
          </w:tcPr>
          <w:p w14:paraId="4FACD8A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Barbu</w:t>
            </w:r>
          </w:p>
        </w:tc>
        <w:tc>
          <w:tcPr>
            <w:tcW w:w="1922" w:type="dxa"/>
            <w:hideMark/>
          </w:tcPr>
          <w:p w14:paraId="34FF5FE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Polydactylus virginicus</w:t>
            </w:r>
          </w:p>
        </w:tc>
        <w:tc>
          <w:tcPr>
            <w:tcW w:w="1097" w:type="dxa"/>
            <w:hideMark/>
          </w:tcPr>
          <w:p w14:paraId="440EB200" w14:textId="02362675" w:rsidR="003B1EA5" w:rsidRPr="00496717" w:rsidRDefault="003B1EA5" w:rsidP="003B1EA5">
            <w:pPr>
              <w:jc w:val="center"/>
              <w:rPr>
                <w:rFonts w:ascii="Arial" w:hAnsi="Arial" w:cs="Arial"/>
                <w:color w:val="000000"/>
                <w:sz w:val="18"/>
                <w:szCs w:val="18"/>
              </w:rPr>
            </w:pPr>
          </w:p>
        </w:tc>
      </w:tr>
      <w:tr w:rsidR="003B1EA5" w:rsidRPr="00496717" w14:paraId="41A1A70D" w14:textId="77777777" w:rsidTr="00056F53">
        <w:trPr>
          <w:trHeight w:val="300"/>
        </w:trPr>
        <w:tc>
          <w:tcPr>
            <w:tcW w:w="5467" w:type="dxa"/>
            <w:hideMark/>
          </w:tcPr>
          <w:p w14:paraId="21D17C8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Bluefish</w:t>
            </w:r>
          </w:p>
        </w:tc>
        <w:tc>
          <w:tcPr>
            <w:tcW w:w="1922" w:type="dxa"/>
            <w:hideMark/>
          </w:tcPr>
          <w:p w14:paraId="7CA248C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Pomatomus saltatrix</w:t>
            </w:r>
          </w:p>
        </w:tc>
        <w:tc>
          <w:tcPr>
            <w:tcW w:w="1097" w:type="dxa"/>
            <w:hideMark/>
          </w:tcPr>
          <w:p w14:paraId="78CF44BF" w14:textId="03732900" w:rsidR="003B1EA5" w:rsidRPr="00496717" w:rsidRDefault="003B1EA5" w:rsidP="003B1EA5">
            <w:pPr>
              <w:jc w:val="center"/>
              <w:rPr>
                <w:rFonts w:ascii="Arial" w:hAnsi="Arial" w:cs="Arial"/>
                <w:color w:val="000000"/>
                <w:sz w:val="18"/>
                <w:szCs w:val="18"/>
              </w:rPr>
            </w:pPr>
          </w:p>
        </w:tc>
      </w:tr>
      <w:tr w:rsidR="003B1EA5" w:rsidRPr="00496717" w14:paraId="773C7EB9" w14:textId="77777777" w:rsidTr="00056F53">
        <w:trPr>
          <w:trHeight w:val="300"/>
        </w:trPr>
        <w:tc>
          <w:tcPr>
            <w:tcW w:w="5467" w:type="dxa"/>
            <w:hideMark/>
          </w:tcPr>
          <w:p w14:paraId="719284A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Bigeye</w:t>
            </w:r>
          </w:p>
        </w:tc>
        <w:tc>
          <w:tcPr>
            <w:tcW w:w="1922" w:type="dxa"/>
            <w:hideMark/>
          </w:tcPr>
          <w:p w14:paraId="1CF8AA5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Priacanthus arenatus</w:t>
            </w:r>
          </w:p>
        </w:tc>
        <w:tc>
          <w:tcPr>
            <w:tcW w:w="1097" w:type="dxa"/>
            <w:hideMark/>
          </w:tcPr>
          <w:p w14:paraId="0AAC1FE2" w14:textId="20802EB4" w:rsidR="003B1EA5" w:rsidRPr="00496717" w:rsidRDefault="003B1EA5" w:rsidP="003B1EA5">
            <w:pPr>
              <w:jc w:val="center"/>
              <w:rPr>
                <w:rFonts w:ascii="Arial" w:hAnsi="Arial" w:cs="Arial"/>
                <w:color w:val="000000"/>
                <w:sz w:val="18"/>
                <w:szCs w:val="18"/>
              </w:rPr>
            </w:pPr>
          </w:p>
        </w:tc>
      </w:tr>
      <w:tr w:rsidR="003B1EA5" w:rsidRPr="00496717" w14:paraId="4DB94A83" w14:textId="77777777" w:rsidTr="00056F53">
        <w:trPr>
          <w:trHeight w:val="300"/>
        </w:trPr>
        <w:tc>
          <w:tcPr>
            <w:tcW w:w="5467" w:type="dxa"/>
            <w:hideMark/>
          </w:tcPr>
          <w:p w14:paraId="66D6722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Spotted goatfish</w:t>
            </w:r>
          </w:p>
        </w:tc>
        <w:tc>
          <w:tcPr>
            <w:tcW w:w="1922" w:type="dxa"/>
            <w:hideMark/>
          </w:tcPr>
          <w:p w14:paraId="4BE5E7D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Psuedopeneus maculates</w:t>
            </w:r>
          </w:p>
        </w:tc>
        <w:tc>
          <w:tcPr>
            <w:tcW w:w="1097" w:type="dxa"/>
            <w:hideMark/>
          </w:tcPr>
          <w:p w14:paraId="4DFCA469" w14:textId="5987F8F8" w:rsidR="003B1EA5" w:rsidRPr="00496717" w:rsidRDefault="003B1EA5" w:rsidP="003B1EA5">
            <w:pPr>
              <w:jc w:val="center"/>
              <w:rPr>
                <w:rFonts w:ascii="Arial" w:hAnsi="Arial" w:cs="Arial"/>
                <w:color w:val="000000"/>
                <w:sz w:val="18"/>
                <w:szCs w:val="18"/>
              </w:rPr>
            </w:pPr>
          </w:p>
        </w:tc>
      </w:tr>
      <w:tr w:rsidR="003B1EA5" w:rsidRPr="00496717" w14:paraId="0F854E66" w14:textId="77777777" w:rsidTr="00056F53">
        <w:trPr>
          <w:trHeight w:val="300"/>
        </w:trPr>
        <w:tc>
          <w:tcPr>
            <w:tcW w:w="5467" w:type="dxa"/>
            <w:hideMark/>
          </w:tcPr>
          <w:p w14:paraId="586C718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Blue goby</w:t>
            </w:r>
          </w:p>
        </w:tc>
        <w:tc>
          <w:tcPr>
            <w:tcW w:w="1922" w:type="dxa"/>
            <w:hideMark/>
          </w:tcPr>
          <w:p w14:paraId="534B73F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Ptereleotris calliurus</w:t>
            </w:r>
          </w:p>
        </w:tc>
        <w:tc>
          <w:tcPr>
            <w:tcW w:w="1097" w:type="dxa"/>
            <w:hideMark/>
          </w:tcPr>
          <w:p w14:paraId="10ACF8F1" w14:textId="1EBE7077" w:rsidR="003B1EA5" w:rsidRPr="00496717" w:rsidRDefault="003B1EA5" w:rsidP="003B1EA5">
            <w:pPr>
              <w:jc w:val="center"/>
              <w:rPr>
                <w:rFonts w:ascii="Arial" w:hAnsi="Arial" w:cs="Arial"/>
                <w:color w:val="000000"/>
                <w:sz w:val="18"/>
                <w:szCs w:val="18"/>
              </w:rPr>
            </w:pPr>
          </w:p>
        </w:tc>
      </w:tr>
      <w:tr w:rsidR="003B1EA5" w:rsidRPr="00496717" w14:paraId="50D552DF" w14:textId="77777777" w:rsidTr="00056F53">
        <w:trPr>
          <w:trHeight w:val="300"/>
        </w:trPr>
        <w:tc>
          <w:tcPr>
            <w:tcW w:w="5467" w:type="dxa"/>
            <w:hideMark/>
          </w:tcPr>
          <w:p w14:paraId="081D46C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Red lionfish</w:t>
            </w:r>
          </w:p>
        </w:tc>
        <w:tc>
          <w:tcPr>
            <w:tcW w:w="1922" w:type="dxa"/>
            <w:hideMark/>
          </w:tcPr>
          <w:p w14:paraId="6630B16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Pterois volitans</w:t>
            </w:r>
          </w:p>
        </w:tc>
        <w:tc>
          <w:tcPr>
            <w:tcW w:w="1097" w:type="dxa"/>
            <w:hideMark/>
          </w:tcPr>
          <w:p w14:paraId="7511D0D1" w14:textId="4A6300E4" w:rsidR="003B1EA5" w:rsidRPr="00496717" w:rsidRDefault="003B1EA5" w:rsidP="003B1EA5">
            <w:pPr>
              <w:jc w:val="center"/>
              <w:rPr>
                <w:rFonts w:ascii="Arial" w:hAnsi="Arial" w:cs="Arial"/>
                <w:color w:val="000000"/>
                <w:sz w:val="18"/>
                <w:szCs w:val="18"/>
              </w:rPr>
            </w:pPr>
          </w:p>
        </w:tc>
      </w:tr>
      <w:tr w:rsidR="003B1EA5" w:rsidRPr="00496717" w14:paraId="11E23D5A" w14:textId="77777777" w:rsidTr="00056F53">
        <w:trPr>
          <w:trHeight w:val="300"/>
        </w:trPr>
        <w:tc>
          <w:tcPr>
            <w:tcW w:w="5467" w:type="dxa"/>
            <w:hideMark/>
          </w:tcPr>
          <w:p w14:paraId="22D9147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Cobia</w:t>
            </w:r>
          </w:p>
        </w:tc>
        <w:tc>
          <w:tcPr>
            <w:tcW w:w="1922" w:type="dxa"/>
            <w:hideMark/>
          </w:tcPr>
          <w:p w14:paraId="7CF3292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Rachycentro canadum</w:t>
            </w:r>
          </w:p>
        </w:tc>
        <w:tc>
          <w:tcPr>
            <w:tcW w:w="1097" w:type="dxa"/>
            <w:hideMark/>
          </w:tcPr>
          <w:p w14:paraId="177F2DD7" w14:textId="73F86C84" w:rsidR="003B1EA5" w:rsidRPr="00496717" w:rsidRDefault="003B1EA5" w:rsidP="003B1EA5">
            <w:pPr>
              <w:jc w:val="center"/>
              <w:rPr>
                <w:rFonts w:ascii="Arial" w:hAnsi="Arial" w:cs="Arial"/>
                <w:color w:val="000000"/>
                <w:sz w:val="18"/>
                <w:szCs w:val="18"/>
              </w:rPr>
            </w:pPr>
          </w:p>
        </w:tc>
      </w:tr>
      <w:tr w:rsidR="003B1EA5" w:rsidRPr="00496717" w14:paraId="6531CCA5" w14:textId="77777777" w:rsidTr="00056F53">
        <w:trPr>
          <w:trHeight w:val="300"/>
        </w:trPr>
        <w:tc>
          <w:tcPr>
            <w:tcW w:w="5467" w:type="dxa"/>
            <w:hideMark/>
          </w:tcPr>
          <w:p w14:paraId="2F5866C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Atlantic guitarfish</w:t>
            </w:r>
          </w:p>
        </w:tc>
        <w:tc>
          <w:tcPr>
            <w:tcW w:w="1922" w:type="dxa"/>
            <w:hideMark/>
          </w:tcPr>
          <w:p w14:paraId="6D6CE71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Rhinobatos lentiginosus</w:t>
            </w:r>
          </w:p>
        </w:tc>
        <w:tc>
          <w:tcPr>
            <w:tcW w:w="1097" w:type="dxa"/>
            <w:hideMark/>
          </w:tcPr>
          <w:p w14:paraId="05EB5486" w14:textId="5B01A078" w:rsidR="003B1EA5" w:rsidRPr="00496717" w:rsidRDefault="003B1EA5" w:rsidP="003B1EA5">
            <w:pPr>
              <w:jc w:val="center"/>
              <w:rPr>
                <w:rFonts w:ascii="Arial" w:hAnsi="Arial" w:cs="Arial"/>
                <w:color w:val="000000"/>
                <w:sz w:val="18"/>
                <w:szCs w:val="18"/>
              </w:rPr>
            </w:pPr>
          </w:p>
        </w:tc>
      </w:tr>
      <w:tr w:rsidR="003B1EA5" w:rsidRPr="00496717" w14:paraId="3C72FDB6" w14:textId="77777777" w:rsidTr="00056F53">
        <w:trPr>
          <w:trHeight w:val="300"/>
        </w:trPr>
        <w:tc>
          <w:tcPr>
            <w:tcW w:w="5467" w:type="dxa"/>
            <w:hideMark/>
          </w:tcPr>
          <w:p w14:paraId="4284CD9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Mangrove rivulus</w:t>
            </w:r>
          </w:p>
        </w:tc>
        <w:tc>
          <w:tcPr>
            <w:tcW w:w="1922" w:type="dxa"/>
            <w:hideMark/>
          </w:tcPr>
          <w:p w14:paraId="7BD069D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Rivulus marmoratus</w:t>
            </w:r>
          </w:p>
        </w:tc>
        <w:tc>
          <w:tcPr>
            <w:tcW w:w="1097" w:type="dxa"/>
            <w:hideMark/>
          </w:tcPr>
          <w:p w14:paraId="0579D965" w14:textId="5AC43FCB" w:rsidR="003B1EA5" w:rsidRPr="00496717" w:rsidRDefault="003B1EA5" w:rsidP="003B1EA5">
            <w:pPr>
              <w:jc w:val="center"/>
              <w:rPr>
                <w:rFonts w:ascii="Arial" w:hAnsi="Arial" w:cs="Arial"/>
                <w:color w:val="000000"/>
                <w:sz w:val="18"/>
                <w:szCs w:val="18"/>
              </w:rPr>
            </w:pPr>
            <w:r>
              <w:rPr>
                <w:rFonts w:ascii="Arial" w:hAnsi="Arial" w:cs="Arial"/>
                <w:color w:val="000000"/>
                <w:sz w:val="18"/>
                <w:szCs w:val="18"/>
              </w:rPr>
              <w:t xml:space="preserve"> </w:t>
            </w:r>
          </w:p>
        </w:tc>
      </w:tr>
      <w:tr w:rsidR="003B1EA5" w:rsidRPr="00496717" w14:paraId="17AB8EB4" w14:textId="77777777" w:rsidTr="00056F53">
        <w:trPr>
          <w:trHeight w:val="300"/>
        </w:trPr>
        <w:tc>
          <w:tcPr>
            <w:tcW w:w="5467" w:type="dxa"/>
            <w:hideMark/>
          </w:tcPr>
          <w:p w14:paraId="227BFFD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Spotted soapfish</w:t>
            </w:r>
          </w:p>
        </w:tc>
        <w:tc>
          <w:tcPr>
            <w:tcW w:w="1922" w:type="dxa"/>
            <w:hideMark/>
          </w:tcPr>
          <w:p w14:paraId="0A11C07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Rypticus subbifrenatus</w:t>
            </w:r>
          </w:p>
        </w:tc>
        <w:tc>
          <w:tcPr>
            <w:tcW w:w="1097" w:type="dxa"/>
            <w:hideMark/>
          </w:tcPr>
          <w:p w14:paraId="6610FF93" w14:textId="13B6AE12" w:rsidR="003B1EA5" w:rsidRPr="00496717" w:rsidRDefault="003B1EA5" w:rsidP="003B1EA5">
            <w:pPr>
              <w:jc w:val="center"/>
              <w:rPr>
                <w:rFonts w:ascii="Arial" w:hAnsi="Arial" w:cs="Arial"/>
                <w:color w:val="000000"/>
                <w:sz w:val="18"/>
                <w:szCs w:val="18"/>
              </w:rPr>
            </w:pPr>
          </w:p>
        </w:tc>
      </w:tr>
      <w:tr w:rsidR="003B1EA5" w:rsidRPr="00496717" w14:paraId="3A87BA4E" w14:textId="77777777" w:rsidTr="00056F53">
        <w:trPr>
          <w:trHeight w:val="300"/>
        </w:trPr>
        <w:tc>
          <w:tcPr>
            <w:tcW w:w="5467" w:type="dxa"/>
            <w:hideMark/>
          </w:tcPr>
          <w:p w14:paraId="2B8E493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Whitespotted soapfish</w:t>
            </w:r>
          </w:p>
        </w:tc>
        <w:tc>
          <w:tcPr>
            <w:tcW w:w="1922" w:type="dxa"/>
            <w:hideMark/>
          </w:tcPr>
          <w:p w14:paraId="0C9C655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Rypticus maculates</w:t>
            </w:r>
          </w:p>
        </w:tc>
        <w:tc>
          <w:tcPr>
            <w:tcW w:w="1097" w:type="dxa"/>
            <w:hideMark/>
          </w:tcPr>
          <w:p w14:paraId="66E81BE2" w14:textId="67710BCC" w:rsidR="003B1EA5" w:rsidRPr="00496717" w:rsidRDefault="003B1EA5" w:rsidP="003B1EA5">
            <w:pPr>
              <w:jc w:val="center"/>
              <w:rPr>
                <w:rFonts w:ascii="Arial" w:hAnsi="Arial" w:cs="Arial"/>
                <w:color w:val="000000"/>
                <w:sz w:val="18"/>
                <w:szCs w:val="18"/>
              </w:rPr>
            </w:pPr>
          </w:p>
        </w:tc>
      </w:tr>
      <w:tr w:rsidR="003B1EA5" w:rsidRPr="00496717" w14:paraId="464DAF7C" w14:textId="77777777" w:rsidTr="00056F53">
        <w:trPr>
          <w:trHeight w:val="300"/>
        </w:trPr>
        <w:tc>
          <w:tcPr>
            <w:tcW w:w="5467" w:type="dxa"/>
            <w:hideMark/>
          </w:tcPr>
          <w:p w14:paraId="04031B94"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Greater soapfish</w:t>
            </w:r>
          </w:p>
        </w:tc>
        <w:tc>
          <w:tcPr>
            <w:tcW w:w="1922" w:type="dxa"/>
            <w:hideMark/>
          </w:tcPr>
          <w:p w14:paraId="0645BD0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Rypticus saponaceus</w:t>
            </w:r>
          </w:p>
        </w:tc>
        <w:tc>
          <w:tcPr>
            <w:tcW w:w="1097" w:type="dxa"/>
            <w:hideMark/>
          </w:tcPr>
          <w:p w14:paraId="3C729615" w14:textId="537C5B9B" w:rsidR="003B1EA5" w:rsidRPr="00496717" w:rsidRDefault="003B1EA5" w:rsidP="003B1EA5">
            <w:pPr>
              <w:jc w:val="center"/>
              <w:rPr>
                <w:rFonts w:ascii="Arial" w:hAnsi="Arial" w:cs="Arial"/>
                <w:color w:val="000000"/>
                <w:sz w:val="18"/>
                <w:szCs w:val="18"/>
              </w:rPr>
            </w:pPr>
          </w:p>
        </w:tc>
      </w:tr>
      <w:tr w:rsidR="003B1EA5" w:rsidRPr="00496717" w14:paraId="3A2E6AD9" w14:textId="77777777" w:rsidTr="00056F53">
        <w:trPr>
          <w:trHeight w:val="300"/>
        </w:trPr>
        <w:tc>
          <w:tcPr>
            <w:tcW w:w="5467" w:type="dxa"/>
            <w:hideMark/>
          </w:tcPr>
          <w:p w14:paraId="2D51FF6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Molly miller</w:t>
            </w:r>
          </w:p>
        </w:tc>
        <w:tc>
          <w:tcPr>
            <w:tcW w:w="1922" w:type="dxa"/>
            <w:hideMark/>
          </w:tcPr>
          <w:p w14:paraId="3DC0576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Scartella cristata</w:t>
            </w:r>
          </w:p>
        </w:tc>
        <w:tc>
          <w:tcPr>
            <w:tcW w:w="1097" w:type="dxa"/>
            <w:hideMark/>
          </w:tcPr>
          <w:p w14:paraId="16E5F8B7" w14:textId="124BC23D" w:rsidR="003B1EA5" w:rsidRPr="00496717" w:rsidRDefault="003B1EA5" w:rsidP="003B1EA5">
            <w:pPr>
              <w:jc w:val="center"/>
              <w:rPr>
                <w:rFonts w:ascii="Arial" w:hAnsi="Arial" w:cs="Arial"/>
                <w:color w:val="000000"/>
                <w:sz w:val="18"/>
                <w:szCs w:val="18"/>
              </w:rPr>
            </w:pPr>
          </w:p>
        </w:tc>
      </w:tr>
      <w:tr w:rsidR="003B1EA5" w:rsidRPr="00496717" w14:paraId="6AF3ACFA" w14:textId="77777777" w:rsidTr="00056F53">
        <w:trPr>
          <w:trHeight w:val="300"/>
        </w:trPr>
        <w:tc>
          <w:tcPr>
            <w:tcW w:w="5467" w:type="dxa"/>
            <w:hideMark/>
          </w:tcPr>
          <w:p w14:paraId="21C5C83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Midnight parrotfish</w:t>
            </w:r>
          </w:p>
        </w:tc>
        <w:tc>
          <w:tcPr>
            <w:tcW w:w="1922" w:type="dxa"/>
            <w:hideMark/>
          </w:tcPr>
          <w:p w14:paraId="3B9FE25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Scarus coelestinus</w:t>
            </w:r>
          </w:p>
        </w:tc>
        <w:tc>
          <w:tcPr>
            <w:tcW w:w="1097" w:type="dxa"/>
            <w:hideMark/>
          </w:tcPr>
          <w:p w14:paraId="7FBA1790" w14:textId="3C31CF2D" w:rsidR="003B1EA5" w:rsidRPr="00496717" w:rsidRDefault="003B1EA5" w:rsidP="003B1EA5">
            <w:pPr>
              <w:jc w:val="center"/>
              <w:rPr>
                <w:rFonts w:ascii="Arial" w:hAnsi="Arial" w:cs="Arial"/>
                <w:color w:val="000000"/>
                <w:sz w:val="18"/>
                <w:szCs w:val="18"/>
              </w:rPr>
            </w:pPr>
          </w:p>
        </w:tc>
      </w:tr>
      <w:tr w:rsidR="003B1EA5" w:rsidRPr="00496717" w14:paraId="0B05EBE7" w14:textId="77777777" w:rsidTr="00056F53">
        <w:trPr>
          <w:trHeight w:val="300"/>
        </w:trPr>
        <w:tc>
          <w:tcPr>
            <w:tcW w:w="5467" w:type="dxa"/>
            <w:hideMark/>
          </w:tcPr>
          <w:p w14:paraId="213FD07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Blue parrotfish</w:t>
            </w:r>
          </w:p>
        </w:tc>
        <w:tc>
          <w:tcPr>
            <w:tcW w:w="1922" w:type="dxa"/>
            <w:hideMark/>
          </w:tcPr>
          <w:p w14:paraId="282DDA9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Scarus coeruleus</w:t>
            </w:r>
          </w:p>
        </w:tc>
        <w:tc>
          <w:tcPr>
            <w:tcW w:w="1097" w:type="dxa"/>
            <w:hideMark/>
          </w:tcPr>
          <w:p w14:paraId="0228DABC" w14:textId="547FB8CC" w:rsidR="003B1EA5" w:rsidRPr="00496717" w:rsidRDefault="003B1EA5" w:rsidP="003B1EA5">
            <w:pPr>
              <w:jc w:val="center"/>
              <w:rPr>
                <w:rFonts w:ascii="Arial" w:hAnsi="Arial" w:cs="Arial"/>
                <w:color w:val="000000"/>
                <w:sz w:val="18"/>
                <w:szCs w:val="18"/>
              </w:rPr>
            </w:pPr>
          </w:p>
        </w:tc>
      </w:tr>
      <w:tr w:rsidR="003B1EA5" w:rsidRPr="00496717" w14:paraId="62601478" w14:textId="77777777" w:rsidTr="00056F53">
        <w:trPr>
          <w:trHeight w:val="300"/>
        </w:trPr>
        <w:tc>
          <w:tcPr>
            <w:tcW w:w="5467" w:type="dxa"/>
            <w:hideMark/>
          </w:tcPr>
          <w:p w14:paraId="7D37A38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Striped parrotfish</w:t>
            </w:r>
          </w:p>
        </w:tc>
        <w:tc>
          <w:tcPr>
            <w:tcW w:w="1922" w:type="dxa"/>
            <w:hideMark/>
          </w:tcPr>
          <w:p w14:paraId="5A887A9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Scarus iseri</w:t>
            </w:r>
          </w:p>
        </w:tc>
        <w:tc>
          <w:tcPr>
            <w:tcW w:w="1097" w:type="dxa"/>
            <w:hideMark/>
          </w:tcPr>
          <w:p w14:paraId="40D47821" w14:textId="586E4223" w:rsidR="003B1EA5" w:rsidRPr="00496717" w:rsidRDefault="003B1EA5" w:rsidP="003B1EA5">
            <w:pPr>
              <w:jc w:val="center"/>
              <w:rPr>
                <w:rFonts w:ascii="Arial" w:hAnsi="Arial" w:cs="Arial"/>
                <w:color w:val="000000"/>
                <w:sz w:val="18"/>
                <w:szCs w:val="18"/>
              </w:rPr>
            </w:pPr>
          </w:p>
        </w:tc>
      </w:tr>
      <w:tr w:rsidR="003B1EA5" w:rsidRPr="00496717" w14:paraId="3E946611" w14:textId="77777777" w:rsidTr="00056F53">
        <w:trPr>
          <w:trHeight w:val="300"/>
        </w:trPr>
        <w:tc>
          <w:tcPr>
            <w:tcW w:w="5467" w:type="dxa"/>
            <w:hideMark/>
          </w:tcPr>
          <w:p w14:paraId="1AFE1B0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Rainbow parrotfish</w:t>
            </w:r>
          </w:p>
        </w:tc>
        <w:tc>
          <w:tcPr>
            <w:tcW w:w="1922" w:type="dxa"/>
            <w:hideMark/>
          </w:tcPr>
          <w:p w14:paraId="215EE64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Scarus guacamaia</w:t>
            </w:r>
          </w:p>
        </w:tc>
        <w:tc>
          <w:tcPr>
            <w:tcW w:w="1097" w:type="dxa"/>
            <w:hideMark/>
          </w:tcPr>
          <w:p w14:paraId="50B527BB" w14:textId="33B321B5" w:rsidR="003B1EA5" w:rsidRPr="00496717" w:rsidRDefault="003B1EA5" w:rsidP="003B1EA5">
            <w:pPr>
              <w:jc w:val="center"/>
              <w:rPr>
                <w:rFonts w:ascii="Arial" w:hAnsi="Arial" w:cs="Arial"/>
                <w:color w:val="000000"/>
                <w:sz w:val="18"/>
                <w:szCs w:val="18"/>
              </w:rPr>
            </w:pPr>
          </w:p>
        </w:tc>
      </w:tr>
      <w:tr w:rsidR="003B1EA5" w:rsidRPr="00496717" w14:paraId="0E576DDD" w14:textId="77777777" w:rsidTr="00056F53">
        <w:trPr>
          <w:trHeight w:val="300"/>
        </w:trPr>
        <w:tc>
          <w:tcPr>
            <w:tcW w:w="5467" w:type="dxa"/>
            <w:hideMark/>
          </w:tcPr>
          <w:p w14:paraId="5E1C81C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Princess parrotfish</w:t>
            </w:r>
          </w:p>
        </w:tc>
        <w:tc>
          <w:tcPr>
            <w:tcW w:w="1922" w:type="dxa"/>
            <w:hideMark/>
          </w:tcPr>
          <w:p w14:paraId="06AC775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Scarus taeniopterus</w:t>
            </w:r>
          </w:p>
        </w:tc>
        <w:tc>
          <w:tcPr>
            <w:tcW w:w="1097" w:type="dxa"/>
            <w:hideMark/>
          </w:tcPr>
          <w:p w14:paraId="216AB3E6" w14:textId="5BE64ACE" w:rsidR="003B1EA5" w:rsidRPr="00496717" w:rsidRDefault="003B1EA5" w:rsidP="003B1EA5">
            <w:pPr>
              <w:jc w:val="center"/>
              <w:rPr>
                <w:rFonts w:ascii="Arial" w:hAnsi="Arial" w:cs="Arial"/>
                <w:color w:val="000000"/>
                <w:sz w:val="18"/>
                <w:szCs w:val="18"/>
              </w:rPr>
            </w:pPr>
          </w:p>
        </w:tc>
      </w:tr>
      <w:tr w:rsidR="003B1EA5" w:rsidRPr="00496717" w14:paraId="300C522E" w14:textId="77777777" w:rsidTr="00056F53">
        <w:trPr>
          <w:trHeight w:val="300"/>
        </w:trPr>
        <w:tc>
          <w:tcPr>
            <w:tcW w:w="5467" w:type="dxa"/>
            <w:hideMark/>
          </w:tcPr>
          <w:p w14:paraId="4B1E637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Queen parrotfish</w:t>
            </w:r>
          </w:p>
        </w:tc>
        <w:tc>
          <w:tcPr>
            <w:tcW w:w="1922" w:type="dxa"/>
            <w:hideMark/>
          </w:tcPr>
          <w:p w14:paraId="67DBB90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Scarus vetula</w:t>
            </w:r>
          </w:p>
        </w:tc>
        <w:tc>
          <w:tcPr>
            <w:tcW w:w="1097" w:type="dxa"/>
            <w:hideMark/>
          </w:tcPr>
          <w:p w14:paraId="73573795" w14:textId="5CD88D57" w:rsidR="003B1EA5" w:rsidRPr="00496717" w:rsidRDefault="003B1EA5" w:rsidP="003B1EA5">
            <w:pPr>
              <w:jc w:val="center"/>
              <w:rPr>
                <w:rFonts w:ascii="Arial" w:hAnsi="Arial" w:cs="Arial"/>
                <w:color w:val="000000"/>
                <w:sz w:val="18"/>
                <w:szCs w:val="18"/>
              </w:rPr>
            </w:pPr>
          </w:p>
        </w:tc>
      </w:tr>
      <w:tr w:rsidR="003B1EA5" w:rsidRPr="00496717" w14:paraId="37BBDE0D" w14:textId="77777777" w:rsidTr="00056F53">
        <w:trPr>
          <w:trHeight w:val="300"/>
        </w:trPr>
        <w:tc>
          <w:tcPr>
            <w:tcW w:w="5467" w:type="dxa"/>
            <w:hideMark/>
          </w:tcPr>
          <w:p w14:paraId="63B9858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Red drum</w:t>
            </w:r>
          </w:p>
        </w:tc>
        <w:tc>
          <w:tcPr>
            <w:tcW w:w="1922" w:type="dxa"/>
            <w:hideMark/>
          </w:tcPr>
          <w:p w14:paraId="5F45601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Sciaenops ocellatus</w:t>
            </w:r>
          </w:p>
        </w:tc>
        <w:tc>
          <w:tcPr>
            <w:tcW w:w="1097" w:type="dxa"/>
            <w:hideMark/>
          </w:tcPr>
          <w:p w14:paraId="038350F5" w14:textId="48C3A022" w:rsidR="003B1EA5" w:rsidRPr="00496717" w:rsidRDefault="003B1EA5" w:rsidP="003B1EA5">
            <w:pPr>
              <w:jc w:val="center"/>
              <w:rPr>
                <w:rFonts w:ascii="Arial" w:hAnsi="Arial" w:cs="Arial"/>
                <w:color w:val="000000"/>
                <w:sz w:val="18"/>
                <w:szCs w:val="18"/>
              </w:rPr>
            </w:pPr>
          </w:p>
        </w:tc>
      </w:tr>
      <w:tr w:rsidR="003B1EA5" w:rsidRPr="00496717" w14:paraId="1B40C682" w14:textId="77777777" w:rsidTr="00056F53">
        <w:trPr>
          <w:trHeight w:val="300"/>
        </w:trPr>
        <w:tc>
          <w:tcPr>
            <w:tcW w:w="5467" w:type="dxa"/>
            <w:hideMark/>
          </w:tcPr>
          <w:p w14:paraId="3D42774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King mackerel</w:t>
            </w:r>
          </w:p>
        </w:tc>
        <w:tc>
          <w:tcPr>
            <w:tcW w:w="1922" w:type="dxa"/>
            <w:hideMark/>
          </w:tcPr>
          <w:p w14:paraId="39E6E7D6"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Scomberomorus cavalla</w:t>
            </w:r>
          </w:p>
        </w:tc>
        <w:tc>
          <w:tcPr>
            <w:tcW w:w="1097" w:type="dxa"/>
            <w:hideMark/>
          </w:tcPr>
          <w:p w14:paraId="6A58DF0C" w14:textId="074F49B8" w:rsidR="003B1EA5" w:rsidRPr="00496717" w:rsidRDefault="003B1EA5" w:rsidP="003B1EA5">
            <w:pPr>
              <w:jc w:val="center"/>
              <w:rPr>
                <w:rFonts w:ascii="Arial" w:hAnsi="Arial" w:cs="Arial"/>
                <w:color w:val="000000"/>
                <w:sz w:val="18"/>
                <w:szCs w:val="18"/>
              </w:rPr>
            </w:pPr>
          </w:p>
        </w:tc>
      </w:tr>
      <w:tr w:rsidR="003B1EA5" w:rsidRPr="00496717" w14:paraId="541EC5AD" w14:textId="77777777" w:rsidTr="00056F53">
        <w:trPr>
          <w:trHeight w:val="300"/>
        </w:trPr>
        <w:tc>
          <w:tcPr>
            <w:tcW w:w="5467" w:type="dxa"/>
            <w:hideMark/>
          </w:tcPr>
          <w:p w14:paraId="1F0C3B9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Spanish mackerel</w:t>
            </w:r>
          </w:p>
        </w:tc>
        <w:tc>
          <w:tcPr>
            <w:tcW w:w="1922" w:type="dxa"/>
            <w:hideMark/>
          </w:tcPr>
          <w:p w14:paraId="335641C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Scomberomorus maculates</w:t>
            </w:r>
          </w:p>
        </w:tc>
        <w:tc>
          <w:tcPr>
            <w:tcW w:w="1097" w:type="dxa"/>
            <w:hideMark/>
          </w:tcPr>
          <w:p w14:paraId="0F266529" w14:textId="32EFFBAF" w:rsidR="003B1EA5" w:rsidRPr="00496717" w:rsidRDefault="003B1EA5" w:rsidP="003B1EA5">
            <w:pPr>
              <w:jc w:val="center"/>
              <w:rPr>
                <w:rFonts w:ascii="Arial" w:hAnsi="Arial" w:cs="Arial"/>
                <w:color w:val="000000"/>
                <w:sz w:val="18"/>
                <w:szCs w:val="18"/>
              </w:rPr>
            </w:pPr>
          </w:p>
        </w:tc>
      </w:tr>
      <w:tr w:rsidR="003B1EA5" w:rsidRPr="00496717" w14:paraId="148C4C70" w14:textId="77777777" w:rsidTr="00056F53">
        <w:trPr>
          <w:trHeight w:val="300"/>
        </w:trPr>
        <w:tc>
          <w:tcPr>
            <w:tcW w:w="5467" w:type="dxa"/>
            <w:hideMark/>
          </w:tcPr>
          <w:p w14:paraId="3B92651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Cero mackerel</w:t>
            </w:r>
          </w:p>
        </w:tc>
        <w:tc>
          <w:tcPr>
            <w:tcW w:w="1922" w:type="dxa"/>
            <w:hideMark/>
          </w:tcPr>
          <w:p w14:paraId="7A3D557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Scomberomorus regalis</w:t>
            </w:r>
          </w:p>
        </w:tc>
        <w:tc>
          <w:tcPr>
            <w:tcW w:w="1097" w:type="dxa"/>
            <w:hideMark/>
          </w:tcPr>
          <w:p w14:paraId="1E04607E" w14:textId="3188D476" w:rsidR="003B1EA5" w:rsidRPr="00496717" w:rsidRDefault="003B1EA5" w:rsidP="003B1EA5">
            <w:pPr>
              <w:jc w:val="center"/>
              <w:rPr>
                <w:rFonts w:ascii="Arial" w:hAnsi="Arial" w:cs="Arial"/>
                <w:color w:val="000000"/>
                <w:sz w:val="18"/>
                <w:szCs w:val="18"/>
              </w:rPr>
            </w:pPr>
          </w:p>
        </w:tc>
      </w:tr>
      <w:tr w:rsidR="003B1EA5" w:rsidRPr="00496717" w14:paraId="73E39EB5" w14:textId="77777777" w:rsidTr="00056F53">
        <w:trPr>
          <w:trHeight w:val="300"/>
        </w:trPr>
        <w:tc>
          <w:tcPr>
            <w:tcW w:w="5467" w:type="dxa"/>
            <w:hideMark/>
          </w:tcPr>
          <w:p w14:paraId="655D2B3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Spotted scorpionfish</w:t>
            </w:r>
          </w:p>
        </w:tc>
        <w:tc>
          <w:tcPr>
            <w:tcW w:w="1922" w:type="dxa"/>
            <w:hideMark/>
          </w:tcPr>
          <w:p w14:paraId="424EF41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Scorpaena plumieri</w:t>
            </w:r>
          </w:p>
        </w:tc>
        <w:tc>
          <w:tcPr>
            <w:tcW w:w="1097" w:type="dxa"/>
            <w:hideMark/>
          </w:tcPr>
          <w:p w14:paraId="69F69814" w14:textId="11259BA8" w:rsidR="003B1EA5" w:rsidRPr="00496717" w:rsidRDefault="003B1EA5" w:rsidP="003B1EA5">
            <w:pPr>
              <w:jc w:val="center"/>
              <w:rPr>
                <w:rFonts w:ascii="Arial" w:hAnsi="Arial" w:cs="Arial"/>
                <w:color w:val="000000"/>
                <w:sz w:val="18"/>
                <w:szCs w:val="18"/>
              </w:rPr>
            </w:pPr>
          </w:p>
        </w:tc>
      </w:tr>
      <w:tr w:rsidR="003B1EA5" w:rsidRPr="00496717" w14:paraId="78955BD3" w14:textId="77777777" w:rsidTr="00056F53">
        <w:trPr>
          <w:trHeight w:val="300"/>
        </w:trPr>
        <w:tc>
          <w:tcPr>
            <w:tcW w:w="5467" w:type="dxa"/>
            <w:hideMark/>
          </w:tcPr>
          <w:p w14:paraId="7E4C8E1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Cigar minnow</w:t>
            </w:r>
          </w:p>
        </w:tc>
        <w:tc>
          <w:tcPr>
            <w:tcW w:w="1922" w:type="dxa"/>
            <w:hideMark/>
          </w:tcPr>
          <w:p w14:paraId="59F52B9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Sardinella anchovia</w:t>
            </w:r>
          </w:p>
        </w:tc>
        <w:tc>
          <w:tcPr>
            <w:tcW w:w="1097" w:type="dxa"/>
            <w:hideMark/>
          </w:tcPr>
          <w:p w14:paraId="2D95B165" w14:textId="74F8ECD4" w:rsidR="003B1EA5" w:rsidRPr="00496717" w:rsidRDefault="003B1EA5" w:rsidP="003B1EA5">
            <w:pPr>
              <w:jc w:val="center"/>
              <w:rPr>
                <w:rFonts w:ascii="Arial" w:hAnsi="Arial" w:cs="Arial"/>
                <w:color w:val="000000"/>
                <w:sz w:val="18"/>
                <w:szCs w:val="18"/>
              </w:rPr>
            </w:pPr>
          </w:p>
        </w:tc>
      </w:tr>
      <w:tr w:rsidR="003B1EA5" w:rsidRPr="00496717" w14:paraId="1EF7B1CB" w14:textId="77777777" w:rsidTr="00056F53">
        <w:trPr>
          <w:trHeight w:val="300"/>
        </w:trPr>
        <w:tc>
          <w:tcPr>
            <w:tcW w:w="5467" w:type="dxa"/>
            <w:hideMark/>
          </w:tcPr>
          <w:p w14:paraId="14F0B1D4"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Spanish sardine</w:t>
            </w:r>
          </w:p>
        </w:tc>
        <w:tc>
          <w:tcPr>
            <w:tcW w:w="1922" w:type="dxa"/>
            <w:hideMark/>
          </w:tcPr>
          <w:p w14:paraId="70E2D56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Sardinella aurita</w:t>
            </w:r>
          </w:p>
        </w:tc>
        <w:tc>
          <w:tcPr>
            <w:tcW w:w="1097" w:type="dxa"/>
            <w:hideMark/>
          </w:tcPr>
          <w:p w14:paraId="4920A907" w14:textId="4FBD24AE" w:rsidR="003B1EA5" w:rsidRPr="00496717" w:rsidRDefault="003B1EA5" w:rsidP="003B1EA5">
            <w:pPr>
              <w:jc w:val="center"/>
              <w:rPr>
                <w:rFonts w:ascii="Arial" w:hAnsi="Arial" w:cs="Arial"/>
                <w:color w:val="000000"/>
                <w:sz w:val="18"/>
                <w:szCs w:val="18"/>
              </w:rPr>
            </w:pPr>
          </w:p>
        </w:tc>
      </w:tr>
      <w:tr w:rsidR="003B1EA5" w:rsidRPr="00496717" w14:paraId="51311644" w14:textId="77777777" w:rsidTr="00056F53">
        <w:trPr>
          <w:trHeight w:val="300"/>
        </w:trPr>
        <w:tc>
          <w:tcPr>
            <w:tcW w:w="5467" w:type="dxa"/>
            <w:hideMark/>
          </w:tcPr>
          <w:p w14:paraId="1F6C6A9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Bigeye scad</w:t>
            </w:r>
          </w:p>
        </w:tc>
        <w:tc>
          <w:tcPr>
            <w:tcW w:w="1922" w:type="dxa"/>
            <w:hideMark/>
          </w:tcPr>
          <w:p w14:paraId="1D415B3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Selar crumenophthalmus</w:t>
            </w:r>
          </w:p>
        </w:tc>
        <w:tc>
          <w:tcPr>
            <w:tcW w:w="1097" w:type="dxa"/>
            <w:hideMark/>
          </w:tcPr>
          <w:p w14:paraId="6F558108" w14:textId="59315002" w:rsidR="003B1EA5" w:rsidRPr="00496717" w:rsidRDefault="003B1EA5" w:rsidP="003B1EA5">
            <w:pPr>
              <w:jc w:val="center"/>
              <w:rPr>
                <w:rFonts w:ascii="Arial" w:hAnsi="Arial" w:cs="Arial"/>
                <w:color w:val="000000"/>
                <w:sz w:val="18"/>
                <w:szCs w:val="18"/>
              </w:rPr>
            </w:pPr>
          </w:p>
        </w:tc>
      </w:tr>
      <w:tr w:rsidR="003B1EA5" w:rsidRPr="00496717" w14:paraId="646CF7DC" w14:textId="77777777" w:rsidTr="00056F53">
        <w:trPr>
          <w:trHeight w:val="300"/>
        </w:trPr>
        <w:tc>
          <w:tcPr>
            <w:tcW w:w="5467" w:type="dxa"/>
            <w:hideMark/>
          </w:tcPr>
          <w:p w14:paraId="6330019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Lookdown</w:t>
            </w:r>
          </w:p>
        </w:tc>
        <w:tc>
          <w:tcPr>
            <w:tcW w:w="1922" w:type="dxa"/>
            <w:hideMark/>
          </w:tcPr>
          <w:p w14:paraId="43B93A3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Selene vomer</w:t>
            </w:r>
          </w:p>
        </w:tc>
        <w:tc>
          <w:tcPr>
            <w:tcW w:w="1097" w:type="dxa"/>
            <w:hideMark/>
          </w:tcPr>
          <w:p w14:paraId="33FA692E" w14:textId="031001F2" w:rsidR="003B1EA5" w:rsidRPr="00496717" w:rsidRDefault="003B1EA5" w:rsidP="003B1EA5">
            <w:pPr>
              <w:jc w:val="center"/>
              <w:rPr>
                <w:rFonts w:ascii="Arial" w:hAnsi="Arial" w:cs="Arial"/>
                <w:color w:val="000000"/>
                <w:sz w:val="18"/>
                <w:szCs w:val="18"/>
              </w:rPr>
            </w:pPr>
          </w:p>
        </w:tc>
      </w:tr>
      <w:tr w:rsidR="003B1EA5" w:rsidRPr="00496717" w14:paraId="5404C055" w14:textId="77777777" w:rsidTr="00056F53">
        <w:trPr>
          <w:trHeight w:val="300"/>
        </w:trPr>
        <w:tc>
          <w:tcPr>
            <w:tcW w:w="5467" w:type="dxa"/>
            <w:hideMark/>
          </w:tcPr>
          <w:p w14:paraId="436DA364"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Greater amberjack</w:t>
            </w:r>
          </w:p>
        </w:tc>
        <w:tc>
          <w:tcPr>
            <w:tcW w:w="1922" w:type="dxa"/>
            <w:hideMark/>
          </w:tcPr>
          <w:p w14:paraId="6021FF7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Seriola dumerili</w:t>
            </w:r>
          </w:p>
        </w:tc>
        <w:tc>
          <w:tcPr>
            <w:tcW w:w="1097" w:type="dxa"/>
            <w:hideMark/>
          </w:tcPr>
          <w:p w14:paraId="1351F3F6" w14:textId="37E5F19D" w:rsidR="003B1EA5" w:rsidRPr="00496717" w:rsidRDefault="003B1EA5" w:rsidP="003B1EA5">
            <w:pPr>
              <w:jc w:val="center"/>
              <w:rPr>
                <w:rFonts w:ascii="Arial" w:hAnsi="Arial" w:cs="Arial"/>
                <w:color w:val="000000"/>
                <w:sz w:val="18"/>
                <w:szCs w:val="18"/>
              </w:rPr>
            </w:pPr>
          </w:p>
        </w:tc>
      </w:tr>
      <w:tr w:rsidR="003B1EA5" w:rsidRPr="00496717" w14:paraId="7D21CF34" w14:textId="77777777" w:rsidTr="00056F53">
        <w:trPr>
          <w:trHeight w:val="300"/>
        </w:trPr>
        <w:tc>
          <w:tcPr>
            <w:tcW w:w="5467" w:type="dxa"/>
            <w:hideMark/>
          </w:tcPr>
          <w:p w14:paraId="5553674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Pygmy sea bass</w:t>
            </w:r>
          </w:p>
        </w:tc>
        <w:tc>
          <w:tcPr>
            <w:tcW w:w="1922" w:type="dxa"/>
            <w:hideMark/>
          </w:tcPr>
          <w:p w14:paraId="7BADE5E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Serraniculus pumilio</w:t>
            </w:r>
          </w:p>
        </w:tc>
        <w:tc>
          <w:tcPr>
            <w:tcW w:w="1097" w:type="dxa"/>
            <w:hideMark/>
          </w:tcPr>
          <w:p w14:paraId="595AE52E" w14:textId="54A36A75" w:rsidR="003B1EA5" w:rsidRPr="00496717" w:rsidRDefault="003B1EA5" w:rsidP="003B1EA5">
            <w:pPr>
              <w:jc w:val="center"/>
              <w:rPr>
                <w:rFonts w:ascii="Arial" w:hAnsi="Arial" w:cs="Arial"/>
                <w:color w:val="000000"/>
                <w:sz w:val="18"/>
                <w:szCs w:val="18"/>
              </w:rPr>
            </w:pPr>
          </w:p>
        </w:tc>
      </w:tr>
      <w:tr w:rsidR="003B1EA5" w:rsidRPr="00496717" w14:paraId="7D6A4218" w14:textId="77777777" w:rsidTr="00056F53">
        <w:trPr>
          <w:trHeight w:val="300"/>
        </w:trPr>
        <w:tc>
          <w:tcPr>
            <w:tcW w:w="5467" w:type="dxa"/>
            <w:hideMark/>
          </w:tcPr>
          <w:p w14:paraId="1516F37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Lantern bass</w:t>
            </w:r>
          </w:p>
        </w:tc>
        <w:tc>
          <w:tcPr>
            <w:tcW w:w="1922" w:type="dxa"/>
            <w:hideMark/>
          </w:tcPr>
          <w:p w14:paraId="2C8682D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Serranus baldwini</w:t>
            </w:r>
          </w:p>
        </w:tc>
        <w:tc>
          <w:tcPr>
            <w:tcW w:w="1097" w:type="dxa"/>
            <w:hideMark/>
          </w:tcPr>
          <w:p w14:paraId="3F55E91D" w14:textId="296D7C8E" w:rsidR="003B1EA5" w:rsidRPr="00496717" w:rsidRDefault="003B1EA5" w:rsidP="003B1EA5">
            <w:pPr>
              <w:jc w:val="center"/>
              <w:rPr>
                <w:rFonts w:ascii="Arial" w:hAnsi="Arial" w:cs="Arial"/>
                <w:color w:val="000000"/>
                <w:sz w:val="18"/>
                <w:szCs w:val="18"/>
              </w:rPr>
            </w:pPr>
          </w:p>
        </w:tc>
      </w:tr>
      <w:tr w:rsidR="003B1EA5" w:rsidRPr="00496717" w14:paraId="1C42DAC8" w14:textId="77777777" w:rsidTr="00056F53">
        <w:trPr>
          <w:trHeight w:val="300"/>
        </w:trPr>
        <w:tc>
          <w:tcPr>
            <w:tcW w:w="5467" w:type="dxa"/>
            <w:hideMark/>
          </w:tcPr>
          <w:p w14:paraId="70768BE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Twinspot bass</w:t>
            </w:r>
          </w:p>
        </w:tc>
        <w:tc>
          <w:tcPr>
            <w:tcW w:w="1922" w:type="dxa"/>
            <w:hideMark/>
          </w:tcPr>
          <w:p w14:paraId="0EE105A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Serranus flaviventrus</w:t>
            </w:r>
          </w:p>
        </w:tc>
        <w:tc>
          <w:tcPr>
            <w:tcW w:w="1097" w:type="dxa"/>
            <w:hideMark/>
          </w:tcPr>
          <w:p w14:paraId="69A22264" w14:textId="620638A7" w:rsidR="003B1EA5" w:rsidRPr="00496717" w:rsidRDefault="003B1EA5" w:rsidP="003B1EA5">
            <w:pPr>
              <w:jc w:val="center"/>
              <w:rPr>
                <w:rFonts w:ascii="Arial" w:hAnsi="Arial" w:cs="Arial"/>
                <w:color w:val="000000"/>
                <w:sz w:val="18"/>
                <w:szCs w:val="18"/>
              </w:rPr>
            </w:pPr>
          </w:p>
        </w:tc>
      </w:tr>
      <w:tr w:rsidR="003B1EA5" w:rsidRPr="00496717" w14:paraId="451BBB72" w14:textId="77777777" w:rsidTr="00056F53">
        <w:trPr>
          <w:trHeight w:val="300"/>
        </w:trPr>
        <w:tc>
          <w:tcPr>
            <w:tcW w:w="5467" w:type="dxa"/>
            <w:hideMark/>
          </w:tcPr>
          <w:p w14:paraId="4BCFDFD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Pygmy seabass</w:t>
            </w:r>
          </w:p>
        </w:tc>
        <w:tc>
          <w:tcPr>
            <w:tcW w:w="1922" w:type="dxa"/>
            <w:hideMark/>
          </w:tcPr>
          <w:p w14:paraId="00CBAD0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Serranus pumilio</w:t>
            </w:r>
          </w:p>
        </w:tc>
        <w:tc>
          <w:tcPr>
            <w:tcW w:w="1097" w:type="dxa"/>
            <w:hideMark/>
          </w:tcPr>
          <w:p w14:paraId="20BA930E" w14:textId="7219AE52" w:rsidR="003B1EA5" w:rsidRPr="00496717" w:rsidRDefault="003B1EA5" w:rsidP="003B1EA5">
            <w:pPr>
              <w:jc w:val="center"/>
              <w:rPr>
                <w:rFonts w:ascii="Arial" w:hAnsi="Arial" w:cs="Arial"/>
                <w:color w:val="000000"/>
                <w:sz w:val="18"/>
                <w:szCs w:val="18"/>
              </w:rPr>
            </w:pPr>
          </w:p>
        </w:tc>
      </w:tr>
      <w:tr w:rsidR="003B1EA5" w:rsidRPr="00496717" w14:paraId="392EA074" w14:textId="77777777" w:rsidTr="00056F53">
        <w:trPr>
          <w:trHeight w:val="300"/>
        </w:trPr>
        <w:tc>
          <w:tcPr>
            <w:tcW w:w="5467" w:type="dxa"/>
            <w:hideMark/>
          </w:tcPr>
          <w:p w14:paraId="53F2D17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Belted sandfish</w:t>
            </w:r>
          </w:p>
        </w:tc>
        <w:tc>
          <w:tcPr>
            <w:tcW w:w="1922" w:type="dxa"/>
            <w:hideMark/>
          </w:tcPr>
          <w:p w14:paraId="255B1B6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Serranus subligarius</w:t>
            </w:r>
          </w:p>
        </w:tc>
        <w:tc>
          <w:tcPr>
            <w:tcW w:w="1097" w:type="dxa"/>
            <w:hideMark/>
          </w:tcPr>
          <w:p w14:paraId="3335F47D" w14:textId="0FDE1BC9" w:rsidR="003B1EA5" w:rsidRPr="00496717" w:rsidRDefault="003B1EA5" w:rsidP="003B1EA5">
            <w:pPr>
              <w:jc w:val="center"/>
              <w:rPr>
                <w:rFonts w:ascii="Arial" w:hAnsi="Arial" w:cs="Arial"/>
                <w:color w:val="000000"/>
                <w:sz w:val="18"/>
                <w:szCs w:val="18"/>
              </w:rPr>
            </w:pPr>
          </w:p>
        </w:tc>
      </w:tr>
      <w:tr w:rsidR="003B1EA5" w:rsidRPr="00496717" w14:paraId="00813642" w14:textId="77777777" w:rsidTr="00056F53">
        <w:trPr>
          <w:trHeight w:val="300"/>
        </w:trPr>
        <w:tc>
          <w:tcPr>
            <w:tcW w:w="5467" w:type="dxa"/>
            <w:hideMark/>
          </w:tcPr>
          <w:p w14:paraId="4CCE4F5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Tobaccofish</w:t>
            </w:r>
          </w:p>
        </w:tc>
        <w:tc>
          <w:tcPr>
            <w:tcW w:w="1922" w:type="dxa"/>
            <w:hideMark/>
          </w:tcPr>
          <w:p w14:paraId="21C5B3B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Serranus tabacarius</w:t>
            </w:r>
          </w:p>
        </w:tc>
        <w:tc>
          <w:tcPr>
            <w:tcW w:w="1097" w:type="dxa"/>
            <w:hideMark/>
          </w:tcPr>
          <w:p w14:paraId="388C2C6D" w14:textId="699C71C3" w:rsidR="003B1EA5" w:rsidRPr="00496717" w:rsidRDefault="003B1EA5" w:rsidP="003B1EA5">
            <w:pPr>
              <w:jc w:val="center"/>
              <w:rPr>
                <w:rFonts w:ascii="Arial" w:hAnsi="Arial" w:cs="Arial"/>
                <w:color w:val="000000"/>
                <w:sz w:val="18"/>
                <w:szCs w:val="18"/>
              </w:rPr>
            </w:pPr>
          </w:p>
        </w:tc>
      </w:tr>
      <w:tr w:rsidR="003B1EA5" w:rsidRPr="00496717" w14:paraId="400AABCA" w14:textId="77777777" w:rsidTr="00056F53">
        <w:trPr>
          <w:trHeight w:val="300"/>
        </w:trPr>
        <w:tc>
          <w:tcPr>
            <w:tcW w:w="5467" w:type="dxa"/>
            <w:hideMark/>
          </w:tcPr>
          <w:p w14:paraId="780B4556"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Harlequin bass</w:t>
            </w:r>
          </w:p>
        </w:tc>
        <w:tc>
          <w:tcPr>
            <w:tcW w:w="1922" w:type="dxa"/>
            <w:hideMark/>
          </w:tcPr>
          <w:p w14:paraId="636FD96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Serranus tigrinus</w:t>
            </w:r>
          </w:p>
        </w:tc>
        <w:tc>
          <w:tcPr>
            <w:tcW w:w="1097" w:type="dxa"/>
            <w:hideMark/>
          </w:tcPr>
          <w:p w14:paraId="54F3E54F" w14:textId="76F4D2FC" w:rsidR="003B1EA5" w:rsidRPr="00496717" w:rsidRDefault="003B1EA5" w:rsidP="003B1EA5">
            <w:pPr>
              <w:jc w:val="center"/>
              <w:rPr>
                <w:rFonts w:ascii="Arial" w:hAnsi="Arial" w:cs="Arial"/>
                <w:color w:val="000000"/>
                <w:sz w:val="18"/>
                <w:szCs w:val="18"/>
              </w:rPr>
            </w:pPr>
          </w:p>
        </w:tc>
      </w:tr>
      <w:tr w:rsidR="003B1EA5" w:rsidRPr="00496717" w14:paraId="720A1326" w14:textId="77777777" w:rsidTr="00056F53">
        <w:trPr>
          <w:trHeight w:val="300"/>
        </w:trPr>
        <w:tc>
          <w:tcPr>
            <w:tcW w:w="5467" w:type="dxa"/>
            <w:hideMark/>
          </w:tcPr>
          <w:p w14:paraId="746D48C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Greenblotch parrotfish</w:t>
            </w:r>
          </w:p>
        </w:tc>
        <w:tc>
          <w:tcPr>
            <w:tcW w:w="1922" w:type="dxa"/>
            <w:hideMark/>
          </w:tcPr>
          <w:p w14:paraId="1F8E302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Sparisoma atomarium</w:t>
            </w:r>
          </w:p>
        </w:tc>
        <w:tc>
          <w:tcPr>
            <w:tcW w:w="1097" w:type="dxa"/>
            <w:hideMark/>
          </w:tcPr>
          <w:p w14:paraId="2CD9CF4A" w14:textId="591CED14" w:rsidR="003B1EA5" w:rsidRPr="00496717" w:rsidRDefault="003B1EA5" w:rsidP="003B1EA5">
            <w:pPr>
              <w:jc w:val="center"/>
              <w:rPr>
                <w:rFonts w:ascii="Arial" w:hAnsi="Arial" w:cs="Arial"/>
                <w:color w:val="000000"/>
                <w:sz w:val="18"/>
                <w:szCs w:val="18"/>
              </w:rPr>
            </w:pPr>
          </w:p>
        </w:tc>
      </w:tr>
      <w:tr w:rsidR="003B1EA5" w:rsidRPr="00496717" w14:paraId="77B9DA89" w14:textId="77777777" w:rsidTr="00056F53">
        <w:trPr>
          <w:trHeight w:val="300"/>
        </w:trPr>
        <w:tc>
          <w:tcPr>
            <w:tcW w:w="5467" w:type="dxa"/>
            <w:hideMark/>
          </w:tcPr>
          <w:p w14:paraId="078D95C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Redband parrotfish</w:t>
            </w:r>
          </w:p>
        </w:tc>
        <w:tc>
          <w:tcPr>
            <w:tcW w:w="1922" w:type="dxa"/>
            <w:hideMark/>
          </w:tcPr>
          <w:p w14:paraId="5DB818F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Sparisoma aurofrenatum</w:t>
            </w:r>
          </w:p>
        </w:tc>
        <w:tc>
          <w:tcPr>
            <w:tcW w:w="1097" w:type="dxa"/>
            <w:hideMark/>
          </w:tcPr>
          <w:p w14:paraId="7AA26024" w14:textId="724FC99A" w:rsidR="003B1EA5" w:rsidRPr="00496717" w:rsidRDefault="003B1EA5" w:rsidP="003B1EA5">
            <w:pPr>
              <w:jc w:val="center"/>
              <w:rPr>
                <w:rFonts w:ascii="Arial" w:hAnsi="Arial" w:cs="Arial"/>
                <w:color w:val="000000"/>
                <w:sz w:val="18"/>
                <w:szCs w:val="18"/>
              </w:rPr>
            </w:pPr>
          </w:p>
        </w:tc>
      </w:tr>
      <w:tr w:rsidR="003B1EA5" w:rsidRPr="00496717" w14:paraId="7A2C251D" w14:textId="77777777" w:rsidTr="00056F53">
        <w:trPr>
          <w:trHeight w:val="300"/>
        </w:trPr>
        <w:tc>
          <w:tcPr>
            <w:tcW w:w="5467" w:type="dxa"/>
            <w:hideMark/>
          </w:tcPr>
          <w:p w14:paraId="3001B6C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Redtail parrotfish</w:t>
            </w:r>
          </w:p>
        </w:tc>
        <w:tc>
          <w:tcPr>
            <w:tcW w:w="1922" w:type="dxa"/>
            <w:hideMark/>
          </w:tcPr>
          <w:p w14:paraId="4CCCBCB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Sparisoma chrysopterum</w:t>
            </w:r>
          </w:p>
        </w:tc>
        <w:tc>
          <w:tcPr>
            <w:tcW w:w="1097" w:type="dxa"/>
            <w:hideMark/>
          </w:tcPr>
          <w:p w14:paraId="656F9D14" w14:textId="722F6CF7" w:rsidR="003B1EA5" w:rsidRPr="00496717" w:rsidRDefault="003B1EA5" w:rsidP="003B1EA5">
            <w:pPr>
              <w:jc w:val="center"/>
              <w:rPr>
                <w:rFonts w:ascii="Arial" w:hAnsi="Arial" w:cs="Arial"/>
                <w:color w:val="000000"/>
                <w:sz w:val="18"/>
                <w:szCs w:val="18"/>
              </w:rPr>
            </w:pPr>
          </w:p>
        </w:tc>
      </w:tr>
      <w:tr w:rsidR="003B1EA5" w:rsidRPr="00496717" w14:paraId="0C35F305" w14:textId="77777777" w:rsidTr="00056F53">
        <w:trPr>
          <w:trHeight w:val="300"/>
        </w:trPr>
        <w:tc>
          <w:tcPr>
            <w:tcW w:w="5467" w:type="dxa"/>
            <w:hideMark/>
          </w:tcPr>
          <w:p w14:paraId="0A98BF8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Yellowtail (redfin) parrotfish</w:t>
            </w:r>
          </w:p>
        </w:tc>
        <w:tc>
          <w:tcPr>
            <w:tcW w:w="1922" w:type="dxa"/>
            <w:hideMark/>
          </w:tcPr>
          <w:p w14:paraId="20F93AF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Sparisoma rubripinne</w:t>
            </w:r>
          </w:p>
        </w:tc>
        <w:tc>
          <w:tcPr>
            <w:tcW w:w="1097" w:type="dxa"/>
            <w:hideMark/>
          </w:tcPr>
          <w:p w14:paraId="14591A03" w14:textId="237E2B56" w:rsidR="003B1EA5" w:rsidRPr="00496717" w:rsidRDefault="003B1EA5" w:rsidP="003B1EA5">
            <w:pPr>
              <w:jc w:val="center"/>
              <w:rPr>
                <w:rFonts w:ascii="Arial" w:hAnsi="Arial" w:cs="Arial"/>
                <w:color w:val="000000"/>
                <w:sz w:val="18"/>
                <w:szCs w:val="18"/>
              </w:rPr>
            </w:pPr>
          </w:p>
        </w:tc>
      </w:tr>
      <w:tr w:rsidR="003B1EA5" w:rsidRPr="00496717" w14:paraId="2BF8531B" w14:textId="77777777" w:rsidTr="00056F53">
        <w:trPr>
          <w:trHeight w:val="300"/>
        </w:trPr>
        <w:tc>
          <w:tcPr>
            <w:tcW w:w="5467" w:type="dxa"/>
            <w:hideMark/>
          </w:tcPr>
          <w:p w14:paraId="0CB8D11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Stoplight parrotfish</w:t>
            </w:r>
          </w:p>
        </w:tc>
        <w:tc>
          <w:tcPr>
            <w:tcW w:w="1922" w:type="dxa"/>
            <w:hideMark/>
          </w:tcPr>
          <w:p w14:paraId="2939799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Sparisoma viride</w:t>
            </w:r>
          </w:p>
        </w:tc>
        <w:tc>
          <w:tcPr>
            <w:tcW w:w="1097" w:type="dxa"/>
            <w:hideMark/>
          </w:tcPr>
          <w:p w14:paraId="1CFAEF86" w14:textId="5B9D21F3" w:rsidR="003B1EA5" w:rsidRPr="00496717" w:rsidRDefault="003B1EA5" w:rsidP="003B1EA5">
            <w:pPr>
              <w:jc w:val="center"/>
              <w:rPr>
                <w:rFonts w:ascii="Arial" w:hAnsi="Arial" w:cs="Arial"/>
                <w:color w:val="000000"/>
                <w:sz w:val="18"/>
                <w:szCs w:val="18"/>
              </w:rPr>
            </w:pPr>
          </w:p>
        </w:tc>
      </w:tr>
      <w:tr w:rsidR="003B1EA5" w:rsidRPr="00496717" w14:paraId="02B00DB7" w14:textId="77777777" w:rsidTr="00056F53">
        <w:trPr>
          <w:trHeight w:val="300"/>
        </w:trPr>
        <w:tc>
          <w:tcPr>
            <w:tcW w:w="5467" w:type="dxa"/>
            <w:hideMark/>
          </w:tcPr>
          <w:p w14:paraId="7098F3F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Southern puffer</w:t>
            </w:r>
          </w:p>
        </w:tc>
        <w:tc>
          <w:tcPr>
            <w:tcW w:w="1922" w:type="dxa"/>
            <w:hideMark/>
          </w:tcPr>
          <w:p w14:paraId="36D5588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Sphoeroides nephelus</w:t>
            </w:r>
          </w:p>
        </w:tc>
        <w:tc>
          <w:tcPr>
            <w:tcW w:w="1097" w:type="dxa"/>
            <w:hideMark/>
          </w:tcPr>
          <w:p w14:paraId="31B1F342" w14:textId="5D5D2FF4" w:rsidR="003B1EA5" w:rsidRPr="00496717" w:rsidRDefault="003B1EA5" w:rsidP="003B1EA5">
            <w:pPr>
              <w:jc w:val="center"/>
              <w:rPr>
                <w:rFonts w:ascii="Arial" w:hAnsi="Arial" w:cs="Arial"/>
                <w:color w:val="000000"/>
                <w:sz w:val="18"/>
                <w:szCs w:val="18"/>
              </w:rPr>
            </w:pPr>
          </w:p>
        </w:tc>
      </w:tr>
      <w:tr w:rsidR="003B1EA5" w:rsidRPr="00496717" w14:paraId="7A04F2AD" w14:textId="77777777" w:rsidTr="00056F53">
        <w:trPr>
          <w:trHeight w:val="300"/>
        </w:trPr>
        <w:tc>
          <w:tcPr>
            <w:tcW w:w="5467" w:type="dxa"/>
            <w:hideMark/>
          </w:tcPr>
          <w:p w14:paraId="370AE6A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Bandtail puffer</w:t>
            </w:r>
          </w:p>
        </w:tc>
        <w:tc>
          <w:tcPr>
            <w:tcW w:w="1922" w:type="dxa"/>
            <w:hideMark/>
          </w:tcPr>
          <w:p w14:paraId="38400903"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Sphoeroides splengleri</w:t>
            </w:r>
          </w:p>
        </w:tc>
        <w:tc>
          <w:tcPr>
            <w:tcW w:w="1097" w:type="dxa"/>
            <w:hideMark/>
          </w:tcPr>
          <w:p w14:paraId="0BA68F3C" w14:textId="7EE7AF9E" w:rsidR="003B1EA5" w:rsidRPr="00496717" w:rsidRDefault="003B1EA5" w:rsidP="003B1EA5">
            <w:pPr>
              <w:jc w:val="center"/>
              <w:rPr>
                <w:rFonts w:ascii="Arial" w:hAnsi="Arial" w:cs="Arial"/>
                <w:color w:val="000000"/>
                <w:sz w:val="18"/>
                <w:szCs w:val="18"/>
              </w:rPr>
            </w:pPr>
          </w:p>
        </w:tc>
      </w:tr>
      <w:tr w:rsidR="003B1EA5" w:rsidRPr="00496717" w14:paraId="3C6E46B3" w14:textId="77777777" w:rsidTr="00056F53">
        <w:trPr>
          <w:trHeight w:val="300"/>
        </w:trPr>
        <w:tc>
          <w:tcPr>
            <w:tcW w:w="5467" w:type="dxa"/>
            <w:hideMark/>
          </w:tcPr>
          <w:p w14:paraId="2ADEBDF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Checkered puffer</w:t>
            </w:r>
          </w:p>
        </w:tc>
        <w:tc>
          <w:tcPr>
            <w:tcW w:w="1922" w:type="dxa"/>
            <w:hideMark/>
          </w:tcPr>
          <w:p w14:paraId="3E29EAB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Sphoeroides testudineus</w:t>
            </w:r>
          </w:p>
        </w:tc>
        <w:tc>
          <w:tcPr>
            <w:tcW w:w="1097" w:type="dxa"/>
            <w:hideMark/>
          </w:tcPr>
          <w:p w14:paraId="691E6DB5" w14:textId="28041F5B" w:rsidR="003B1EA5" w:rsidRPr="00496717" w:rsidRDefault="003B1EA5" w:rsidP="003B1EA5">
            <w:pPr>
              <w:jc w:val="center"/>
              <w:rPr>
                <w:rFonts w:ascii="Arial" w:hAnsi="Arial" w:cs="Arial"/>
                <w:color w:val="000000"/>
                <w:sz w:val="18"/>
                <w:szCs w:val="18"/>
              </w:rPr>
            </w:pPr>
          </w:p>
        </w:tc>
      </w:tr>
      <w:tr w:rsidR="003B1EA5" w:rsidRPr="00496717" w14:paraId="48DB2E6A" w14:textId="77777777" w:rsidTr="00056F53">
        <w:trPr>
          <w:trHeight w:val="300"/>
        </w:trPr>
        <w:tc>
          <w:tcPr>
            <w:tcW w:w="5467" w:type="dxa"/>
            <w:hideMark/>
          </w:tcPr>
          <w:p w14:paraId="6D9B0A6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Great barracuda</w:t>
            </w:r>
          </w:p>
        </w:tc>
        <w:tc>
          <w:tcPr>
            <w:tcW w:w="1922" w:type="dxa"/>
            <w:hideMark/>
          </w:tcPr>
          <w:p w14:paraId="6FEA24C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Sphyraena barracuda</w:t>
            </w:r>
          </w:p>
        </w:tc>
        <w:tc>
          <w:tcPr>
            <w:tcW w:w="1097" w:type="dxa"/>
            <w:hideMark/>
          </w:tcPr>
          <w:p w14:paraId="04918B63" w14:textId="75AF7641" w:rsidR="003B1EA5" w:rsidRPr="00496717" w:rsidRDefault="003B1EA5" w:rsidP="003B1EA5">
            <w:pPr>
              <w:jc w:val="center"/>
              <w:rPr>
                <w:rFonts w:ascii="Arial" w:hAnsi="Arial" w:cs="Arial"/>
                <w:color w:val="000000"/>
                <w:sz w:val="18"/>
                <w:szCs w:val="18"/>
              </w:rPr>
            </w:pPr>
          </w:p>
        </w:tc>
      </w:tr>
      <w:tr w:rsidR="003B1EA5" w:rsidRPr="00496717" w14:paraId="4728A47C" w14:textId="77777777" w:rsidTr="00056F53">
        <w:trPr>
          <w:trHeight w:val="300"/>
        </w:trPr>
        <w:tc>
          <w:tcPr>
            <w:tcW w:w="5467" w:type="dxa"/>
            <w:hideMark/>
          </w:tcPr>
          <w:p w14:paraId="1B90676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Southern sennet</w:t>
            </w:r>
          </w:p>
        </w:tc>
        <w:tc>
          <w:tcPr>
            <w:tcW w:w="1922" w:type="dxa"/>
            <w:hideMark/>
          </w:tcPr>
          <w:p w14:paraId="0DDBE4E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Sphyraena picudilla</w:t>
            </w:r>
          </w:p>
        </w:tc>
        <w:tc>
          <w:tcPr>
            <w:tcW w:w="1097" w:type="dxa"/>
            <w:hideMark/>
          </w:tcPr>
          <w:p w14:paraId="47E8A5B7" w14:textId="4CCBD931" w:rsidR="003B1EA5" w:rsidRPr="00496717" w:rsidRDefault="003B1EA5" w:rsidP="003B1EA5">
            <w:pPr>
              <w:jc w:val="center"/>
              <w:rPr>
                <w:rFonts w:ascii="Arial" w:hAnsi="Arial" w:cs="Arial"/>
                <w:color w:val="000000"/>
                <w:sz w:val="18"/>
                <w:szCs w:val="18"/>
              </w:rPr>
            </w:pPr>
          </w:p>
        </w:tc>
      </w:tr>
      <w:tr w:rsidR="003B1EA5" w:rsidRPr="00496717" w14:paraId="6009CE9D" w14:textId="77777777" w:rsidTr="00056F53">
        <w:trPr>
          <w:trHeight w:val="300"/>
        </w:trPr>
        <w:tc>
          <w:tcPr>
            <w:tcW w:w="5467" w:type="dxa"/>
            <w:hideMark/>
          </w:tcPr>
          <w:p w14:paraId="7D3B050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Guachanche barracuda</w:t>
            </w:r>
          </w:p>
        </w:tc>
        <w:tc>
          <w:tcPr>
            <w:tcW w:w="1922" w:type="dxa"/>
            <w:hideMark/>
          </w:tcPr>
          <w:p w14:paraId="5C3DEC63"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Sphyraena guachancho</w:t>
            </w:r>
          </w:p>
        </w:tc>
        <w:tc>
          <w:tcPr>
            <w:tcW w:w="1097" w:type="dxa"/>
            <w:hideMark/>
          </w:tcPr>
          <w:p w14:paraId="4EA26702" w14:textId="25B29458" w:rsidR="003B1EA5" w:rsidRPr="00496717" w:rsidRDefault="003B1EA5" w:rsidP="003B1EA5">
            <w:pPr>
              <w:jc w:val="center"/>
              <w:rPr>
                <w:rFonts w:ascii="Arial" w:hAnsi="Arial" w:cs="Arial"/>
                <w:color w:val="000000"/>
                <w:sz w:val="18"/>
                <w:szCs w:val="18"/>
              </w:rPr>
            </w:pPr>
          </w:p>
        </w:tc>
      </w:tr>
      <w:tr w:rsidR="003B1EA5" w:rsidRPr="00496717" w14:paraId="7BE2C643" w14:textId="77777777" w:rsidTr="00056F53">
        <w:trPr>
          <w:trHeight w:val="300"/>
        </w:trPr>
        <w:tc>
          <w:tcPr>
            <w:tcW w:w="5467" w:type="dxa"/>
            <w:hideMark/>
          </w:tcPr>
          <w:p w14:paraId="734839A5"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Checkered blenny</w:t>
            </w:r>
          </w:p>
        </w:tc>
        <w:tc>
          <w:tcPr>
            <w:tcW w:w="1922" w:type="dxa"/>
            <w:hideMark/>
          </w:tcPr>
          <w:p w14:paraId="34D85C43"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Starksia ocellata</w:t>
            </w:r>
          </w:p>
        </w:tc>
        <w:tc>
          <w:tcPr>
            <w:tcW w:w="1097" w:type="dxa"/>
            <w:hideMark/>
          </w:tcPr>
          <w:p w14:paraId="6B5850C7" w14:textId="29805D44" w:rsidR="003B1EA5" w:rsidRPr="00496717" w:rsidRDefault="003B1EA5" w:rsidP="003B1EA5">
            <w:pPr>
              <w:jc w:val="center"/>
              <w:rPr>
                <w:rFonts w:ascii="Arial" w:hAnsi="Arial" w:cs="Arial"/>
                <w:color w:val="000000"/>
                <w:sz w:val="18"/>
                <w:szCs w:val="18"/>
              </w:rPr>
            </w:pPr>
          </w:p>
        </w:tc>
      </w:tr>
      <w:tr w:rsidR="003B1EA5" w:rsidRPr="00496717" w14:paraId="4DCF80C8" w14:textId="77777777" w:rsidTr="00056F53">
        <w:trPr>
          <w:trHeight w:val="300"/>
        </w:trPr>
        <w:tc>
          <w:tcPr>
            <w:tcW w:w="5467" w:type="dxa"/>
            <w:hideMark/>
          </w:tcPr>
          <w:p w14:paraId="45DCFDD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Longfin damselfish</w:t>
            </w:r>
          </w:p>
        </w:tc>
        <w:tc>
          <w:tcPr>
            <w:tcW w:w="1922" w:type="dxa"/>
            <w:hideMark/>
          </w:tcPr>
          <w:p w14:paraId="4A03D523"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Stegastes diencaeus</w:t>
            </w:r>
          </w:p>
        </w:tc>
        <w:tc>
          <w:tcPr>
            <w:tcW w:w="1097" w:type="dxa"/>
            <w:hideMark/>
          </w:tcPr>
          <w:p w14:paraId="10146EFE" w14:textId="19AB017A" w:rsidR="003B1EA5" w:rsidRPr="00496717" w:rsidRDefault="003B1EA5" w:rsidP="003B1EA5">
            <w:pPr>
              <w:jc w:val="center"/>
              <w:rPr>
                <w:rFonts w:ascii="Arial" w:hAnsi="Arial" w:cs="Arial"/>
                <w:color w:val="000000"/>
                <w:sz w:val="18"/>
                <w:szCs w:val="18"/>
              </w:rPr>
            </w:pPr>
          </w:p>
        </w:tc>
      </w:tr>
      <w:tr w:rsidR="003B1EA5" w:rsidRPr="00496717" w14:paraId="2A7EB9E6" w14:textId="77777777" w:rsidTr="00056F53">
        <w:trPr>
          <w:trHeight w:val="300"/>
        </w:trPr>
        <w:tc>
          <w:tcPr>
            <w:tcW w:w="5467" w:type="dxa"/>
            <w:hideMark/>
          </w:tcPr>
          <w:p w14:paraId="2C8C5EC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Scarlet damselfish</w:t>
            </w:r>
          </w:p>
        </w:tc>
        <w:tc>
          <w:tcPr>
            <w:tcW w:w="1922" w:type="dxa"/>
            <w:hideMark/>
          </w:tcPr>
          <w:p w14:paraId="201D0E9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Stegastes dorsopunicans</w:t>
            </w:r>
          </w:p>
        </w:tc>
        <w:tc>
          <w:tcPr>
            <w:tcW w:w="1097" w:type="dxa"/>
            <w:hideMark/>
          </w:tcPr>
          <w:p w14:paraId="15C5EBA9" w14:textId="33D7C57B" w:rsidR="003B1EA5" w:rsidRPr="00496717" w:rsidRDefault="003B1EA5" w:rsidP="003B1EA5">
            <w:pPr>
              <w:jc w:val="center"/>
              <w:rPr>
                <w:rFonts w:ascii="Arial" w:hAnsi="Arial" w:cs="Arial"/>
                <w:color w:val="000000"/>
                <w:sz w:val="18"/>
                <w:szCs w:val="18"/>
              </w:rPr>
            </w:pPr>
          </w:p>
        </w:tc>
      </w:tr>
      <w:tr w:rsidR="003B1EA5" w:rsidRPr="00496717" w14:paraId="6A2202BA" w14:textId="77777777" w:rsidTr="00056F53">
        <w:trPr>
          <w:trHeight w:val="300"/>
        </w:trPr>
        <w:tc>
          <w:tcPr>
            <w:tcW w:w="5467" w:type="dxa"/>
            <w:hideMark/>
          </w:tcPr>
          <w:p w14:paraId="5AAE753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Dusky damselfish</w:t>
            </w:r>
          </w:p>
        </w:tc>
        <w:tc>
          <w:tcPr>
            <w:tcW w:w="1922" w:type="dxa"/>
            <w:hideMark/>
          </w:tcPr>
          <w:p w14:paraId="71D45FF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Stegastes adustus</w:t>
            </w:r>
          </w:p>
        </w:tc>
        <w:tc>
          <w:tcPr>
            <w:tcW w:w="1097" w:type="dxa"/>
            <w:hideMark/>
          </w:tcPr>
          <w:p w14:paraId="7B72EA36" w14:textId="164AD861" w:rsidR="003B1EA5" w:rsidRPr="00496717" w:rsidRDefault="003B1EA5" w:rsidP="003B1EA5">
            <w:pPr>
              <w:jc w:val="center"/>
              <w:rPr>
                <w:rFonts w:ascii="Arial" w:hAnsi="Arial" w:cs="Arial"/>
                <w:color w:val="000000"/>
                <w:sz w:val="18"/>
                <w:szCs w:val="18"/>
              </w:rPr>
            </w:pPr>
          </w:p>
        </w:tc>
      </w:tr>
      <w:tr w:rsidR="003B1EA5" w:rsidRPr="00496717" w14:paraId="4D885426" w14:textId="77777777" w:rsidTr="00056F53">
        <w:trPr>
          <w:trHeight w:val="300"/>
        </w:trPr>
        <w:tc>
          <w:tcPr>
            <w:tcW w:w="5467" w:type="dxa"/>
            <w:hideMark/>
          </w:tcPr>
          <w:p w14:paraId="35CF92C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Beaugregory</w:t>
            </w:r>
          </w:p>
        </w:tc>
        <w:tc>
          <w:tcPr>
            <w:tcW w:w="1922" w:type="dxa"/>
            <w:hideMark/>
          </w:tcPr>
          <w:p w14:paraId="773FD5A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Stegastes leucostictus</w:t>
            </w:r>
          </w:p>
        </w:tc>
        <w:tc>
          <w:tcPr>
            <w:tcW w:w="1097" w:type="dxa"/>
            <w:hideMark/>
          </w:tcPr>
          <w:p w14:paraId="66F377CC" w14:textId="6C2D3FC0" w:rsidR="003B1EA5" w:rsidRPr="00496717" w:rsidRDefault="003B1EA5" w:rsidP="003B1EA5">
            <w:pPr>
              <w:jc w:val="center"/>
              <w:rPr>
                <w:rFonts w:ascii="Arial" w:hAnsi="Arial" w:cs="Arial"/>
                <w:color w:val="000000"/>
                <w:sz w:val="18"/>
                <w:szCs w:val="18"/>
              </w:rPr>
            </w:pPr>
          </w:p>
        </w:tc>
      </w:tr>
      <w:tr w:rsidR="003B1EA5" w:rsidRPr="00496717" w14:paraId="6CE17E86" w14:textId="77777777" w:rsidTr="00056F53">
        <w:trPr>
          <w:trHeight w:val="300"/>
        </w:trPr>
        <w:tc>
          <w:tcPr>
            <w:tcW w:w="5467" w:type="dxa"/>
            <w:hideMark/>
          </w:tcPr>
          <w:p w14:paraId="02111B3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Bicolor damselfish</w:t>
            </w:r>
          </w:p>
        </w:tc>
        <w:tc>
          <w:tcPr>
            <w:tcW w:w="1922" w:type="dxa"/>
            <w:hideMark/>
          </w:tcPr>
          <w:p w14:paraId="654CAAB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Stegastes partitus</w:t>
            </w:r>
          </w:p>
        </w:tc>
        <w:tc>
          <w:tcPr>
            <w:tcW w:w="1097" w:type="dxa"/>
            <w:hideMark/>
          </w:tcPr>
          <w:p w14:paraId="493D5997" w14:textId="01471130" w:rsidR="003B1EA5" w:rsidRPr="00496717" w:rsidRDefault="003B1EA5" w:rsidP="003B1EA5">
            <w:pPr>
              <w:jc w:val="center"/>
              <w:rPr>
                <w:rFonts w:ascii="Arial" w:hAnsi="Arial" w:cs="Arial"/>
                <w:color w:val="000000"/>
                <w:sz w:val="18"/>
                <w:szCs w:val="18"/>
              </w:rPr>
            </w:pPr>
          </w:p>
        </w:tc>
      </w:tr>
      <w:tr w:rsidR="003B1EA5" w:rsidRPr="00496717" w14:paraId="25FBB114" w14:textId="77777777" w:rsidTr="00056F53">
        <w:trPr>
          <w:trHeight w:val="300"/>
        </w:trPr>
        <w:tc>
          <w:tcPr>
            <w:tcW w:w="5467" w:type="dxa"/>
            <w:hideMark/>
          </w:tcPr>
          <w:p w14:paraId="21BFD8C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Threespot damselfish</w:t>
            </w:r>
          </w:p>
        </w:tc>
        <w:tc>
          <w:tcPr>
            <w:tcW w:w="1922" w:type="dxa"/>
            <w:hideMark/>
          </w:tcPr>
          <w:p w14:paraId="57EC657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Stegastes planifrons</w:t>
            </w:r>
          </w:p>
        </w:tc>
        <w:tc>
          <w:tcPr>
            <w:tcW w:w="1097" w:type="dxa"/>
            <w:hideMark/>
          </w:tcPr>
          <w:p w14:paraId="22FD8D41" w14:textId="0EE2956E" w:rsidR="003B1EA5" w:rsidRPr="00496717" w:rsidRDefault="003B1EA5" w:rsidP="003B1EA5">
            <w:pPr>
              <w:jc w:val="center"/>
              <w:rPr>
                <w:rFonts w:ascii="Arial" w:hAnsi="Arial" w:cs="Arial"/>
                <w:color w:val="000000"/>
                <w:sz w:val="18"/>
                <w:szCs w:val="18"/>
              </w:rPr>
            </w:pPr>
          </w:p>
        </w:tc>
      </w:tr>
      <w:tr w:rsidR="003B1EA5" w:rsidRPr="00496717" w14:paraId="224DCD63" w14:textId="77777777" w:rsidTr="00056F53">
        <w:trPr>
          <w:trHeight w:val="300"/>
        </w:trPr>
        <w:tc>
          <w:tcPr>
            <w:tcW w:w="5467" w:type="dxa"/>
            <w:hideMark/>
          </w:tcPr>
          <w:p w14:paraId="43C5163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Cocoa damselfish</w:t>
            </w:r>
          </w:p>
        </w:tc>
        <w:tc>
          <w:tcPr>
            <w:tcW w:w="1922" w:type="dxa"/>
            <w:hideMark/>
          </w:tcPr>
          <w:p w14:paraId="7AF246E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Stegastes variabilis</w:t>
            </w:r>
          </w:p>
        </w:tc>
        <w:tc>
          <w:tcPr>
            <w:tcW w:w="1097" w:type="dxa"/>
            <w:hideMark/>
          </w:tcPr>
          <w:p w14:paraId="3B96B641" w14:textId="6F5E3A7A" w:rsidR="003B1EA5" w:rsidRPr="00496717" w:rsidRDefault="003B1EA5" w:rsidP="003B1EA5">
            <w:pPr>
              <w:jc w:val="center"/>
              <w:rPr>
                <w:rFonts w:ascii="Arial" w:hAnsi="Arial" w:cs="Arial"/>
                <w:color w:val="000000"/>
                <w:sz w:val="18"/>
                <w:szCs w:val="18"/>
              </w:rPr>
            </w:pPr>
          </w:p>
        </w:tc>
      </w:tr>
      <w:tr w:rsidR="003B1EA5" w:rsidRPr="00496717" w14:paraId="577A633A" w14:textId="77777777" w:rsidTr="00056F53">
        <w:trPr>
          <w:trHeight w:val="300"/>
        </w:trPr>
        <w:tc>
          <w:tcPr>
            <w:tcW w:w="5467" w:type="dxa"/>
            <w:hideMark/>
          </w:tcPr>
          <w:p w14:paraId="1DCD11B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Atlantic needlefish</w:t>
            </w:r>
          </w:p>
        </w:tc>
        <w:tc>
          <w:tcPr>
            <w:tcW w:w="1922" w:type="dxa"/>
            <w:hideMark/>
          </w:tcPr>
          <w:p w14:paraId="5F2DE05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Strongylura marina</w:t>
            </w:r>
          </w:p>
        </w:tc>
        <w:tc>
          <w:tcPr>
            <w:tcW w:w="1097" w:type="dxa"/>
            <w:hideMark/>
          </w:tcPr>
          <w:p w14:paraId="7E04464A" w14:textId="620887CE" w:rsidR="003B1EA5" w:rsidRPr="00496717" w:rsidRDefault="003B1EA5" w:rsidP="003B1EA5">
            <w:pPr>
              <w:jc w:val="center"/>
              <w:rPr>
                <w:rFonts w:ascii="Arial" w:hAnsi="Arial" w:cs="Arial"/>
                <w:color w:val="000000"/>
                <w:sz w:val="18"/>
                <w:szCs w:val="18"/>
              </w:rPr>
            </w:pPr>
          </w:p>
        </w:tc>
      </w:tr>
      <w:tr w:rsidR="003B1EA5" w:rsidRPr="00496717" w14:paraId="206D8ED6" w14:textId="77777777" w:rsidTr="00056F53">
        <w:trPr>
          <w:trHeight w:val="300"/>
        </w:trPr>
        <w:tc>
          <w:tcPr>
            <w:tcW w:w="5467" w:type="dxa"/>
            <w:hideMark/>
          </w:tcPr>
          <w:p w14:paraId="0D3D848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Redfin needlefish</w:t>
            </w:r>
          </w:p>
        </w:tc>
        <w:tc>
          <w:tcPr>
            <w:tcW w:w="1922" w:type="dxa"/>
            <w:hideMark/>
          </w:tcPr>
          <w:p w14:paraId="0C1234C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Strongylura notata</w:t>
            </w:r>
          </w:p>
        </w:tc>
        <w:tc>
          <w:tcPr>
            <w:tcW w:w="1097" w:type="dxa"/>
            <w:hideMark/>
          </w:tcPr>
          <w:p w14:paraId="31800BFD" w14:textId="78224E12" w:rsidR="003B1EA5" w:rsidRPr="00496717" w:rsidRDefault="003B1EA5" w:rsidP="003B1EA5">
            <w:pPr>
              <w:jc w:val="center"/>
              <w:rPr>
                <w:rFonts w:ascii="Arial" w:hAnsi="Arial" w:cs="Arial"/>
                <w:color w:val="000000"/>
                <w:sz w:val="18"/>
                <w:szCs w:val="18"/>
              </w:rPr>
            </w:pPr>
          </w:p>
        </w:tc>
      </w:tr>
      <w:tr w:rsidR="003B1EA5" w:rsidRPr="00496717" w14:paraId="761BF007" w14:textId="77777777" w:rsidTr="00056F53">
        <w:trPr>
          <w:trHeight w:val="300"/>
        </w:trPr>
        <w:tc>
          <w:tcPr>
            <w:tcW w:w="5467" w:type="dxa"/>
            <w:hideMark/>
          </w:tcPr>
          <w:p w14:paraId="260D7B7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Channel flounder</w:t>
            </w:r>
          </w:p>
        </w:tc>
        <w:tc>
          <w:tcPr>
            <w:tcW w:w="1922" w:type="dxa"/>
            <w:hideMark/>
          </w:tcPr>
          <w:p w14:paraId="6E454D6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Syacium micrurum</w:t>
            </w:r>
          </w:p>
        </w:tc>
        <w:tc>
          <w:tcPr>
            <w:tcW w:w="1097" w:type="dxa"/>
            <w:hideMark/>
          </w:tcPr>
          <w:p w14:paraId="73B760D3" w14:textId="1E1BA3C5" w:rsidR="003B1EA5" w:rsidRPr="00496717" w:rsidRDefault="003B1EA5" w:rsidP="003B1EA5">
            <w:pPr>
              <w:jc w:val="center"/>
              <w:rPr>
                <w:rFonts w:ascii="Arial" w:hAnsi="Arial" w:cs="Arial"/>
                <w:color w:val="000000"/>
                <w:sz w:val="18"/>
                <w:szCs w:val="18"/>
              </w:rPr>
            </w:pPr>
          </w:p>
        </w:tc>
      </w:tr>
      <w:tr w:rsidR="003B1EA5" w:rsidRPr="00496717" w14:paraId="037FF6A8" w14:textId="77777777" w:rsidTr="00056F53">
        <w:trPr>
          <w:trHeight w:val="300"/>
        </w:trPr>
        <w:tc>
          <w:tcPr>
            <w:tcW w:w="5467" w:type="dxa"/>
            <w:hideMark/>
          </w:tcPr>
          <w:p w14:paraId="28D4336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Inshore lizardfish</w:t>
            </w:r>
          </w:p>
        </w:tc>
        <w:tc>
          <w:tcPr>
            <w:tcW w:w="1922" w:type="dxa"/>
            <w:hideMark/>
          </w:tcPr>
          <w:p w14:paraId="6FC3ED5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Synodus foetens</w:t>
            </w:r>
          </w:p>
        </w:tc>
        <w:tc>
          <w:tcPr>
            <w:tcW w:w="1097" w:type="dxa"/>
            <w:hideMark/>
          </w:tcPr>
          <w:p w14:paraId="4A764D3F" w14:textId="69F898B8" w:rsidR="003B1EA5" w:rsidRPr="00496717" w:rsidRDefault="003B1EA5" w:rsidP="003B1EA5">
            <w:pPr>
              <w:jc w:val="center"/>
              <w:rPr>
                <w:rFonts w:ascii="Arial" w:hAnsi="Arial" w:cs="Arial"/>
                <w:color w:val="000000"/>
                <w:sz w:val="18"/>
                <w:szCs w:val="18"/>
              </w:rPr>
            </w:pPr>
          </w:p>
        </w:tc>
      </w:tr>
      <w:tr w:rsidR="003B1EA5" w:rsidRPr="00496717" w14:paraId="78D6DA6A" w14:textId="77777777" w:rsidTr="00056F53">
        <w:trPr>
          <w:trHeight w:val="300"/>
        </w:trPr>
        <w:tc>
          <w:tcPr>
            <w:tcW w:w="5467" w:type="dxa"/>
            <w:hideMark/>
          </w:tcPr>
          <w:p w14:paraId="5F264D0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Sand diver</w:t>
            </w:r>
          </w:p>
        </w:tc>
        <w:tc>
          <w:tcPr>
            <w:tcW w:w="1922" w:type="dxa"/>
            <w:hideMark/>
          </w:tcPr>
          <w:p w14:paraId="5B6679C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Synodus intermedius</w:t>
            </w:r>
          </w:p>
        </w:tc>
        <w:tc>
          <w:tcPr>
            <w:tcW w:w="1097" w:type="dxa"/>
            <w:hideMark/>
          </w:tcPr>
          <w:p w14:paraId="055BD9BD" w14:textId="22FCBD6C" w:rsidR="003B1EA5" w:rsidRPr="00496717" w:rsidRDefault="003B1EA5" w:rsidP="003B1EA5">
            <w:pPr>
              <w:jc w:val="center"/>
              <w:rPr>
                <w:rFonts w:ascii="Arial" w:hAnsi="Arial" w:cs="Arial"/>
                <w:color w:val="000000"/>
                <w:sz w:val="18"/>
                <w:szCs w:val="18"/>
              </w:rPr>
            </w:pPr>
          </w:p>
        </w:tc>
      </w:tr>
      <w:tr w:rsidR="003B1EA5" w:rsidRPr="00496717" w14:paraId="088EFE63" w14:textId="77777777" w:rsidTr="00056F53">
        <w:trPr>
          <w:trHeight w:val="300"/>
        </w:trPr>
        <w:tc>
          <w:tcPr>
            <w:tcW w:w="5467" w:type="dxa"/>
            <w:hideMark/>
          </w:tcPr>
          <w:p w14:paraId="6585FF34"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Bluehead wrasse</w:t>
            </w:r>
          </w:p>
        </w:tc>
        <w:tc>
          <w:tcPr>
            <w:tcW w:w="1922" w:type="dxa"/>
            <w:hideMark/>
          </w:tcPr>
          <w:p w14:paraId="609C60E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Thalassoma bifasciatum</w:t>
            </w:r>
          </w:p>
        </w:tc>
        <w:tc>
          <w:tcPr>
            <w:tcW w:w="1097" w:type="dxa"/>
            <w:hideMark/>
          </w:tcPr>
          <w:p w14:paraId="6A3E7726" w14:textId="52F4ADBA" w:rsidR="003B1EA5" w:rsidRPr="00496717" w:rsidRDefault="003B1EA5" w:rsidP="003B1EA5">
            <w:pPr>
              <w:jc w:val="center"/>
              <w:rPr>
                <w:rFonts w:ascii="Arial" w:hAnsi="Arial" w:cs="Arial"/>
                <w:color w:val="000000"/>
                <w:sz w:val="18"/>
                <w:szCs w:val="18"/>
              </w:rPr>
            </w:pPr>
          </w:p>
        </w:tc>
      </w:tr>
      <w:tr w:rsidR="003B1EA5" w:rsidRPr="00496717" w14:paraId="785718E1" w14:textId="77777777" w:rsidTr="00056F53">
        <w:trPr>
          <w:trHeight w:val="300"/>
        </w:trPr>
        <w:tc>
          <w:tcPr>
            <w:tcW w:w="5467" w:type="dxa"/>
            <w:hideMark/>
          </w:tcPr>
          <w:p w14:paraId="70C1C75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Pompano</w:t>
            </w:r>
          </w:p>
        </w:tc>
        <w:tc>
          <w:tcPr>
            <w:tcW w:w="1922" w:type="dxa"/>
            <w:hideMark/>
          </w:tcPr>
          <w:p w14:paraId="550981B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Trachinotus carolinus</w:t>
            </w:r>
          </w:p>
        </w:tc>
        <w:tc>
          <w:tcPr>
            <w:tcW w:w="1097" w:type="dxa"/>
            <w:hideMark/>
          </w:tcPr>
          <w:p w14:paraId="68C12D8D" w14:textId="5EDEE48C" w:rsidR="003B1EA5" w:rsidRPr="00496717" w:rsidRDefault="003B1EA5" w:rsidP="003B1EA5">
            <w:pPr>
              <w:jc w:val="center"/>
              <w:rPr>
                <w:rFonts w:ascii="Arial" w:hAnsi="Arial" w:cs="Arial"/>
                <w:color w:val="000000"/>
                <w:sz w:val="18"/>
                <w:szCs w:val="18"/>
              </w:rPr>
            </w:pPr>
          </w:p>
        </w:tc>
      </w:tr>
      <w:tr w:rsidR="003B1EA5" w:rsidRPr="00496717" w14:paraId="6CEBCD5A" w14:textId="77777777" w:rsidTr="00056F53">
        <w:trPr>
          <w:trHeight w:val="300"/>
        </w:trPr>
        <w:tc>
          <w:tcPr>
            <w:tcW w:w="5467" w:type="dxa"/>
            <w:hideMark/>
          </w:tcPr>
          <w:p w14:paraId="4062632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Permit</w:t>
            </w:r>
          </w:p>
        </w:tc>
        <w:tc>
          <w:tcPr>
            <w:tcW w:w="1922" w:type="dxa"/>
            <w:hideMark/>
          </w:tcPr>
          <w:p w14:paraId="1981B85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Trachinotus falcatus</w:t>
            </w:r>
          </w:p>
        </w:tc>
        <w:tc>
          <w:tcPr>
            <w:tcW w:w="1097" w:type="dxa"/>
            <w:hideMark/>
          </w:tcPr>
          <w:p w14:paraId="2089A2CC" w14:textId="2324CDDD" w:rsidR="003B1EA5" w:rsidRPr="00496717" w:rsidRDefault="003B1EA5" w:rsidP="003B1EA5">
            <w:pPr>
              <w:jc w:val="center"/>
              <w:rPr>
                <w:rFonts w:ascii="Arial" w:hAnsi="Arial" w:cs="Arial"/>
                <w:color w:val="000000"/>
                <w:sz w:val="18"/>
                <w:szCs w:val="18"/>
              </w:rPr>
            </w:pPr>
          </w:p>
        </w:tc>
      </w:tr>
      <w:tr w:rsidR="003B1EA5" w:rsidRPr="00496717" w14:paraId="0D419014" w14:textId="77777777" w:rsidTr="00056F53">
        <w:trPr>
          <w:trHeight w:val="300"/>
        </w:trPr>
        <w:tc>
          <w:tcPr>
            <w:tcW w:w="5467" w:type="dxa"/>
            <w:hideMark/>
          </w:tcPr>
          <w:p w14:paraId="2D31E21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Palometa</w:t>
            </w:r>
          </w:p>
        </w:tc>
        <w:tc>
          <w:tcPr>
            <w:tcW w:w="1922" w:type="dxa"/>
            <w:hideMark/>
          </w:tcPr>
          <w:p w14:paraId="6DBC6C7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Trachinotus goodie</w:t>
            </w:r>
          </w:p>
        </w:tc>
        <w:tc>
          <w:tcPr>
            <w:tcW w:w="1097" w:type="dxa"/>
            <w:hideMark/>
          </w:tcPr>
          <w:p w14:paraId="70991931" w14:textId="03908D46" w:rsidR="003B1EA5" w:rsidRPr="00496717" w:rsidRDefault="003B1EA5" w:rsidP="003B1EA5">
            <w:pPr>
              <w:jc w:val="center"/>
              <w:rPr>
                <w:rFonts w:ascii="Arial" w:hAnsi="Arial" w:cs="Arial"/>
                <w:color w:val="000000"/>
                <w:sz w:val="18"/>
                <w:szCs w:val="18"/>
              </w:rPr>
            </w:pPr>
          </w:p>
        </w:tc>
      </w:tr>
      <w:tr w:rsidR="003B1EA5" w:rsidRPr="00496717" w14:paraId="7927C17B" w14:textId="77777777" w:rsidTr="00056F53">
        <w:trPr>
          <w:trHeight w:val="300"/>
        </w:trPr>
        <w:tc>
          <w:tcPr>
            <w:tcW w:w="5467" w:type="dxa"/>
            <w:hideMark/>
          </w:tcPr>
          <w:p w14:paraId="27410EA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Hogchoker</w:t>
            </w:r>
          </w:p>
        </w:tc>
        <w:tc>
          <w:tcPr>
            <w:tcW w:w="1922" w:type="dxa"/>
            <w:hideMark/>
          </w:tcPr>
          <w:p w14:paraId="05DC1023"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Trinectes maculates</w:t>
            </w:r>
          </w:p>
        </w:tc>
        <w:tc>
          <w:tcPr>
            <w:tcW w:w="1097" w:type="dxa"/>
            <w:hideMark/>
          </w:tcPr>
          <w:p w14:paraId="6663BEAB" w14:textId="1DF73C90" w:rsidR="003B1EA5" w:rsidRPr="00496717" w:rsidRDefault="003B1EA5" w:rsidP="003B1EA5">
            <w:pPr>
              <w:jc w:val="center"/>
              <w:rPr>
                <w:rFonts w:ascii="Arial" w:hAnsi="Arial" w:cs="Arial"/>
                <w:color w:val="000000"/>
                <w:sz w:val="18"/>
                <w:szCs w:val="18"/>
              </w:rPr>
            </w:pPr>
          </w:p>
        </w:tc>
      </w:tr>
      <w:tr w:rsidR="003B1EA5" w:rsidRPr="00496717" w14:paraId="35F7CB3E" w14:textId="77777777" w:rsidTr="00056F53">
        <w:trPr>
          <w:trHeight w:val="300"/>
        </w:trPr>
        <w:tc>
          <w:tcPr>
            <w:tcW w:w="5467" w:type="dxa"/>
            <w:hideMark/>
          </w:tcPr>
          <w:p w14:paraId="0536950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Rosy razorfish</w:t>
            </w:r>
          </w:p>
        </w:tc>
        <w:tc>
          <w:tcPr>
            <w:tcW w:w="1922" w:type="dxa"/>
            <w:hideMark/>
          </w:tcPr>
          <w:p w14:paraId="1A00057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Xyrichtys martinicensis</w:t>
            </w:r>
          </w:p>
        </w:tc>
        <w:tc>
          <w:tcPr>
            <w:tcW w:w="1097" w:type="dxa"/>
            <w:hideMark/>
          </w:tcPr>
          <w:p w14:paraId="0DDD4FA4" w14:textId="63DA2CC8" w:rsidR="003B1EA5" w:rsidRPr="00496717" w:rsidRDefault="003B1EA5" w:rsidP="003B1EA5">
            <w:pPr>
              <w:jc w:val="center"/>
              <w:rPr>
                <w:rFonts w:ascii="Arial" w:hAnsi="Arial" w:cs="Arial"/>
                <w:color w:val="000000"/>
                <w:sz w:val="18"/>
                <w:szCs w:val="18"/>
              </w:rPr>
            </w:pPr>
          </w:p>
        </w:tc>
      </w:tr>
      <w:tr w:rsidR="003B1EA5" w:rsidRPr="00496717" w14:paraId="2DBB5055" w14:textId="77777777" w:rsidTr="00056F53">
        <w:trPr>
          <w:trHeight w:val="300"/>
        </w:trPr>
        <w:tc>
          <w:tcPr>
            <w:tcW w:w="5467" w:type="dxa"/>
            <w:hideMark/>
          </w:tcPr>
          <w:p w14:paraId="7E3CE44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Green razorfish</w:t>
            </w:r>
          </w:p>
        </w:tc>
        <w:tc>
          <w:tcPr>
            <w:tcW w:w="1922" w:type="dxa"/>
            <w:hideMark/>
          </w:tcPr>
          <w:p w14:paraId="010DB6E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Xyrichtys splendens</w:t>
            </w:r>
          </w:p>
        </w:tc>
        <w:tc>
          <w:tcPr>
            <w:tcW w:w="1097" w:type="dxa"/>
            <w:hideMark/>
          </w:tcPr>
          <w:p w14:paraId="062EB0BC" w14:textId="21FBCBCD" w:rsidR="003B1EA5" w:rsidRPr="00496717" w:rsidRDefault="003B1EA5" w:rsidP="003B1EA5">
            <w:pPr>
              <w:jc w:val="center"/>
              <w:rPr>
                <w:rFonts w:ascii="Arial" w:hAnsi="Arial" w:cs="Arial"/>
                <w:color w:val="000000"/>
                <w:sz w:val="18"/>
                <w:szCs w:val="18"/>
              </w:rPr>
            </w:pPr>
          </w:p>
        </w:tc>
      </w:tr>
      <w:tr w:rsidR="003B1EA5" w:rsidRPr="00496717" w14:paraId="43E17DE6" w14:textId="77777777" w:rsidTr="00056F53">
        <w:trPr>
          <w:trHeight w:val="300"/>
        </w:trPr>
        <w:tc>
          <w:tcPr>
            <w:tcW w:w="5467" w:type="dxa"/>
            <w:hideMark/>
          </w:tcPr>
          <w:p w14:paraId="06058F9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Green razorfish</w:t>
            </w:r>
          </w:p>
        </w:tc>
        <w:tc>
          <w:tcPr>
            <w:tcW w:w="1922" w:type="dxa"/>
            <w:hideMark/>
          </w:tcPr>
          <w:p w14:paraId="1E617A7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Xyrichtys splendens</w:t>
            </w:r>
          </w:p>
        </w:tc>
        <w:tc>
          <w:tcPr>
            <w:tcW w:w="1097" w:type="dxa"/>
            <w:hideMark/>
          </w:tcPr>
          <w:p w14:paraId="1CA47B21" w14:textId="7833325D" w:rsidR="003B1EA5" w:rsidRPr="00496717" w:rsidRDefault="003B1EA5" w:rsidP="003B1EA5">
            <w:pPr>
              <w:jc w:val="center"/>
              <w:rPr>
                <w:rFonts w:ascii="Arial" w:hAnsi="Arial" w:cs="Arial"/>
                <w:color w:val="000000"/>
                <w:sz w:val="18"/>
                <w:szCs w:val="18"/>
              </w:rPr>
            </w:pPr>
          </w:p>
        </w:tc>
      </w:tr>
      <w:tr w:rsidR="003B1EA5" w:rsidRPr="00496717" w14:paraId="6AB9DC5A" w14:textId="77777777" w:rsidTr="00056F53">
        <w:trPr>
          <w:trHeight w:val="300"/>
        </w:trPr>
        <w:tc>
          <w:tcPr>
            <w:tcW w:w="5467" w:type="dxa"/>
            <w:hideMark/>
          </w:tcPr>
          <w:p w14:paraId="3CA7AB69" w14:textId="276E154D"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Anemones</w:t>
            </w:r>
          </w:p>
        </w:tc>
        <w:tc>
          <w:tcPr>
            <w:tcW w:w="1922" w:type="dxa"/>
            <w:hideMark/>
          </w:tcPr>
          <w:p w14:paraId="0767A03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2D7ABD0B" w14:textId="6C587ED3" w:rsidR="003B1EA5" w:rsidRPr="00496717" w:rsidRDefault="003B1EA5" w:rsidP="003B1EA5">
            <w:pPr>
              <w:jc w:val="center"/>
              <w:rPr>
                <w:rFonts w:ascii="Arial" w:hAnsi="Arial" w:cs="Arial"/>
                <w:color w:val="000000"/>
                <w:sz w:val="18"/>
                <w:szCs w:val="18"/>
              </w:rPr>
            </w:pPr>
          </w:p>
        </w:tc>
      </w:tr>
      <w:tr w:rsidR="003B1EA5" w:rsidRPr="00496717" w14:paraId="1855FACE" w14:textId="77777777" w:rsidTr="00056F53">
        <w:trPr>
          <w:trHeight w:val="300"/>
        </w:trPr>
        <w:tc>
          <w:tcPr>
            <w:tcW w:w="5467" w:type="dxa"/>
            <w:hideMark/>
          </w:tcPr>
          <w:p w14:paraId="77476B38" w14:textId="77777777" w:rsidR="003B1EA5" w:rsidRPr="00496717" w:rsidRDefault="003B1EA5" w:rsidP="003B1EA5">
            <w:pPr>
              <w:rPr>
                <w:rFonts w:ascii="Arial" w:hAnsi="Arial" w:cs="Arial"/>
                <w:color w:val="000000"/>
                <w:sz w:val="18"/>
                <w:szCs w:val="18"/>
              </w:rPr>
            </w:pPr>
            <w:r w:rsidRPr="00496717">
              <w:rPr>
                <w:rFonts w:ascii="Arial" w:hAnsi="Arial" w:cs="Arial"/>
                <w:bCs/>
                <w:color w:val="000000"/>
                <w:sz w:val="18"/>
                <w:szCs w:val="18"/>
              </w:rPr>
              <w:t>Corkscrew Anemone</w:t>
            </w:r>
          </w:p>
        </w:tc>
        <w:tc>
          <w:tcPr>
            <w:tcW w:w="1922" w:type="dxa"/>
            <w:hideMark/>
          </w:tcPr>
          <w:p w14:paraId="09E92D3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Bartholomea annulata</w:t>
            </w:r>
          </w:p>
        </w:tc>
        <w:tc>
          <w:tcPr>
            <w:tcW w:w="1097" w:type="dxa"/>
            <w:hideMark/>
          </w:tcPr>
          <w:p w14:paraId="51788A25" w14:textId="02B11360" w:rsidR="003B1EA5" w:rsidRPr="00496717" w:rsidRDefault="003B1EA5" w:rsidP="003B1EA5">
            <w:pPr>
              <w:jc w:val="center"/>
              <w:rPr>
                <w:rFonts w:ascii="Arial" w:hAnsi="Arial" w:cs="Arial"/>
                <w:color w:val="000000"/>
                <w:sz w:val="18"/>
                <w:szCs w:val="18"/>
              </w:rPr>
            </w:pPr>
          </w:p>
        </w:tc>
      </w:tr>
      <w:tr w:rsidR="003B1EA5" w:rsidRPr="00496717" w14:paraId="59548CA4" w14:textId="77777777" w:rsidTr="00056F53">
        <w:trPr>
          <w:trHeight w:val="300"/>
        </w:trPr>
        <w:tc>
          <w:tcPr>
            <w:tcW w:w="5467" w:type="dxa"/>
            <w:hideMark/>
          </w:tcPr>
          <w:p w14:paraId="3583643D" w14:textId="77777777" w:rsidR="003B1EA5" w:rsidRPr="00496717" w:rsidRDefault="003B1EA5" w:rsidP="003B1EA5">
            <w:pPr>
              <w:rPr>
                <w:rFonts w:ascii="Arial" w:hAnsi="Arial" w:cs="Arial"/>
                <w:color w:val="000000"/>
                <w:sz w:val="18"/>
                <w:szCs w:val="18"/>
              </w:rPr>
            </w:pPr>
            <w:r w:rsidRPr="00496717">
              <w:rPr>
                <w:rFonts w:ascii="Arial" w:hAnsi="Arial" w:cs="Arial"/>
                <w:bCs/>
                <w:noProof/>
                <w:color w:val="000000"/>
                <w:sz w:val="18"/>
                <w:szCs w:val="18"/>
              </w:rPr>
              <w:t>Giant Anenome</w:t>
            </w:r>
          </w:p>
        </w:tc>
        <w:tc>
          <w:tcPr>
            <w:tcW w:w="1922" w:type="dxa"/>
            <w:hideMark/>
          </w:tcPr>
          <w:p w14:paraId="0CA942D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Condylactis gigantea</w:t>
            </w:r>
          </w:p>
        </w:tc>
        <w:tc>
          <w:tcPr>
            <w:tcW w:w="1097" w:type="dxa"/>
            <w:hideMark/>
          </w:tcPr>
          <w:p w14:paraId="5476F5CB" w14:textId="7E63D5F2" w:rsidR="003B1EA5" w:rsidRPr="00496717" w:rsidRDefault="003B1EA5" w:rsidP="003B1EA5">
            <w:pPr>
              <w:jc w:val="center"/>
              <w:rPr>
                <w:rFonts w:ascii="Arial" w:hAnsi="Arial" w:cs="Arial"/>
                <w:color w:val="000000"/>
                <w:sz w:val="18"/>
                <w:szCs w:val="18"/>
              </w:rPr>
            </w:pPr>
          </w:p>
        </w:tc>
      </w:tr>
      <w:tr w:rsidR="003B1EA5" w:rsidRPr="00496717" w14:paraId="17ABB201" w14:textId="77777777" w:rsidTr="00056F53">
        <w:trPr>
          <w:trHeight w:val="300"/>
        </w:trPr>
        <w:tc>
          <w:tcPr>
            <w:tcW w:w="5467" w:type="dxa"/>
            <w:hideMark/>
          </w:tcPr>
          <w:p w14:paraId="1BA4505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Mat Anemone</w:t>
            </w:r>
          </w:p>
        </w:tc>
        <w:tc>
          <w:tcPr>
            <w:tcW w:w="1922" w:type="dxa"/>
            <w:hideMark/>
          </w:tcPr>
          <w:p w14:paraId="09A9D3A6"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Zoanthus pulchellus</w:t>
            </w:r>
          </w:p>
        </w:tc>
        <w:tc>
          <w:tcPr>
            <w:tcW w:w="1097" w:type="dxa"/>
            <w:hideMark/>
          </w:tcPr>
          <w:p w14:paraId="53293ED3" w14:textId="244868F6" w:rsidR="003B1EA5" w:rsidRPr="00496717" w:rsidRDefault="003B1EA5" w:rsidP="003B1EA5">
            <w:pPr>
              <w:jc w:val="center"/>
              <w:rPr>
                <w:rFonts w:ascii="Arial" w:hAnsi="Arial" w:cs="Arial"/>
                <w:color w:val="000000"/>
                <w:sz w:val="18"/>
                <w:szCs w:val="18"/>
              </w:rPr>
            </w:pPr>
          </w:p>
        </w:tc>
      </w:tr>
      <w:tr w:rsidR="003B1EA5" w:rsidRPr="00496717" w14:paraId="2D67E8E7" w14:textId="77777777" w:rsidTr="00056F53">
        <w:trPr>
          <w:trHeight w:val="300"/>
        </w:trPr>
        <w:tc>
          <w:tcPr>
            <w:tcW w:w="5467" w:type="dxa"/>
            <w:hideMark/>
          </w:tcPr>
          <w:p w14:paraId="30D88C88"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Reptiles</w:t>
            </w:r>
          </w:p>
        </w:tc>
        <w:tc>
          <w:tcPr>
            <w:tcW w:w="1922" w:type="dxa"/>
            <w:hideMark/>
          </w:tcPr>
          <w:p w14:paraId="7E9411C6"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117AC701" w14:textId="65F0116F" w:rsidR="003B1EA5" w:rsidRPr="00496717" w:rsidRDefault="003B1EA5" w:rsidP="003B1EA5">
            <w:pPr>
              <w:jc w:val="center"/>
              <w:rPr>
                <w:rFonts w:ascii="Arial" w:hAnsi="Arial" w:cs="Arial"/>
                <w:color w:val="000000"/>
                <w:sz w:val="18"/>
                <w:szCs w:val="18"/>
              </w:rPr>
            </w:pPr>
          </w:p>
        </w:tc>
      </w:tr>
      <w:tr w:rsidR="003B1EA5" w:rsidRPr="00496717" w14:paraId="3B4BA3D4" w14:textId="77777777" w:rsidTr="00056F53">
        <w:trPr>
          <w:trHeight w:val="300"/>
        </w:trPr>
        <w:tc>
          <w:tcPr>
            <w:tcW w:w="5467" w:type="dxa"/>
            <w:hideMark/>
          </w:tcPr>
          <w:p w14:paraId="065EA217"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Crocodilians</w:t>
            </w:r>
          </w:p>
        </w:tc>
        <w:tc>
          <w:tcPr>
            <w:tcW w:w="1922" w:type="dxa"/>
            <w:hideMark/>
          </w:tcPr>
          <w:p w14:paraId="777CFA5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109D897F" w14:textId="4D633D97" w:rsidR="003B1EA5" w:rsidRPr="00496717" w:rsidRDefault="003B1EA5" w:rsidP="003B1EA5">
            <w:pPr>
              <w:jc w:val="center"/>
              <w:rPr>
                <w:rFonts w:ascii="Arial" w:hAnsi="Arial" w:cs="Arial"/>
                <w:color w:val="000000"/>
                <w:sz w:val="18"/>
                <w:szCs w:val="18"/>
              </w:rPr>
            </w:pPr>
          </w:p>
        </w:tc>
      </w:tr>
      <w:tr w:rsidR="003B1EA5" w:rsidRPr="00496717" w14:paraId="50279A4B" w14:textId="77777777" w:rsidTr="00056F53">
        <w:trPr>
          <w:trHeight w:val="300"/>
        </w:trPr>
        <w:tc>
          <w:tcPr>
            <w:tcW w:w="5467" w:type="dxa"/>
            <w:hideMark/>
          </w:tcPr>
          <w:p w14:paraId="5FD8DE8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American crocodile</w:t>
            </w:r>
          </w:p>
        </w:tc>
        <w:tc>
          <w:tcPr>
            <w:tcW w:w="1922" w:type="dxa"/>
            <w:hideMark/>
          </w:tcPr>
          <w:p w14:paraId="1DDE753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Crocodylus acutus</w:t>
            </w:r>
          </w:p>
        </w:tc>
        <w:tc>
          <w:tcPr>
            <w:tcW w:w="1097" w:type="dxa"/>
            <w:hideMark/>
          </w:tcPr>
          <w:p w14:paraId="7A442023" w14:textId="43F86266" w:rsidR="003B1EA5" w:rsidRPr="00496717" w:rsidRDefault="003B1EA5" w:rsidP="003B1EA5">
            <w:pPr>
              <w:jc w:val="center"/>
              <w:rPr>
                <w:rFonts w:ascii="Arial" w:hAnsi="Arial" w:cs="Arial"/>
                <w:color w:val="000000"/>
                <w:sz w:val="18"/>
                <w:szCs w:val="18"/>
              </w:rPr>
            </w:pPr>
          </w:p>
        </w:tc>
      </w:tr>
      <w:tr w:rsidR="003B1EA5" w:rsidRPr="00496717" w14:paraId="513A6FC2" w14:textId="77777777" w:rsidTr="00056F53">
        <w:trPr>
          <w:trHeight w:val="300"/>
        </w:trPr>
        <w:tc>
          <w:tcPr>
            <w:tcW w:w="5467" w:type="dxa"/>
            <w:hideMark/>
          </w:tcPr>
          <w:p w14:paraId="1A5715E7"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Sea Turtles</w:t>
            </w:r>
          </w:p>
        </w:tc>
        <w:tc>
          <w:tcPr>
            <w:tcW w:w="1922" w:type="dxa"/>
            <w:hideMark/>
          </w:tcPr>
          <w:p w14:paraId="19EFEC8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Tortoises</w:t>
            </w:r>
          </w:p>
        </w:tc>
        <w:tc>
          <w:tcPr>
            <w:tcW w:w="1097" w:type="dxa"/>
            <w:hideMark/>
          </w:tcPr>
          <w:p w14:paraId="2452A874" w14:textId="7CE6B977" w:rsidR="003B1EA5" w:rsidRPr="00496717" w:rsidRDefault="003B1EA5" w:rsidP="003B1EA5">
            <w:pPr>
              <w:jc w:val="center"/>
              <w:rPr>
                <w:rFonts w:ascii="Arial" w:hAnsi="Arial" w:cs="Arial"/>
                <w:color w:val="000000"/>
                <w:sz w:val="18"/>
                <w:szCs w:val="18"/>
              </w:rPr>
            </w:pPr>
          </w:p>
        </w:tc>
      </w:tr>
      <w:tr w:rsidR="003B1EA5" w:rsidRPr="00496717" w14:paraId="46494995" w14:textId="77777777" w:rsidTr="00056F53">
        <w:trPr>
          <w:trHeight w:val="300"/>
        </w:trPr>
        <w:tc>
          <w:tcPr>
            <w:tcW w:w="5467" w:type="dxa"/>
            <w:hideMark/>
          </w:tcPr>
          <w:p w14:paraId="49DE375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Loggerhead turtle</w:t>
            </w:r>
          </w:p>
        </w:tc>
        <w:tc>
          <w:tcPr>
            <w:tcW w:w="1922" w:type="dxa"/>
            <w:hideMark/>
          </w:tcPr>
          <w:p w14:paraId="6CFF25C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Caretta caretta</w:t>
            </w:r>
          </w:p>
        </w:tc>
        <w:tc>
          <w:tcPr>
            <w:tcW w:w="1097" w:type="dxa"/>
            <w:hideMark/>
          </w:tcPr>
          <w:p w14:paraId="135A3810" w14:textId="35D042A9" w:rsidR="003B1EA5" w:rsidRPr="00496717" w:rsidRDefault="003B1EA5" w:rsidP="003B1EA5">
            <w:pPr>
              <w:jc w:val="center"/>
              <w:rPr>
                <w:rFonts w:ascii="Arial" w:hAnsi="Arial" w:cs="Arial"/>
                <w:color w:val="000000"/>
                <w:sz w:val="18"/>
                <w:szCs w:val="18"/>
              </w:rPr>
            </w:pPr>
            <w:r>
              <w:rPr>
                <w:rFonts w:ascii="Arial" w:hAnsi="Arial" w:cs="Arial"/>
                <w:color w:val="000000"/>
                <w:sz w:val="18"/>
                <w:szCs w:val="18"/>
              </w:rPr>
              <w:t>FT</w:t>
            </w:r>
          </w:p>
        </w:tc>
      </w:tr>
      <w:tr w:rsidR="003B1EA5" w:rsidRPr="00496717" w14:paraId="158B4CDC" w14:textId="77777777" w:rsidTr="00056F53">
        <w:trPr>
          <w:trHeight w:val="300"/>
        </w:trPr>
        <w:tc>
          <w:tcPr>
            <w:tcW w:w="5467" w:type="dxa"/>
            <w:hideMark/>
          </w:tcPr>
          <w:p w14:paraId="0498C4C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Green turtle</w:t>
            </w:r>
          </w:p>
        </w:tc>
        <w:tc>
          <w:tcPr>
            <w:tcW w:w="1922" w:type="dxa"/>
            <w:hideMark/>
          </w:tcPr>
          <w:p w14:paraId="73C2C6F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Chelonia mydas</w:t>
            </w:r>
          </w:p>
        </w:tc>
        <w:tc>
          <w:tcPr>
            <w:tcW w:w="1097" w:type="dxa"/>
            <w:hideMark/>
          </w:tcPr>
          <w:p w14:paraId="12589B93" w14:textId="2DE3C961" w:rsidR="003B1EA5" w:rsidRPr="00496717" w:rsidRDefault="003B1EA5" w:rsidP="003B1EA5">
            <w:pPr>
              <w:jc w:val="center"/>
              <w:rPr>
                <w:rFonts w:ascii="Arial" w:hAnsi="Arial" w:cs="Arial"/>
                <w:color w:val="000000"/>
                <w:sz w:val="18"/>
                <w:szCs w:val="18"/>
              </w:rPr>
            </w:pPr>
            <w:r>
              <w:rPr>
                <w:rFonts w:ascii="Arial" w:hAnsi="Arial" w:cs="Arial"/>
                <w:color w:val="000000"/>
                <w:sz w:val="18"/>
                <w:szCs w:val="18"/>
              </w:rPr>
              <w:t>FT</w:t>
            </w:r>
          </w:p>
        </w:tc>
      </w:tr>
      <w:tr w:rsidR="003B1EA5" w:rsidRPr="00496717" w14:paraId="18477FD0" w14:textId="77777777" w:rsidTr="00056F53">
        <w:trPr>
          <w:trHeight w:val="300"/>
        </w:trPr>
        <w:tc>
          <w:tcPr>
            <w:tcW w:w="5467" w:type="dxa"/>
            <w:hideMark/>
          </w:tcPr>
          <w:p w14:paraId="1C10626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Leatherback turtle</w:t>
            </w:r>
          </w:p>
        </w:tc>
        <w:tc>
          <w:tcPr>
            <w:tcW w:w="1922" w:type="dxa"/>
            <w:hideMark/>
          </w:tcPr>
          <w:p w14:paraId="3B9AB72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Dermochelys coriacea</w:t>
            </w:r>
          </w:p>
        </w:tc>
        <w:tc>
          <w:tcPr>
            <w:tcW w:w="1097" w:type="dxa"/>
            <w:hideMark/>
          </w:tcPr>
          <w:p w14:paraId="3971D299" w14:textId="119A2729" w:rsidR="003B1EA5" w:rsidRPr="00496717" w:rsidRDefault="003B1EA5" w:rsidP="003B1EA5">
            <w:pPr>
              <w:jc w:val="center"/>
              <w:rPr>
                <w:rFonts w:ascii="Arial" w:hAnsi="Arial" w:cs="Arial"/>
                <w:color w:val="000000"/>
                <w:sz w:val="18"/>
                <w:szCs w:val="18"/>
              </w:rPr>
            </w:pPr>
            <w:r>
              <w:rPr>
                <w:rFonts w:ascii="Arial" w:hAnsi="Arial" w:cs="Arial"/>
                <w:color w:val="000000"/>
                <w:sz w:val="18"/>
                <w:szCs w:val="18"/>
              </w:rPr>
              <w:t>F</w:t>
            </w:r>
            <w:r w:rsidRPr="00496717">
              <w:rPr>
                <w:rFonts w:ascii="Arial" w:hAnsi="Arial" w:cs="Arial"/>
                <w:color w:val="000000"/>
                <w:sz w:val="18"/>
                <w:szCs w:val="18"/>
              </w:rPr>
              <w:t>E</w:t>
            </w:r>
          </w:p>
        </w:tc>
      </w:tr>
      <w:tr w:rsidR="003B1EA5" w:rsidRPr="00496717" w14:paraId="4D6F4CA1" w14:textId="77777777" w:rsidTr="00056F53">
        <w:trPr>
          <w:trHeight w:val="300"/>
        </w:trPr>
        <w:tc>
          <w:tcPr>
            <w:tcW w:w="5467" w:type="dxa"/>
          </w:tcPr>
          <w:p w14:paraId="09FF0CC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Hawksbill sea turtle</w:t>
            </w:r>
          </w:p>
        </w:tc>
        <w:tc>
          <w:tcPr>
            <w:tcW w:w="1922" w:type="dxa"/>
          </w:tcPr>
          <w:p w14:paraId="189918D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Eretmochelys imbricata</w:t>
            </w:r>
          </w:p>
        </w:tc>
        <w:tc>
          <w:tcPr>
            <w:tcW w:w="1097" w:type="dxa"/>
          </w:tcPr>
          <w:p w14:paraId="4459AF17" w14:textId="61DD1A99" w:rsidR="003B1EA5" w:rsidRPr="00496717" w:rsidRDefault="003B1EA5" w:rsidP="003B1EA5">
            <w:pPr>
              <w:jc w:val="center"/>
              <w:rPr>
                <w:rFonts w:ascii="Arial" w:hAnsi="Arial" w:cs="Arial"/>
                <w:color w:val="000000"/>
                <w:sz w:val="18"/>
                <w:szCs w:val="18"/>
              </w:rPr>
            </w:pPr>
            <w:r>
              <w:rPr>
                <w:rFonts w:ascii="Arial" w:hAnsi="Arial" w:cs="Arial"/>
                <w:color w:val="000000"/>
                <w:sz w:val="18"/>
                <w:szCs w:val="18"/>
              </w:rPr>
              <w:t>FE</w:t>
            </w:r>
          </w:p>
        </w:tc>
      </w:tr>
      <w:tr w:rsidR="003B1EA5" w:rsidRPr="00496717" w14:paraId="588D7B8B" w14:textId="77777777" w:rsidTr="00056F53">
        <w:trPr>
          <w:trHeight w:val="300"/>
        </w:trPr>
        <w:tc>
          <w:tcPr>
            <w:tcW w:w="5467" w:type="dxa"/>
            <w:hideMark/>
          </w:tcPr>
          <w:p w14:paraId="41DB8FE2"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Birds</w:t>
            </w:r>
          </w:p>
        </w:tc>
        <w:tc>
          <w:tcPr>
            <w:tcW w:w="1922" w:type="dxa"/>
            <w:hideMark/>
          </w:tcPr>
          <w:p w14:paraId="1F2BB15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6A3E063A" w14:textId="76802385" w:rsidR="003B1EA5" w:rsidRPr="00496717" w:rsidRDefault="003B1EA5" w:rsidP="003B1EA5">
            <w:pPr>
              <w:jc w:val="center"/>
              <w:rPr>
                <w:rFonts w:ascii="Arial" w:hAnsi="Arial" w:cs="Arial"/>
                <w:color w:val="000000"/>
                <w:sz w:val="18"/>
                <w:szCs w:val="18"/>
              </w:rPr>
            </w:pPr>
          </w:p>
        </w:tc>
      </w:tr>
      <w:tr w:rsidR="003B1EA5" w:rsidRPr="00496717" w14:paraId="145DEAE2" w14:textId="77777777" w:rsidTr="00056F53">
        <w:trPr>
          <w:trHeight w:val="300"/>
        </w:trPr>
        <w:tc>
          <w:tcPr>
            <w:tcW w:w="5467" w:type="dxa"/>
            <w:hideMark/>
          </w:tcPr>
          <w:p w14:paraId="46C956D1"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Loons</w:t>
            </w:r>
          </w:p>
        </w:tc>
        <w:tc>
          <w:tcPr>
            <w:tcW w:w="1922" w:type="dxa"/>
            <w:hideMark/>
          </w:tcPr>
          <w:p w14:paraId="3514692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6B1356E8" w14:textId="1714FCB9" w:rsidR="003B1EA5" w:rsidRPr="00496717" w:rsidRDefault="003B1EA5" w:rsidP="003B1EA5">
            <w:pPr>
              <w:jc w:val="center"/>
              <w:rPr>
                <w:rFonts w:ascii="Arial" w:hAnsi="Arial" w:cs="Arial"/>
                <w:color w:val="000000"/>
                <w:sz w:val="18"/>
                <w:szCs w:val="18"/>
              </w:rPr>
            </w:pPr>
          </w:p>
        </w:tc>
      </w:tr>
      <w:tr w:rsidR="003B1EA5" w:rsidRPr="00496717" w14:paraId="7E08271A" w14:textId="77777777" w:rsidTr="00056F53">
        <w:trPr>
          <w:trHeight w:val="300"/>
        </w:trPr>
        <w:tc>
          <w:tcPr>
            <w:tcW w:w="5467" w:type="dxa"/>
            <w:hideMark/>
          </w:tcPr>
          <w:p w14:paraId="7208A8A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Common loon</w:t>
            </w:r>
          </w:p>
        </w:tc>
        <w:tc>
          <w:tcPr>
            <w:tcW w:w="1922" w:type="dxa"/>
            <w:hideMark/>
          </w:tcPr>
          <w:p w14:paraId="513A221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Gavia immer</w:t>
            </w:r>
          </w:p>
        </w:tc>
        <w:tc>
          <w:tcPr>
            <w:tcW w:w="1097" w:type="dxa"/>
            <w:hideMark/>
          </w:tcPr>
          <w:p w14:paraId="3E3AEB6E" w14:textId="1D919EA6" w:rsidR="003B1EA5" w:rsidRPr="00496717" w:rsidRDefault="003B1EA5" w:rsidP="003B1EA5">
            <w:pPr>
              <w:jc w:val="center"/>
              <w:rPr>
                <w:rFonts w:ascii="Arial" w:hAnsi="Arial" w:cs="Arial"/>
                <w:color w:val="000000"/>
                <w:sz w:val="18"/>
                <w:szCs w:val="18"/>
              </w:rPr>
            </w:pPr>
          </w:p>
        </w:tc>
      </w:tr>
      <w:tr w:rsidR="003B1EA5" w:rsidRPr="00496717" w14:paraId="1F8AA108" w14:textId="77777777" w:rsidTr="00056F53">
        <w:trPr>
          <w:trHeight w:val="300"/>
        </w:trPr>
        <w:tc>
          <w:tcPr>
            <w:tcW w:w="5467" w:type="dxa"/>
            <w:hideMark/>
          </w:tcPr>
          <w:p w14:paraId="19D10603"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Pelicaniformes</w:t>
            </w:r>
          </w:p>
        </w:tc>
        <w:tc>
          <w:tcPr>
            <w:tcW w:w="1922" w:type="dxa"/>
            <w:hideMark/>
          </w:tcPr>
          <w:p w14:paraId="02E0546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7313509A" w14:textId="29FF7867" w:rsidR="003B1EA5" w:rsidRPr="00496717" w:rsidRDefault="003B1EA5" w:rsidP="003B1EA5">
            <w:pPr>
              <w:jc w:val="center"/>
              <w:rPr>
                <w:rFonts w:ascii="Arial" w:hAnsi="Arial" w:cs="Arial"/>
                <w:color w:val="000000"/>
                <w:sz w:val="18"/>
                <w:szCs w:val="18"/>
              </w:rPr>
            </w:pPr>
          </w:p>
        </w:tc>
      </w:tr>
      <w:tr w:rsidR="003B1EA5" w:rsidRPr="00496717" w14:paraId="1BCBBC4D" w14:textId="77777777" w:rsidTr="00056F53">
        <w:trPr>
          <w:trHeight w:val="300"/>
        </w:trPr>
        <w:tc>
          <w:tcPr>
            <w:tcW w:w="5467" w:type="dxa"/>
            <w:hideMark/>
          </w:tcPr>
          <w:p w14:paraId="245079A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Anhinga</w:t>
            </w:r>
          </w:p>
        </w:tc>
        <w:tc>
          <w:tcPr>
            <w:tcW w:w="1922" w:type="dxa"/>
            <w:hideMark/>
          </w:tcPr>
          <w:p w14:paraId="3E5731D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Anhinga anhinga</w:t>
            </w:r>
          </w:p>
        </w:tc>
        <w:tc>
          <w:tcPr>
            <w:tcW w:w="1097" w:type="dxa"/>
            <w:hideMark/>
          </w:tcPr>
          <w:p w14:paraId="3220C859" w14:textId="42668969" w:rsidR="003B1EA5" w:rsidRPr="00496717" w:rsidRDefault="003B1EA5" w:rsidP="003B1EA5">
            <w:pPr>
              <w:jc w:val="center"/>
              <w:rPr>
                <w:rFonts w:ascii="Arial" w:hAnsi="Arial" w:cs="Arial"/>
                <w:color w:val="000000"/>
                <w:sz w:val="18"/>
                <w:szCs w:val="18"/>
              </w:rPr>
            </w:pPr>
          </w:p>
        </w:tc>
      </w:tr>
      <w:tr w:rsidR="003B1EA5" w:rsidRPr="00496717" w14:paraId="3BA41882" w14:textId="77777777" w:rsidTr="00056F53">
        <w:trPr>
          <w:trHeight w:val="300"/>
        </w:trPr>
        <w:tc>
          <w:tcPr>
            <w:tcW w:w="5467" w:type="dxa"/>
            <w:hideMark/>
          </w:tcPr>
          <w:p w14:paraId="72038DF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Magnificent frigate bird</w:t>
            </w:r>
          </w:p>
        </w:tc>
        <w:tc>
          <w:tcPr>
            <w:tcW w:w="1922" w:type="dxa"/>
            <w:hideMark/>
          </w:tcPr>
          <w:p w14:paraId="0D694AB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Fregata magnificens</w:t>
            </w:r>
          </w:p>
        </w:tc>
        <w:tc>
          <w:tcPr>
            <w:tcW w:w="1097" w:type="dxa"/>
            <w:hideMark/>
          </w:tcPr>
          <w:p w14:paraId="1B6330C2" w14:textId="3EBE0E34" w:rsidR="003B1EA5" w:rsidRPr="00496717" w:rsidRDefault="003B1EA5" w:rsidP="003B1EA5">
            <w:pPr>
              <w:jc w:val="center"/>
              <w:rPr>
                <w:rFonts w:ascii="Arial" w:hAnsi="Arial" w:cs="Arial"/>
                <w:color w:val="000000"/>
                <w:sz w:val="18"/>
                <w:szCs w:val="18"/>
              </w:rPr>
            </w:pPr>
          </w:p>
        </w:tc>
      </w:tr>
      <w:tr w:rsidR="003B1EA5" w:rsidRPr="00496717" w14:paraId="0A490034" w14:textId="77777777" w:rsidTr="00056F53">
        <w:trPr>
          <w:trHeight w:val="300"/>
        </w:trPr>
        <w:tc>
          <w:tcPr>
            <w:tcW w:w="5467" w:type="dxa"/>
            <w:hideMark/>
          </w:tcPr>
          <w:p w14:paraId="214CF74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Northern gannet</w:t>
            </w:r>
          </w:p>
        </w:tc>
        <w:tc>
          <w:tcPr>
            <w:tcW w:w="1922" w:type="dxa"/>
            <w:hideMark/>
          </w:tcPr>
          <w:p w14:paraId="20B69C7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Morus bassanus</w:t>
            </w:r>
          </w:p>
        </w:tc>
        <w:tc>
          <w:tcPr>
            <w:tcW w:w="1097" w:type="dxa"/>
            <w:hideMark/>
          </w:tcPr>
          <w:p w14:paraId="189DFE0B" w14:textId="0658F794" w:rsidR="003B1EA5" w:rsidRPr="00496717" w:rsidRDefault="003B1EA5" w:rsidP="003B1EA5">
            <w:pPr>
              <w:jc w:val="center"/>
              <w:rPr>
                <w:rFonts w:ascii="Arial" w:hAnsi="Arial" w:cs="Arial"/>
                <w:color w:val="000000"/>
                <w:sz w:val="18"/>
                <w:szCs w:val="18"/>
              </w:rPr>
            </w:pPr>
          </w:p>
        </w:tc>
      </w:tr>
      <w:tr w:rsidR="003B1EA5" w:rsidRPr="00496717" w14:paraId="49BE39B6" w14:textId="77777777" w:rsidTr="00056F53">
        <w:trPr>
          <w:trHeight w:val="300"/>
        </w:trPr>
        <w:tc>
          <w:tcPr>
            <w:tcW w:w="5467" w:type="dxa"/>
            <w:hideMark/>
          </w:tcPr>
          <w:p w14:paraId="2D997BF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American white pelican</w:t>
            </w:r>
          </w:p>
        </w:tc>
        <w:tc>
          <w:tcPr>
            <w:tcW w:w="1922" w:type="dxa"/>
            <w:hideMark/>
          </w:tcPr>
          <w:p w14:paraId="7435C05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Pelecanus erythrorhynchos</w:t>
            </w:r>
          </w:p>
        </w:tc>
        <w:tc>
          <w:tcPr>
            <w:tcW w:w="1097" w:type="dxa"/>
            <w:hideMark/>
          </w:tcPr>
          <w:p w14:paraId="4D20795F" w14:textId="1501235B" w:rsidR="003B1EA5" w:rsidRPr="00496717" w:rsidRDefault="003B1EA5" w:rsidP="003B1EA5">
            <w:pPr>
              <w:jc w:val="center"/>
              <w:rPr>
                <w:rFonts w:ascii="Arial" w:hAnsi="Arial" w:cs="Arial"/>
                <w:color w:val="000000"/>
                <w:sz w:val="18"/>
                <w:szCs w:val="18"/>
              </w:rPr>
            </w:pPr>
          </w:p>
        </w:tc>
      </w:tr>
      <w:tr w:rsidR="003B1EA5" w:rsidRPr="00496717" w14:paraId="22F80A41" w14:textId="77777777" w:rsidTr="00056F53">
        <w:trPr>
          <w:trHeight w:val="300"/>
        </w:trPr>
        <w:tc>
          <w:tcPr>
            <w:tcW w:w="5467" w:type="dxa"/>
            <w:hideMark/>
          </w:tcPr>
          <w:p w14:paraId="21B8C81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Brown pelican</w:t>
            </w:r>
          </w:p>
        </w:tc>
        <w:tc>
          <w:tcPr>
            <w:tcW w:w="1922" w:type="dxa"/>
            <w:hideMark/>
          </w:tcPr>
          <w:p w14:paraId="48E022E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Pelecanus occidentalis</w:t>
            </w:r>
          </w:p>
        </w:tc>
        <w:tc>
          <w:tcPr>
            <w:tcW w:w="1097" w:type="dxa"/>
            <w:hideMark/>
          </w:tcPr>
          <w:p w14:paraId="59A87D0B" w14:textId="5156EE3B" w:rsidR="003B1EA5" w:rsidRPr="00496717" w:rsidRDefault="003B1EA5" w:rsidP="003B1EA5">
            <w:pPr>
              <w:jc w:val="center"/>
              <w:rPr>
                <w:rFonts w:ascii="Arial" w:hAnsi="Arial" w:cs="Arial"/>
                <w:color w:val="000000"/>
                <w:sz w:val="18"/>
                <w:szCs w:val="18"/>
              </w:rPr>
            </w:pPr>
          </w:p>
        </w:tc>
      </w:tr>
      <w:tr w:rsidR="003B1EA5" w:rsidRPr="00496717" w14:paraId="3769669C" w14:textId="77777777" w:rsidTr="00056F53">
        <w:trPr>
          <w:trHeight w:val="300"/>
        </w:trPr>
        <w:tc>
          <w:tcPr>
            <w:tcW w:w="5467" w:type="dxa"/>
            <w:hideMark/>
          </w:tcPr>
          <w:p w14:paraId="20AE13E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Double-crested cormorant</w:t>
            </w:r>
          </w:p>
        </w:tc>
        <w:tc>
          <w:tcPr>
            <w:tcW w:w="1922" w:type="dxa"/>
            <w:hideMark/>
          </w:tcPr>
          <w:p w14:paraId="513EC99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Phalocrocorax auritus</w:t>
            </w:r>
          </w:p>
        </w:tc>
        <w:tc>
          <w:tcPr>
            <w:tcW w:w="1097" w:type="dxa"/>
            <w:hideMark/>
          </w:tcPr>
          <w:p w14:paraId="70C911BA" w14:textId="46B1400D" w:rsidR="003B1EA5" w:rsidRPr="00496717" w:rsidRDefault="003B1EA5" w:rsidP="003B1EA5">
            <w:pPr>
              <w:jc w:val="center"/>
              <w:rPr>
                <w:rFonts w:ascii="Arial" w:hAnsi="Arial" w:cs="Arial"/>
                <w:color w:val="000000"/>
                <w:sz w:val="18"/>
                <w:szCs w:val="18"/>
              </w:rPr>
            </w:pPr>
          </w:p>
        </w:tc>
      </w:tr>
      <w:tr w:rsidR="003B1EA5" w:rsidRPr="00496717" w14:paraId="1A29326A" w14:textId="77777777" w:rsidTr="00056F53">
        <w:trPr>
          <w:trHeight w:val="300"/>
        </w:trPr>
        <w:tc>
          <w:tcPr>
            <w:tcW w:w="5467" w:type="dxa"/>
            <w:hideMark/>
          </w:tcPr>
          <w:p w14:paraId="61924536"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Wading Birds</w:t>
            </w:r>
          </w:p>
        </w:tc>
        <w:tc>
          <w:tcPr>
            <w:tcW w:w="1922" w:type="dxa"/>
            <w:hideMark/>
          </w:tcPr>
          <w:p w14:paraId="437620F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Birds</w:t>
            </w:r>
          </w:p>
        </w:tc>
        <w:tc>
          <w:tcPr>
            <w:tcW w:w="1097" w:type="dxa"/>
            <w:hideMark/>
          </w:tcPr>
          <w:p w14:paraId="25DAFF8B" w14:textId="3ECE46A4" w:rsidR="003B1EA5" w:rsidRPr="00496717" w:rsidRDefault="003B1EA5" w:rsidP="003B1EA5">
            <w:pPr>
              <w:jc w:val="center"/>
              <w:rPr>
                <w:rFonts w:ascii="Arial" w:hAnsi="Arial" w:cs="Arial"/>
                <w:color w:val="000000"/>
                <w:sz w:val="18"/>
                <w:szCs w:val="18"/>
              </w:rPr>
            </w:pPr>
          </w:p>
        </w:tc>
      </w:tr>
      <w:tr w:rsidR="003B1EA5" w:rsidRPr="00496717" w14:paraId="2EB35FB9" w14:textId="77777777" w:rsidTr="00056F53">
        <w:trPr>
          <w:trHeight w:val="300"/>
        </w:trPr>
        <w:tc>
          <w:tcPr>
            <w:tcW w:w="5467" w:type="dxa"/>
            <w:hideMark/>
          </w:tcPr>
          <w:p w14:paraId="397FCA66"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Roseate spoonbill</w:t>
            </w:r>
          </w:p>
        </w:tc>
        <w:tc>
          <w:tcPr>
            <w:tcW w:w="1922" w:type="dxa"/>
            <w:hideMark/>
          </w:tcPr>
          <w:p w14:paraId="7684863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Ajaia ajaja</w:t>
            </w:r>
          </w:p>
        </w:tc>
        <w:tc>
          <w:tcPr>
            <w:tcW w:w="1097" w:type="dxa"/>
            <w:hideMark/>
          </w:tcPr>
          <w:p w14:paraId="551ED489" w14:textId="6C6AF409" w:rsidR="003B1EA5" w:rsidRPr="00496717" w:rsidRDefault="003B1EA5" w:rsidP="003B1EA5">
            <w:pPr>
              <w:jc w:val="center"/>
              <w:rPr>
                <w:rFonts w:ascii="Arial" w:hAnsi="Arial" w:cs="Arial"/>
                <w:color w:val="000000"/>
                <w:sz w:val="18"/>
                <w:szCs w:val="18"/>
              </w:rPr>
            </w:pPr>
            <w:r>
              <w:rPr>
                <w:rFonts w:ascii="Arial" w:hAnsi="Arial" w:cs="Arial"/>
                <w:color w:val="000000"/>
                <w:sz w:val="18"/>
                <w:szCs w:val="18"/>
              </w:rPr>
              <w:t>ST</w:t>
            </w:r>
          </w:p>
        </w:tc>
      </w:tr>
      <w:tr w:rsidR="003B1EA5" w:rsidRPr="00496717" w14:paraId="6CAB98AC" w14:textId="77777777" w:rsidTr="00056F53">
        <w:trPr>
          <w:trHeight w:val="300"/>
        </w:trPr>
        <w:tc>
          <w:tcPr>
            <w:tcW w:w="5467" w:type="dxa"/>
            <w:hideMark/>
          </w:tcPr>
          <w:p w14:paraId="326C154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Great egret</w:t>
            </w:r>
          </w:p>
        </w:tc>
        <w:tc>
          <w:tcPr>
            <w:tcW w:w="1922" w:type="dxa"/>
            <w:hideMark/>
          </w:tcPr>
          <w:p w14:paraId="7779DD5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Ardea alba</w:t>
            </w:r>
          </w:p>
        </w:tc>
        <w:tc>
          <w:tcPr>
            <w:tcW w:w="1097" w:type="dxa"/>
            <w:hideMark/>
          </w:tcPr>
          <w:p w14:paraId="192C9564" w14:textId="5F16EDAF" w:rsidR="003B1EA5" w:rsidRPr="00496717" w:rsidRDefault="003B1EA5" w:rsidP="003B1EA5">
            <w:pPr>
              <w:jc w:val="center"/>
              <w:rPr>
                <w:rFonts w:ascii="Arial" w:hAnsi="Arial" w:cs="Arial"/>
                <w:color w:val="000000"/>
                <w:sz w:val="18"/>
                <w:szCs w:val="18"/>
              </w:rPr>
            </w:pPr>
          </w:p>
        </w:tc>
      </w:tr>
      <w:tr w:rsidR="003B1EA5" w:rsidRPr="00496717" w14:paraId="394B4C24" w14:textId="77777777" w:rsidTr="00056F53">
        <w:trPr>
          <w:trHeight w:val="300"/>
        </w:trPr>
        <w:tc>
          <w:tcPr>
            <w:tcW w:w="5467" w:type="dxa"/>
            <w:hideMark/>
          </w:tcPr>
          <w:p w14:paraId="0E0CFAF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Great blue heron</w:t>
            </w:r>
          </w:p>
        </w:tc>
        <w:tc>
          <w:tcPr>
            <w:tcW w:w="1922" w:type="dxa"/>
            <w:hideMark/>
          </w:tcPr>
          <w:p w14:paraId="2303BE2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Ardea herodias</w:t>
            </w:r>
          </w:p>
        </w:tc>
        <w:tc>
          <w:tcPr>
            <w:tcW w:w="1097" w:type="dxa"/>
            <w:hideMark/>
          </w:tcPr>
          <w:p w14:paraId="61A2A666" w14:textId="308C53FD" w:rsidR="003B1EA5" w:rsidRPr="00496717" w:rsidRDefault="003B1EA5" w:rsidP="003B1EA5">
            <w:pPr>
              <w:jc w:val="center"/>
              <w:rPr>
                <w:rFonts w:ascii="Arial" w:hAnsi="Arial" w:cs="Arial"/>
                <w:color w:val="000000"/>
                <w:sz w:val="18"/>
                <w:szCs w:val="18"/>
              </w:rPr>
            </w:pPr>
          </w:p>
        </w:tc>
      </w:tr>
      <w:tr w:rsidR="003B1EA5" w:rsidRPr="00496717" w14:paraId="7EAE26A3" w14:textId="77777777" w:rsidTr="00056F53">
        <w:trPr>
          <w:trHeight w:val="300"/>
        </w:trPr>
        <w:tc>
          <w:tcPr>
            <w:tcW w:w="5467" w:type="dxa"/>
            <w:hideMark/>
          </w:tcPr>
          <w:p w14:paraId="18B4C3F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Cattle egret</w:t>
            </w:r>
          </w:p>
        </w:tc>
        <w:tc>
          <w:tcPr>
            <w:tcW w:w="1922" w:type="dxa"/>
            <w:hideMark/>
          </w:tcPr>
          <w:p w14:paraId="69CFA29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Bubulcus ibis</w:t>
            </w:r>
          </w:p>
        </w:tc>
        <w:tc>
          <w:tcPr>
            <w:tcW w:w="1097" w:type="dxa"/>
            <w:hideMark/>
          </w:tcPr>
          <w:p w14:paraId="5D9E5BD7" w14:textId="278835E0" w:rsidR="003B1EA5" w:rsidRPr="00496717" w:rsidRDefault="003B1EA5" w:rsidP="003B1EA5">
            <w:pPr>
              <w:jc w:val="center"/>
              <w:rPr>
                <w:rFonts w:ascii="Arial" w:hAnsi="Arial" w:cs="Arial"/>
                <w:color w:val="000000"/>
                <w:sz w:val="18"/>
                <w:szCs w:val="18"/>
              </w:rPr>
            </w:pPr>
          </w:p>
        </w:tc>
      </w:tr>
      <w:tr w:rsidR="003B1EA5" w:rsidRPr="00496717" w14:paraId="1D4DC1D7" w14:textId="77777777" w:rsidTr="00056F53">
        <w:trPr>
          <w:trHeight w:val="300"/>
        </w:trPr>
        <w:tc>
          <w:tcPr>
            <w:tcW w:w="5467" w:type="dxa"/>
            <w:hideMark/>
          </w:tcPr>
          <w:p w14:paraId="7A0D3B3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Green heron</w:t>
            </w:r>
          </w:p>
        </w:tc>
        <w:tc>
          <w:tcPr>
            <w:tcW w:w="1922" w:type="dxa"/>
            <w:hideMark/>
          </w:tcPr>
          <w:p w14:paraId="68A4A9E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Butorides virescens</w:t>
            </w:r>
          </w:p>
        </w:tc>
        <w:tc>
          <w:tcPr>
            <w:tcW w:w="1097" w:type="dxa"/>
            <w:hideMark/>
          </w:tcPr>
          <w:p w14:paraId="1017F54B" w14:textId="00B8E4BF" w:rsidR="003B1EA5" w:rsidRPr="00496717" w:rsidRDefault="003B1EA5" w:rsidP="003B1EA5">
            <w:pPr>
              <w:jc w:val="center"/>
              <w:rPr>
                <w:rFonts w:ascii="Arial" w:hAnsi="Arial" w:cs="Arial"/>
                <w:color w:val="000000"/>
                <w:sz w:val="18"/>
                <w:szCs w:val="18"/>
              </w:rPr>
            </w:pPr>
          </w:p>
        </w:tc>
      </w:tr>
      <w:tr w:rsidR="003B1EA5" w:rsidRPr="00496717" w14:paraId="66B555AB" w14:textId="77777777" w:rsidTr="00056F53">
        <w:trPr>
          <w:trHeight w:val="300"/>
        </w:trPr>
        <w:tc>
          <w:tcPr>
            <w:tcW w:w="5467" w:type="dxa"/>
            <w:hideMark/>
          </w:tcPr>
          <w:p w14:paraId="4B12128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Little blue heron</w:t>
            </w:r>
          </w:p>
        </w:tc>
        <w:tc>
          <w:tcPr>
            <w:tcW w:w="1922" w:type="dxa"/>
            <w:hideMark/>
          </w:tcPr>
          <w:p w14:paraId="0F5E739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Egretta caerulea</w:t>
            </w:r>
          </w:p>
        </w:tc>
        <w:tc>
          <w:tcPr>
            <w:tcW w:w="1097" w:type="dxa"/>
            <w:hideMark/>
          </w:tcPr>
          <w:p w14:paraId="3585C69E" w14:textId="164DBE53" w:rsidR="003B1EA5" w:rsidRPr="00496717" w:rsidRDefault="003B1EA5" w:rsidP="003B1EA5">
            <w:pPr>
              <w:jc w:val="center"/>
              <w:rPr>
                <w:rFonts w:ascii="Arial" w:hAnsi="Arial" w:cs="Arial"/>
                <w:color w:val="000000"/>
                <w:sz w:val="18"/>
                <w:szCs w:val="18"/>
              </w:rPr>
            </w:pPr>
            <w:r>
              <w:rPr>
                <w:rFonts w:ascii="Arial" w:hAnsi="Arial" w:cs="Arial"/>
                <w:color w:val="000000"/>
                <w:sz w:val="18"/>
                <w:szCs w:val="18"/>
              </w:rPr>
              <w:t>ST</w:t>
            </w:r>
          </w:p>
        </w:tc>
      </w:tr>
      <w:tr w:rsidR="003B1EA5" w:rsidRPr="00496717" w14:paraId="5EC4CC97" w14:textId="77777777" w:rsidTr="00056F53">
        <w:trPr>
          <w:trHeight w:val="300"/>
        </w:trPr>
        <w:tc>
          <w:tcPr>
            <w:tcW w:w="5467" w:type="dxa"/>
            <w:hideMark/>
          </w:tcPr>
          <w:p w14:paraId="55A45BC9"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Reddish egret</w:t>
            </w:r>
          </w:p>
        </w:tc>
        <w:tc>
          <w:tcPr>
            <w:tcW w:w="1922" w:type="dxa"/>
            <w:hideMark/>
          </w:tcPr>
          <w:p w14:paraId="1D61FF9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Egretta rufescens</w:t>
            </w:r>
          </w:p>
        </w:tc>
        <w:tc>
          <w:tcPr>
            <w:tcW w:w="1097" w:type="dxa"/>
            <w:hideMark/>
          </w:tcPr>
          <w:p w14:paraId="539822D2" w14:textId="527A12BD" w:rsidR="003B1EA5" w:rsidRPr="00496717" w:rsidRDefault="003B1EA5" w:rsidP="003B1EA5">
            <w:pPr>
              <w:jc w:val="center"/>
              <w:rPr>
                <w:rFonts w:ascii="Arial" w:hAnsi="Arial" w:cs="Arial"/>
                <w:color w:val="000000"/>
                <w:sz w:val="18"/>
                <w:szCs w:val="18"/>
              </w:rPr>
            </w:pPr>
            <w:r>
              <w:rPr>
                <w:rFonts w:ascii="Arial" w:hAnsi="Arial" w:cs="Arial"/>
                <w:color w:val="000000"/>
                <w:sz w:val="18"/>
                <w:szCs w:val="18"/>
              </w:rPr>
              <w:t>ST</w:t>
            </w:r>
          </w:p>
        </w:tc>
      </w:tr>
      <w:tr w:rsidR="003B1EA5" w:rsidRPr="00496717" w14:paraId="06E49807" w14:textId="77777777" w:rsidTr="00056F53">
        <w:trPr>
          <w:trHeight w:val="300"/>
        </w:trPr>
        <w:tc>
          <w:tcPr>
            <w:tcW w:w="5467" w:type="dxa"/>
            <w:hideMark/>
          </w:tcPr>
          <w:p w14:paraId="3EE9B2B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Snowy egret</w:t>
            </w:r>
          </w:p>
        </w:tc>
        <w:tc>
          <w:tcPr>
            <w:tcW w:w="1922" w:type="dxa"/>
            <w:hideMark/>
          </w:tcPr>
          <w:p w14:paraId="267A0BF8"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Egretta thula</w:t>
            </w:r>
          </w:p>
        </w:tc>
        <w:tc>
          <w:tcPr>
            <w:tcW w:w="1097" w:type="dxa"/>
            <w:hideMark/>
          </w:tcPr>
          <w:p w14:paraId="3329FBBE" w14:textId="1F712ADC" w:rsidR="003B1EA5" w:rsidRPr="00496717" w:rsidRDefault="003B1EA5" w:rsidP="003B1EA5">
            <w:pPr>
              <w:jc w:val="center"/>
              <w:rPr>
                <w:rFonts w:ascii="Arial" w:hAnsi="Arial" w:cs="Arial"/>
                <w:color w:val="000000"/>
                <w:sz w:val="18"/>
                <w:szCs w:val="18"/>
              </w:rPr>
            </w:pPr>
          </w:p>
        </w:tc>
      </w:tr>
      <w:tr w:rsidR="003B1EA5" w:rsidRPr="00496717" w14:paraId="228A2AC4" w14:textId="77777777" w:rsidTr="00056F53">
        <w:trPr>
          <w:trHeight w:val="300"/>
        </w:trPr>
        <w:tc>
          <w:tcPr>
            <w:tcW w:w="5467" w:type="dxa"/>
            <w:hideMark/>
          </w:tcPr>
          <w:p w14:paraId="0AA8EEE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Tricolored heron</w:t>
            </w:r>
          </w:p>
        </w:tc>
        <w:tc>
          <w:tcPr>
            <w:tcW w:w="1922" w:type="dxa"/>
            <w:hideMark/>
          </w:tcPr>
          <w:p w14:paraId="0DE0F94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Egretta tricolor</w:t>
            </w:r>
          </w:p>
        </w:tc>
        <w:tc>
          <w:tcPr>
            <w:tcW w:w="1097" w:type="dxa"/>
            <w:hideMark/>
          </w:tcPr>
          <w:p w14:paraId="0AC78324" w14:textId="245116B1" w:rsidR="003B1EA5" w:rsidRPr="00496717" w:rsidRDefault="003B1EA5" w:rsidP="003B1EA5">
            <w:pPr>
              <w:jc w:val="center"/>
              <w:rPr>
                <w:rFonts w:ascii="Arial" w:hAnsi="Arial" w:cs="Arial"/>
                <w:color w:val="000000"/>
                <w:sz w:val="18"/>
                <w:szCs w:val="18"/>
              </w:rPr>
            </w:pPr>
            <w:r>
              <w:rPr>
                <w:rFonts w:ascii="Arial" w:hAnsi="Arial" w:cs="Arial"/>
                <w:color w:val="000000"/>
                <w:sz w:val="18"/>
                <w:szCs w:val="18"/>
              </w:rPr>
              <w:t>ST</w:t>
            </w:r>
          </w:p>
        </w:tc>
      </w:tr>
      <w:tr w:rsidR="003B1EA5" w:rsidRPr="00496717" w14:paraId="6819F51D" w14:textId="77777777" w:rsidTr="00056F53">
        <w:trPr>
          <w:trHeight w:val="300"/>
        </w:trPr>
        <w:tc>
          <w:tcPr>
            <w:tcW w:w="5467" w:type="dxa"/>
            <w:hideMark/>
          </w:tcPr>
          <w:p w14:paraId="29975B0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White ibis</w:t>
            </w:r>
          </w:p>
        </w:tc>
        <w:tc>
          <w:tcPr>
            <w:tcW w:w="1922" w:type="dxa"/>
            <w:hideMark/>
          </w:tcPr>
          <w:p w14:paraId="2E8CBDE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Eudocimus albus</w:t>
            </w:r>
          </w:p>
        </w:tc>
        <w:tc>
          <w:tcPr>
            <w:tcW w:w="1097" w:type="dxa"/>
            <w:hideMark/>
          </w:tcPr>
          <w:p w14:paraId="685DA832" w14:textId="1D1BE631" w:rsidR="003B1EA5" w:rsidRPr="00496717" w:rsidRDefault="003B1EA5" w:rsidP="003B1EA5">
            <w:pPr>
              <w:jc w:val="center"/>
              <w:rPr>
                <w:rFonts w:ascii="Arial" w:hAnsi="Arial" w:cs="Arial"/>
                <w:color w:val="000000"/>
                <w:sz w:val="18"/>
                <w:szCs w:val="18"/>
              </w:rPr>
            </w:pPr>
          </w:p>
        </w:tc>
      </w:tr>
      <w:tr w:rsidR="003B1EA5" w:rsidRPr="00496717" w14:paraId="233EE20C" w14:textId="77777777" w:rsidTr="00056F53">
        <w:trPr>
          <w:trHeight w:val="300"/>
        </w:trPr>
        <w:tc>
          <w:tcPr>
            <w:tcW w:w="5467" w:type="dxa"/>
            <w:hideMark/>
          </w:tcPr>
          <w:p w14:paraId="46DD592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Wood stork</w:t>
            </w:r>
          </w:p>
        </w:tc>
        <w:tc>
          <w:tcPr>
            <w:tcW w:w="1922" w:type="dxa"/>
            <w:hideMark/>
          </w:tcPr>
          <w:p w14:paraId="34B17A5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Mycteria americana</w:t>
            </w:r>
          </w:p>
        </w:tc>
        <w:tc>
          <w:tcPr>
            <w:tcW w:w="1097" w:type="dxa"/>
            <w:hideMark/>
          </w:tcPr>
          <w:p w14:paraId="17B03C25" w14:textId="78948C03" w:rsidR="003B1EA5" w:rsidRPr="00496717" w:rsidRDefault="003B1EA5" w:rsidP="003B1EA5">
            <w:pPr>
              <w:jc w:val="center"/>
              <w:rPr>
                <w:rFonts w:ascii="Arial" w:hAnsi="Arial" w:cs="Arial"/>
                <w:color w:val="000000"/>
                <w:sz w:val="18"/>
                <w:szCs w:val="18"/>
              </w:rPr>
            </w:pPr>
            <w:r>
              <w:rPr>
                <w:rFonts w:ascii="Arial" w:hAnsi="Arial" w:cs="Arial"/>
                <w:color w:val="000000"/>
                <w:sz w:val="18"/>
                <w:szCs w:val="18"/>
              </w:rPr>
              <w:t>FT</w:t>
            </w:r>
          </w:p>
        </w:tc>
      </w:tr>
      <w:tr w:rsidR="003B1EA5" w:rsidRPr="00496717" w14:paraId="547BFA28" w14:textId="77777777" w:rsidTr="00056F53">
        <w:trPr>
          <w:trHeight w:val="300"/>
        </w:trPr>
        <w:tc>
          <w:tcPr>
            <w:tcW w:w="5467" w:type="dxa"/>
            <w:hideMark/>
          </w:tcPr>
          <w:p w14:paraId="3E72BDB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Black-crowned night heron</w:t>
            </w:r>
          </w:p>
        </w:tc>
        <w:tc>
          <w:tcPr>
            <w:tcW w:w="1922" w:type="dxa"/>
            <w:hideMark/>
          </w:tcPr>
          <w:p w14:paraId="52E55A7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Nycticorax nycticorax</w:t>
            </w:r>
          </w:p>
        </w:tc>
        <w:tc>
          <w:tcPr>
            <w:tcW w:w="1097" w:type="dxa"/>
            <w:hideMark/>
          </w:tcPr>
          <w:p w14:paraId="43CC7586" w14:textId="3BA2EFA1" w:rsidR="003B1EA5" w:rsidRPr="00496717" w:rsidRDefault="003B1EA5" w:rsidP="003B1EA5">
            <w:pPr>
              <w:jc w:val="center"/>
              <w:rPr>
                <w:rFonts w:ascii="Arial" w:hAnsi="Arial" w:cs="Arial"/>
                <w:color w:val="000000"/>
                <w:sz w:val="18"/>
                <w:szCs w:val="18"/>
              </w:rPr>
            </w:pPr>
          </w:p>
        </w:tc>
      </w:tr>
      <w:tr w:rsidR="003B1EA5" w:rsidRPr="00496717" w14:paraId="72601A09" w14:textId="77777777" w:rsidTr="00056F53">
        <w:trPr>
          <w:trHeight w:val="300"/>
        </w:trPr>
        <w:tc>
          <w:tcPr>
            <w:tcW w:w="5467" w:type="dxa"/>
            <w:hideMark/>
          </w:tcPr>
          <w:p w14:paraId="3338B84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Yellow-crowned night heron</w:t>
            </w:r>
          </w:p>
        </w:tc>
        <w:tc>
          <w:tcPr>
            <w:tcW w:w="1922" w:type="dxa"/>
            <w:hideMark/>
          </w:tcPr>
          <w:p w14:paraId="22037822" w14:textId="6F0DCB85"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Nyctanassa</w:t>
            </w:r>
            <w:r>
              <w:rPr>
                <w:rFonts w:ascii="Arial" w:hAnsi="Arial" w:cs="Arial"/>
                <w:i/>
                <w:iCs/>
                <w:color w:val="000000"/>
                <w:sz w:val="18"/>
                <w:szCs w:val="18"/>
              </w:rPr>
              <w:t xml:space="preserve"> </w:t>
            </w:r>
            <w:r w:rsidRPr="00496717">
              <w:rPr>
                <w:rFonts w:ascii="Arial" w:hAnsi="Arial" w:cs="Arial"/>
                <w:i/>
                <w:iCs/>
                <w:color w:val="000000"/>
                <w:sz w:val="18"/>
                <w:szCs w:val="18"/>
              </w:rPr>
              <w:t>violacea</w:t>
            </w:r>
          </w:p>
        </w:tc>
        <w:tc>
          <w:tcPr>
            <w:tcW w:w="1097" w:type="dxa"/>
            <w:hideMark/>
          </w:tcPr>
          <w:p w14:paraId="7A246420" w14:textId="628C269E" w:rsidR="003B1EA5" w:rsidRPr="00496717" w:rsidRDefault="003B1EA5" w:rsidP="003B1EA5">
            <w:pPr>
              <w:jc w:val="center"/>
              <w:rPr>
                <w:rFonts w:ascii="Arial" w:hAnsi="Arial" w:cs="Arial"/>
                <w:color w:val="000000"/>
                <w:sz w:val="18"/>
                <w:szCs w:val="18"/>
              </w:rPr>
            </w:pPr>
          </w:p>
        </w:tc>
      </w:tr>
      <w:tr w:rsidR="003B1EA5" w:rsidRPr="00496717" w14:paraId="29A50D9A" w14:textId="77777777" w:rsidTr="00056F53">
        <w:trPr>
          <w:trHeight w:val="300"/>
        </w:trPr>
        <w:tc>
          <w:tcPr>
            <w:tcW w:w="5467" w:type="dxa"/>
            <w:hideMark/>
          </w:tcPr>
          <w:p w14:paraId="6BD3CF4A"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Shorebirds</w:t>
            </w:r>
          </w:p>
        </w:tc>
        <w:tc>
          <w:tcPr>
            <w:tcW w:w="1922" w:type="dxa"/>
            <w:hideMark/>
          </w:tcPr>
          <w:p w14:paraId="37C44C2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00AB7C1F" w14:textId="185CB5BA" w:rsidR="003B1EA5" w:rsidRPr="00496717" w:rsidRDefault="003B1EA5" w:rsidP="003B1EA5">
            <w:pPr>
              <w:jc w:val="center"/>
              <w:rPr>
                <w:rFonts w:ascii="Arial" w:hAnsi="Arial" w:cs="Arial"/>
                <w:color w:val="000000"/>
                <w:sz w:val="18"/>
                <w:szCs w:val="18"/>
              </w:rPr>
            </w:pPr>
          </w:p>
        </w:tc>
      </w:tr>
      <w:tr w:rsidR="003B1EA5" w:rsidRPr="00496717" w14:paraId="75FF72FA" w14:textId="77777777" w:rsidTr="00056F53">
        <w:trPr>
          <w:trHeight w:val="300"/>
        </w:trPr>
        <w:tc>
          <w:tcPr>
            <w:tcW w:w="5467" w:type="dxa"/>
            <w:hideMark/>
          </w:tcPr>
          <w:p w14:paraId="3C078EA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Spotted sandpiper</w:t>
            </w:r>
          </w:p>
        </w:tc>
        <w:tc>
          <w:tcPr>
            <w:tcW w:w="1922" w:type="dxa"/>
            <w:hideMark/>
          </w:tcPr>
          <w:p w14:paraId="08F8A85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Actitis macularia</w:t>
            </w:r>
          </w:p>
        </w:tc>
        <w:tc>
          <w:tcPr>
            <w:tcW w:w="1097" w:type="dxa"/>
            <w:hideMark/>
          </w:tcPr>
          <w:p w14:paraId="465EB4E6" w14:textId="1ED7C1B4" w:rsidR="003B1EA5" w:rsidRPr="00496717" w:rsidRDefault="003B1EA5" w:rsidP="003B1EA5">
            <w:pPr>
              <w:jc w:val="center"/>
              <w:rPr>
                <w:rFonts w:ascii="Arial" w:hAnsi="Arial" w:cs="Arial"/>
                <w:color w:val="000000"/>
                <w:sz w:val="18"/>
                <w:szCs w:val="18"/>
              </w:rPr>
            </w:pPr>
          </w:p>
        </w:tc>
      </w:tr>
      <w:tr w:rsidR="003B1EA5" w:rsidRPr="00496717" w14:paraId="70CDEBBC" w14:textId="77777777" w:rsidTr="00056F53">
        <w:trPr>
          <w:trHeight w:val="300"/>
        </w:trPr>
        <w:tc>
          <w:tcPr>
            <w:tcW w:w="5467" w:type="dxa"/>
            <w:hideMark/>
          </w:tcPr>
          <w:p w14:paraId="63EAD136"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Ruddy turnstone</w:t>
            </w:r>
          </w:p>
        </w:tc>
        <w:tc>
          <w:tcPr>
            <w:tcW w:w="1922" w:type="dxa"/>
            <w:hideMark/>
          </w:tcPr>
          <w:p w14:paraId="4268F02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Arenaria interpres</w:t>
            </w:r>
          </w:p>
        </w:tc>
        <w:tc>
          <w:tcPr>
            <w:tcW w:w="1097" w:type="dxa"/>
            <w:hideMark/>
          </w:tcPr>
          <w:p w14:paraId="4ED161A7" w14:textId="5CC69286" w:rsidR="003B1EA5" w:rsidRPr="00496717" w:rsidRDefault="003B1EA5" w:rsidP="003B1EA5">
            <w:pPr>
              <w:jc w:val="center"/>
              <w:rPr>
                <w:rFonts w:ascii="Arial" w:hAnsi="Arial" w:cs="Arial"/>
                <w:color w:val="000000"/>
                <w:sz w:val="18"/>
                <w:szCs w:val="18"/>
              </w:rPr>
            </w:pPr>
          </w:p>
        </w:tc>
      </w:tr>
      <w:tr w:rsidR="003B1EA5" w:rsidRPr="00496717" w14:paraId="284EA380" w14:textId="77777777" w:rsidTr="00056F53">
        <w:trPr>
          <w:trHeight w:val="300"/>
        </w:trPr>
        <w:tc>
          <w:tcPr>
            <w:tcW w:w="5467" w:type="dxa"/>
            <w:hideMark/>
          </w:tcPr>
          <w:p w14:paraId="26D98A4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Sanderling</w:t>
            </w:r>
          </w:p>
        </w:tc>
        <w:tc>
          <w:tcPr>
            <w:tcW w:w="1922" w:type="dxa"/>
            <w:hideMark/>
          </w:tcPr>
          <w:p w14:paraId="029B815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Calidris alba</w:t>
            </w:r>
          </w:p>
        </w:tc>
        <w:tc>
          <w:tcPr>
            <w:tcW w:w="1097" w:type="dxa"/>
            <w:hideMark/>
          </w:tcPr>
          <w:p w14:paraId="22BCD5FF" w14:textId="3D0BEABA" w:rsidR="003B1EA5" w:rsidRPr="00496717" w:rsidRDefault="003B1EA5" w:rsidP="003B1EA5">
            <w:pPr>
              <w:jc w:val="center"/>
              <w:rPr>
                <w:rFonts w:ascii="Arial" w:hAnsi="Arial" w:cs="Arial"/>
                <w:color w:val="000000"/>
                <w:sz w:val="18"/>
                <w:szCs w:val="18"/>
              </w:rPr>
            </w:pPr>
          </w:p>
        </w:tc>
      </w:tr>
      <w:tr w:rsidR="003B1EA5" w:rsidRPr="00496717" w14:paraId="0B34368A" w14:textId="77777777" w:rsidTr="00056F53">
        <w:trPr>
          <w:trHeight w:val="300"/>
        </w:trPr>
        <w:tc>
          <w:tcPr>
            <w:tcW w:w="5467" w:type="dxa"/>
            <w:hideMark/>
          </w:tcPr>
          <w:p w14:paraId="6BE33BA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Dunlin</w:t>
            </w:r>
          </w:p>
        </w:tc>
        <w:tc>
          <w:tcPr>
            <w:tcW w:w="1922" w:type="dxa"/>
            <w:hideMark/>
          </w:tcPr>
          <w:p w14:paraId="0774E49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Calidris alpine</w:t>
            </w:r>
          </w:p>
        </w:tc>
        <w:tc>
          <w:tcPr>
            <w:tcW w:w="1097" w:type="dxa"/>
            <w:hideMark/>
          </w:tcPr>
          <w:p w14:paraId="2A733E9E" w14:textId="50F9A52A" w:rsidR="003B1EA5" w:rsidRPr="00496717" w:rsidRDefault="003B1EA5" w:rsidP="003B1EA5">
            <w:pPr>
              <w:jc w:val="center"/>
              <w:rPr>
                <w:rFonts w:ascii="Arial" w:hAnsi="Arial" w:cs="Arial"/>
                <w:color w:val="000000"/>
                <w:sz w:val="18"/>
                <w:szCs w:val="18"/>
              </w:rPr>
            </w:pPr>
          </w:p>
        </w:tc>
      </w:tr>
      <w:tr w:rsidR="003B1EA5" w:rsidRPr="00496717" w14:paraId="3EF0DDAD" w14:textId="77777777" w:rsidTr="00056F53">
        <w:trPr>
          <w:trHeight w:val="300"/>
        </w:trPr>
        <w:tc>
          <w:tcPr>
            <w:tcW w:w="5467" w:type="dxa"/>
            <w:hideMark/>
          </w:tcPr>
          <w:p w14:paraId="6D1CFE55" w14:textId="7A523D1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w:t>
            </w:r>
            <w:r>
              <w:rPr>
                <w:rFonts w:ascii="Arial" w:hAnsi="Arial" w:cs="Arial"/>
                <w:color w:val="000000"/>
                <w:sz w:val="18"/>
                <w:szCs w:val="18"/>
              </w:rPr>
              <w:t>ufa r</w:t>
            </w:r>
            <w:r w:rsidRPr="00496717">
              <w:rPr>
                <w:rFonts w:ascii="Arial" w:hAnsi="Arial" w:cs="Arial"/>
                <w:color w:val="000000"/>
                <w:sz w:val="18"/>
                <w:szCs w:val="18"/>
              </w:rPr>
              <w:t>ed knot</w:t>
            </w:r>
          </w:p>
        </w:tc>
        <w:tc>
          <w:tcPr>
            <w:tcW w:w="1922" w:type="dxa"/>
            <w:hideMark/>
          </w:tcPr>
          <w:p w14:paraId="0C55F78C" w14:textId="07CEADC5"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Calidris canutus</w:t>
            </w:r>
            <w:r>
              <w:rPr>
                <w:rFonts w:ascii="Arial" w:hAnsi="Arial" w:cs="Arial"/>
                <w:i/>
                <w:iCs/>
                <w:color w:val="000000"/>
                <w:sz w:val="18"/>
                <w:szCs w:val="18"/>
              </w:rPr>
              <w:t xml:space="preserve"> rufa</w:t>
            </w:r>
          </w:p>
        </w:tc>
        <w:tc>
          <w:tcPr>
            <w:tcW w:w="1097" w:type="dxa"/>
            <w:hideMark/>
          </w:tcPr>
          <w:p w14:paraId="5906624A" w14:textId="493C2D63" w:rsidR="003B1EA5" w:rsidRPr="00496717" w:rsidRDefault="003B1EA5" w:rsidP="003B1EA5">
            <w:pPr>
              <w:jc w:val="center"/>
              <w:rPr>
                <w:rFonts w:ascii="Arial" w:hAnsi="Arial" w:cs="Arial"/>
                <w:color w:val="000000"/>
                <w:sz w:val="18"/>
                <w:szCs w:val="18"/>
              </w:rPr>
            </w:pPr>
            <w:r>
              <w:rPr>
                <w:rFonts w:ascii="Arial" w:hAnsi="Arial" w:cs="Arial"/>
                <w:color w:val="000000"/>
                <w:sz w:val="18"/>
                <w:szCs w:val="18"/>
              </w:rPr>
              <w:t>FT</w:t>
            </w:r>
          </w:p>
        </w:tc>
      </w:tr>
      <w:tr w:rsidR="003B1EA5" w:rsidRPr="00496717" w14:paraId="0336DCB1" w14:textId="77777777" w:rsidTr="00056F53">
        <w:trPr>
          <w:trHeight w:val="300"/>
        </w:trPr>
        <w:tc>
          <w:tcPr>
            <w:tcW w:w="5467" w:type="dxa"/>
            <w:hideMark/>
          </w:tcPr>
          <w:p w14:paraId="3975073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Least sandpiper</w:t>
            </w:r>
          </w:p>
        </w:tc>
        <w:tc>
          <w:tcPr>
            <w:tcW w:w="1922" w:type="dxa"/>
            <w:hideMark/>
          </w:tcPr>
          <w:p w14:paraId="59A2D33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Calidris minutilla</w:t>
            </w:r>
          </w:p>
        </w:tc>
        <w:tc>
          <w:tcPr>
            <w:tcW w:w="1097" w:type="dxa"/>
            <w:hideMark/>
          </w:tcPr>
          <w:p w14:paraId="568E106A" w14:textId="123F0668" w:rsidR="003B1EA5" w:rsidRPr="00496717" w:rsidRDefault="003B1EA5" w:rsidP="003B1EA5">
            <w:pPr>
              <w:jc w:val="center"/>
              <w:rPr>
                <w:rFonts w:ascii="Arial" w:hAnsi="Arial" w:cs="Arial"/>
                <w:color w:val="000000"/>
                <w:sz w:val="18"/>
                <w:szCs w:val="18"/>
              </w:rPr>
            </w:pPr>
          </w:p>
        </w:tc>
      </w:tr>
      <w:tr w:rsidR="003B1EA5" w:rsidRPr="00496717" w14:paraId="4898F811" w14:textId="77777777" w:rsidTr="00056F53">
        <w:trPr>
          <w:trHeight w:val="300"/>
        </w:trPr>
        <w:tc>
          <w:tcPr>
            <w:tcW w:w="5467" w:type="dxa"/>
            <w:hideMark/>
          </w:tcPr>
          <w:p w14:paraId="6ABD328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Semipalmated sandpiper</w:t>
            </w:r>
          </w:p>
        </w:tc>
        <w:tc>
          <w:tcPr>
            <w:tcW w:w="1922" w:type="dxa"/>
            <w:hideMark/>
          </w:tcPr>
          <w:p w14:paraId="7747BEF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Calidris pusilla</w:t>
            </w:r>
          </w:p>
        </w:tc>
        <w:tc>
          <w:tcPr>
            <w:tcW w:w="1097" w:type="dxa"/>
            <w:hideMark/>
          </w:tcPr>
          <w:p w14:paraId="1676898A" w14:textId="7BD23402" w:rsidR="003B1EA5" w:rsidRPr="00496717" w:rsidRDefault="003B1EA5" w:rsidP="003B1EA5">
            <w:pPr>
              <w:jc w:val="center"/>
              <w:rPr>
                <w:rFonts w:ascii="Arial" w:hAnsi="Arial" w:cs="Arial"/>
                <w:color w:val="000000"/>
                <w:sz w:val="18"/>
                <w:szCs w:val="18"/>
              </w:rPr>
            </w:pPr>
          </w:p>
        </w:tc>
      </w:tr>
      <w:tr w:rsidR="003B1EA5" w:rsidRPr="00496717" w14:paraId="28A09784" w14:textId="77777777" w:rsidTr="00056F53">
        <w:trPr>
          <w:trHeight w:val="300"/>
        </w:trPr>
        <w:tc>
          <w:tcPr>
            <w:tcW w:w="5467" w:type="dxa"/>
            <w:hideMark/>
          </w:tcPr>
          <w:p w14:paraId="2F71825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Willet</w:t>
            </w:r>
          </w:p>
        </w:tc>
        <w:tc>
          <w:tcPr>
            <w:tcW w:w="1922" w:type="dxa"/>
            <w:hideMark/>
          </w:tcPr>
          <w:p w14:paraId="30A2E9A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Catoptrophorus semipalmatus</w:t>
            </w:r>
          </w:p>
        </w:tc>
        <w:tc>
          <w:tcPr>
            <w:tcW w:w="1097" w:type="dxa"/>
            <w:hideMark/>
          </w:tcPr>
          <w:p w14:paraId="74E96FAC" w14:textId="1B79FAB2" w:rsidR="003B1EA5" w:rsidRPr="00496717" w:rsidRDefault="003B1EA5" w:rsidP="003B1EA5">
            <w:pPr>
              <w:jc w:val="center"/>
              <w:rPr>
                <w:rFonts w:ascii="Arial" w:hAnsi="Arial" w:cs="Arial"/>
                <w:color w:val="000000"/>
                <w:sz w:val="18"/>
                <w:szCs w:val="18"/>
              </w:rPr>
            </w:pPr>
          </w:p>
        </w:tc>
      </w:tr>
      <w:tr w:rsidR="003B1EA5" w:rsidRPr="00496717" w14:paraId="3D201617" w14:textId="77777777" w:rsidTr="00056F53">
        <w:trPr>
          <w:trHeight w:val="300"/>
        </w:trPr>
        <w:tc>
          <w:tcPr>
            <w:tcW w:w="5467" w:type="dxa"/>
            <w:hideMark/>
          </w:tcPr>
          <w:p w14:paraId="33E17706"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Piping plover</w:t>
            </w:r>
          </w:p>
        </w:tc>
        <w:tc>
          <w:tcPr>
            <w:tcW w:w="1922" w:type="dxa"/>
            <w:hideMark/>
          </w:tcPr>
          <w:p w14:paraId="6B9FF36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Charadrius melodus</w:t>
            </w:r>
          </w:p>
        </w:tc>
        <w:tc>
          <w:tcPr>
            <w:tcW w:w="1097" w:type="dxa"/>
            <w:hideMark/>
          </w:tcPr>
          <w:p w14:paraId="72488DAD" w14:textId="781F736D" w:rsidR="003B1EA5" w:rsidRPr="00496717" w:rsidRDefault="003B1EA5" w:rsidP="003B1EA5">
            <w:pPr>
              <w:jc w:val="center"/>
              <w:rPr>
                <w:rFonts w:ascii="Arial" w:hAnsi="Arial" w:cs="Arial"/>
                <w:color w:val="000000"/>
                <w:sz w:val="18"/>
                <w:szCs w:val="18"/>
              </w:rPr>
            </w:pPr>
          </w:p>
        </w:tc>
      </w:tr>
      <w:tr w:rsidR="003B1EA5" w:rsidRPr="00496717" w14:paraId="0C938E1A" w14:textId="77777777" w:rsidTr="00056F53">
        <w:trPr>
          <w:trHeight w:val="300"/>
        </w:trPr>
        <w:tc>
          <w:tcPr>
            <w:tcW w:w="5467" w:type="dxa"/>
            <w:hideMark/>
          </w:tcPr>
          <w:p w14:paraId="12FC5104"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Semipalmated plover</w:t>
            </w:r>
          </w:p>
        </w:tc>
        <w:tc>
          <w:tcPr>
            <w:tcW w:w="1922" w:type="dxa"/>
            <w:hideMark/>
          </w:tcPr>
          <w:p w14:paraId="74BCC610"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Charadrius semipalmatus</w:t>
            </w:r>
          </w:p>
        </w:tc>
        <w:tc>
          <w:tcPr>
            <w:tcW w:w="1097" w:type="dxa"/>
            <w:hideMark/>
          </w:tcPr>
          <w:p w14:paraId="09075C30" w14:textId="24999B31" w:rsidR="003B1EA5" w:rsidRPr="00496717" w:rsidRDefault="003B1EA5" w:rsidP="003B1EA5">
            <w:pPr>
              <w:jc w:val="center"/>
              <w:rPr>
                <w:rFonts w:ascii="Arial" w:hAnsi="Arial" w:cs="Arial"/>
                <w:color w:val="000000"/>
                <w:sz w:val="18"/>
                <w:szCs w:val="18"/>
              </w:rPr>
            </w:pPr>
          </w:p>
        </w:tc>
      </w:tr>
      <w:tr w:rsidR="003B1EA5" w:rsidRPr="00496717" w14:paraId="03659D18" w14:textId="77777777" w:rsidTr="00056F53">
        <w:trPr>
          <w:trHeight w:val="300"/>
        </w:trPr>
        <w:tc>
          <w:tcPr>
            <w:tcW w:w="5467" w:type="dxa"/>
            <w:hideMark/>
          </w:tcPr>
          <w:p w14:paraId="13BF25E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Wilson's plover</w:t>
            </w:r>
          </w:p>
        </w:tc>
        <w:tc>
          <w:tcPr>
            <w:tcW w:w="1922" w:type="dxa"/>
            <w:hideMark/>
          </w:tcPr>
          <w:p w14:paraId="271EF4E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Charadrius wilsonia</w:t>
            </w:r>
          </w:p>
        </w:tc>
        <w:tc>
          <w:tcPr>
            <w:tcW w:w="1097" w:type="dxa"/>
            <w:hideMark/>
          </w:tcPr>
          <w:p w14:paraId="69A6FD4A" w14:textId="3510BBB2" w:rsidR="003B1EA5" w:rsidRPr="00496717" w:rsidRDefault="003B1EA5" w:rsidP="003B1EA5">
            <w:pPr>
              <w:jc w:val="center"/>
              <w:rPr>
                <w:rFonts w:ascii="Arial" w:hAnsi="Arial" w:cs="Arial"/>
                <w:color w:val="000000"/>
                <w:sz w:val="18"/>
                <w:szCs w:val="18"/>
              </w:rPr>
            </w:pPr>
          </w:p>
        </w:tc>
      </w:tr>
      <w:tr w:rsidR="003B1EA5" w:rsidRPr="00496717" w14:paraId="36B6EEC1" w14:textId="77777777" w:rsidTr="00056F53">
        <w:trPr>
          <w:trHeight w:val="300"/>
        </w:trPr>
        <w:tc>
          <w:tcPr>
            <w:tcW w:w="5467" w:type="dxa"/>
            <w:hideMark/>
          </w:tcPr>
          <w:p w14:paraId="6C4858B7"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Killdeer</w:t>
            </w:r>
          </w:p>
        </w:tc>
        <w:tc>
          <w:tcPr>
            <w:tcW w:w="1922" w:type="dxa"/>
            <w:hideMark/>
          </w:tcPr>
          <w:p w14:paraId="2E804AC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Charadrius vociferous</w:t>
            </w:r>
          </w:p>
        </w:tc>
        <w:tc>
          <w:tcPr>
            <w:tcW w:w="1097" w:type="dxa"/>
            <w:hideMark/>
          </w:tcPr>
          <w:p w14:paraId="0AC0CC12" w14:textId="60CAF970" w:rsidR="003B1EA5" w:rsidRPr="00496717" w:rsidRDefault="003B1EA5" w:rsidP="003B1EA5">
            <w:pPr>
              <w:jc w:val="center"/>
              <w:rPr>
                <w:rFonts w:ascii="Arial" w:hAnsi="Arial" w:cs="Arial"/>
                <w:color w:val="000000"/>
                <w:sz w:val="18"/>
                <w:szCs w:val="18"/>
              </w:rPr>
            </w:pPr>
          </w:p>
        </w:tc>
      </w:tr>
      <w:tr w:rsidR="003B1EA5" w:rsidRPr="00496717" w14:paraId="1115D55C" w14:textId="77777777" w:rsidTr="00056F53">
        <w:trPr>
          <w:trHeight w:val="300"/>
        </w:trPr>
        <w:tc>
          <w:tcPr>
            <w:tcW w:w="5467" w:type="dxa"/>
            <w:hideMark/>
          </w:tcPr>
          <w:p w14:paraId="22F2251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American oystercatcher</w:t>
            </w:r>
          </w:p>
        </w:tc>
        <w:tc>
          <w:tcPr>
            <w:tcW w:w="1922" w:type="dxa"/>
            <w:hideMark/>
          </w:tcPr>
          <w:p w14:paraId="3E8618C2"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Haematopus palliates</w:t>
            </w:r>
          </w:p>
        </w:tc>
        <w:tc>
          <w:tcPr>
            <w:tcW w:w="1097" w:type="dxa"/>
            <w:hideMark/>
          </w:tcPr>
          <w:p w14:paraId="39709ACD" w14:textId="7CBE7538" w:rsidR="003B1EA5" w:rsidRPr="00496717" w:rsidRDefault="003B1EA5" w:rsidP="003B1EA5">
            <w:pPr>
              <w:jc w:val="center"/>
              <w:rPr>
                <w:rFonts w:ascii="Arial" w:hAnsi="Arial" w:cs="Arial"/>
                <w:color w:val="000000"/>
                <w:sz w:val="18"/>
                <w:szCs w:val="18"/>
              </w:rPr>
            </w:pPr>
          </w:p>
        </w:tc>
      </w:tr>
      <w:tr w:rsidR="003B1EA5" w:rsidRPr="00496717" w14:paraId="379BDDD1" w14:textId="77777777" w:rsidTr="00056F53">
        <w:trPr>
          <w:trHeight w:val="300"/>
        </w:trPr>
        <w:tc>
          <w:tcPr>
            <w:tcW w:w="5467" w:type="dxa"/>
            <w:hideMark/>
          </w:tcPr>
          <w:p w14:paraId="0DA6EF6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Short-billed dowitcher</w:t>
            </w:r>
          </w:p>
        </w:tc>
        <w:tc>
          <w:tcPr>
            <w:tcW w:w="1922" w:type="dxa"/>
            <w:hideMark/>
          </w:tcPr>
          <w:p w14:paraId="583C33F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Limnodromus griseus</w:t>
            </w:r>
          </w:p>
        </w:tc>
        <w:tc>
          <w:tcPr>
            <w:tcW w:w="1097" w:type="dxa"/>
            <w:hideMark/>
          </w:tcPr>
          <w:p w14:paraId="18A25EE1" w14:textId="7584F63B" w:rsidR="003B1EA5" w:rsidRPr="00496717" w:rsidRDefault="003B1EA5" w:rsidP="003B1EA5">
            <w:pPr>
              <w:jc w:val="center"/>
              <w:rPr>
                <w:rFonts w:ascii="Arial" w:hAnsi="Arial" w:cs="Arial"/>
                <w:color w:val="000000"/>
                <w:sz w:val="18"/>
                <w:szCs w:val="18"/>
              </w:rPr>
            </w:pPr>
          </w:p>
        </w:tc>
      </w:tr>
      <w:tr w:rsidR="003B1EA5" w:rsidRPr="00496717" w14:paraId="4CEA8F1E" w14:textId="77777777" w:rsidTr="00056F53">
        <w:trPr>
          <w:trHeight w:val="300"/>
        </w:trPr>
        <w:tc>
          <w:tcPr>
            <w:tcW w:w="5467" w:type="dxa"/>
            <w:hideMark/>
          </w:tcPr>
          <w:p w14:paraId="7199730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Long-billed dowitcher</w:t>
            </w:r>
          </w:p>
        </w:tc>
        <w:tc>
          <w:tcPr>
            <w:tcW w:w="1922" w:type="dxa"/>
            <w:hideMark/>
          </w:tcPr>
          <w:p w14:paraId="26DF37DA"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Limnodromus scolopaceus</w:t>
            </w:r>
          </w:p>
        </w:tc>
        <w:tc>
          <w:tcPr>
            <w:tcW w:w="1097" w:type="dxa"/>
            <w:hideMark/>
          </w:tcPr>
          <w:p w14:paraId="5C6E6B5A" w14:textId="262A40C2" w:rsidR="003B1EA5" w:rsidRPr="00496717" w:rsidRDefault="003B1EA5" w:rsidP="003B1EA5">
            <w:pPr>
              <w:jc w:val="center"/>
              <w:rPr>
                <w:rFonts w:ascii="Arial" w:hAnsi="Arial" w:cs="Arial"/>
                <w:color w:val="000000"/>
                <w:sz w:val="18"/>
                <w:szCs w:val="18"/>
              </w:rPr>
            </w:pPr>
          </w:p>
        </w:tc>
      </w:tr>
      <w:tr w:rsidR="003B1EA5" w:rsidRPr="00496717" w14:paraId="111D065F" w14:textId="77777777" w:rsidTr="00056F53">
        <w:trPr>
          <w:trHeight w:val="300"/>
        </w:trPr>
        <w:tc>
          <w:tcPr>
            <w:tcW w:w="5467" w:type="dxa"/>
            <w:hideMark/>
          </w:tcPr>
          <w:p w14:paraId="5D814BD0"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Marbled godwit</w:t>
            </w:r>
          </w:p>
        </w:tc>
        <w:tc>
          <w:tcPr>
            <w:tcW w:w="1922" w:type="dxa"/>
            <w:hideMark/>
          </w:tcPr>
          <w:p w14:paraId="4446433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Limosa fedoa</w:t>
            </w:r>
          </w:p>
        </w:tc>
        <w:tc>
          <w:tcPr>
            <w:tcW w:w="1097" w:type="dxa"/>
            <w:hideMark/>
          </w:tcPr>
          <w:p w14:paraId="568CF728" w14:textId="18133045" w:rsidR="003B1EA5" w:rsidRPr="00496717" w:rsidRDefault="003B1EA5" w:rsidP="003B1EA5">
            <w:pPr>
              <w:jc w:val="center"/>
              <w:rPr>
                <w:rFonts w:ascii="Arial" w:hAnsi="Arial" w:cs="Arial"/>
                <w:color w:val="000000"/>
                <w:sz w:val="18"/>
                <w:szCs w:val="18"/>
              </w:rPr>
            </w:pPr>
          </w:p>
        </w:tc>
      </w:tr>
      <w:tr w:rsidR="003B1EA5" w:rsidRPr="00496717" w14:paraId="62F3546F" w14:textId="77777777" w:rsidTr="00056F53">
        <w:trPr>
          <w:trHeight w:val="300"/>
        </w:trPr>
        <w:tc>
          <w:tcPr>
            <w:tcW w:w="5467" w:type="dxa"/>
            <w:hideMark/>
          </w:tcPr>
          <w:p w14:paraId="218A21E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Black-bellied plover</w:t>
            </w:r>
          </w:p>
        </w:tc>
        <w:tc>
          <w:tcPr>
            <w:tcW w:w="1922" w:type="dxa"/>
            <w:hideMark/>
          </w:tcPr>
          <w:p w14:paraId="4B42BDD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Pluvialis squatarola</w:t>
            </w:r>
          </w:p>
        </w:tc>
        <w:tc>
          <w:tcPr>
            <w:tcW w:w="1097" w:type="dxa"/>
            <w:hideMark/>
          </w:tcPr>
          <w:p w14:paraId="5A7A63D5" w14:textId="3EC7E051" w:rsidR="003B1EA5" w:rsidRPr="00496717" w:rsidRDefault="003B1EA5" w:rsidP="003B1EA5">
            <w:pPr>
              <w:jc w:val="center"/>
              <w:rPr>
                <w:rFonts w:ascii="Arial" w:hAnsi="Arial" w:cs="Arial"/>
                <w:color w:val="000000"/>
                <w:sz w:val="18"/>
                <w:szCs w:val="18"/>
              </w:rPr>
            </w:pPr>
          </w:p>
        </w:tc>
      </w:tr>
      <w:tr w:rsidR="003B1EA5" w:rsidRPr="00496717" w14:paraId="75A1BA01" w14:textId="77777777" w:rsidTr="00056F53">
        <w:trPr>
          <w:trHeight w:val="300"/>
        </w:trPr>
        <w:tc>
          <w:tcPr>
            <w:tcW w:w="5467" w:type="dxa"/>
            <w:hideMark/>
          </w:tcPr>
          <w:p w14:paraId="2BFB1B5D" w14:textId="77777777" w:rsidR="003B1EA5" w:rsidRPr="00540D9E" w:rsidRDefault="003B1EA5" w:rsidP="003B1EA5">
            <w:pPr>
              <w:rPr>
                <w:rFonts w:ascii="Arial" w:hAnsi="Arial"/>
                <w:b/>
                <w:color w:val="000000"/>
                <w:sz w:val="18"/>
              </w:rPr>
            </w:pPr>
            <w:r w:rsidRPr="00540D9E">
              <w:rPr>
                <w:rFonts w:ascii="Arial" w:hAnsi="Arial"/>
                <w:b/>
                <w:color w:val="000000"/>
                <w:sz w:val="18"/>
              </w:rPr>
              <w:t>Gulls, Terns</w:t>
            </w:r>
          </w:p>
        </w:tc>
        <w:tc>
          <w:tcPr>
            <w:tcW w:w="1922" w:type="dxa"/>
            <w:hideMark/>
          </w:tcPr>
          <w:p w14:paraId="5B558DF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Terns and Skimmers</w:t>
            </w:r>
          </w:p>
        </w:tc>
        <w:tc>
          <w:tcPr>
            <w:tcW w:w="1097" w:type="dxa"/>
            <w:hideMark/>
          </w:tcPr>
          <w:p w14:paraId="7C34D628" w14:textId="22A07B8B" w:rsidR="003B1EA5" w:rsidRPr="00496717" w:rsidRDefault="003B1EA5" w:rsidP="003B1EA5">
            <w:pPr>
              <w:jc w:val="center"/>
              <w:rPr>
                <w:rFonts w:ascii="Arial" w:hAnsi="Arial" w:cs="Arial"/>
                <w:color w:val="000000"/>
                <w:sz w:val="18"/>
                <w:szCs w:val="18"/>
              </w:rPr>
            </w:pPr>
          </w:p>
        </w:tc>
      </w:tr>
      <w:tr w:rsidR="003B1EA5" w:rsidRPr="00496717" w14:paraId="52BE2D12" w14:textId="77777777" w:rsidTr="00056F53">
        <w:trPr>
          <w:trHeight w:val="300"/>
        </w:trPr>
        <w:tc>
          <w:tcPr>
            <w:tcW w:w="5467" w:type="dxa"/>
            <w:hideMark/>
          </w:tcPr>
          <w:p w14:paraId="5869B2CC"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 tern</w:t>
            </w:r>
          </w:p>
        </w:tc>
        <w:tc>
          <w:tcPr>
            <w:tcW w:w="1922" w:type="dxa"/>
            <w:hideMark/>
          </w:tcPr>
          <w:p w14:paraId="69FD0E7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Chlidonias niger</w:t>
            </w:r>
          </w:p>
        </w:tc>
        <w:tc>
          <w:tcPr>
            <w:tcW w:w="1097" w:type="dxa"/>
            <w:hideMark/>
          </w:tcPr>
          <w:p w14:paraId="2C2069E2" w14:textId="629E0495" w:rsidR="003B1EA5" w:rsidRPr="00496717" w:rsidRDefault="003B1EA5" w:rsidP="003B1EA5">
            <w:pPr>
              <w:jc w:val="center"/>
              <w:rPr>
                <w:rFonts w:ascii="Arial" w:hAnsi="Arial" w:cs="Arial"/>
                <w:color w:val="000000"/>
                <w:sz w:val="18"/>
                <w:szCs w:val="18"/>
              </w:rPr>
            </w:pPr>
          </w:p>
        </w:tc>
      </w:tr>
      <w:tr w:rsidR="003B1EA5" w:rsidRPr="00496717" w14:paraId="2AEBD678" w14:textId="77777777" w:rsidTr="00056F53">
        <w:trPr>
          <w:trHeight w:val="300"/>
        </w:trPr>
        <w:tc>
          <w:tcPr>
            <w:tcW w:w="5467" w:type="dxa"/>
            <w:hideMark/>
          </w:tcPr>
          <w:p w14:paraId="64D3DE2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Herring gull</w:t>
            </w:r>
          </w:p>
        </w:tc>
        <w:tc>
          <w:tcPr>
            <w:tcW w:w="1922" w:type="dxa"/>
            <w:hideMark/>
          </w:tcPr>
          <w:p w14:paraId="2EFF985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Larus argentatus</w:t>
            </w:r>
          </w:p>
        </w:tc>
        <w:tc>
          <w:tcPr>
            <w:tcW w:w="1097" w:type="dxa"/>
            <w:hideMark/>
          </w:tcPr>
          <w:p w14:paraId="1E838D88" w14:textId="434AA8A8" w:rsidR="003B1EA5" w:rsidRPr="00496717" w:rsidRDefault="003B1EA5" w:rsidP="003B1EA5">
            <w:pPr>
              <w:jc w:val="center"/>
              <w:rPr>
                <w:rFonts w:ascii="Arial" w:hAnsi="Arial" w:cs="Arial"/>
                <w:color w:val="000000"/>
                <w:sz w:val="18"/>
                <w:szCs w:val="18"/>
              </w:rPr>
            </w:pPr>
          </w:p>
        </w:tc>
      </w:tr>
      <w:tr w:rsidR="003B1EA5" w:rsidRPr="00496717" w14:paraId="44453F66" w14:textId="77777777" w:rsidTr="00056F53">
        <w:trPr>
          <w:trHeight w:val="300"/>
        </w:trPr>
        <w:tc>
          <w:tcPr>
            <w:tcW w:w="5467" w:type="dxa"/>
            <w:hideMark/>
          </w:tcPr>
          <w:p w14:paraId="348F74C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Laughing gull</w:t>
            </w:r>
          </w:p>
        </w:tc>
        <w:tc>
          <w:tcPr>
            <w:tcW w:w="1922" w:type="dxa"/>
            <w:hideMark/>
          </w:tcPr>
          <w:p w14:paraId="7E802FE3"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Larus atricilla</w:t>
            </w:r>
          </w:p>
        </w:tc>
        <w:tc>
          <w:tcPr>
            <w:tcW w:w="1097" w:type="dxa"/>
            <w:hideMark/>
          </w:tcPr>
          <w:p w14:paraId="16BA14BF" w14:textId="67A25D07" w:rsidR="003B1EA5" w:rsidRPr="00496717" w:rsidRDefault="003B1EA5" w:rsidP="003B1EA5">
            <w:pPr>
              <w:jc w:val="center"/>
              <w:rPr>
                <w:rFonts w:ascii="Arial" w:hAnsi="Arial" w:cs="Arial"/>
                <w:color w:val="000000"/>
                <w:sz w:val="18"/>
                <w:szCs w:val="18"/>
              </w:rPr>
            </w:pPr>
          </w:p>
        </w:tc>
      </w:tr>
      <w:tr w:rsidR="003B1EA5" w:rsidRPr="00496717" w14:paraId="7AE03A2B" w14:textId="77777777" w:rsidTr="00056F53">
        <w:trPr>
          <w:trHeight w:val="300"/>
        </w:trPr>
        <w:tc>
          <w:tcPr>
            <w:tcW w:w="5467" w:type="dxa"/>
            <w:hideMark/>
          </w:tcPr>
          <w:p w14:paraId="2F9E122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Ring-billed gull</w:t>
            </w:r>
          </w:p>
        </w:tc>
        <w:tc>
          <w:tcPr>
            <w:tcW w:w="1922" w:type="dxa"/>
            <w:hideMark/>
          </w:tcPr>
          <w:p w14:paraId="5E2C5EA7"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Larus delawarensis</w:t>
            </w:r>
          </w:p>
        </w:tc>
        <w:tc>
          <w:tcPr>
            <w:tcW w:w="1097" w:type="dxa"/>
            <w:hideMark/>
          </w:tcPr>
          <w:p w14:paraId="673814BE" w14:textId="22C8ADBD" w:rsidR="003B1EA5" w:rsidRPr="00496717" w:rsidRDefault="003B1EA5" w:rsidP="003B1EA5">
            <w:pPr>
              <w:jc w:val="center"/>
              <w:rPr>
                <w:rFonts w:ascii="Arial" w:hAnsi="Arial" w:cs="Arial"/>
                <w:color w:val="000000"/>
                <w:sz w:val="18"/>
                <w:szCs w:val="18"/>
              </w:rPr>
            </w:pPr>
          </w:p>
        </w:tc>
      </w:tr>
      <w:tr w:rsidR="003B1EA5" w:rsidRPr="00496717" w14:paraId="6E1A5307" w14:textId="77777777" w:rsidTr="00056F53">
        <w:trPr>
          <w:trHeight w:val="300"/>
        </w:trPr>
        <w:tc>
          <w:tcPr>
            <w:tcW w:w="5467" w:type="dxa"/>
            <w:hideMark/>
          </w:tcPr>
          <w:p w14:paraId="072472B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Lesser blacked-back gull</w:t>
            </w:r>
          </w:p>
        </w:tc>
        <w:tc>
          <w:tcPr>
            <w:tcW w:w="1922" w:type="dxa"/>
            <w:hideMark/>
          </w:tcPr>
          <w:p w14:paraId="1C52A4E3"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Larus fuscus</w:t>
            </w:r>
          </w:p>
        </w:tc>
        <w:tc>
          <w:tcPr>
            <w:tcW w:w="1097" w:type="dxa"/>
            <w:hideMark/>
          </w:tcPr>
          <w:p w14:paraId="298C6558" w14:textId="1A0394F1" w:rsidR="003B1EA5" w:rsidRPr="00496717" w:rsidRDefault="003B1EA5" w:rsidP="003B1EA5">
            <w:pPr>
              <w:jc w:val="center"/>
              <w:rPr>
                <w:rFonts w:ascii="Arial" w:hAnsi="Arial" w:cs="Arial"/>
                <w:color w:val="000000"/>
                <w:sz w:val="18"/>
                <w:szCs w:val="18"/>
              </w:rPr>
            </w:pPr>
          </w:p>
        </w:tc>
      </w:tr>
      <w:tr w:rsidR="003B1EA5" w:rsidRPr="00496717" w14:paraId="0BE28C9C" w14:textId="77777777" w:rsidTr="00056F53">
        <w:trPr>
          <w:trHeight w:val="300"/>
        </w:trPr>
        <w:tc>
          <w:tcPr>
            <w:tcW w:w="5467" w:type="dxa"/>
            <w:hideMark/>
          </w:tcPr>
          <w:p w14:paraId="02F0340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Great black-backed gull</w:t>
            </w:r>
          </w:p>
        </w:tc>
        <w:tc>
          <w:tcPr>
            <w:tcW w:w="1922" w:type="dxa"/>
            <w:hideMark/>
          </w:tcPr>
          <w:p w14:paraId="5409779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Larus marinus</w:t>
            </w:r>
          </w:p>
        </w:tc>
        <w:tc>
          <w:tcPr>
            <w:tcW w:w="1097" w:type="dxa"/>
            <w:hideMark/>
          </w:tcPr>
          <w:p w14:paraId="0A3EB847" w14:textId="397B2CDA" w:rsidR="003B1EA5" w:rsidRPr="00496717" w:rsidRDefault="003B1EA5" w:rsidP="003B1EA5">
            <w:pPr>
              <w:jc w:val="center"/>
              <w:rPr>
                <w:rFonts w:ascii="Arial" w:hAnsi="Arial" w:cs="Arial"/>
                <w:color w:val="000000"/>
                <w:sz w:val="18"/>
                <w:szCs w:val="18"/>
              </w:rPr>
            </w:pPr>
          </w:p>
        </w:tc>
      </w:tr>
      <w:tr w:rsidR="003B1EA5" w:rsidRPr="00496717" w14:paraId="0D44880F" w14:textId="77777777" w:rsidTr="00056F53">
        <w:trPr>
          <w:trHeight w:val="300"/>
        </w:trPr>
        <w:tc>
          <w:tcPr>
            <w:tcW w:w="5467" w:type="dxa"/>
            <w:hideMark/>
          </w:tcPr>
          <w:p w14:paraId="0D390043"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Bonaparte's gull</w:t>
            </w:r>
          </w:p>
        </w:tc>
        <w:tc>
          <w:tcPr>
            <w:tcW w:w="1922" w:type="dxa"/>
            <w:hideMark/>
          </w:tcPr>
          <w:p w14:paraId="5ECBB7A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Larus philadephia</w:t>
            </w:r>
          </w:p>
        </w:tc>
        <w:tc>
          <w:tcPr>
            <w:tcW w:w="1097" w:type="dxa"/>
            <w:hideMark/>
          </w:tcPr>
          <w:p w14:paraId="48521734" w14:textId="20001988" w:rsidR="003B1EA5" w:rsidRPr="00496717" w:rsidRDefault="003B1EA5" w:rsidP="003B1EA5">
            <w:pPr>
              <w:jc w:val="center"/>
              <w:rPr>
                <w:rFonts w:ascii="Arial" w:hAnsi="Arial" w:cs="Arial"/>
                <w:color w:val="000000"/>
                <w:sz w:val="18"/>
                <w:szCs w:val="18"/>
              </w:rPr>
            </w:pPr>
          </w:p>
        </w:tc>
      </w:tr>
      <w:tr w:rsidR="003B1EA5" w:rsidRPr="00496717" w14:paraId="733CE171" w14:textId="77777777" w:rsidTr="00056F53">
        <w:trPr>
          <w:trHeight w:val="300"/>
        </w:trPr>
        <w:tc>
          <w:tcPr>
            <w:tcW w:w="5467" w:type="dxa"/>
            <w:hideMark/>
          </w:tcPr>
          <w:p w14:paraId="1924611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Osprey</w:t>
            </w:r>
          </w:p>
        </w:tc>
        <w:tc>
          <w:tcPr>
            <w:tcW w:w="1922" w:type="dxa"/>
            <w:hideMark/>
          </w:tcPr>
          <w:p w14:paraId="23ACBD2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Pandion haliaetus</w:t>
            </w:r>
          </w:p>
        </w:tc>
        <w:tc>
          <w:tcPr>
            <w:tcW w:w="1097" w:type="dxa"/>
            <w:hideMark/>
          </w:tcPr>
          <w:p w14:paraId="34E1D4FE" w14:textId="3C232D33" w:rsidR="003B1EA5" w:rsidRPr="00496717" w:rsidRDefault="003B1EA5" w:rsidP="003B1EA5">
            <w:pPr>
              <w:jc w:val="center"/>
              <w:rPr>
                <w:rFonts w:ascii="Arial" w:hAnsi="Arial" w:cs="Arial"/>
                <w:color w:val="000000"/>
                <w:sz w:val="18"/>
                <w:szCs w:val="18"/>
              </w:rPr>
            </w:pPr>
          </w:p>
        </w:tc>
      </w:tr>
      <w:tr w:rsidR="003B1EA5" w:rsidRPr="00496717" w14:paraId="67EB2D87" w14:textId="77777777" w:rsidTr="00056F53">
        <w:trPr>
          <w:trHeight w:val="300"/>
        </w:trPr>
        <w:tc>
          <w:tcPr>
            <w:tcW w:w="5467" w:type="dxa"/>
            <w:hideMark/>
          </w:tcPr>
          <w:p w14:paraId="01A19CBF"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Black skimmer</w:t>
            </w:r>
          </w:p>
        </w:tc>
        <w:tc>
          <w:tcPr>
            <w:tcW w:w="1922" w:type="dxa"/>
            <w:hideMark/>
          </w:tcPr>
          <w:p w14:paraId="3007060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Rynchops niger</w:t>
            </w:r>
          </w:p>
        </w:tc>
        <w:tc>
          <w:tcPr>
            <w:tcW w:w="1097" w:type="dxa"/>
            <w:hideMark/>
          </w:tcPr>
          <w:p w14:paraId="1880298C" w14:textId="3FC47B10" w:rsidR="003B1EA5" w:rsidRPr="00496717" w:rsidRDefault="003B1EA5" w:rsidP="003B1EA5">
            <w:pPr>
              <w:jc w:val="center"/>
              <w:rPr>
                <w:rFonts w:ascii="Arial" w:hAnsi="Arial" w:cs="Arial"/>
                <w:color w:val="000000"/>
                <w:sz w:val="18"/>
                <w:szCs w:val="18"/>
              </w:rPr>
            </w:pPr>
            <w:r>
              <w:rPr>
                <w:rFonts w:ascii="Arial" w:hAnsi="Arial" w:cs="Arial"/>
                <w:color w:val="000000"/>
                <w:sz w:val="18"/>
                <w:szCs w:val="18"/>
              </w:rPr>
              <w:t>ST</w:t>
            </w:r>
          </w:p>
        </w:tc>
      </w:tr>
      <w:tr w:rsidR="003B1EA5" w:rsidRPr="00496717" w14:paraId="18BE11D1" w14:textId="77777777" w:rsidTr="00056F53">
        <w:trPr>
          <w:trHeight w:val="300"/>
        </w:trPr>
        <w:tc>
          <w:tcPr>
            <w:tcW w:w="5467" w:type="dxa"/>
            <w:hideMark/>
          </w:tcPr>
          <w:p w14:paraId="443E8DC4"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Least tern</w:t>
            </w:r>
          </w:p>
        </w:tc>
        <w:tc>
          <w:tcPr>
            <w:tcW w:w="1922" w:type="dxa"/>
            <w:hideMark/>
          </w:tcPr>
          <w:p w14:paraId="2ED161C9"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Sterna antillarum</w:t>
            </w:r>
          </w:p>
        </w:tc>
        <w:tc>
          <w:tcPr>
            <w:tcW w:w="1097" w:type="dxa"/>
            <w:hideMark/>
          </w:tcPr>
          <w:p w14:paraId="31A11DBC" w14:textId="157CAC9B" w:rsidR="003B1EA5" w:rsidRPr="00496717" w:rsidRDefault="003B1EA5" w:rsidP="003B1EA5">
            <w:pPr>
              <w:jc w:val="center"/>
              <w:rPr>
                <w:rFonts w:ascii="Arial" w:hAnsi="Arial" w:cs="Arial"/>
                <w:color w:val="000000"/>
                <w:sz w:val="18"/>
                <w:szCs w:val="18"/>
              </w:rPr>
            </w:pPr>
            <w:r>
              <w:rPr>
                <w:rFonts w:ascii="Arial" w:hAnsi="Arial" w:cs="Arial"/>
                <w:color w:val="000000"/>
                <w:sz w:val="18"/>
                <w:szCs w:val="18"/>
              </w:rPr>
              <w:t>ST</w:t>
            </w:r>
          </w:p>
        </w:tc>
      </w:tr>
      <w:tr w:rsidR="003B1EA5" w:rsidRPr="00496717" w14:paraId="6C10FB36" w14:textId="77777777" w:rsidTr="00056F53">
        <w:trPr>
          <w:trHeight w:val="300"/>
        </w:trPr>
        <w:tc>
          <w:tcPr>
            <w:tcW w:w="5467" w:type="dxa"/>
            <w:hideMark/>
          </w:tcPr>
          <w:p w14:paraId="4EBE479B"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Caspian tern</w:t>
            </w:r>
          </w:p>
        </w:tc>
        <w:tc>
          <w:tcPr>
            <w:tcW w:w="1922" w:type="dxa"/>
            <w:hideMark/>
          </w:tcPr>
          <w:p w14:paraId="74CDE67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Sterna caspia</w:t>
            </w:r>
          </w:p>
        </w:tc>
        <w:tc>
          <w:tcPr>
            <w:tcW w:w="1097" w:type="dxa"/>
            <w:hideMark/>
          </w:tcPr>
          <w:p w14:paraId="1A1039CE" w14:textId="0AFD0D6B" w:rsidR="003B1EA5" w:rsidRPr="00496717" w:rsidRDefault="003B1EA5" w:rsidP="003B1EA5">
            <w:pPr>
              <w:jc w:val="center"/>
              <w:rPr>
                <w:rFonts w:ascii="Arial" w:hAnsi="Arial" w:cs="Arial"/>
                <w:color w:val="000000"/>
                <w:sz w:val="18"/>
                <w:szCs w:val="18"/>
              </w:rPr>
            </w:pPr>
          </w:p>
        </w:tc>
      </w:tr>
      <w:tr w:rsidR="003B1EA5" w:rsidRPr="00496717" w14:paraId="2A202274" w14:textId="77777777" w:rsidTr="00056F53">
        <w:trPr>
          <w:trHeight w:val="300"/>
        </w:trPr>
        <w:tc>
          <w:tcPr>
            <w:tcW w:w="5467" w:type="dxa"/>
            <w:hideMark/>
          </w:tcPr>
          <w:p w14:paraId="62823908"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Forster's tern</w:t>
            </w:r>
          </w:p>
        </w:tc>
        <w:tc>
          <w:tcPr>
            <w:tcW w:w="1922" w:type="dxa"/>
            <w:hideMark/>
          </w:tcPr>
          <w:p w14:paraId="38D2CFD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Sterna forsteri</w:t>
            </w:r>
          </w:p>
        </w:tc>
        <w:tc>
          <w:tcPr>
            <w:tcW w:w="1097" w:type="dxa"/>
            <w:hideMark/>
          </w:tcPr>
          <w:p w14:paraId="0A7BF5C0" w14:textId="5F67213E" w:rsidR="003B1EA5" w:rsidRPr="00496717" w:rsidRDefault="003B1EA5" w:rsidP="003B1EA5">
            <w:pPr>
              <w:jc w:val="center"/>
              <w:rPr>
                <w:rFonts w:ascii="Arial" w:hAnsi="Arial" w:cs="Arial"/>
                <w:color w:val="000000"/>
                <w:sz w:val="18"/>
                <w:szCs w:val="18"/>
              </w:rPr>
            </w:pPr>
          </w:p>
        </w:tc>
      </w:tr>
      <w:tr w:rsidR="003B1EA5" w:rsidRPr="00496717" w14:paraId="5EAF8789" w14:textId="77777777" w:rsidTr="00056F53">
        <w:trPr>
          <w:trHeight w:val="300"/>
        </w:trPr>
        <w:tc>
          <w:tcPr>
            <w:tcW w:w="5467" w:type="dxa"/>
            <w:hideMark/>
          </w:tcPr>
          <w:p w14:paraId="2DD67E0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Common tern</w:t>
            </w:r>
          </w:p>
        </w:tc>
        <w:tc>
          <w:tcPr>
            <w:tcW w:w="1922" w:type="dxa"/>
            <w:hideMark/>
          </w:tcPr>
          <w:p w14:paraId="18ACB93E"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Sterna hirundo</w:t>
            </w:r>
          </w:p>
        </w:tc>
        <w:tc>
          <w:tcPr>
            <w:tcW w:w="1097" w:type="dxa"/>
            <w:hideMark/>
          </w:tcPr>
          <w:p w14:paraId="354B40F0" w14:textId="68F2DA81" w:rsidR="003B1EA5" w:rsidRPr="00496717" w:rsidRDefault="003B1EA5" w:rsidP="003B1EA5">
            <w:pPr>
              <w:jc w:val="center"/>
              <w:rPr>
                <w:rFonts w:ascii="Arial" w:hAnsi="Arial" w:cs="Arial"/>
                <w:color w:val="000000"/>
                <w:sz w:val="18"/>
                <w:szCs w:val="18"/>
              </w:rPr>
            </w:pPr>
          </w:p>
        </w:tc>
      </w:tr>
      <w:tr w:rsidR="003B1EA5" w:rsidRPr="00496717" w14:paraId="773C001A" w14:textId="77777777" w:rsidTr="00056F53">
        <w:trPr>
          <w:trHeight w:val="300"/>
        </w:trPr>
        <w:tc>
          <w:tcPr>
            <w:tcW w:w="5467" w:type="dxa"/>
            <w:hideMark/>
          </w:tcPr>
          <w:p w14:paraId="0EEF805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Royal tern</w:t>
            </w:r>
          </w:p>
        </w:tc>
        <w:tc>
          <w:tcPr>
            <w:tcW w:w="1922" w:type="dxa"/>
            <w:hideMark/>
          </w:tcPr>
          <w:p w14:paraId="151A6C5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Sterna maxima</w:t>
            </w:r>
          </w:p>
        </w:tc>
        <w:tc>
          <w:tcPr>
            <w:tcW w:w="1097" w:type="dxa"/>
            <w:hideMark/>
          </w:tcPr>
          <w:p w14:paraId="31BAC89B" w14:textId="1503A2CA" w:rsidR="003B1EA5" w:rsidRPr="00496717" w:rsidRDefault="003B1EA5" w:rsidP="003B1EA5">
            <w:pPr>
              <w:jc w:val="center"/>
              <w:rPr>
                <w:rFonts w:ascii="Arial" w:hAnsi="Arial" w:cs="Arial"/>
                <w:color w:val="000000"/>
                <w:sz w:val="18"/>
                <w:szCs w:val="18"/>
              </w:rPr>
            </w:pPr>
          </w:p>
        </w:tc>
      </w:tr>
      <w:tr w:rsidR="003B1EA5" w:rsidRPr="00496717" w14:paraId="57525E15" w14:textId="77777777" w:rsidTr="00056F53">
        <w:trPr>
          <w:trHeight w:val="300"/>
        </w:trPr>
        <w:tc>
          <w:tcPr>
            <w:tcW w:w="5467" w:type="dxa"/>
            <w:hideMark/>
          </w:tcPr>
          <w:p w14:paraId="53DCCDD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Gull-billed tern</w:t>
            </w:r>
          </w:p>
        </w:tc>
        <w:tc>
          <w:tcPr>
            <w:tcW w:w="1922" w:type="dxa"/>
            <w:hideMark/>
          </w:tcPr>
          <w:p w14:paraId="58D0CC2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Sterna nilotica</w:t>
            </w:r>
          </w:p>
        </w:tc>
        <w:tc>
          <w:tcPr>
            <w:tcW w:w="1097" w:type="dxa"/>
            <w:hideMark/>
          </w:tcPr>
          <w:p w14:paraId="5D35C0D9" w14:textId="67B4CC17" w:rsidR="003B1EA5" w:rsidRPr="00496717" w:rsidRDefault="003B1EA5" w:rsidP="003B1EA5">
            <w:pPr>
              <w:jc w:val="center"/>
              <w:rPr>
                <w:rFonts w:ascii="Arial" w:hAnsi="Arial" w:cs="Arial"/>
                <w:color w:val="000000"/>
                <w:sz w:val="18"/>
                <w:szCs w:val="18"/>
              </w:rPr>
            </w:pPr>
          </w:p>
        </w:tc>
      </w:tr>
      <w:tr w:rsidR="003B1EA5" w:rsidRPr="00496717" w14:paraId="748D9C15" w14:textId="77777777" w:rsidTr="00056F53">
        <w:trPr>
          <w:trHeight w:val="300"/>
        </w:trPr>
        <w:tc>
          <w:tcPr>
            <w:tcW w:w="5467" w:type="dxa"/>
            <w:hideMark/>
          </w:tcPr>
          <w:p w14:paraId="0DF032F5" w14:textId="3928B98C"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Sandwich tern</w:t>
            </w:r>
          </w:p>
        </w:tc>
        <w:tc>
          <w:tcPr>
            <w:tcW w:w="1922" w:type="dxa"/>
            <w:hideMark/>
          </w:tcPr>
          <w:p w14:paraId="52DFA6F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Sterna sandvicensis</w:t>
            </w:r>
          </w:p>
        </w:tc>
        <w:tc>
          <w:tcPr>
            <w:tcW w:w="1097" w:type="dxa"/>
            <w:hideMark/>
          </w:tcPr>
          <w:p w14:paraId="69160469" w14:textId="7B3365A7" w:rsidR="003B1EA5" w:rsidRPr="00496717" w:rsidRDefault="003B1EA5" w:rsidP="003B1EA5">
            <w:pPr>
              <w:jc w:val="center"/>
              <w:rPr>
                <w:rFonts w:ascii="Arial" w:hAnsi="Arial" w:cs="Arial"/>
                <w:color w:val="000000"/>
                <w:sz w:val="18"/>
                <w:szCs w:val="18"/>
              </w:rPr>
            </w:pPr>
          </w:p>
        </w:tc>
      </w:tr>
      <w:tr w:rsidR="003B1EA5" w:rsidRPr="00496717" w14:paraId="2C32B024" w14:textId="77777777" w:rsidTr="00056F53">
        <w:trPr>
          <w:trHeight w:val="300"/>
        </w:trPr>
        <w:tc>
          <w:tcPr>
            <w:tcW w:w="5467" w:type="dxa"/>
            <w:hideMark/>
          </w:tcPr>
          <w:p w14:paraId="77A9D041"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Lesser yellowlegs</w:t>
            </w:r>
          </w:p>
        </w:tc>
        <w:tc>
          <w:tcPr>
            <w:tcW w:w="1922" w:type="dxa"/>
            <w:hideMark/>
          </w:tcPr>
          <w:p w14:paraId="48A74CEB"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Tringa flavipes</w:t>
            </w:r>
          </w:p>
        </w:tc>
        <w:tc>
          <w:tcPr>
            <w:tcW w:w="1097" w:type="dxa"/>
            <w:hideMark/>
          </w:tcPr>
          <w:p w14:paraId="553E9E39" w14:textId="2693E354" w:rsidR="003B1EA5" w:rsidRPr="00496717" w:rsidRDefault="003B1EA5" w:rsidP="003B1EA5">
            <w:pPr>
              <w:jc w:val="center"/>
              <w:rPr>
                <w:rFonts w:ascii="Arial" w:hAnsi="Arial" w:cs="Arial"/>
                <w:color w:val="000000"/>
                <w:sz w:val="18"/>
                <w:szCs w:val="18"/>
              </w:rPr>
            </w:pPr>
          </w:p>
        </w:tc>
      </w:tr>
      <w:tr w:rsidR="003B1EA5" w:rsidRPr="00496717" w14:paraId="4C48F437" w14:textId="77777777" w:rsidTr="00056F53">
        <w:trPr>
          <w:trHeight w:val="300"/>
        </w:trPr>
        <w:tc>
          <w:tcPr>
            <w:tcW w:w="5467" w:type="dxa"/>
            <w:hideMark/>
          </w:tcPr>
          <w:p w14:paraId="2F9C251A"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Greater yellowlegs</w:t>
            </w:r>
          </w:p>
        </w:tc>
        <w:tc>
          <w:tcPr>
            <w:tcW w:w="1922" w:type="dxa"/>
            <w:hideMark/>
          </w:tcPr>
          <w:p w14:paraId="14482FFD"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Tringa melanoleuca</w:t>
            </w:r>
          </w:p>
        </w:tc>
        <w:tc>
          <w:tcPr>
            <w:tcW w:w="1097" w:type="dxa"/>
            <w:hideMark/>
          </w:tcPr>
          <w:p w14:paraId="3065B2B6" w14:textId="0B11D4C2" w:rsidR="003B1EA5" w:rsidRPr="00496717" w:rsidRDefault="003B1EA5" w:rsidP="003B1EA5">
            <w:pPr>
              <w:jc w:val="center"/>
              <w:rPr>
                <w:rFonts w:ascii="Arial" w:hAnsi="Arial" w:cs="Arial"/>
                <w:color w:val="000000"/>
                <w:sz w:val="18"/>
                <w:szCs w:val="18"/>
              </w:rPr>
            </w:pPr>
          </w:p>
        </w:tc>
      </w:tr>
      <w:tr w:rsidR="003B1EA5" w:rsidRPr="00496717" w14:paraId="571C2324" w14:textId="77777777" w:rsidTr="00056F53">
        <w:trPr>
          <w:trHeight w:val="300"/>
        </w:trPr>
        <w:tc>
          <w:tcPr>
            <w:tcW w:w="5467" w:type="dxa"/>
            <w:hideMark/>
          </w:tcPr>
          <w:p w14:paraId="25CDBBD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Belted kingfisher</w:t>
            </w:r>
          </w:p>
        </w:tc>
        <w:tc>
          <w:tcPr>
            <w:tcW w:w="1922" w:type="dxa"/>
            <w:hideMark/>
          </w:tcPr>
          <w:p w14:paraId="60AB38F6"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Ceryle alcyon</w:t>
            </w:r>
          </w:p>
        </w:tc>
        <w:tc>
          <w:tcPr>
            <w:tcW w:w="1097" w:type="dxa"/>
            <w:hideMark/>
          </w:tcPr>
          <w:p w14:paraId="23B50EC2" w14:textId="334D653F" w:rsidR="003B1EA5" w:rsidRPr="00496717" w:rsidRDefault="003B1EA5" w:rsidP="003B1EA5">
            <w:pPr>
              <w:jc w:val="center"/>
              <w:rPr>
                <w:rFonts w:ascii="Arial" w:hAnsi="Arial" w:cs="Arial"/>
                <w:color w:val="000000"/>
                <w:sz w:val="18"/>
                <w:szCs w:val="18"/>
              </w:rPr>
            </w:pPr>
          </w:p>
        </w:tc>
      </w:tr>
      <w:tr w:rsidR="003B1EA5" w:rsidRPr="00496717" w14:paraId="5FCE453C" w14:textId="77777777" w:rsidTr="00056F53">
        <w:trPr>
          <w:trHeight w:val="300"/>
        </w:trPr>
        <w:tc>
          <w:tcPr>
            <w:tcW w:w="5467" w:type="dxa"/>
            <w:hideMark/>
          </w:tcPr>
          <w:p w14:paraId="6D7D0E7E" w14:textId="77777777" w:rsidR="003B1EA5" w:rsidRPr="00496717" w:rsidRDefault="003B1EA5" w:rsidP="003B1EA5">
            <w:pPr>
              <w:rPr>
                <w:rFonts w:ascii="Arial" w:hAnsi="Arial" w:cs="Arial"/>
                <w:b/>
                <w:bCs/>
                <w:color w:val="000000"/>
                <w:sz w:val="18"/>
                <w:szCs w:val="18"/>
              </w:rPr>
            </w:pPr>
            <w:r w:rsidRPr="00496717">
              <w:rPr>
                <w:rFonts w:ascii="Arial" w:hAnsi="Arial" w:cs="Arial"/>
                <w:b/>
                <w:bCs/>
                <w:color w:val="000000"/>
                <w:sz w:val="18"/>
                <w:szCs w:val="18"/>
              </w:rPr>
              <w:t>Mammals</w:t>
            </w:r>
          </w:p>
        </w:tc>
        <w:tc>
          <w:tcPr>
            <w:tcW w:w="1922" w:type="dxa"/>
            <w:hideMark/>
          </w:tcPr>
          <w:p w14:paraId="71A1DF9F"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 </w:t>
            </w:r>
          </w:p>
        </w:tc>
        <w:tc>
          <w:tcPr>
            <w:tcW w:w="1097" w:type="dxa"/>
            <w:hideMark/>
          </w:tcPr>
          <w:p w14:paraId="6A0CCDAC" w14:textId="035FD09D" w:rsidR="003B1EA5" w:rsidRPr="00496717" w:rsidRDefault="003B1EA5" w:rsidP="003B1EA5">
            <w:pPr>
              <w:jc w:val="center"/>
              <w:rPr>
                <w:rFonts w:ascii="Arial" w:hAnsi="Arial" w:cs="Arial"/>
                <w:color w:val="000000"/>
                <w:sz w:val="18"/>
                <w:szCs w:val="18"/>
              </w:rPr>
            </w:pPr>
          </w:p>
        </w:tc>
      </w:tr>
      <w:tr w:rsidR="003B1EA5" w:rsidRPr="00496717" w14:paraId="2D51065C" w14:textId="77777777" w:rsidTr="00056F53">
        <w:trPr>
          <w:trHeight w:val="300"/>
        </w:trPr>
        <w:tc>
          <w:tcPr>
            <w:tcW w:w="5467" w:type="dxa"/>
            <w:hideMark/>
          </w:tcPr>
          <w:p w14:paraId="0742F72D"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Florida manatee</w:t>
            </w:r>
          </w:p>
        </w:tc>
        <w:tc>
          <w:tcPr>
            <w:tcW w:w="1922" w:type="dxa"/>
            <w:hideMark/>
          </w:tcPr>
          <w:p w14:paraId="2F112DCC"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Trichechus manatus</w:t>
            </w:r>
          </w:p>
        </w:tc>
        <w:tc>
          <w:tcPr>
            <w:tcW w:w="1097" w:type="dxa"/>
            <w:hideMark/>
          </w:tcPr>
          <w:p w14:paraId="4116CAA5" w14:textId="6BA14A65" w:rsidR="003B1EA5" w:rsidRPr="00496717" w:rsidRDefault="003B1EA5" w:rsidP="003B1EA5">
            <w:pPr>
              <w:jc w:val="center"/>
              <w:rPr>
                <w:rFonts w:ascii="Arial" w:hAnsi="Arial" w:cs="Arial"/>
                <w:color w:val="000000"/>
                <w:sz w:val="18"/>
                <w:szCs w:val="18"/>
              </w:rPr>
            </w:pPr>
            <w:r>
              <w:rPr>
                <w:rFonts w:ascii="Arial" w:hAnsi="Arial" w:cs="Arial"/>
                <w:color w:val="000000"/>
                <w:sz w:val="18"/>
                <w:szCs w:val="18"/>
              </w:rPr>
              <w:t>ST</w:t>
            </w:r>
          </w:p>
        </w:tc>
      </w:tr>
      <w:tr w:rsidR="003B1EA5" w:rsidRPr="00496717" w14:paraId="64BCA87E" w14:textId="77777777" w:rsidTr="00056F53">
        <w:trPr>
          <w:trHeight w:val="300"/>
        </w:trPr>
        <w:tc>
          <w:tcPr>
            <w:tcW w:w="5467" w:type="dxa"/>
            <w:hideMark/>
          </w:tcPr>
          <w:p w14:paraId="186DBBC2" w14:textId="53B92A35"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Bottlenosed dolphin</w:t>
            </w:r>
          </w:p>
        </w:tc>
        <w:tc>
          <w:tcPr>
            <w:tcW w:w="1922" w:type="dxa"/>
            <w:hideMark/>
          </w:tcPr>
          <w:p w14:paraId="44C8CE21"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Tursiops truncatus</w:t>
            </w:r>
          </w:p>
        </w:tc>
        <w:tc>
          <w:tcPr>
            <w:tcW w:w="1097" w:type="dxa"/>
            <w:hideMark/>
          </w:tcPr>
          <w:p w14:paraId="66989ADB" w14:textId="6C84D943" w:rsidR="003B1EA5" w:rsidRPr="00496717" w:rsidRDefault="003B1EA5" w:rsidP="003B1EA5">
            <w:pPr>
              <w:jc w:val="center"/>
              <w:rPr>
                <w:rFonts w:ascii="Arial" w:hAnsi="Arial" w:cs="Arial"/>
                <w:color w:val="000000"/>
                <w:sz w:val="18"/>
                <w:szCs w:val="18"/>
              </w:rPr>
            </w:pPr>
          </w:p>
        </w:tc>
      </w:tr>
      <w:tr w:rsidR="003B1EA5" w:rsidRPr="00496717" w14:paraId="77B40DF2" w14:textId="77777777" w:rsidTr="00056F53">
        <w:trPr>
          <w:trHeight w:val="300"/>
        </w:trPr>
        <w:tc>
          <w:tcPr>
            <w:tcW w:w="5467" w:type="dxa"/>
          </w:tcPr>
          <w:p w14:paraId="3498E1E2"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Atlantic spotted dolphin</w:t>
            </w:r>
          </w:p>
        </w:tc>
        <w:tc>
          <w:tcPr>
            <w:tcW w:w="1922" w:type="dxa"/>
          </w:tcPr>
          <w:p w14:paraId="681E7B75"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Stenella frontalis</w:t>
            </w:r>
          </w:p>
        </w:tc>
        <w:tc>
          <w:tcPr>
            <w:tcW w:w="1097" w:type="dxa"/>
          </w:tcPr>
          <w:p w14:paraId="747327F8" w14:textId="77777777" w:rsidR="003B1EA5" w:rsidRPr="00496717" w:rsidRDefault="003B1EA5" w:rsidP="003B1EA5">
            <w:pPr>
              <w:jc w:val="center"/>
              <w:rPr>
                <w:rFonts w:ascii="Arial" w:hAnsi="Arial" w:cs="Arial"/>
                <w:color w:val="000000"/>
                <w:sz w:val="18"/>
                <w:szCs w:val="18"/>
              </w:rPr>
            </w:pPr>
          </w:p>
        </w:tc>
      </w:tr>
      <w:tr w:rsidR="003B1EA5" w:rsidRPr="00496717" w14:paraId="3620FFA1" w14:textId="77777777" w:rsidTr="00056F53">
        <w:trPr>
          <w:trHeight w:val="300"/>
        </w:trPr>
        <w:tc>
          <w:tcPr>
            <w:tcW w:w="5467" w:type="dxa"/>
          </w:tcPr>
          <w:p w14:paraId="5187EF8E" w14:textId="77777777" w:rsidR="003B1EA5" w:rsidRPr="00496717" w:rsidRDefault="003B1EA5" w:rsidP="003B1EA5">
            <w:pPr>
              <w:rPr>
                <w:rFonts w:ascii="Arial" w:hAnsi="Arial" w:cs="Arial"/>
                <w:color w:val="000000"/>
                <w:sz w:val="18"/>
                <w:szCs w:val="18"/>
              </w:rPr>
            </w:pPr>
            <w:r w:rsidRPr="00496717">
              <w:rPr>
                <w:rFonts w:ascii="Arial" w:hAnsi="Arial" w:cs="Arial"/>
                <w:color w:val="000000"/>
                <w:sz w:val="18"/>
                <w:szCs w:val="18"/>
              </w:rPr>
              <w:t>Pigmy sperm whale</w:t>
            </w:r>
          </w:p>
        </w:tc>
        <w:tc>
          <w:tcPr>
            <w:tcW w:w="1922" w:type="dxa"/>
          </w:tcPr>
          <w:p w14:paraId="66FDFC84" w14:textId="77777777" w:rsidR="003B1EA5" w:rsidRPr="00496717" w:rsidRDefault="003B1EA5" w:rsidP="003B1EA5">
            <w:pPr>
              <w:rPr>
                <w:rFonts w:ascii="Arial" w:hAnsi="Arial" w:cs="Arial"/>
                <w:i/>
                <w:iCs/>
                <w:color w:val="000000"/>
                <w:sz w:val="18"/>
                <w:szCs w:val="18"/>
              </w:rPr>
            </w:pPr>
            <w:r w:rsidRPr="00496717">
              <w:rPr>
                <w:rFonts w:ascii="Arial" w:hAnsi="Arial" w:cs="Arial"/>
                <w:i/>
                <w:iCs/>
                <w:color w:val="000000"/>
                <w:sz w:val="18"/>
                <w:szCs w:val="18"/>
              </w:rPr>
              <w:t>Kogia breviceps</w:t>
            </w:r>
          </w:p>
        </w:tc>
        <w:tc>
          <w:tcPr>
            <w:tcW w:w="1097" w:type="dxa"/>
          </w:tcPr>
          <w:p w14:paraId="38CD3D4E" w14:textId="77777777" w:rsidR="003B1EA5" w:rsidRPr="00496717" w:rsidRDefault="003B1EA5" w:rsidP="003B1EA5">
            <w:pPr>
              <w:jc w:val="center"/>
              <w:rPr>
                <w:rFonts w:ascii="Arial" w:hAnsi="Arial" w:cs="Arial"/>
                <w:color w:val="000000"/>
                <w:sz w:val="18"/>
                <w:szCs w:val="18"/>
              </w:rPr>
            </w:pPr>
          </w:p>
        </w:tc>
      </w:tr>
    </w:tbl>
    <w:p w14:paraId="2AFB928A" w14:textId="50454F79" w:rsidR="00B8410B" w:rsidRPr="00496717" w:rsidRDefault="00B8410B" w:rsidP="00B8410B">
      <w:pPr>
        <w:rPr>
          <w:rFonts w:ascii="Arial" w:hAnsi="Arial" w:cs="Arial"/>
        </w:rPr>
      </w:pPr>
    </w:p>
    <w:p w14:paraId="63EE19F9" w14:textId="2F059AFE" w:rsidR="000D14AB" w:rsidRPr="00496717" w:rsidRDefault="007D5F8A" w:rsidP="000D14AB">
      <w:pPr>
        <w:pStyle w:val="Heading3"/>
      </w:pPr>
      <w:bookmarkStart w:id="315" w:name="_Toc207972862"/>
      <w:bookmarkStart w:id="316" w:name="_Toc74942627"/>
      <w:bookmarkStart w:id="317" w:name="_Toc74942743"/>
      <w:bookmarkStart w:id="318" w:name="_Toc75884507"/>
      <w:bookmarkStart w:id="319" w:name="_Toc75993869"/>
      <w:bookmarkStart w:id="320" w:name="_Toc96602336"/>
      <w:r w:rsidRPr="52BFF0E4">
        <w:rPr>
          <w:lang w:val="en-US"/>
        </w:rPr>
        <w:t>B.</w:t>
      </w:r>
      <w:r w:rsidR="00C82729" w:rsidRPr="52BFF0E4">
        <w:rPr>
          <w:lang w:val="en-US"/>
        </w:rPr>
        <w:t>3</w:t>
      </w:r>
      <w:r w:rsidRPr="52BFF0E4">
        <w:rPr>
          <w:lang w:val="en-US"/>
        </w:rPr>
        <w:t>.2.</w:t>
      </w:r>
      <w:r>
        <w:tab/>
      </w:r>
      <w:r w:rsidR="000D14AB">
        <w:rPr>
          <w:lang w:val="en-US"/>
        </w:rPr>
        <w:t>Listed</w:t>
      </w:r>
      <w:r w:rsidR="000D14AB" w:rsidRPr="52BFF0E4">
        <w:rPr>
          <w:lang w:val="en-US"/>
        </w:rPr>
        <w:t xml:space="preserve"> Species</w:t>
      </w:r>
      <w:bookmarkEnd w:id="315"/>
      <w:r w:rsidR="000D14AB" w:rsidRPr="52BFF0E4">
        <w:rPr>
          <w:lang w:val="en-US"/>
        </w:rPr>
        <w:t xml:space="preserve"> </w:t>
      </w:r>
    </w:p>
    <w:tbl>
      <w:tblPr>
        <w:tblStyle w:val="TableGrid"/>
        <w:tblW w:w="8455" w:type="dxa"/>
        <w:tblLook w:val="04A0" w:firstRow="1" w:lastRow="0" w:firstColumn="1" w:lastColumn="0" w:noHBand="0" w:noVBand="1"/>
      </w:tblPr>
      <w:tblGrid>
        <w:gridCol w:w="5485"/>
        <w:gridCol w:w="1831"/>
        <w:gridCol w:w="1139"/>
      </w:tblGrid>
      <w:tr w:rsidR="000D14AB" w:rsidRPr="00496717" w14:paraId="4DFEBBFE" w14:textId="77777777" w:rsidTr="00DB47DE">
        <w:trPr>
          <w:trHeight w:val="300"/>
        </w:trPr>
        <w:tc>
          <w:tcPr>
            <w:tcW w:w="5485" w:type="dxa"/>
            <w:hideMark/>
          </w:tcPr>
          <w:p w14:paraId="1A02DF08" w14:textId="77777777" w:rsidR="000D14AB" w:rsidRPr="00496717" w:rsidRDefault="000D14AB">
            <w:pPr>
              <w:rPr>
                <w:rFonts w:ascii="Arial" w:hAnsi="Arial" w:cs="Arial"/>
                <w:b/>
                <w:bCs/>
                <w:color w:val="000000"/>
                <w:sz w:val="20"/>
                <w:szCs w:val="20"/>
              </w:rPr>
            </w:pPr>
            <w:r w:rsidRPr="00496717">
              <w:rPr>
                <w:rFonts w:ascii="Arial" w:hAnsi="Arial" w:cs="Arial"/>
                <w:b/>
                <w:bCs/>
                <w:color w:val="000000" w:themeColor="text1"/>
                <w:sz w:val="20"/>
                <w:szCs w:val="20"/>
              </w:rPr>
              <w:t>Common Name</w:t>
            </w:r>
          </w:p>
        </w:tc>
        <w:tc>
          <w:tcPr>
            <w:tcW w:w="1890" w:type="dxa"/>
            <w:hideMark/>
          </w:tcPr>
          <w:p w14:paraId="7B330819" w14:textId="77777777" w:rsidR="000D14AB" w:rsidRPr="00496717" w:rsidRDefault="000D14AB">
            <w:pPr>
              <w:rPr>
                <w:rFonts w:ascii="Arial" w:hAnsi="Arial" w:cs="Arial"/>
                <w:b/>
                <w:bCs/>
                <w:color w:val="000000"/>
                <w:sz w:val="20"/>
                <w:szCs w:val="20"/>
              </w:rPr>
            </w:pPr>
            <w:r w:rsidRPr="00496717">
              <w:rPr>
                <w:rFonts w:ascii="Arial" w:hAnsi="Arial" w:cs="Arial"/>
                <w:b/>
                <w:bCs/>
                <w:color w:val="000000" w:themeColor="text1"/>
                <w:sz w:val="20"/>
                <w:szCs w:val="20"/>
              </w:rPr>
              <w:t>Species Name</w:t>
            </w:r>
          </w:p>
        </w:tc>
        <w:tc>
          <w:tcPr>
            <w:tcW w:w="1080" w:type="dxa"/>
          </w:tcPr>
          <w:p w14:paraId="6FCAB13F" w14:textId="77777777" w:rsidR="000D14AB" w:rsidRPr="00496717" w:rsidRDefault="000D14AB">
            <w:pPr>
              <w:rPr>
                <w:rFonts w:ascii="Arial" w:hAnsi="Arial" w:cs="Arial"/>
                <w:b/>
                <w:bCs/>
                <w:color w:val="000000"/>
                <w:sz w:val="20"/>
                <w:szCs w:val="20"/>
              </w:rPr>
            </w:pPr>
            <w:r>
              <w:rPr>
                <w:rFonts w:ascii="Arial" w:hAnsi="Arial" w:cs="Arial"/>
                <w:b/>
                <w:bCs/>
                <w:color w:val="000000"/>
                <w:sz w:val="20"/>
                <w:szCs w:val="20"/>
              </w:rPr>
              <w:t>Protected Status</w:t>
            </w:r>
          </w:p>
        </w:tc>
      </w:tr>
      <w:tr w:rsidR="000D14AB" w:rsidRPr="00496717" w14:paraId="0BDD8259" w14:textId="77777777" w:rsidTr="00DB47DE">
        <w:trPr>
          <w:trHeight w:val="278"/>
        </w:trPr>
        <w:tc>
          <w:tcPr>
            <w:tcW w:w="5485" w:type="dxa"/>
            <w:noWrap/>
          </w:tcPr>
          <w:p w14:paraId="407ECDB9" w14:textId="2EAFBE43" w:rsidR="000D14AB" w:rsidRPr="008A6B70" w:rsidRDefault="000D14AB" w:rsidP="000D14AB">
            <w:pPr>
              <w:rPr>
                <w:rFonts w:ascii="Arial" w:hAnsi="Arial" w:cs="Arial"/>
                <w:b/>
                <w:bCs/>
                <w:color w:val="000000"/>
                <w:sz w:val="20"/>
                <w:szCs w:val="20"/>
              </w:rPr>
            </w:pPr>
            <w:r w:rsidRPr="00496717">
              <w:rPr>
                <w:rFonts w:ascii="Arial" w:hAnsi="Arial" w:cs="Arial"/>
                <w:b/>
                <w:bCs/>
                <w:color w:val="000000"/>
                <w:sz w:val="18"/>
                <w:szCs w:val="18"/>
              </w:rPr>
              <w:t>Scleractinia</w:t>
            </w:r>
          </w:p>
        </w:tc>
        <w:tc>
          <w:tcPr>
            <w:tcW w:w="1890" w:type="dxa"/>
          </w:tcPr>
          <w:p w14:paraId="5BA712DD" w14:textId="2722E323" w:rsidR="000D14AB" w:rsidRPr="00496717" w:rsidRDefault="000D14AB" w:rsidP="000D14AB">
            <w:pPr>
              <w:rPr>
                <w:rFonts w:ascii="Arial" w:hAnsi="Arial" w:cs="Arial"/>
                <w:color w:val="000000"/>
                <w:sz w:val="20"/>
                <w:szCs w:val="20"/>
              </w:rPr>
            </w:pPr>
            <w:r w:rsidRPr="00496717">
              <w:rPr>
                <w:rFonts w:ascii="Arial" w:hAnsi="Arial" w:cs="Arial"/>
                <w:i/>
                <w:iCs/>
                <w:color w:val="000000"/>
                <w:sz w:val="18"/>
                <w:szCs w:val="18"/>
              </w:rPr>
              <w:t> </w:t>
            </w:r>
          </w:p>
        </w:tc>
        <w:tc>
          <w:tcPr>
            <w:tcW w:w="1080" w:type="dxa"/>
          </w:tcPr>
          <w:p w14:paraId="338B8E43" w14:textId="77777777" w:rsidR="000D14AB" w:rsidRPr="00496717" w:rsidRDefault="000D14AB" w:rsidP="000D14AB">
            <w:pPr>
              <w:jc w:val="center"/>
              <w:rPr>
                <w:rFonts w:ascii="Arial" w:hAnsi="Arial" w:cs="Arial"/>
                <w:color w:val="000000"/>
                <w:sz w:val="20"/>
                <w:szCs w:val="20"/>
              </w:rPr>
            </w:pPr>
          </w:p>
        </w:tc>
      </w:tr>
      <w:tr w:rsidR="000D14AB" w:rsidRPr="00496717" w14:paraId="6B894378" w14:textId="77777777" w:rsidTr="00DB47DE">
        <w:trPr>
          <w:trHeight w:val="278"/>
        </w:trPr>
        <w:tc>
          <w:tcPr>
            <w:tcW w:w="5485" w:type="dxa"/>
            <w:noWrap/>
          </w:tcPr>
          <w:p w14:paraId="4BDE5A49" w14:textId="0070848B" w:rsidR="000D14AB" w:rsidRPr="003202A8" w:rsidRDefault="000D14AB" w:rsidP="000D14AB">
            <w:pPr>
              <w:rPr>
                <w:rFonts w:ascii="Arial" w:hAnsi="Arial" w:cs="Arial"/>
                <w:i/>
                <w:iCs/>
                <w:color w:val="000000"/>
                <w:sz w:val="20"/>
                <w:szCs w:val="20"/>
              </w:rPr>
            </w:pPr>
            <w:r w:rsidRPr="00496717">
              <w:rPr>
                <w:rFonts w:ascii="Arial" w:hAnsi="Arial" w:cs="Arial"/>
                <w:color w:val="000000"/>
                <w:sz w:val="18"/>
                <w:szCs w:val="18"/>
              </w:rPr>
              <w:t>Staghorn Coral</w:t>
            </w:r>
          </w:p>
        </w:tc>
        <w:tc>
          <w:tcPr>
            <w:tcW w:w="1890" w:type="dxa"/>
          </w:tcPr>
          <w:p w14:paraId="2C3A8713" w14:textId="77997F44" w:rsidR="000D14AB" w:rsidRPr="00496717" w:rsidRDefault="000D14AB" w:rsidP="000D14AB">
            <w:pPr>
              <w:rPr>
                <w:rFonts w:ascii="Arial" w:hAnsi="Arial" w:cs="Arial"/>
                <w:color w:val="000000"/>
                <w:sz w:val="20"/>
                <w:szCs w:val="20"/>
              </w:rPr>
            </w:pPr>
            <w:r w:rsidRPr="00496717">
              <w:rPr>
                <w:rFonts w:ascii="Arial" w:hAnsi="Arial" w:cs="Arial"/>
                <w:i/>
                <w:iCs/>
                <w:color w:val="000000"/>
                <w:sz w:val="18"/>
                <w:szCs w:val="18"/>
              </w:rPr>
              <w:t>Acropora cervicornis</w:t>
            </w:r>
          </w:p>
        </w:tc>
        <w:tc>
          <w:tcPr>
            <w:tcW w:w="1080" w:type="dxa"/>
          </w:tcPr>
          <w:p w14:paraId="5C5CB499" w14:textId="56B44B70" w:rsidR="000D14AB" w:rsidRPr="00496717" w:rsidRDefault="000D14AB" w:rsidP="000D14AB">
            <w:pPr>
              <w:jc w:val="center"/>
              <w:rPr>
                <w:rFonts w:ascii="Arial" w:hAnsi="Arial" w:cs="Arial"/>
                <w:color w:val="000000"/>
                <w:sz w:val="20"/>
                <w:szCs w:val="20"/>
              </w:rPr>
            </w:pPr>
            <w:r>
              <w:rPr>
                <w:rFonts w:ascii="Arial" w:hAnsi="Arial" w:cs="Arial"/>
                <w:color w:val="000000"/>
                <w:sz w:val="18"/>
                <w:szCs w:val="18"/>
              </w:rPr>
              <w:t>F</w:t>
            </w:r>
            <w:r w:rsidRPr="00496717">
              <w:rPr>
                <w:rFonts w:ascii="Arial" w:hAnsi="Arial" w:cs="Arial"/>
                <w:color w:val="000000"/>
                <w:sz w:val="18"/>
                <w:szCs w:val="18"/>
              </w:rPr>
              <w:t>T</w:t>
            </w:r>
          </w:p>
        </w:tc>
      </w:tr>
      <w:tr w:rsidR="000D14AB" w:rsidRPr="00496717" w14:paraId="1D3DAD36" w14:textId="77777777" w:rsidTr="00DB47DE">
        <w:trPr>
          <w:trHeight w:val="278"/>
        </w:trPr>
        <w:tc>
          <w:tcPr>
            <w:tcW w:w="5485" w:type="dxa"/>
            <w:noWrap/>
          </w:tcPr>
          <w:p w14:paraId="0BEE5665" w14:textId="5DBEF71B" w:rsidR="000D14AB" w:rsidRPr="003202A8" w:rsidRDefault="000D14AB" w:rsidP="000D14AB">
            <w:pPr>
              <w:rPr>
                <w:rFonts w:ascii="Arial" w:hAnsi="Arial" w:cs="Arial"/>
                <w:i/>
                <w:iCs/>
                <w:color w:val="000000"/>
                <w:sz w:val="20"/>
                <w:szCs w:val="20"/>
              </w:rPr>
            </w:pPr>
            <w:r w:rsidRPr="00496717">
              <w:rPr>
                <w:rFonts w:ascii="Arial" w:hAnsi="Arial" w:cs="Arial"/>
                <w:color w:val="000000"/>
                <w:sz w:val="18"/>
                <w:szCs w:val="18"/>
              </w:rPr>
              <w:t xml:space="preserve">Elkhorn Coral </w:t>
            </w:r>
          </w:p>
        </w:tc>
        <w:tc>
          <w:tcPr>
            <w:tcW w:w="1890" w:type="dxa"/>
          </w:tcPr>
          <w:p w14:paraId="517527A6" w14:textId="021AA479" w:rsidR="000D14AB" w:rsidRPr="00496717" w:rsidRDefault="000D14AB" w:rsidP="000D14AB">
            <w:pPr>
              <w:rPr>
                <w:rFonts w:ascii="Arial" w:hAnsi="Arial" w:cs="Arial"/>
                <w:color w:val="000000"/>
                <w:sz w:val="20"/>
                <w:szCs w:val="20"/>
              </w:rPr>
            </w:pPr>
            <w:r w:rsidRPr="00496717">
              <w:rPr>
                <w:rFonts w:ascii="Arial" w:hAnsi="Arial" w:cs="Arial"/>
                <w:i/>
                <w:iCs/>
                <w:color w:val="000000"/>
                <w:sz w:val="18"/>
                <w:szCs w:val="18"/>
              </w:rPr>
              <w:t>Acropora palmata</w:t>
            </w:r>
          </w:p>
        </w:tc>
        <w:tc>
          <w:tcPr>
            <w:tcW w:w="1080" w:type="dxa"/>
          </w:tcPr>
          <w:p w14:paraId="167EE5AC" w14:textId="53246B61" w:rsidR="000D14AB" w:rsidRPr="00496717" w:rsidRDefault="000D14AB" w:rsidP="000D14AB">
            <w:pPr>
              <w:jc w:val="center"/>
              <w:rPr>
                <w:rFonts w:ascii="Arial" w:hAnsi="Arial" w:cs="Arial"/>
                <w:color w:val="000000"/>
                <w:sz w:val="20"/>
                <w:szCs w:val="20"/>
              </w:rPr>
            </w:pPr>
            <w:r>
              <w:rPr>
                <w:rFonts w:ascii="Arial" w:hAnsi="Arial" w:cs="Arial"/>
                <w:color w:val="000000"/>
                <w:sz w:val="18"/>
                <w:szCs w:val="18"/>
              </w:rPr>
              <w:t>F</w:t>
            </w:r>
            <w:r w:rsidRPr="00496717">
              <w:rPr>
                <w:rFonts w:ascii="Arial" w:hAnsi="Arial" w:cs="Arial"/>
                <w:color w:val="000000"/>
                <w:sz w:val="18"/>
                <w:szCs w:val="18"/>
              </w:rPr>
              <w:t>T</w:t>
            </w:r>
          </w:p>
        </w:tc>
      </w:tr>
      <w:tr w:rsidR="000D14AB" w:rsidRPr="00496717" w14:paraId="3A9D2592" w14:textId="77777777" w:rsidTr="00DB47DE">
        <w:trPr>
          <w:trHeight w:val="278"/>
        </w:trPr>
        <w:tc>
          <w:tcPr>
            <w:tcW w:w="5485" w:type="dxa"/>
            <w:noWrap/>
          </w:tcPr>
          <w:p w14:paraId="62284EB9" w14:textId="33F7A1EF"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Pillar Coral</w:t>
            </w:r>
          </w:p>
        </w:tc>
        <w:tc>
          <w:tcPr>
            <w:tcW w:w="1890" w:type="dxa"/>
          </w:tcPr>
          <w:p w14:paraId="3F60F94E" w14:textId="3E0C1CB9" w:rsidR="000D14AB" w:rsidRPr="00496717" w:rsidRDefault="000D14AB" w:rsidP="000D14AB">
            <w:pPr>
              <w:rPr>
                <w:rFonts w:ascii="Arial" w:hAnsi="Arial" w:cs="Arial"/>
                <w:i/>
                <w:iCs/>
                <w:color w:val="000000"/>
                <w:sz w:val="18"/>
                <w:szCs w:val="18"/>
              </w:rPr>
            </w:pPr>
            <w:r w:rsidRPr="00496717">
              <w:rPr>
                <w:rFonts w:ascii="Arial" w:hAnsi="Arial" w:cs="Arial"/>
                <w:i/>
                <w:iCs/>
                <w:color w:val="000000"/>
                <w:sz w:val="18"/>
                <w:szCs w:val="18"/>
              </w:rPr>
              <w:t>Dendrogyra cylindrus</w:t>
            </w:r>
          </w:p>
        </w:tc>
        <w:tc>
          <w:tcPr>
            <w:tcW w:w="1080" w:type="dxa"/>
          </w:tcPr>
          <w:p w14:paraId="064906F9" w14:textId="71B6C94F" w:rsidR="000D14AB" w:rsidRDefault="000D14AB" w:rsidP="000D14AB">
            <w:pPr>
              <w:jc w:val="center"/>
              <w:rPr>
                <w:rFonts w:ascii="Arial" w:hAnsi="Arial" w:cs="Arial"/>
                <w:color w:val="000000"/>
                <w:sz w:val="18"/>
                <w:szCs w:val="18"/>
              </w:rPr>
            </w:pPr>
            <w:r>
              <w:rPr>
                <w:rFonts w:ascii="Arial" w:hAnsi="Arial" w:cs="Arial"/>
                <w:color w:val="000000"/>
                <w:sz w:val="18"/>
                <w:szCs w:val="18"/>
              </w:rPr>
              <w:t>F</w:t>
            </w:r>
            <w:r w:rsidRPr="00496717">
              <w:rPr>
                <w:rFonts w:ascii="Arial" w:hAnsi="Arial" w:cs="Arial"/>
                <w:color w:val="000000"/>
                <w:sz w:val="18"/>
                <w:szCs w:val="18"/>
              </w:rPr>
              <w:t>T</w:t>
            </w:r>
          </w:p>
        </w:tc>
      </w:tr>
      <w:tr w:rsidR="000D14AB" w:rsidRPr="00496717" w14:paraId="11766BF0" w14:textId="77777777" w:rsidTr="00DB47DE">
        <w:trPr>
          <w:trHeight w:val="278"/>
        </w:trPr>
        <w:tc>
          <w:tcPr>
            <w:tcW w:w="5485" w:type="dxa"/>
            <w:noWrap/>
          </w:tcPr>
          <w:p w14:paraId="39B724D6" w14:textId="5F501FB8"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Lobed Star Coral</w:t>
            </w:r>
          </w:p>
        </w:tc>
        <w:tc>
          <w:tcPr>
            <w:tcW w:w="1890" w:type="dxa"/>
          </w:tcPr>
          <w:p w14:paraId="420CF491" w14:textId="1FDDCF9B" w:rsidR="000D14AB" w:rsidRPr="00496717" w:rsidRDefault="000D14AB" w:rsidP="000D14AB">
            <w:pPr>
              <w:rPr>
                <w:rFonts w:ascii="Arial" w:hAnsi="Arial" w:cs="Arial"/>
                <w:i/>
                <w:iCs/>
                <w:color w:val="000000"/>
                <w:sz w:val="18"/>
                <w:szCs w:val="18"/>
              </w:rPr>
            </w:pPr>
            <w:r w:rsidRPr="00496717">
              <w:rPr>
                <w:rFonts w:ascii="Arial" w:hAnsi="Arial" w:cs="Arial"/>
                <w:i/>
                <w:iCs/>
                <w:color w:val="000000"/>
                <w:sz w:val="18"/>
                <w:szCs w:val="18"/>
              </w:rPr>
              <w:t>Orbicella annularis</w:t>
            </w:r>
          </w:p>
        </w:tc>
        <w:tc>
          <w:tcPr>
            <w:tcW w:w="1080" w:type="dxa"/>
          </w:tcPr>
          <w:p w14:paraId="060F3BD1" w14:textId="1B722728" w:rsidR="000D14AB" w:rsidRDefault="000D14AB" w:rsidP="000D14AB">
            <w:pPr>
              <w:jc w:val="center"/>
              <w:rPr>
                <w:rFonts w:ascii="Arial" w:hAnsi="Arial" w:cs="Arial"/>
                <w:color w:val="000000"/>
                <w:sz w:val="18"/>
                <w:szCs w:val="18"/>
              </w:rPr>
            </w:pPr>
            <w:r>
              <w:rPr>
                <w:rFonts w:ascii="Arial" w:hAnsi="Arial" w:cs="Arial"/>
                <w:color w:val="000000"/>
                <w:sz w:val="18"/>
                <w:szCs w:val="18"/>
              </w:rPr>
              <w:t>F</w:t>
            </w:r>
            <w:r w:rsidRPr="00496717">
              <w:rPr>
                <w:rFonts w:ascii="Arial" w:hAnsi="Arial" w:cs="Arial"/>
                <w:color w:val="000000"/>
                <w:sz w:val="18"/>
                <w:szCs w:val="18"/>
              </w:rPr>
              <w:t>T</w:t>
            </w:r>
          </w:p>
        </w:tc>
      </w:tr>
      <w:tr w:rsidR="000D14AB" w:rsidRPr="00496717" w14:paraId="063FB718" w14:textId="77777777" w:rsidTr="00DB47DE">
        <w:trPr>
          <w:trHeight w:val="278"/>
        </w:trPr>
        <w:tc>
          <w:tcPr>
            <w:tcW w:w="5485" w:type="dxa"/>
            <w:noWrap/>
          </w:tcPr>
          <w:p w14:paraId="071793B5" w14:textId="0554E5B4"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Mountainous Star Coral</w:t>
            </w:r>
          </w:p>
        </w:tc>
        <w:tc>
          <w:tcPr>
            <w:tcW w:w="1890" w:type="dxa"/>
          </w:tcPr>
          <w:p w14:paraId="2E8A3F1A" w14:textId="24FCD866" w:rsidR="000D14AB" w:rsidRPr="00496717" w:rsidRDefault="000D14AB" w:rsidP="000D14AB">
            <w:pPr>
              <w:rPr>
                <w:rFonts w:ascii="Arial" w:hAnsi="Arial" w:cs="Arial"/>
                <w:i/>
                <w:iCs/>
                <w:color w:val="000000"/>
                <w:sz w:val="18"/>
                <w:szCs w:val="18"/>
              </w:rPr>
            </w:pPr>
            <w:r w:rsidRPr="00496717">
              <w:rPr>
                <w:rFonts w:ascii="Arial" w:hAnsi="Arial" w:cs="Arial"/>
                <w:i/>
                <w:iCs/>
                <w:color w:val="000000"/>
                <w:sz w:val="18"/>
                <w:szCs w:val="18"/>
              </w:rPr>
              <w:t>Orbicella faveolata</w:t>
            </w:r>
          </w:p>
        </w:tc>
        <w:tc>
          <w:tcPr>
            <w:tcW w:w="1080" w:type="dxa"/>
          </w:tcPr>
          <w:p w14:paraId="08A392B4" w14:textId="130688C4" w:rsidR="000D14AB" w:rsidRDefault="000D14AB" w:rsidP="000D14AB">
            <w:pPr>
              <w:jc w:val="center"/>
              <w:rPr>
                <w:rFonts w:ascii="Arial" w:hAnsi="Arial" w:cs="Arial"/>
                <w:color w:val="000000"/>
                <w:sz w:val="18"/>
                <w:szCs w:val="18"/>
              </w:rPr>
            </w:pPr>
            <w:r>
              <w:rPr>
                <w:rFonts w:ascii="Arial" w:hAnsi="Arial" w:cs="Arial"/>
                <w:color w:val="000000"/>
                <w:sz w:val="18"/>
                <w:szCs w:val="18"/>
              </w:rPr>
              <w:t>F</w:t>
            </w:r>
            <w:r w:rsidRPr="00496717">
              <w:rPr>
                <w:rFonts w:ascii="Arial" w:hAnsi="Arial" w:cs="Arial"/>
                <w:color w:val="000000"/>
                <w:sz w:val="18"/>
                <w:szCs w:val="18"/>
              </w:rPr>
              <w:t>T</w:t>
            </w:r>
          </w:p>
        </w:tc>
      </w:tr>
      <w:tr w:rsidR="000D14AB" w:rsidRPr="00496717" w14:paraId="64C7B662" w14:textId="77777777" w:rsidTr="00DB47DE">
        <w:trPr>
          <w:trHeight w:val="278"/>
        </w:trPr>
        <w:tc>
          <w:tcPr>
            <w:tcW w:w="5485" w:type="dxa"/>
            <w:noWrap/>
          </w:tcPr>
          <w:p w14:paraId="0B8E720D" w14:textId="7CB97428"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Boulder Star Coral</w:t>
            </w:r>
          </w:p>
        </w:tc>
        <w:tc>
          <w:tcPr>
            <w:tcW w:w="1890" w:type="dxa"/>
          </w:tcPr>
          <w:p w14:paraId="72BA113F" w14:textId="71AA2222" w:rsidR="000D14AB" w:rsidRPr="00496717" w:rsidRDefault="000D14AB" w:rsidP="000D14AB">
            <w:pPr>
              <w:rPr>
                <w:rFonts w:ascii="Arial" w:hAnsi="Arial" w:cs="Arial"/>
                <w:i/>
                <w:iCs/>
                <w:color w:val="000000"/>
                <w:sz w:val="18"/>
                <w:szCs w:val="18"/>
              </w:rPr>
            </w:pPr>
            <w:r w:rsidRPr="00496717">
              <w:rPr>
                <w:rFonts w:ascii="Arial" w:hAnsi="Arial" w:cs="Arial"/>
                <w:i/>
                <w:iCs/>
                <w:color w:val="000000"/>
                <w:sz w:val="18"/>
                <w:szCs w:val="18"/>
              </w:rPr>
              <w:t>Orbicella franksi</w:t>
            </w:r>
          </w:p>
        </w:tc>
        <w:tc>
          <w:tcPr>
            <w:tcW w:w="1080" w:type="dxa"/>
          </w:tcPr>
          <w:p w14:paraId="67348463" w14:textId="26EC5915" w:rsidR="000D14AB" w:rsidRDefault="000D14AB" w:rsidP="000D14AB">
            <w:pPr>
              <w:jc w:val="center"/>
              <w:rPr>
                <w:rFonts w:ascii="Arial" w:hAnsi="Arial" w:cs="Arial"/>
                <w:color w:val="000000"/>
                <w:sz w:val="18"/>
                <w:szCs w:val="18"/>
              </w:rPr>
            </w:pPr>
            <w:r>
              <w:rPr>
                <w:rFonts w:ascii="Arial" w:hAnsi="Arial" w:cs="Arial"/>
                <w:color w:val="000000"/>
                <w:sz w:val="18"/>
                <w:szCs w:val="18"/>
              </w:rPr>
              <w:t>F</w:t>
            </w:r>
            <w:r w:rsidRPr="00496717">
              <w:rPr>
                <w:rFonts w:ascii="Arial" w:hAnsi="Arial" w:cs="Arial"/>
                <w:color w:val="000000"/>
                <w:sz w:val="18"/>
                <w:szCs w:val="18"/>
              </w:rPr>
              <w:t>T</w:t>
            </w:r>
          </w:p>
        </w:tc>
      </w:tr>
      <w:tr w:rsidR="000D14AB" w:rsidRPr="00496717" w14:paraId="406B36D7" w14:textId="77777777" w:rsidTr="00DB47DE">
        <w:trPr>
          <w:trHeight w:val="278"/>
        </w:trPr>
        <w:tc>
          <w:tcPr>
            <w:tcW w:w="5485" w:type="dxa"/>
            <w:noWrap/>
          </w:tcPr>
          <w:p w14:paraId="0D8EB384" w14:textId="3FFE8F92" w:rsidR="000D14AB" w:rsidRPr="00496717" w:rsidRDefault="000D14AB" w:rsidP="000D14AB">
            <w:pPr>
              <w:rPr>
                <w:rFonts w:ascii="Arial" w:hAnsi="Arial" w:cs="Arial"/>
                <w:color w:val="000000"/>
                <w:sz w:val="18"/>
                <w:szCs w:val="18"/>
              </w:rPr>
            </w:pPr>
            <w:r>
              <w:rPr>
                <w:rFonts w:ascii="Arial" w:hAnsi="Arial" w:cs="Arial"/>
                <w:color w:val="000000"/>
                <w:sz w:val="18"/>
                <w:szCs w:val="18"/>
              </w:rPr>
              <w:t xml:space="preserve">Rough </w:t>
            </w:r>
            <w:r w:rsidRPr="00496717">
              <w:rPr>
                <w:rFonts w:ascii="Arial" w:hAnsi="Arial" w:cs="Arial"/>
                <w:color w:val="000000"/>
                <w:sz w:val="18"/>
                <w:szCs w:val="18"/>
              </w:rPr>
              <w:t>Ridge Cactus Coral</w:t>
            </w:r>
          </w:p>
        </w:tc>
        <w:tc>
          <w:tcPr>
            <w:tcW w:w="1890" w:type="dxa"/>
          </w:tcPr>
          <w:p w14:paraId="36898DAB" w14:textId="23D6A364" w:rsidR="000D14AB" w:rsidRPr="00496717" w:rsidRDefault="000D14AB" w:rsidP="000D14AB">
            <w:pPr>
              <w:rPr>
                <w:rFonts w:ascii="Arial" w:hAnsi="Arial" w:cs="Arial"/>
                <w:i/>
                <w:iCs/>
                <w:color w:val="000000"/>
                <w:sz w:val="18"/>
                <w:szCs w:val="18"/>
              </w:rPr>
            </w:pPr>
            <w:r w:rsidRPr="00496717">
              <w:rPr>
                <w:rFonts w:ascii="Arial" w:hAnsi="Arial" w:cs="Arial"/>
                <w:i/>
                <w:iCs/>
                <w:color w:val="000000"/>
                <w:sz w:val="18"/>
                <w:szCs w:val="18"/>
              </w:rPr>
              <w:t xml:space="preserve">Mycetophyllia </w:t>
            </w:r>
            <w:r>
              <w:rPr>
                <w:rFonts w:ascii="Arial" w:hAnsi="Arial" w:cs="Arial"/>
                <w:i/>
                <w:iCs/>
                <w:color w:val="000000"/>
                <w:sz w:val="18"/>
                <w:szCs w:val="18"/>
              </w:rPr>
              <w:t>ferox</w:t>
            </w:r>
          </w:p>
        </w:tc>
        <w:tc>
          <w:tcPr>
            <w:tcW w:w="1080" w:type="dxa"/>
          </w:tcPr>
          <w:p w14:paraId="560CB43C" w14:textId="53B645A5" w:rsidR="000D14AB" w:rsidRDefault="000D14AB" w:rsidP="000D14AB">
            <w:pPr>
              <w:jc w:val="center"/>
              <w:rPr>
                <w:rFonts w:ascii="Arial" w:hAnsi="Arial" w:cs="Arial"/>
                <w:color w:val="000000"/>
                <w:sz w:val="18"/>
                <w:szCs w:val="18"/>
              </w:rPr>
            </w:pPr>
            <w:r>
              <w:rPr>
                <w:rFonts w:ascii="Arial" w:hAnsi="Arial" w:cs="Arial"/>
                <w:color w:val="000000"/>
                <w:sz w:val="18"/>
                <w:szCs w:val="18"/>
              </w:rPr>
              <w:t>FT</w:t>
            </w:r>
          </w:p>
        </w:tc>
      </w:tr>
      <w:tr w:rsidR="000D14AB" w:rsidRPr="00496717" w14:paraId="428B9C07" w14:textId="77777777" w:rsidTr="00DB47DE">
        <w:trPr>
          <w:trHeight w:val="278"/>
        </w:trPr>
        <w:tc>
          <w:tcPr>
            <w:tcW w:w="5485" w:type="dxa"/>
            <w:noWrap/>
          </w:tcPr>
          <w:p w14:paraId="6C23B629" w14:textId="1D28A92D"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Queen conch</w:t>
            </w:r>
          </w:p>
        </w:tc>
        <w:tc>
          <w:tcPr>
            <w:tcW w:w="1890" w:type="dxa"/>
          </w:tcPr>
          <w:p w14:paraId="31103DDA" w14:textId="3BEEE0DD" w:rsidR="000D14AB" w:rsidRPr="00496717" w:rsidRDefault="000D14AB" w:rsidP="000D14AB">
            <w:pPr>
              <w:rPr>
                <w:rFonts w:ascii="Arial" w:hAnsi="Arial" w:cs="Arial"/>
                <w:i/>
                <w:iCs/>
                <w:color w:val="000000"/>
                <w:sz w:val="18"/>
                <w:szCs w:val="18"/>
              </w:rPr>
            </w:pPr>
            <w:r w:rsidRPr="00496717">
              <w:rPr>
                <w:rFonts w:ascii="Arial" w:hAnsi="Arial" w:cs="Arial"/>
                <w:i/>
                <w:iCs/>
                <w:color w:val="000000"/>
                <w:sz w:val="18"/>
                <w:szCs w:val="18"/>
              </w:rPr>
              <w:t>Strombus gigas</w:t>
            </w:r>
          </w:p>
        </w:tc>
        <w:tc>
          <w:tcPr>
            <w:tcW w:w="1080" w:type="dxa"/>
          </w:tcPr>
          <w:p w14:paraId="5721B0E1" w14:textId="7C46F483" w:rsidR="000D14AB" w:rsidRDefault="000D14AB" w:rsidP="000D14AB">
            <w:pPr>
              <w:jc w:val="center"/>
              <w:rPr>
                <w:rFonts w:ascii="Arial" w:hAnsi="Arial" w:cs="Arial"/>
                <w:color w:val="000000"/>
                <w:sz w:val="18"/>
                <w:szCs w:val="18"/>
              </w:rPr>
            </w:pPr>
            <w:r>
              <w:rPr>
                <w:rFonts w:ascii="Arial" w:hAnsi="Arial" w:cs="Arial"/>
                <w:color w:val="000000"/>
                <w:sz w:val="18"/>
                <w:szCs w:val="18"/>
              </w:rPr>
              <w:t>FT</w:t>
            </w:r>
          </w:p>
        </w:tc>
      </w:tr>
      <w:tr w:rsidR="000D14AB" w:rsidRPr="00496717" w14:paraId="15A4A949" w14:textId="77777777" w:rsidTr="00DB47DE">
        <w:trPr>
          <w:trHeight w:val="278"/>
        </w:trPr>
        <w:tc>
          <w:tcPr>
            <w:tcW w:w="5485" w:type="dxa"/>
            <w:noWrap/>
          </w:tcPr>
          <w:p w14:paraId="00ED8ECA" w14:textId="3BDFF924"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Manta ray</w:t>
            </w:r>
          </w:p>
        </w:tc>
        <w:tc>
          <w:tcPr>
            <w:tcW w:w="1890" w:type="dxa"/>
          </w:tcPr>
          <w:p w14:paraId="348B917B" w14:textId="491F46D7" w:rsidR="000D14AB" w:rsidRPr="00496717" w:rsidRDefault="000D14AB" w:rsidP="000D14AB">
            <w:pPr>
              <w:rPr>
                <w:rFonts w:ascii="Arial" w:hAnsi="Arial" w:cs="Arial"/>
                <w:i/>
                <w:iCs/>
                <w:color w:val="000000"/>
                <w:sz w:val="18"/>
                <w:szCs w:val="18"/>
              </w:rPr>
            </w:pPr>
            <w:r>
              <w:rPr>
                <w:rFonts w:ascii="Arial" w:hAnsi="Arial" w:cs="Arial"/>
                <w:i/>
                <w:iCs/>
                <w:color w:val="000000"/>
                <w:sz w:val="18"/>
                <w:szCs w:val="18"/>
              </w:rPr>
              <w:t>Mobula</w:t>
            </w:r>
            <w:r w:rsidRPr="00496717">
              <w:rPr>
                <w:rFonts w:ascii="Arial" w:hAnsi="Arial" w:cs="Arial"/>
                <w:i/>
                <w:iCs/>
                <w:color w:val="000000"/>
                <w:sz w:val="18"/>
                <w:szCs w:val="18"/>
              </w:rPr>
              <w:t>a birostris</w:t>
            </w:r>
          </w:p>
        </w:tc>
        <w:tc>
          <w:tcPr>
            <w:tcW w:w="1080" w:type="dxa"/>
          </w:tcPr>
          <w:p w14:paraId="6958FB11" w14:textId="4A46D4F5" w:rsidR="000D14AB" w:rsidRDefault="000D14AB" w:rsidP="000D14AB">
            <w:pPr>
              <w:jc w:val="center"/>
              <w:rPr>
                <w:rFonts w:ascii="Arial" w:hAnsi="Arial" w:cs="Arial"/>
                <w:color w:val="000000"/>
                <w:sz w:val="18"/>
                <w:szCs w:val="18"/>
              </w:rPr>
            </w:pPr>
            <w:r>
              <w:rPr>
                <w:rFonts w:ascii="Arial" w:hAnsi="Arial" w:cs="Arial"/>
                <w:color w:val="000000"/>
                <w:sz w:val="18"/>
                <w:szCs w:val="18"/>
              </w:rPr>
              <w:t>F</w:t>
            </w:r>
            <w:r w:rsidRPr="00496717">
              <w:rPr>
                <w:rFonts w:ascii="Arial" w:hAnsi="Arial" w:cs="Arial"/>
                <w:color w:val="000000"/>
                <w:sz w:val="18"/>
                <w:szCs w:val="18"/>
              </w:rPr>
              <w:t>T</w:t>
            </w:r>
          </w:p>
        </w:tc>
      </w:tr>
      <w:tr w:rsidR="000D14AB" w:rsidRPr="00496717" w14:paraId="4573FC2D" w14:textId="77777777" w:rsidTr="00DB47DE">
        <w:trPr>
          <w:trHeight w:val="278"/>
        </w:trPr>
        <w:tc>
          <w:tcPr>
            <w:tcW w:w="5485" w:type="dxa"/>
            <w:noWrap/>
          </w:tcPr>
          <w:p w14:paraId="68FF191A" w14:textId="084545A6"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Nassau grouper</w:t>
            </w:r>
          </w:p>
        </w:tc>
        <w:tc>
          <w:tcPr>
            <w:tcW w:w="1890" w:type="dxa"/>
          </w:tcPr>
          <w:p w14:paraId="1D72F482" w14:textId="648D9D70" w:rsidR="000D14AB" w:rsidRPr="00496717" w:rsidRDefault="000D14AB" w:rsidP="000D14AB">
            <w:pPr>
              <w:rPr>
                <w:rFonts w:ascii="Arial" w:hAnsi="Arial" w:cs="Arial"/>
                <w:i/>
                <w:iCs/>
                <w:color w:val="000000"/>
                <w:sz w:val="18"/>
                <w:szCs w:val="18"/>
              </w:rPr>
            </w:pPr>
            <w:r w:rsidRPr="00496717">
              <w:rPr>
                <w:rFonts w:ascii="Arial" w:hAnsi="Arial" w:cs="Arial"/>
                <w:i/>
                <w:iCs/>
                <w:color w:val="000000"/>
                <w:sz w:val="18"/>
                <w:szCs w:val="18"/>
              </w:rPr>
              <w:t>Epinephelus striatus</w:t>
            </w:r>
          </w:p>
        </w:tc>
        <w:tc>
          <w:tcPr>
            <w:tcW w:w="1080" w:type="dxa"/>
          </w:tcPr>
          <w:p w14:paraId="5E1ACE94" w14:textId="27DDAB01" w:rsidR="000D14AB" w:rsidRDefault="000D14AB" w:rsidP="000D14AB">
            <w:pPr>
              <w:jc w:val="center"/>
              <w:rPr>
                <w:rFonts w:ascii="Arial" w:hAnsi="Arial" w:cs="Arial"/>
                <w:color w:val="000000"/>
                <w:sz w:val="18"/>
                <w:szCs w:val="18"/>
              </w:rPr>
            </w:pPr>
            <w:r>
              <w:rPr>
                <w:rFonts w:ascii="Arial" w:hAnsi="Arial" w:cs="Arial"/>
                <w:color w:val="000000"/>
                <w:sz w:val="18"/>
                <w:szCs w:val="18"/>
              </w:rPr>
              <w:t>F</w:t>
            </w:r>
            <w:r w:rsidRPr="00496717">
              <w:rPr>
                <w:rFonts w:ascii="Arial" w:hAnsi="Arial" w:cs="Arial"/>
                <w:color w:val="000000"/>
                <w:sz w:val="18"/>
                <w:szCs w:val="18"/>
              </w:rPr>
              <w:t>T</w:t>
            </w:r>
          </w:p>
        </w:tc>
      </w:tr>
      <w:tr w:rsidR="000D14AB" w:rsidRPr="00496717" w14:paraId="0F4FC8C0" w14:textId="77777777" w:rsidTr="00DB47DE">
        <w:trPr>
          <w:trHeight w:val="278"/>
        </w:trPr>
        <w:tc>
          <w:tcPr>
            <w:tcW w:w="5485" w:type="dxa"/>
            <w:noWrap/>
          </w:tcPr>
          <w:p w14:paraId="0B4CD5CB" w14:textId="5156F06C"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Loggerhead turtle</w:t>
            </w:r>
          </w:p>
        </w:tc>
        <w:tc>
          <w:tcPr>
            <w:tcW w:w="1890" w:type="dxa"/>
          </w:tcPr>
          <w:p w14:paraId="1DB29355" w14:textId="0F5250E7" w:rsidR="000D14AB" w:rsidRPr="00496717" w:rsidRDefault="000D14AB" w:rsidP="000D14AB">
            <w:pPr>
              <w:rPr>
                <w:rFonts w:ascii="Arial" w:hAnsi="Arial" w:cs="Arial"/>
                <w:i/>
                <w:iCs/>
                <w:color w:val="000000"/>
                <w:sz w:val="18"/>
                <w:szCs w:val="18"/>
              </w:rPr>
            </w:pPr>
            <w:r w:rsidRPr="00496717">
              <w:rPr>
                <w:rFonts w:ascii="Arial" w:hAnsi="Arial" w:cs="Arial"/>
                <w:i/>
                <w:iCs/>
                <w:color w:val="000000"/>
                <w:sz w:val="18"/>
                <w:szCs w:val="18"/>
              </w:rPr>
              <w:t>Caretta caretta</w:t>
            </w:r>
          </w:p>
        </w:tc>
        <w:tc>
          <w:tcPr>
            <w:tcW w:w="1080" w:type="dxa"/>
          </w:tcPr>
          <w:p w14:paraId="66CADB66" w14:textId="4FED8CAF" w:rsidR="000D14AB" w:rsidRDefault="000D14AB" w:rsidP="000D14AB">
            <w:pPr>
              <w:jc w:val="center"/>
              <w:rPr>
                <w:rFonts w:ascii="Arial" w:hAnsi="Arial" w:cs="Arial"/>
                <w:color w:val="000000"/>
                <w:sz w:val="18"/>
                <w:szCs w:val="18"/>
              </w:rPr>
            </w:pPr>
            <w:r>
              <w:rPr>
                <w:rFonts w:ascii="Arial" w:hAnsi="Arial" w:cs="Arial"/>
                <w:color w:val="000000"/>
                <w:sz w:val="18"/>
                <w:szCs w:val="18"/>
              </w:rPr>
              <w:t>FT</w:t>
            </w:r>
          </w:p>
        </w:tc>
      </w:tr>
      <w:tr w:rsidR="000D14AB" w:rsidRPr="00496717" w14:paraId="3DB85C34" w14:textId="77777777" w:rsidTr="00DB47DE">
        <w:trPr>
          <w:trHeight w:val="278"/>
        </w:trPr>
        <w:tc>
          <w:tcPr>
            <w:tcW w:w="5485" w:type="dxa"/>
            <w:noWrap/>
          </w:tcPr>
          <w:p w14:paraId="02D5286C" w14:textId="012AED07"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Green turtle</w:t>
            </w:r>
          </w:p>
        </w:tc>
        <w:tc>
          <w:tcPr>
            <w:tcW w:w="1890" w:type="dxa"/>
          </w:tcPr>
          <w:p w14:paraId="467C7354" w14:textId="66D3D173" w:rsidR="000D14AB" w:rsidRPr="00496717" w:rsidRDefault="000D14AB" w:rsidP="000D14AB">
            <w:pPr>
              <w:rPr>
                <w:rFonts w:ascii="Arial" w:hAnsi="Arial" w:cs="Arial"/>
                <w:i/>
                <w:iCs/>
                <w:color w:val="000000"/>
                <w:sz w:val="18"/>
                <w:szCs w:val="18"/>
              </w:rPr>
            </w:pPr>
            <w:r w:rsidRPr="00496717">
              <w:rPr>
                <w:rFonts w:ascii="Arial" w:hAnsi="Arial" w:cs="Arial"/>
                <w:i/>
                <w:iCs/>
                <w:color w:val="000000"/>
                <w:sz w:val="18"/>
                <w:szCs w:val="18"/>
              </w:rPr>
              <w:t>Chelonia mydas</w:t>
            </w:r>
          </w:p>
        </w:tc>
        <w:tc>
          <w:tcPr>
            <w:tcW w:w="1080" w:type="dxa"/>
          </w:tcPr>
          <w:p w14:paraId="2F612AEC" w14:textId="6717138D" w:rsidR="000D14AB" w:rsidRDefault="000D14AB" w:rsidP="000D14AB">
            <w:pPr>
              <w:jc w:val="center"/>
              <w:rPr>
                <w:rFonts w:ascii="Arial" w:hAnsi="Arial" w:cs="Arial"/>
                <w:color w:val="000000"/>
                <w:sz w:val="18"/>
                <w:szCs w:val="18"/>
              </w:rPr>
            </w:pPr>
            <w:r>
              <w:rPr>
                <w:rFonts w:ascii="Arial" w:hAnsi="Arial" w:cs="Arial"/>
                <w:color w:val="000000"/>
                <w:sz w:val="18"/>
                <w:szCs w:val="18"/>
              </w:rPr>
              <w:t>FT</w:t>
            </w:r>
          </w:p>
        </w:tc>
      </w:tr>
      <w:tr w:rsidR="000D14AB" w:rsidRPr="00496717" w14:paraId="5A6FEC10" w14:textId="77777777" w:rsidTr="00DB47DE">
        <w:trPr>
          <w:trHeight w:val="278"/>
        </w:trPr>
        <w:tc>
          <w:tcPr>
            <w:tcW w:w="5485" w:type="dxa"/>
            <w:noWrap/>
          </w:tcPr>
          <w:p w14:paraId="64B600C5" w14:textId="7B55E74E"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Leatherback turtle</w:t>
            </w:r>
          </w:p>
        </w:tc>
        <w:tc>
          <w:tcPr>
            <w:tcW w:w="1890" w:type="dxa"/>
          </w:tcPr>
          <w:p w14:paraId="35486327" w14:textId="2997886F" w:rsidR="000D14AB" w:rsidRPr="00496717" w:rsidRDefault="000D14AB" w:rsidP="000D14AB">
            <w:pPr>
              <w:rPr>
                <w:rFonts w:ascii="Arial" w:hAnsi="Arial" w:cs="Arial"/>
                <w:i/>
                <w:iCs/>
                <w:color w:val="000000"/>
                <w:sz w:val="18"/>
                <w:szCs w:val="18"/>
              </w:rPr>
            </w:pPr>
            <w:r w:rsidRPr="00496717">
              <w:rPr>
                <w:rFonts w:ascii="Arial" w:hAnsi="Arial" w:cs="Arial"/>
                <w:i/>
                <w:iCs/>
                <w:color w:val="000000"/>
                <w:sz w:val="18"/>
                <w:szCs w:val="18"/>
              </w:rPr>
              <w:t>Dermochelys coriacea</w:t>
            </w:r>
          </w:p>
        </w:tc>
        <w:tc>
          <w:tcPr>
            <w:tcW w:w="1080" w:type="dxa"/>
          </w:tcPr>
          <w:p w14:paraId="3510A3FD" w14:textId="673AE299" w:rsidR="000D14AB" w:rsidRDefault="000D14AB" w:rsidP="000D14AB">
            <w:pPr>
              <w:jc w:val="center"/>
              <w:rPr>
                <w:rFonts w:ascii="Arial" w:hAnsi="Arial" w:cs="Arial"/>
                <w:color w:val="000000"/>
                <w:sz w:val="18"/>
                <w:szCs w:val="18"/>
              </w:rPr>
            </w:pPr>
            <w:r>
              <w:rPr>
                <w:rFonts w:ascii="Arial" w:hAnsi="Arial" w:cs="Arial"/>
                <w:color w:val="000000"/>
                <w:sz w:val="18"/>
                <w:szCs w:val="18"/>
              </w:rPr>
              <w:t>F</w:t>
            </w:r>
            <w:r w:rsidRPr="00496717">
              <w:rPr>
                <w:rFonts w:ascii="Arial" w:hAnsi="Arial" w:cs="Arial"/>
                <w:color w:val="000000"/>
                <w:sz w:val="18"/>
                <w:szCs w:val="18"/>
              </w:rPr>
              <w:t>E</w:t>
            </w:r>
          </w:p>
        </w:tc>
      </w:tr>
      <w:tr w:rsidR="000D14AB" w:rsidRPr="00496717" w14:paraId="287E6120" w14:textId="77777777" w:rsidTr="00DB47DE">
        <w:trPr>
          <w:trHeight w:val="278"/>
        </w:trPr>
        <w:tc>
          <w:tcPr>
            <w:tcW w:w="5485" w:type="dxa"/>
            <w:noWrap/>
          </w:tcPr>
          <w:p w14:paraId="12C002C6" w14:textId="5185141B"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Hawksbill sea turtle</w:t>
            </w:r>
          </w:p>
        </w:tc>
        <w:tc>
          <w:tcPr>
            <w:tcW w:w="1890" w:type="dxa"/>
          </w:tcPr>
          <w:p w14:paraId="6B371B0D" w14:textId="79613196" w:rsidR="000D14AB" w:rsidRPr="00496717" w:rsidRDefault="000D14AB" w:rsidP="000D14AB">
            <w:pPr>
              <w:rPr>
                <w:rFonts w:ascii="Arial" w:hAnsi="Arial" w:cs="Arial"/>
                <w:i/>
                <w:iCs/>
                <w:color w:val="000000"/>
                <w:sz w:val="18"/>
                <w:szCs w:val="18"/>
              </w:rPr>
            </w:pPr>
            <w:r w:rsidRPr="00496717">
              <w:rPr>
                <w:rFonts w:ascii="Arial" w:hAnsi="Arial" w:cs="Arial"/>
                <w:i/>
                <w:iCs/>
                <w:color w:val="000000"/>
                <w:sz w:val="18"/>
                <w:szCs w:val="18"/>
              </w:rPr>
              <w:t>Eretmochelys imbricata</w:t>
            </w:r>
          </w:p>
        </w:tc>
        <w:tc>
          <w:tcPr>
            <w:tcW w:w="1080" w:type="dxa"/>
          </w:tcPr>
          <w:p w14:paraId="3C15B99C" w14:textId="5913FD4B" w:rsidR="000D14AB" w:rsidRDefault="000D14AB" w:rsidP="000D14AB">
            <w:pPr>
              <w:jc w:val="center"/>
              <w:rPr>
                <w:rFonts w:ascii="Arial" w:hAnsi="Arial" w:cs="Arial"/>
                <w:color w:val="000000"/>
                <w:sz w:val="18"/>
                <w:szCs w:val="18"/>
              </w:rPr>
            </w:pPr>
            <w:r>
              <w:rPr>
                <w:rFonts w:ascii="Arial" w:hAnsi="Arial" w:cs="Arial"/>
                <w:color w:val="000000"/>
                <w:sz w:val="18"/>
                <w:szCs w:val="18"/>
              </w:rPr>
              <w:t>FE</w:t>
            </w:r>
          </w:p>
        </w:tc>
      </w:tr>
      <w:tr w:rsidR="000D14AB" w:rsidRPr="00496717" w14:paraId="0FA986CE" w14:textId="77777777" w:rsidTr="00DB47DE">
        <w:trPr>
          <w:trHeight w:val="278"/>
        </w:trPr>
        <w:tc>
          <w:tcPr>
            <w:tcW w:w="5485" w:type="dxa"/>
            <w:noWrap/>
          </w:tcPr>
          <w:p w14:paraId="1360DF18" w14:textId="1579B5A7"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Roseate spoonbill</w:t>
            </w:r>
          </w:p>
        </w:tc>
        <w:tc>
          <w:tcPr>
            <w:tcW w:w="1890" w:type="dxa"/>
          </w:tcPr>
          <w:p w14:paraId="065B66BA" w14:textId="793A900C" w:rsidR="000D14AB" w:rsidRPr="00496717" w:rsidRDefault="000D14AB" w:rsidP="000D14AB">
            <w:pPr>
              <w:rPr>
                <w:rFonts w:ascii="Arial" w:hAnsi="Arial" w:cs="Arial"/>
                <w:i/>
                <w:iCs/>
                <w:color w:val="000000"/>
                <w:sz w:val="18"/>
                <w:szCs w:val="18"/>
              </w:rPr>
            </w:pPr>
            <w:r w:rsidRPr="00496717">
              <w:rPr>
                <w:rFonts w:ascii="Arial" w:hAnsi="Arial" w:cs="Arial"/>
                <w:i/>
                <w:iCs/>
                <w:color w:val="000000"/>
                <w:sz w:val="18"/>
                <w:szCs w:val="18"/>
              </w:rPr>
              <w:t>Ajaia ajaja</w:t>
            </w:r>
          </w:p>
        </w:tc>
        <w:tc>
          <w:tcPr>
            <w:tcW w:w="1080" w:type="dxa"/>
          </w:tcPr>
          <w:p w14:paraId="7B809A39" w14:textId="56B50808" w:rsidR="000D14AB" w:rsidRDefault="000D14AB" w:rsidP="000D14AB">
            <w:pPr>
              <w:jc w:val="center"/>
              <w:rPr>
                <w:rFonts w:ascii="Arial" w:hAnsi="Arial" w:cs="Arial"/>
                <w:color w:val="000000"/>
                <w:sz w:val="18"/>
                <w:szCs w:val="18"/>
              </w:rPr>
            </w:pPr>
            <w:r>
              <w:rPr>
                <w:rFonts w:ascii="Arial" w:hAnsi="Arial" w:cs="Arial"/>
                <w:color w:val="000000"/>
                <w:sz w:val="18"/>
                <w:szCs w:val="18"/>
              </w:rPr>
              <w:t>ST</w:t>
            </w:r>
          </w:p>
        </w:tc>
      </w:tr>
      <w:tr w:rsidR="000D14AB" w:rsidRPr="00496717" w14:paraId="72D62492" w14:textId="77777777" w:rsidTr="00DB47DE">
        <w:trPr>
          <w:trHeight w:val="278"/>
        </w:trPr>
        <w:tc>
          <w:tcPr>
            <w:tcW w:w="5485" w:type="dxa"/>
            <w:noWrap/>
          </w:tcPr>
          <w:p w14:paraId="75A53751" w14:textId="1F4B8009"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Little blue heron</w:t>
            </w:r>
          </w:p>
        </w:tc>
        <w:tc>
          <w:tcPr>
            <w:tcW w:w="1890" w:type="dxa"/>
          </w:tcPr>
          <w:p w14:paraId="5E481E40" w14:textId="2E7BA3E6" w:rsidR="000D14AB" w:rsidRPr="00496717" w:rsidRDefault="000D14AB" w:rsidP="000D14AB">
            <w:pPr>
              <w:rPr>
                <w:rFonts w:ascii="Arial" w:hAnsi="Arial" w:cs="Arial"/>
                <w:i/>
                <w:iCs/>
                <w:color w:val="000000"/>
                <w:sz w:val="18"/>
                <w:szCs w:val="18"/>
              </w:rPr>
            </w:pPr>
            <w:r w:rsidRPr="00496717">
              <w:rPr>
                <w:rFonts w:ascii="Arial" w:hAnsi="Arial" w:cs="Arial"/>
                <w:i/>
                <w:iCs/>
                <w:color w:val="000000"/>
                <w:sz w:val="18"/>
                <w:szCs w:val="18"/>
              </w:rPr>
              <w:t>Egretta caerulea</w:t>
            </w:r>
          </w:p>
        </w:tc>
        <w:tc>
          <w:tcPr>
            <w:tcW w:w="1080" w:type="dxa"/>
          </w:tcPr>
          <w:p w14:paraId="0FBD78F6" w14:textId="584B8519" w:rsidR="000D14AB" w:rsidRDefault="000D14AB" w:rsidP="000D14AB">
            <w:pPr>
              <w:jc w:val="center"/>
              <w:rPr>
                <w:rFonts w:ascii="Arial" w:hAnsi="Arial" w:cs="Arial"/>
                <w:color w:val="000000"/>
                <w:sz w:val="18"/>
                <w:szCs w:val="18"/>
              </w:rPr>
            </w:pPr>
            <w:r>
              <w:rPr>
                <w:rFonts w:ascii="Arial" w:hAnsi="Arial" w:cs="Arial"/>
                <w:color w:val="000000"/>
                <w:sz w:val="18"/>
                <w:szCs w:val="18"/>
              </w:rPr>
              <w:t>ST</w:t>
            </w:r>
          </w:p>
        </w:tc>
      </w:tr>
      <w:tr w:rsidR="000D14AB" w:rsidRPr="00496717" w14:paraId="471104E6" w14:textId="77777777" w:rsidTr="00DB47DE">
        <w:trPr>
          <w:trHeight w:val="278"/>
        </w:trPr>
        <w:tc>
          <w:tcPr>
            <w:tcW w:w="5485" w:type="dxa"/>
            <w:noWrap/>
          </w:tcPr>
          <w:p w14:paraId="1C45DF84" w14:textId="643DE20D"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Reddish egret</w:t>
            </w:r>
          </w:p>
        </w:tc>
        <w:tc>
          <w:tcPr>
            <w:tcW w:w="1890" w:type="dxa"/>
          </w:tcPr>
          <w:p w14:paraId="3F9C82C6" w14:textId="351601FD" w:rsidR="000D14AB" w:rsidRPr="00496717" w:rsidRDefault="000D14AB" w:rsidP="000D14AB">
            <w:pPr>
              <w:rPr>
                <w:rFonts w:ascii="Arial" w:hAnsi="Arial" w:cs="Arial"/>
                <w:i/>
                <w:iCs/>
                <w:color w:val="000000"/>
                <w:sz w:val="18"/>
                <w:szCs w:val="18"/>
              </w:rPr>
            </w:pPr>
            <w:r w:rsidRPr="00496717">
              <w:rPr>
                <w:rFonts w:ascii="Arial" w:hAnsi="Arial" w:cs="Arial"/>
                <w:i/>
                <w:iCs/>
                <w:color w:val="000000"/>
                <w:sz w:val="18"/>
                <w:szCs w:val="18"/>
              </w:rPr>
              <w:t>Egretta rufescens</w:t>
            </w:r>
          </w:p>
        </w:tc>
        <w:tc>
          <w:tcPr>
            <w:tcW w:w="1080" w:type="dxa"/>
          </w:tcPr>
          <w:p w14:paraId="7251CC21" w14:textId="285704A7" w:rsidR="000D14AB" w:rsidRDefault="000D14AB" w:rsidP="000D14AB">
            <w:pPr>
              <w:jc w:val="center"/>
              <w:rPr>
                <w:rFonts w:ascii="Arial" w:hAnsi="Arial" w:cs="Arial"/>
                <w:color w:val="000000"/>
                <w:sz w:val="18"/>
                <w:szCs w:val="18"/>
              </w:rPr>
            </w:pPr>
            <w:r>
              <w:rPr>
                <w:rFonts w:ascii="Arial" w:hAnsi="Arial" w:cs="Arial"/>
                <w:color w:val="000000"/>
                <w:sz w:val="18"/>
                <w:szCs w:val="18"/>
              </w:rPr>
              <w:t>ST</w:t>
            </w:r>
          </w:p>
        </w:tc>
      </w:tr>
      <w:tr w:rsidR="000D14AB" w:rsidRPr="00496717" w14:paraId="70A3ED0B" w14:textId="77777777" w:rsidTr="00DB47DE">
        <w:trPr>
          <w:trHeight w:val="278"/>
        </w:trPr>
        <w:tc>
          <w:tcPr>
            <w:tcW w:w="5485" w:type="dxa"/>
            <w:noWrap/>
          </w:tcPr>
          <w:p w14:paraId="1685571F" w14:textId="5AED6350"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Tricolored heron</w:t>
            </w:r>
          </w:p>
        </w:tc>
        <w:tc>
          <w:tcPr>
            <w:tcW w:w="1890" w:type="dxa"/>
          </w:tcPr>
          <w:p w14:paraId="146C0B31" w14:textId="6007D026" w:rsidR="000D14AB" w:rsidRPr="00496717" w:rsidRDefault="000D14AB" w:rsidP="000D14AB">
            <w:pPr>
              <w:rPr>
                <w:rFonts w:ascii="Arial" w:hAnsi="Arial" w:cs="Arial"/>
                <w:i/>
                <w:iCs/>
                <w:color w:val="000000"/>
                <w:sz w:val="18"/>
                <w:szCs w:val="18"/>
              </w:rPr>
            </w:pPr>
            <w:r w:rsidRPr="00496717">
              <w:rPr>
                <w:rFonts w:ascii="Arial" w:hAnsi="Arial" w:cs="Arial"/>
                <w:i/>
                <w:iCs/>
                <w:color w:val="000000"/>
                <w:sz w:val="18"/>
                <w:szCs w:val="18"/>
              </w:rPr>
              <w:t>Egretta tricolor</w:t>
            </w:r>
          </w:p>
        </w:tc>
        <w:tc>
          <w:tcPr>
            <w:tcW w:w="1080" w:type="dxa"/>
          </w:tcPr>
          <w:p w14:paraId="0FF622DB" w14:textId="26C924B6" w:rsidR="000D14AB" w:rsidRDefault="000D14AB" w:rsidP="000D14AB">
            <w:pPr>
              <w:jc w:val="center"/>
              <w:rPr>
                <w:rFonts w:ascii="Arial" w:hAnsi="Arial" w:cs="Arial"/>
                <w:color w:val="000000"/>
                <w:sz w:val="18"/>
                <w:szCs w:val="18"/>
              </w:rPr>
            </w:pPr>
            <w:r>
              <w:rPr>
                <w:rFonts w:ascii="Arial" w:hAnsi="Arial" w:cs="Arial"/>
                <w:color w:val="000000"/>
                <w:sz w:val="18"/>
                <w:szCs w:val="18"/>
              </w:rPr>
              <w:t>ST</w:t>
            </w:r>
          </w:p>
        </w:tc>
      </w:tr>
      <w:tr w:rsidR="000D14AB" w:rsidRPr="00496717" w14:paraId="715B3D6E" w14:textId="77777777" w:rsidTr="00DB47DE">
        <w:trPr>
          <w:trHeight w:val="278"/>
        </w:trPr>
        <w:tc>
          <w:tcPr>
            <w:tcW w:w="5485" w:type="dxa"/>
            <w:noWrap/>
          </w:tcPr>
          <w:p w14:paraId="43F93C0B" w14:textId="49C4965B"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Wood stork</w:t>
            </w:r>
          </w:p>
        </w:tc>
        <w:tc>
          <w:tcPr>
            <w:tcW w:w="1890" w:type="dxa"/>
          </w:tcPr>
          <w:p w14:paraId="4B815460" w14:textId="15C90F0E" w:rsidR="000D14AB" w:rsidRPr="00496717" w:rsidRDefault="000D14AB" w:rsidP="000D14AB">
            <w:pPr>
              <w:rPr>
                <w:rFonts w:ascii="Arial" w:hAnsi="Arial" w:cs="Arial"/>
                <w:i/>
                <w:iCs/>
                <w:color w:val="000000"/>
                <w:sz w:val="18"/>
                <w:szCs w:val="18"/>
              </w:rPr>
            </w:pPr>
            <w:r w:rsidRPr="00496717">
              <w:rPr>
                <w:rFonts w:ascii="Arial" w:hAnsi="Arial" w:cs="Arial"/>
                <w:i/>
                <w:iCs/>
                <w:color w:val="000000"/>
                <w:sz w:val="18"/>
                <w:szCs w:val="18"/>
              </w:rPr>
              <w:t>Mycteria americana</w:t>
            </w:r>
          </w:p>
        </w:tc>
        <w:tc>
          <w:tcPr>
            <w:tcW w:w="1080" w:type="dxa"/>
          </w:tcPr>
          <w:p w14:paraId="3B8ED3AC" w14:textId="5D535870" w:rsidR="000D14AB" w:rsidRDefault="000D14AB" w:rsidP="000D14AB">
            <w:pPr>
              <w:jc w:val="center"/>
              <w:rPr>
                <w:rFonts w:ascii="Arial" w:hAnsi="Arial" w:cs="Arial"/>
                <w:color w:val="000000"/>
                <w:sz w:val="18"/>
                <w:szCs w:val="18"/>
              </w:rPr>
            </w:pPr>
            <w:r>
              <w:rPr>
                <w:rFonts w:ascii="Arial" w:hAnsi="Arial" w:cs="Arial"/>
                <w:color w:val="000000"/>
                <w:sz w:val="18"/>
                <w:szCs w:val="18"/>
              </w:rPr>
              <w:t>FT</w:t>
            </w:r>
          </w:p>
        </w:tc>
      </w:tr>
      <w:tr w:rsidR="000D14AB" w:rsidRPr="00496717" w14:paraId="4333E0A8" w14:textId="77777777" w:rsidTr="00DB47DE">
        <w:trPr>
          <w:trHeight w:val="278"/>
        </w:trPr>
        <w:tc>
          <w:tcPr>
            <w:tcW w:w="5485" w:type="dxa"/>
            <w:noWrap/>
          </w:tcPr>
          <w:p w14:paraId="68F57FDC" w14:textId="6EE90DCB"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R</w:t>
            </w:r>
            <w:r>
              <w:rPr>
                <w:rFonts w:ascii="Arial" w:hAnsi="Arial" w:cs="Arial"/>
                <w:color w:val="000000"/>
                <w:sz w:val="18"/>
                <w:szCs w:val="18"/>
              </w:rPr>
              <w:t>ufa r</w:t>
            </w:r>
            <w:r w:rsidRPr="00496717">
              <w:rPr>
                <w:rFonts w:ascii="Arial" w:hAnsi="Arial" w:cs="Arial"/>
                <w:color w:val="000000"/>
                <w:sz w:val="18"/>
                <w:szCs w:val="18"/>
              </w:rPr>
              <w:t>ed knot</w:t>
            </w:r>
          </w:p>
        </w:tc>
        <w:tc>
          <w:tcPr>
            <w:tcW w:w="1890" w:type="dxa"/>
          </w:tcPr>
          <w:p w14:paraId="2D36FE94" w14:textId="0CF108DA" w:rsidR="000D14AB" w:rsidRPr="00496717" w:rsidRDefault="000D14AB" w:rsidP="000D14AB">
            <w:pPr>
              <w:rPr>
                <w:rFonts w:ascii="Arial" w:hAnsi="Arial" w:cs="Arial"/>
                <w:i/>
                <w:iCs/>
                <w:color w:val="000000"/>
                <w:sz w:val="18"/>
                <w:szCs w:val="18"/>
              </w:rPr>
            </w:pPr>
            <w:r w:rsidRPr="00496717">
              <w:rPr>
                <w:rFonts w:ascii="Arial" w:hAnsi="Arial" w:cs="Arial"/>
                <w:i/>
                <w:iCs/>
                <w:color w:val="000000"/>
                <w:sz w:val="18"/>
                <w:szCs w:val="18"/>
              </w:rPr>
              <w:t>Calidris canutus</w:t>
            </w:r>
            <w:r>
              <w:rPr>
                <w:rFonts w:ascii="Arial" w:hAnsi="Arial" w:cs="Arial"/>
                <w:i/>
                <w:iCs/>
                <w:color w:val="000000"/>
                <w:sz w:val="18"/>
                <w:szCs w:val="18"/>
              </w:rPr>
              <w:t xml:space="preserve"> rufa</w:t>
            </w:r>
          </w:p>
        </w:tc>
        <w:tc>
          <w:tcPr>
            <w:tcW w:w="1080" w:type="dxa"/>
          </w:tcPr>
          <w:p w14:paraId="31D13D92" w14:textId="15ED58A8" w:rsidR="000D14AB" w:rsidRDefault="000D14AB" w:rsidP="000D14AB">
            <w:pPr>
              <w:jc w:val="center"/>
              <w:rPr>
                <w:rFonts w:ascii="Arial" w:hAnsi="Arial" w:cs="Arial"/>
                <w:color w:val="000000"/>
                <w:sz w:val="18"/>
                <w:szCs w:val="18"/>
              </w:rPr>
            </w:pPr>
            <w:r>
              <w:rPr>
                <w:rFonts w:ascii="Arial" w:hAnsi="Arial" w:cs="Arial"/>
                <w:color w:val="000000"/>
                <w:sz w:val="18"/>
                <w:szCs w:val="18"/>
              </w:rPr>
              <w:t>FT</w:t>
            </w:r>
          </w:p>
        </w:tc>
      </w:tr>
      <w:tr w:rsidR="000D14AB" w:rsidRPr="00496717" w14:paraId="45FCB386" w14:textId="77777777" w:rsidTr="00DB47DE">
        <w:trPr>
          <w:trHeight w:val="278"/>
        </w:trPr>
        <w:tc>
          <w:tcPr>
            <w:tcW w:w="5485" w:type="dxa"/>
            <w:noWrap/>
          </w:tcPr>
          <w:p w14:paraId="383E65F9" w14:textId="566843D7"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Black skimmer</w:t>
            </w:r>
          </w:p>
        </w:tc>
        <w:tc>
          <w:tcPr>
            <w:tcW w:w="1890" w:type="dxa"/>
          </w:tcPr>
          <w:p w14:paraId="4CDACC3C" w14:textId="78FF73CE" w:rsidR="000D14AB" w:rsidRPr="00496717" w:rsidRDefault="000D14AB" w:rsidP="000D14AB">
            <w:pPr>
              <w:rPr>
                <w:rFonts w:ascii="Arial" w:hAnsi="Arial" w:cs="Arial"/>
                <w:i/>
                <w:iCs/>
                <w:color w:val="000000"/>
                <w:sz w:val="18"/>
                <w:szCs w:val="18"/>
              </w:rPr>
            </w:pPr>
            <w:r w:rsidRPr="00496717">
              <w:rPr>
                <w:rFonts w:ascii="Arial" w:hAnsi="Arial" w:cs="Arial"/>
                <w:i/>
                <w:iCs/>
                <w:color w:val="000000"/>
                <w:sz w:val="18"/>
                <w:szCs w:val="18"/>
              </w:rPr>
              <w:t>Rynchops niger</w:t>
            </w:r>
          </w:p>
        </w:tc>
        <w:tc>
          <w:tcPr>
            <w:tcW w:w="1080" w:type="dxa"/>
          </w:tcPr>
          <w:p w14:paraId="00D9FE48" w14:textId="7B0AAAD5" w:rsidR="000D14AB" w:rsidRDefault="000D14AB" w:rsidP="000D14AB">
            <w:pPr>
              <w:jc w:val="center"/>
              <w:rPr>
                <w:rFonts w:ascii="Arial" w:hAnsi="Arial" w:cs="Arial"/>
                <w:color w:val="000000"/>
                <w:sz w:val="18"/>
                <w:szCs w:val="18"/>
              </w:rPr>
            </w:pPr>
            <w:r>
              <w:rPr>
                <w:rFonts w:ascii="Arial" w:hAnsi="Arial" w:cs="Arial"/>
                <w:color w:val="000000"/>
                <w:sz w:val="18"/>
                <w:szCs w:val="18"/>
              </w:rPr>
              <w:t>ST</w:t>
            </w:r>
          </w:p>
        </w:tc>
      </w:tr>
      <w:tr w:rsidR="000D14AB" w:rsidRPr="00496717" w14:paraId="42A69CE5" w14:textId="77777777" w:rsidTr="00DB47DE">
        <w:trPr>
          <w:trHeight w:val="278"/>
        </w:trPr>
        <w:tc>
          <w:tcPr>
            <w:tcW w:w="5485" w:type="dxa"/>
            <w:noWrap/>
          </w:tcPr>
          <w:p w14:paraId="0A7FEB55" w14:textId="6348971A"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Least tern</w:t>
            </w:r>
          </w:p>
        </w:tc>
        <w:tc>
          <w:tcPr>
            <w:tcW w:w="1890" w:type="dxa"/>
          </w:tcPr>
          <w:p w14:paraId="6873DE0A" w14:textId="72D9A5AC" w:rsidR="000D14AB" w:rsidRPr="00496717" w:rsidRDefault="000D14AB" w:rsidP="000D14AB">
            <w:pPr>
              <w:rPr>
                <w:rFonts w:ascii="Arial" w:hAnsi="Arial" w:cs="Arial"/>
                <w:i/>
                <w:iCs/>
                <w:color w:val="000000"/>
                <w:sz w:val="18"/>
                <w:szCs w:val="18"/>
              </w:rPr>
            </w:pPr>
            <w:r w:rsidRPr="00496717">
              <w:rPr>
                <w:rFonts w:ascii="Arial" w:hAnsi="Arial" w:cs="Arial"/>
                <w:i/>
                <w:iCs/>
                <w:color w:val="000000"/>
                <w:sz w:val="18"/>
                <w:szCs w:val="18"/>
              </w:rPr>
              <w:t>Sterna antillarum</w:t>
            </w:r>
          </w:p>
        </w:tc>
        <w:tc>
          <w:tcPr>
            <w:tcW w:w="1080" w:type="dxa"/>
          </w:tcPr>
          <w:p w14:paraId="401A0E62" w14:textId="22B5A089" w:rsidR="000D14AB" w:rsidRDefault="000D14AB" w:rsidP="000D14AB">
            <w:pPr>
              <w:jc w:val="center"/>
              <w:rPr>
                <w:rFonts w:ascii="Arial" w:hAnsi="Arial" w:cs="Arial"/>
                <w:color w:val="000000"/>
                <w:sz w:val="18"/>
                <w:szCs w:val="18"/>
              </w:rPr>
            </w:pPr>
            <w:r>
              <w:rPr>
                <w:rFonts w:ascii="Arial" w:hAnsi="Arial" w:cs="Arial"/>
                <w:color w:val="000000"/>
                <w:sz w:val="18"/>
                <w:szCs w:val="18"/>
              </w:rPr>
              <w:t>ST</w:t>
            </w:r>
          </w:p>
        </w:tc>
      </w:tr>
      <w:tr w:rsidR="000D14AB" w:rsidRPr="00496717" w14:paraId="71C65667" w14:textId="77777777" w:rsidTr="00DB47DE">
        <w:trPr>
          <w:trHeight w:val="278"/>
        </w:trPr>
        <w:tc>
          <w:tcPr>
            <w:tcW w:w="5485" w:type="dxa"/>
            <w:noWrap/>
          </w:tcPr>
          <w:p w14:paraId="0CDDC820" w14:textId="68762A86" w:rsidR="000D14AB" w:rsidRPr="00496717" w:rsidRDefault="000D14AB" w:rsidP="000D14AB">
            <w:pPr>
              <w:rPr>
                <w:rFonts w:ascii="Arial" w:hAnsi="Arial" w:cs="Arial"/>
                <w:color w:val="000000"/>
                <w:sz w:val="18"/>
                <w:szCs w:val="18"/>
              </w:rPr>
            </w:pPr>
            <w:r w:rsidRPr="00496717">
              <w:rPr>
                <w:rFonts w:ascii="Arial" w:hAnsi="Arial" w:cs="Arial"/>
                <w:color w:val="000000"/>
                <w:sz w:val="18"/>
                <w:szCs w:val="18"/>
              </w:rPr>
              <w:t>Florida manatee</w:t>
            </w:r>
          </w:p>
        </w:tc>
        <w:tc>
          <w:tcPr>
            <w:tcW w:w="1890" w:type="dxa"/>
          </w:tcPr>
          <w:p w14:paraId="33531951" w14:textId="218AC52E" w:rsidR="000D14AB" w:rsidRPr="00496717" w:rsidRDefault="000D14AB" w:rsidP="000D14AB">
            <w:pPr>
              <w:rPr>
                <w:rFonts w:ascii="Arial" w:hAnsi="Arial" w:cs="Arial"/>
                <w:i/>
                <w:iCs/>
                <w:color w:val="000000"/>
                <w:sz w:val="18"/>
                <w:szCs w:val="18"/>
              </w:rPr>
            </w:pPr>
            <w:r w:rsidRPr="000D14AB">
              <w:rPr>
                <w:rFonts w:ascii="Arial" w:hAnsi="Arial" w:cs="Arial"/>
                <w:i/>
                <w:iCs/>
                <w:color w:val="000000"/>
                <w:sz w:val="18"/>
                <w:szCs w:val="18"/>
              </w:rPr>
              <w:t>Trichechus manatus latirostris</w:t>
            </w:r>
          </w:p>
        </w:tc>
        <w:tc>
          <w:tcPr>
            <w:tcW w:w="1080" w:type="dxa"/>
          </w:tcPr>
          <w:p w14:paraId="15FEF9EA" w14:textId="5A0E20A1" w:rsidR="000D14AB" w:rsidRDefault="000D14AB" w:rsidP="000D14AB">
            <w:pPr>
              <w:jc w:val="center"/>
              <w:rPr>
                <w:rFonts w:ascii="Arial" w:hAnsi="Arial" w:cs="Arial"/>
                <w:color w:val="000000"/>
                <w:sz w:val="18"/>
                <w:szCs w:val="18"/>
              </w:rPr>
            </w:pPr>
            <w:r>
              <w:rPr>
                <w:rFonts w:ascii="Arial" w:hAnsi="Arial" w:cs="Arial"/>
                <w:color w:val="000000"/>
                <w:sz w:val="18"/>
                <w:szCs w:val="18"/>
              </w:rPr>
              <w:t>FT</w:t>
            </w:r>
          </w:p>
        </w:tc>
      </w:tr>
    </w:tbl>
    <w:p w14:paraId="22925C5D" w14:textId="3AAC3AF9" w:rsidR="00D8391C" w:rsidRDefault="00D8391C" w:rsidP="00B8410B">
      <w:pPr>
        <w:rPr>
          <w:rFonts w:ascii="Arial" w:hAnsi="Arial" w:cs="Arial"/>
        </w:rPr>
      </w:pPr>
    </w:p>
    <w:p w14:paraId="7C5F27C3" w14:textId="77777777" w:rsidR="00D8391C" w:rsidRDefault="00D8391C">
      <w:pPr>
        <w:spacing w:line="276" w:lineRule="auto"/>
        <w:rPr>
          <w:rFonts w:ascii="Arial" w:hAnsi="Arial" w:cs="Arial"/>
        </w:rPr>
      </w:pPr>
      <w:r>
        <w:rPr>
          <w:rFonts w:ascii="Arial" w:hAnsi="Arial" w:cs="Arial"/>
        </w:rPr>
        <w:br w:type="page"/>
      </w:r>
    </w:p>
    <w:p w14:paraId="72121493" w14:textId="77777777" w:rsidR="000D14AB" w:rsidRPr="00496717" w:rsidRDefault="000D14AB" w:rsidP="00B8410B">
      <w:pPr>
        <w:rPr>
          <w:rFonts w:ascii="Arial" w:hAnsi="Arial" w:cs="Arial"/>
        </w:rPr>
      </w:pPr>
    </w:p>
    <w:p w14:paraId="2BB4DBD5" w14:textId="68E61579" w:rsidR="007D5F8A" w:rsidRPr="00496717" w:rsidRDefault="007D5F8A" w:rsidP="00493516">
      <w:pPr>
        <w:pStyle w:val="Heading3"/>
      </w:pPr>
      <w:bookmarkStart w:id="321" w:name="_Toc207972863"/>
      <w:r w:rsidRPr="52BFF0E4">
        <w:rPr>
          <w:lang w:val="en-US"/>
        </w:rPr>
        <w:t>B.</w:t>
      </w:r>
      <w:r w:rsidR="00C82729" w:rsidRPr="52BFF0E4">
        <w:rPr>
          <w:lang w:val="en-US"/>
        </w:rPr>
        <w:t>3</w:t>
      </w:r>
      <w:r w:rsidRPr="52BFF0E4">
        <w:rPr>
          <w:lang w:val="en-US"/>
        </w:rPr>
        <w:t>.</w:t>
      </w:r>
      <w:r w:rsidR="000D14AB">
        <w:rPr>
          <w:lang w:val="en-US"/>
        </w:rPr>
        <w:t>3</w:t>
      </w:r>
      <w:r w:rsidRPr="52BFF0E4">
        <w:rPr>
          <w:lang w:val="en-US"/>
        </w:rPr>
        <w:t>.</w:t>
      </w:r>
      <w:r>
        <w:tab/>
      </w:r>
      <w:r w:rsidRPr="52BFF0E4">
        <w:rPr>
          <w:lang w:val="en-US"/>
        </w:rPr>
        <w:t>Invasive Non-native</w:t>
      </w:r>
      <w:r w:rsidR="003D721C" w:rsidRPr="52BFF0E4">
        <w:rPr>
          <w:lang w:val="en-US"/>
        </w:rPr>
        <w:t xml:space="preserve"> and/or Problem</w:t>
      </w:r>
      <w:r w:rsidRPr="52BFF0E4">
        <w:rPr>
          <w:lang w:val="en-US"/>
        </w:rPr>
        <w:t xml:space="preserve"> Species List</w:t>
      </w:r>
      <w:bookmarkEnd w:id="316"/>
      <w:bookmarkEnd w:id="317"/>
      <w:bookmarkEnd w:id="318"/>
      <w:bookmarkEnd w:id="319"/>
      <w:bookmarkEnd w:id="320"/>
      <w:bookmarkEnd w:id="321"/>
      <w:r w:rsidRPr="52BFF0E4">
        <w:rPr>
          <w:lang w:val="en-US"/>
        </w:rPr>
        <w:t xml:space="preserve"> </w:t>
      </w:r>
    </w:p>
    <w:tbl>
      <w:tblPr>
        <w:tblStyle w:val="TableGrid"/>
        <w:tblW w:w="8540" w:type="dxa"/>
        <w:tblLook w:val="04A0" w:firstRow="1" w:lastRow="0" w:firstColumn="1" w:lastColumn="0" w:noHBand="0" w:noVBand="1"/>
      </w:tblPr>
      <w:tblGrid>
        <w:gridCol w:w="3680"/>
        <w:gridCol w:w="4860"/>
      </w:tblGrid>
      <w:tr w:rsidR="007D5F8A" w:rsidRPr="00496717" w14:paraId="6A349B01" w14:textId="77777777" w:rsidTr="00AF4BC5">
        <w:trPr>
          <w:trHeight w:val="318"/>
        </w:trPr>
        <w:tc>
          <w:tcPr>
            <w:tcW w:w="3680" w:type="dxa"/>
            <w:noWrap/>
            <w:hideMark/>
          </w:tcPr>
          <w:p w14:paraId="546243A8" w14:textId="77777777" w:rsidR="007D5F8A" w:rsidRPr="00496717" w:rsidRDefault="007D5F8A" w:rsidP="00355F4D">
            <w:pPr>
              <w:rPr>
                <w:rFonts w:ascii="Arial" w:hAnsi="Arial" w:cs="Arial"/>
                <w:b/>
                <w:bCs/>
                <w:color w:val="000000"/>
                <w:sz w:val="20"/>
                <w:szCs w:val="20"/>
              </w:rPr>
            </w:pPr>
            <w:r w:rsidRPr="00496717">
              <w:rPr>
                <w:rFonts w:ascii="Arial" w:hAnsi="Arial" w:cs="Arial"/>
                <w:b/>
                <w:bCs/>
                <w:color w:val="000000"/>
                <w:sz w:val="20"/>
                <w:szCs w:val="20"/>
              </w:rPr>
              <w:t>Common Name</w:t>
            </w:r>
          </w:p>
        </w:tc>
        <w:tc>
          <w:tcPr>
            <w:tcW w:w="4860" w:type="dxa"/>
            <w:noWrap/>
            <w:hideMark/>
          </w:tcPr>
          <w:p w14:paraId="58CA7698" w14:textId="77777777" w:rsidR="007D5F8A" w:rsidRPr="00496717" w:rsidRDefault="007D5F8A" w:rsidP="00355F4D">
            <w:pPr>
              <w:rPr>
                <w:rFonts w:ascii="Arial" w:hAnsi="Arial" w:cs="Arial"/>
                <w:b/>
                <w:bCs/>
                <w:color w:val="000000"/>
                <w:sz w:val="20"/>
                <w:szCs w:val="20"/>
              </w:rPr>
            </w:pPr>
            <w:r w:rsidRPr="00496717">
              <w:rPr>
                <w:rFonts w:ascii="Arial" w:hAnsi="Arial" w:cs="Arial"/>
                <w:b/>
                <w:bCs/>
                <w:color w:val="000000"/>
                <w:sz w:val="20"/>
                <w:szCs w:val="20"/>
              </w:rPr>
              <w:t>Species Name</w:t>
            </w:r>
          </w:p>
        </w:tc>
      </w:tr>
      <w:tr w:rsidR="007D5F8A" w:rsidRPr="00496717" w14:paraId="28054AAD" w14:textId="77777777" w:rsidTr="00AF4BC5">
        <w:trPr>
          <w:trHeight w:val="318"/>
        </w:trPr>
        <w:tc>
          <w:tcPr>
            <w:tcW w:w="3680" w:type="dxa"/>
            <w:noWrap/>
            <w:hideMark/>
          </w:tcPr>
          <w:p w14:paraId="7F2B63E1" w14:textId="77777777" w:rsidR="007D5F8A" w:rsidRPr="00496717" w:rsidRDefault="007D5F8A" w:rsidP="00E91DF9">
            <w:pPr>
              <w:rPr>
                <w:rFonts w:ascii="Arial" w:hAnsi="Arial" w:cs="Arial"/>
                <w:b/>
                <w:bCs/>
                <w:color w:val="000000"/>
                <w:sz w:val="18"/>
                <w:szCs w:val="18"/>
              </w:rPr>
            </w:pPr>
            <w:r w:rsidRPr="00496717">
              <w:rPr>
                <w:rFonts w:ascii="Arial" w:hAnsi="Arial" w:cs="Arial"/>
                <w:b/>
                <w:bCs/>
                <w:color w:val="000000"/>
                <w:sz w:val="18"/>
                <w:szCs w:val="18"/>
              </w:rPr>
              <w:t>Mollusks</w:t>
            </w:r>
          </w:p>
        </w:tc>
        <w:tc>
          <w:tcPr>
            <w:tcW w:w="4860" w:type="dxa"/>
            <w:noWrap/>
            <w:hideMark/>
          </w:tcPr>
          <w:p w14:paraId="3EA3ABDE" w14:textId="77777777" w:rsidR="007D5F8A" w:rsidRPr="00AF4BC5" w:rsidRDefault="007D5F8A" w:rsidP="00355F4D">
            <w:pPr>
              <w:rPr>
                <w:rFonts w:ascii="Arial" w:hAnsi="Arial" w:cs="Arial"/>
                <w:i/>
                <w:iCs/>
                <w:color w:val="000000"/>
                <w:sz w:val="18"/>
                <w:szCs w:val="18"/>
              </w:rPr>
            </w:pPr>
            <w:r w:rsidRPr="00AF4BC5">
              <w:rPr>
                <w:rFonts w:ascii="Arial" w:hAnsi="Arial" w:cs="Arial"/>
                <w:i/>
                <w:iCs/>
                <w:color w:val="000000"/>
                <w:sz w:val="18"/>
                <w:szCs w:val="18"/>
              </w:rPr>
              <w:t xml:space="preserve"> </w:t>
            </w:r>
          </w:p>
        </w:tc>
      </w:tr>
      <w:tr w:rsidR="007D5F8A" w:rsidRPr="00496717" w14:paraId="04CF3ACF" w14:textId="77777777" w:rsidTr="00AF4BC5">
        <w:trPr>
          <w:trHeight w:val="318"/>
        </w:trPr>
        <w:tc>
          <w:tcPr>
            <w:tcW w:w="3680" w:type="dxa"/>
            <w:noWrap/>
            <w:hideMark/>
          </w:tcPr>
          <w:p w14:paraId="6E0E9F51" w14:textId="77777777" w:rsidR="007D5F8A" w:rsidRPr="00496717" w:rsidRDefault="007D5F8A" w:rsidP="00355F4D">
            <w:pPr>
              <w:rPr>
                <w:rFonts w:ascii="Arial" w:hAnsi="Arial" w:cs="Arial"/>
                <w:color w:val="000000"/>
                <w:sz w:val="18"/>
                <w:szCs w:val="18"/>
              </w:rPr>
            </w:pPr>
            <w:r w:rsidRPr="00496717">
              <w:rPr>
                <w:rFonts w:ascii="Arial" w:hAnsi="Arial" w:cs="Arial"/>
                <w:color w:val="000000"/>
                <w:sz w:val="18"/>
                <w:szCs w:val="18"/>
              </w:rPr>
              <w:t>Red-rim melania</w:t>
            </w:r>
          </w:p>
        </w:tc>
        <w:tc>
          <w:tcPr>
            <w:tcW w:w="4860" w:type="dxa"/>
            <w:noWrap/>
            <w:hideMark/>
          </w:tcPr>
          <w:p w14:paraId="4202E9C6" w14:textId="77777777" w:rsidR="007D5F8A" w:rsidRPr="00AF4BC5" w:rsidRDefault="007D5F8A" w:rsidP="00355F4D">
            <w:pPr>
              <w:rPr>
                <w:rFonts w:ascii="Arial" w:hAnsi="Arial" w:cs="Arial"/>
                <w:i/>
                <w:iCs/>
                <w:color w:val="000000"/>
                <w:sz w:val="18"/>
                <w:szCs w:val="18"/>
              </w:rPr>
            </w:pPr>
            <w:r w:rsidRPr="00AF4BC5">
              <w:rPr>
                <w:rFonts w:ascii="Arial" w:hAnsi="Arial" w:cs="Arial"/>
                <w:i/>
                <w:iCs/>
                <w:color w:val="000000"/>
                <w:sz w:val="18"/>
                <w:szCs w:val="18"/>
              </w:rPr>
              <w:t>Melanoides tuberculatus</w:t>
            </w:r>
          </w:p>
        </w:tc>
      </w:tr>
      <w:tr w:rsidR="007D5F8A" w:rsidRPr="00496717" w14:paraId="05CD04D8" w14:textId="77777777" w:rsidTr="00AF4BC5">
        <w:trPr>
          <w:trHeight w:val="318"/>
        </w:trPr>
        <w:tc>
          <w:tcPr>
            <w:tcW w:w="3680" w:type="dxa"/>
            <w:noWrap/>
            <w:hideMark/>
          </w:tcPr>
          <w:p w14:paraId="1D0FBD91" w14:textId="77777777" w:rsidR="007D5F8A" w:rsidRPr="000D14AB" w:rsidRDefault="007D5F8A" w:rsidP="00355F4D">
            <w:pPr>
              <w:rPr>
                <w:rFonts w:ascii="Arial" w:hAnsi="Arial" w:cs="Arial"/>
                <w:b/>
                <w:color w:val="000000"/>
                <w:sz w:val="18"/>
                <w:szCs w:val="18"/>
              </w:rPr>
            </w:pPr>
            <w:r w:rsidRPr="000D14AB">
              <w:rPr>
                <w:rFonts w:ascii="Arial" w:hAnsi="Arial" w:cs="Arial"/>
                <w:b/>
                <w:color w:val="000000"/>
                <w:sz w:val="18"/>
                <w:szCs w:val="18"/>
              </w:rPr>
              <w:t>Crustaceans</w:t>
            </w:r>
          </w:p>
        </w:tc>
        <w:tc>
          <w:tcPr>
            <w:tcW w:w="4860" w:type="dxa"/>
            <w:noWrap/>
            <w:hideMark/>
          </w:tcPr>
          <w:p w14:paraId="7FE81726" w14:textId="77777777" w:rsidR="007D5F8A" w:rsidRPr="00AF4BC5" w:rsidRDefault="007D5F8A" w:rsidP="00355F4D">
            <w:pPr>
              <w:rPr>
                <w:rFonts w:ascii="Arial" w:hAnsi="Arial" w:cs="Arial"/>
                <w:i/>
                <w:iCs/>
                <w:color w:val="000000"/>
                <w:sz w:val="18"/>
                <w:szCs w:val="18"/>
              </w:rPr>
            </w:pPr>
            <w:r w:rsidRPr="00AF4BC5">
              <w:rPr>
                <w:rFonts w:ascii="Arial" w:hAnsi="Arial" w:cs="Arial"/>
                <w:i/>
                <w:iCs/>
                <w:color w:val="000000"/>
                <w:sz w:val="18"/>
                <w:szCs w:val="18"/>
              </w:rPr>
              <w:t xml:space="preserve"> </w:t>
            </w:r>
          </w:p>
        </w:tc>
      </w:tr>
      <w:tr w:rsidR="007D5F8A" w:rsidRPr="00496717" w14:paraId="6B0CBA51" w14:textId="77777777" w:rsidTr="00AF4BC5">
        <w:trPr>
          <w:trHeight w:val="318"/>
        </w:trPr>
        <w:tc>
          <w:tcPr>
            <w:tcW w:w="3680" w:type="dxa"/>
            <w:noWrap/>
            <w:hideMark/>
          </w:tcPr>
          <w:p w14:paraId="253F85A6" w14:textId="77777777" w:rsidR="007D5F8A" w:rsidRPr="00496717" w:rsidRDefault="007D5F8A" w:rsidP="00355F4D">
            <w:pPr>
              <w:rPr>
                <w:rFonts w:ascii="Arial" w:hAnsi="Arial" w:cs="Arial"/>
                <w:color w:val="000000"/>
                <w:sz w:val="18"/>
                <w:szCs w:val="18"/>
              </w:rPr>
            </w:pPr>
            <w:r w:rsidRPr="00496717">
              <w:rPr>
                <w:rFonts w:ascii="Arial" w:hAnsi="Arial" w:cs="Arial"/>
                <w:color w:val="000000"/>
                <w:sz w:val="18"/>
                <w:szCs w:val="18"/>
              </w:rPr>
              <w:t>Bocourt swimming crab</w:t>
            </w:r>
          </w:p>
        </w:tc>
        <w:tc>
          <w:tcPr>
            <w:tcW w:w="4860" w:type="dxa"/>
            <w:noWrap/>
            <w:hideMark/>
          </w:tcPr>
          <w:p w14:paraId="10F6E71B" w14:textId="77777777" w:rsidR="007D5F8A" w:rsidRPr="00AF4BC5" w:rsidRDefault="007D5F8A" w:rsidP="00355F4D">
            <w:pPr>
              <w:rPr>
                <w:rFonts w:ascii="Arial" w:hAnsi="Arial" w:cs="Arial"/>
                <w:i/>
                <w:iCs/>
                <w:color w:val="000000"/>
                <w:sz w:val="18"/>
                <w:szCs w:val="18"/>
              </w:rPr>
            </w:pPr>
            <w:r w:rsidRPr="00AF4BC5">
              <w:rPr>
                <w:rFonts w:ascii="Arial" w:hAnsi="Arial" w:cs="Arial"/>
                <w:i/>
                <w:iCs/>
                <w:color w:val="000000"/>
                <w:sz w:val="18"/>
                <w:szCs w:val="18"/>
              </w:rPr>
              <w:t>Callinectes bocourti</w:t>
            </w:r>
          </w:p>
        </w:tc>
      </w:tr>
      <w:tr w:rsidR="007D5F8A" w:rsidRPr="00496717" w14:paraId="5A6BA26B" w14:textId="77777777" w:rsidTr="00AF4BC5">
        <w:trPr>
          <w:trHeight w:val="318"/>
        </w:trPr>
        <w:tc>
          <w:tcPr>
            <w:tcW w:w="3680" w:type="dxa"/>
            <w:noWrap/>
            <w:hideMark/>
          </w:tcPr>
          <w:p w14:paraId="6254A884" w14:textId="77777777" w:rsidR="007D5F8A" w:rsidRPr="00496717" w:rsidRDefault="007D5F8A" w:rsidP="00E91DF9">
            <w:pPr>
              <w:rPr>
                <w:rFonts w:ascii="Arial" w:hAnsi="Arial" w:cs="Arial"/>
                <w:b/>
                <w:bCs/>
                <w:color w:val="000000"/>
                <w:sz w:val="18"/>
                <w:szCs w:val="18"/>
              </w:rPr>
            </w:pPr>
            <w:r w:rsidRPr="00496717">
              <w:rPr>
                <w:rFonts w:ascii="Arial" w:hAnsi="Arial" w:cs="Arial"/>
                <w:b/>
                <w:bCs/>
                <w:color w:val="000000"/>
                <w:sz w:val="18"/>
                <w:szCs w:val="18"/>
              </w:rPr>
              <w:t>Fish</w:t>
            </w:r>
          </w:p>
        </w:tc>
        <w:tc>
          <w:tcPr>
            <w:tcW w:w="4860" w:type="dxa"/>
            <w:noWrap/>
            <w:hideMark/>
          </w:tcPr>
          <w:p w14:paraId="64D1A9CA" w14:textId="77777777" w:rsidR="007D5F8A" w:rsidRPr="00AF4BC5" w:rsidRDefault="007D5F8A" w:rsidP="00355F4D">
            <w:pPr>
              <w:rPr>
                <w:rFonts w:ascii="Arial" w:hAnsi="Arial" w:cs="Arial"/>
                <w:i/>
                <w:iCs/>
                <w:color w:val="000000"/>
                <w:sz w:val="18"/>
                <w:szCs w:val="18"/>
              </w:rPr>
            </w:pPr>
            <w:r w:rsidRPr="00AF4BC5">
              <w:rPr>
                <w:rFonts w:ascii="Arial" w:hAnsi="Arial" w:cs="Arial"/>
                <w:i/>
                <w:iCs/>
                <w:color w:val="000000"/>
                <w:sz w:val="18"/>
                <w:szCs w:val="18"/>
              </w:rPr>
              <w:t xml:space="preserve"> </w:t>
            </w:r>
          </w:p>
        </w:tc>
      </w:tr>
      <w:tr w:rsidR="007D5F8A" w:rsidRPr="00496717" w14:paraId="71B09A6D" w14:textId="77777777" w:rsidTr="00AF4BC5">
        <w:trPr>
          <w:trHeight w:val="318"/>
        </w:trPr>
        <w:tc>
          <w:tcPr>
            <w:tcW w:w="3680" w:type="dxa"/>
            <w:noWrap/>
            <w:hideMark/>
          </w:tcPr>
          <w:p w14:paraId="6E42BC42" w14:textId="77777777" w:rsidR="007D5F8A" w:rsidRPr="00496717" w:rsidRDefault="007D5F8A" w:rsidP="00355F4D">
            <w:pPr>
              <w:rPr>
                <w:rFonts w:ascii="Arial" w:hAnsi="Arial" w:cs="Arial"/>
                <w:color w:val="000000"/>
                <w:sz w:val="18"/>
                <w:szCs w:val="18"/>
              </w:rPr>
            </w:pPr>
            <w:r w:rsidRPr="00496717">
              <w:rPr>
                <w:rFonts w:ascii="Arial" w:hAnsi="Arial" w:cs="Arial"/>
                <w:color w:val="000000"/>
                <w:sz w:val="18"/>
                <w:szCs w:val="18"/>
              </w:rPr>
              <w:t>Lionfish</w:t>
            </w:r>
          </w:p>
        </w:tc>
        <w:tc>
          <w:tcPr>
            <w:tcW w:w="4860" w:type="dxa"/>
            <w:noWrap/>
            <w:hideMark/>
          </w:tcPr>
          <w:p w14:paraId="113D2491" w14:textId="77777777" w:rsidR="007D5F8A" w:rsidRPr="00AF4BC5" w:rsidRDefault="007D5F8A" w:rsidP="00355F4D">
            <w:pPr>
              <w:rPr>
                <w:rFonts w:ascii="Arial" w:hAnsi="Arial" w:cs="Arial"/>
                <w:i/>
                <w:iCs/>
                <w:color w:val="000000"/>
                <w:sz w:val="18"/>
                <w:szCs w:val="18"/>
              </w:rPr>
            </w:pPr>
            <w:r w:rsidRPr="00AF4BC5">
              <w:rPr>
                <w:rFonts w:ascii="Arial" w:hAnsi="Arial" w:cs="Arial"/>
                <w:i/>
                <w:iCs/>
                <w:color w:val="000000"/>
                <w:sz w:val="18"/>
                <w:szCs w:val="18"/>
              </w:rPr>
              <w:t>Pterois volitans</w:t>
            </w:r>
          </w:p>
        </w:tc>
      </w:tr>
      <w:tr w:rsidR="007D5F8A" w:rsidRPr="00496717" w14:paraId="3B0E7FCD" w14:textId="77777777" w:rsidTr="00AF4BC5">
        <w:trPr>
          <w:trHeight w:val="318"/>
        </w:trPr>
        <w:tc>
          <w:tcPr>
            <w:tcW w:w="3680" w:type="dxa"/>
            <w:noWrap/>
            <w:hideMark/>
          </w:tcPr>
          <w:p w14:paraId="1F2139F1" w14:textId="77777777" w:rsidR="007D5F8A" w:rsidRPr="00496717" w:rsidRDefault="007D5F8A" w:rsidP="00E91DF9">
            <w:pPr>
              <w:rPr>
                <w:rFonts w:ascii="Arial" w:hAnsi="Arial" w:cs="Arial"/>
                <w:b/>
                <w:bCs/>
                <w:color w:val="000000"/>
                <w:sz w:val="18"/>
                <w:szCs w:val="18"/>
              </w:rPr>
            </w:pPr>
            <w:r w:rsidRPr="00496717">
              <w:rPr>
                <w:rFonts w:ascii="Arial" w:hAnsi="Arial" w:cs="Arial"/>
                <w:b/>
                <w:bCs/>
                <w:color w:val="000000"/>
                <w:sz w:val="18"/>
                <w:szCs w:val="18"/>
              </w:rPr>
              <w:t>Corals</w:t>
            </w:r>
          </w:p>
        </w:tc>
        <w:tc>
          <w:tcPr>
            <w:tcW w:w="4860" w:type="dxa"/>
            <w:noWrap/>
            <w:hideMark/>
          </w:tcPr>
          <w:p w14:paraId="58B88D38" w14:textId="77777777" w:rsidR="007D5F8A" w:rsidRPr="00AF4BC5" w:rsidRDefault="007D5F8A" w:rsidP="00355F4D">
            <w:pPr>
              <w:rPr>
                <w:rFonts w:ascii="Arial" w:hAnsi="Arial" w:cs="Arial"/>
                <w:i/>
                <w:iCs/>
                <w:color w:val="000000"/>
              </w:rPr>
            </w:pPr>
            <w:r w:rsidRPr="00AF4BC5">
              <w:rPr>
                <w:rFonts w:ascii="Arial" w:hAnsi="Arial" w:cs="Arial"/>
                <w:i/>
                <w:iCs/>
                <w:color w:val="000000"/>
              </w:rPr>
              <w:t> </w:t>
            </w:r>
          </w:p>
        </w:tc>
      </w:tr>
      <w:tr w:rsidR="007D5F8A" w:rsidRPr="00496717" w14:paraId="35974ED6" w14:textId="77777777" w:rsidTr="003D721C">
        <w:trPr>
          <w:trHeight w:val="318"/>
        </w:trPr>
        <w:tc>
          <w:tcPr>
            <w:tcW w:w="3680" w:type="dxa"/>
            <w:noWrap/>
            <w:hideMark/>
          </w:tcPr>
          <w:p w14:paraId="3649A8E0" w14:textId="77777777" w:rsidR="007D5F8A" w:rsidRPr="00496717" w:rsidRDefault="007D5F8A" w:rsidP="00355F4D">
            <w:pPr>
              <w:rPr>
                <w:rFonts w:ascii="Arial" w:hAnsi="Arial" w:cs="Arial"/>
                <w:color w:val="000000"/>
                <w:sz w:val="18"/>
                <w:szCs w:val="18"/>
              </w:rPr>
            </w:pPr>
            <w:r w:rsidRPr="00496717">
              <w:rPr>
                <w:rFonts w:ascii="Arial" w:hAnsi="Arial" w:cs="Arial"/>
                <w:color w:val="000000"/>
                <w:sz w:val="18"/>
                <w:szCs w:val="18"/>
              </w:rPr>
              <w:t>Orange cup coral</w:t>
            </w:r>
          </w:p>
        </w:tc>
        <w:tc>
          <w:tcPr>
            <w:tcW w:w="4860" w:type="dxa"/>
            <w:noWrap/>
            <w:hideMark/>
          </w:tcPr>
          <w:p w14:paraId="42E06534" w14:textId="77777777" w:rsidR="007D5F8A" w:rsidRPr="00AF4BC5" w:rsidRDefault="007D5F8A" w:rsidP="00355F4D">
            <w:pPr>
              <w:rPr>
                <w:rFonts w:ascii="Arial" w:hAnsi="Arial" w:cs="Arial"/>
                <w:i/>
                <w:iCs/>
                <w:color w:val="000000"/>
                <w:sz w:val="18"/>
                <w:szCs w:val="18"/>
              </w:rPr>
            </w:pPr>
            <w:r w:rsidRPr="00AF4BC5">
              <w:rPr>
                <w:rFonts w:ascii="Arial" w:hAnsi="Arial" w:cs="Arial"/>
                <w:i/>
                <w:iCs/>
                <w:color w:val="000000"/>
                <w:sz w:val="18"/>
                <w:szCs w:val="18"/>
              </w:rPr>
              <w:t>Tubastrea coccinea</w:t>
            </w:r>
          </w:p>
        </w:tc>
      </w:tr>
      <w:tr w:rsidR="003D721C" w:rsidRPr="00496717" w14:paraId="0D981A76" w14:textId="77777777" w:rsidTr="003D721C">
        <w:trPr>
          <w:trHeight w:val="318"/>
        </w:trPr>
        <w:tc>
          <w:tcPr>
            <w:tcW w:w="3680" w:type="dxa"/>
            <w:noWrap/>
          </w:tcPr>
          <w:p w14:paraId="7D956F2A" w14:textId="6E6EEEA4" w:rsidR="003D721C" w:rsidRPr="003D721C" w:rsidRDefault="003D721C" w:rsidP="00E91DF9">
            <w:pPr>
              <w:rPr>
                <w:rFonts w:ascii="Arial" w:hAnsi="Arial" w:cs="Arial"/>
                <w:b/>
                <w:bCs/>
                <w:color w:val="000000"/>
                <w:sz w:val="18"/>
                <w:szCs w:val="18"/>
              </w:rPr>
            </w:pPr>
            <w:r w:rsidRPr="003D721C">
              <w:rPr>
                <w:rFonts w:ascii="Arial" w:hAnsi="Arial" w:cs="Arial"/>
                <w:b/>
                <w:bCs/>
                <w:color w:val="000000"/>
                <w:sz w:val="18"/>
                <w:szCs w:val="18"/>
              </w:rPr>
              <w:t>Cyanobacteria</w:t>
            </w:r>
          </w:p>
        </w:tc>
        <w:tc>
          <w:tcPr>
            <w:tcW w:w="4860" w:type="dxa"/>
            <w:noWrap/>
          </w:tcPr>
          <w:p w14:paraId="68D6A580" w14:textId="77777777" w:rsidR="003D721C" w:rsidRPr="00AF4BC5" w:rsidRDefault="003D721C" w:rsidP="00355F4D">
            <w:pPr>
              <w:rPr>
                <w:rFonts w:ascii="Arial" w:hAnsi="Arial" w:cs="Arial"/>
                <w:i/>
                <w:iCs/>
                <w:color w:val="000000"/>
                <w:sz w:val="18"/>
                <w:szCs w:val="18"/>
              </w:rPr>
            </w:pPr>
          </w:p>
        </w:tc>
      </w:tr>
      <w:tr w:rsidR="003D721C" w:rsidRPr="00496717" w14:paraId="1EDB3332" w14:textId="77777777" w:rsidTr="003D721C">
        <w:trPr>
          <w:trHeight w:val="318"/>
        </w:trPr>
        <w:tc>
          <w:tcPr>
            <w:tcW w:w="3680" w:type="dxa"/>
            <w:noWrap/>
          </w:tcPr>
          <w:p w14:paraId="1D688BED" w14:textId="4D323AA1" w:rsidR="003D721C" w:rsidRPr="00496717" w:rsidRDefault="003D721C" w:rsidP="00355F4D">
            <w:pPr>
              <w:rPr>
                <w:rFonts w:ascii="Arial" w:hAnsi="Arial" w:cs="Arial"/>
                <w:color w:val="000000"/>
                <w:sz w:val="18"/>
                <w:szCs w:val="18"/>
              </w:rPr>
            </w:pPr>
            <w:r>
              <w:rPr>
                <w:rFonts w:ascii="Arial" w:hAnsi="Arial" w:cs="Arial"/>
                <w:color w:val="000000"/>
                <w:sz w:val="18"/>
                <w:szCs w:val="18"/>
              </w:rPr>
              <w:t>Benthic cyanobacteria</w:t>
            </w:r>
          </w:p>
        </w:tc>
        <w:tc>
          <w:tcPr>
            <w:tcW w:w="4860" w:type="dxa"/>
            <w:noWrap/>
          </w:tcPr>
          <w:p w14:paraId="4ECCB8D2" w14:textId="5A80262C" w:rsidR="003D721C" w:rsidRPr="00AF4BC5" w:rsidRDefault="003D721C" w:rsidP="00355F4D">
            <w:pPr>
              <w:rPr>
                <w:rFonts w:ascii="Arial" w:hAnsi="Arial" w:cs="Arial"/>
                <w:i/>
                <w:iCs/>
                <w:color w:val="000000"/>
                <w:sz w:val="18"/>
                <w:szCs w:val="18"/>
              </w:rPr>
            </w:pPr>
            <w:r>
              <w:rPr>
                <w:rFonts w:ascii="Arial" w:hAnsi="Arial" w:cs="Arial"/>
                <w:i/>
                <w:iCs/>
                <w:color w:val="000000"/>
                <w:sz w:val="18"/>
                <w:szCs w:val="18"/>
              </w:rPr>
              <w:t>Lyngba spp.</w:t>
            </w:r>
          </w:p>
        </w:tc>
      </w:tr>
    </w:tbl>
    <w:p w14:paraId="0E06B552" w14:textId="77777777" w:rsidR="007D5F8A" w:rsidRPr="00496717" w:rsidRDefault="007D5F8A" w:rsidP="00B8410B">
      <w:pPr>
        <w:rPr>
          <w:rFonts w:ascii="Arial" w:hAnsi="Arial" w:cs="Arial"/>
        </w:rPr>
      </w:pPr>
    </w:p>
    <w:p w14:paraId="5B8BA4A7" w14:textId="77777777" w:rsidR="00D8391C" w:rsidRDefault="00D8391C" w:rsidP="00D8391C">
      <w:bookmarkStart w:id="322" w:name="_Toc75993871"/>
      <w:bookmarkStart w:id="323" w:name="_Toc96602338"/>
      <w:bookmarkStart w:id="324" w:name="_Toc202271004"/>
    </w:p>
    <w:p w14:paraId="01D433E9" w14:textId="1CE36AF9" w:rsidR="009F44BB" w:rsidRPr="00496717" w:rsidRDefault="009F44BB" w:rsidP="00493516">
      <w:pPr>
        <w:pStyle w:val="heading20"/>
      </w:pPr>
      <w:bookmarkStart w:id="325" w:name="_Toc207972864"/>
      <w:r w:rsidRPr="4421E919">
        <w:t>B.</w:t>
      </w:r>
      <w:r w:rsidR="00C82729">
        <w:t>4</w:t>
      </w:r>
      <w:r>
        <w:tab/>
      </w:r>
      <w:r w:rsidRPr="4421E919">
        <w:t xml:space="preserve">Archaeological Sites </w:t>
      </w:r>
      <w:bookmarkEnd w:id="322"/>
      <w:bookmarkEnd w:id="323"/>
      <w:bookmarkEnd w:id="324"/>
      <w:r w:rsidR="003D721C">
        <w:t>Associated with Kristin Jacobs Coral Aquatic Preserve</w:t>
      </w:r>
      <w:bookmarkEnd w:id="325"/>
    </w:p>
    <w:p w14:paraId="44D82E7D" w14:textId="77777777" w:rsidR="009F44BB" w:rsidRPr="00496717" w:rsidRDefault="009F44BB" w:rsidP="009F44BB">
      <w:pPr>
        <w:pStyle w:val="Normal0"/>
        <w:spacing w:line="240" w:lineRule="auto"/>
        <w:rPr>
          <w:color w:val="000000" w:themeColor="text1"/>
        </w:rPr>
      </w:pPr>
    </w:p>
    <w:tbl>
      <w:tblPr>
        <w:tblStyle w:val="Style1"/>
        <w:tblW w:w="81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2073"/>
        <w:gridCol w:w="2019"/>
        <w:gridCol w:w="2558"/>
        <w:gridCol w:w="1517"/>
      </w:tblGrid>
      <w:tr w:rsidR="00D41842" w:rsidRPr="00572D76" w14:paraId="5368FB40" w14:textId="77777777" w:rsidTr="00D50FFD">
        <w:trPr>
          <w:trHeight w:val="300"/>
        </w:trPr>
        <w:tc>
          <w:tcPr>
            <w:tcW w:w="2073" w:type="dxa"/>
          </w:tcPr>
          <w:p w14:paraId="3D3DF042" w14:textId="77777777" w:rsidR="00D41842" w:rsidRPr="00572D76" w:rsidRDefault="00D41842" w:rsidP="00AF4BC5">
            <w:pPr>
              <w:pStyle w:val="Normal0"/>
              <w:rPr>
                <w:b/>
                <w:color w:val="000000" w:themeColor="text1"/>
                <w:sz w:val="20"/>
                <w:szCs w:val="20"/>
              </w:rPr>
            </w:pPr>
            <w:r w:rsidRPr="00572D76">
              <w:rPr>
                <w:b/>
                <w:color w:val="000000" w:themeColor="text1"/>
                <w:sz w:val="20"/>
                <w:szCs w:val="20"/>
              </w:rPr>
              <w:t>Site Name</w:t>
            </w:r>
          </w:p>
        </w:tc>
        <w:tc>
          <w:tcPr>
            <w:tcW w:w="2019" w:type="dxa"/>
          </w:tcPr>
          <w:p w14:paraId="0C36F1DD" w14:textId="781E167A" w:rsidR="00D41842" w:rsidRPr="00572D76" w:rsidRDefault="00D41842" w:rsidP="00AF4BC5">
            <w:pPr>
              <w:pStyle w:val="Normal0"/>
              <w:rPr>
                <w:b/>
                <w:color w:val="000000" w:themeColor="text1"/>
                <w:sz w:val="20"/>
                <w:szCs w:val="20"/>
              </w:rPr>
            </w:pPr>
            <w:r w:rsidRPr="00572D76">
              <w:rPr>
                <w:b/>
                <w:color w:val="000000" w:themeColor="text1"/>
                <w:sz w:val="20"/>
                <w:szCs w:val="20"/>
              </w:rPr>
              <w:t>Site Type</w:t>
            </w:r>
          </w:p>
        </w:tc>
        <w:tc>
          <w:tcPr>
            <w:tcW w:w="2558" w:type="dxa"/>
          </w:tcPr>
          <w:p w14:paraId="32E9759D" w14:textId="0CB6FD93" w:rsidR="00D41842" w:rsidRPr="00572D76" w:rsidRDefault="00AF4BC5" w:rsidP="00AF4BC5">
            <w:pPr>
              <w:pStyle w:val="Normal0"/>
              <w:rPr>
                <w:b/>
                <w:color w:val="000000" w:themeColor="text1"/>
                <w:sz w:val="20"/>
                <w:szCs w:val="20"/>
              </w:rPr>
            </w:pPr>
            <w:r>
              <w:rPr>
                <w:b/>
                <w:color w:val="000000" w:themeColor="text1"/>
                <w:sz w:val="20"/>
                <w:szCs w:val="20"/>
              </w:rPr>
              <w:t>Year</w:t>
            </w:r>
          </w:p>
        </w:tc>
        <w:tc>
          <w:tcPr>
            <w:tcW w:w="1517" w:type="dxa"/>
          </w:tcPr>
          <w:p w14:paraId="7E6713A1" w14:textId="77777777" w:rsidR="00D41842" w:rsidRPr="00572D76" w:rsidRDefault="00D41842" w:rsidP="00AF4BC5">
            <w:pPr>
              <w:pStyle w:val="Normal0"/>
              <w:rPr>
                <w:b/>
                <w:color w:val="000000" w:themeColor="text1"/>
                <w:sz w:val="20"/>
                <w:szCs w:val="20"/>
              </w:rPr>
            </w:pPr>
            <w:r w:rsidRPr="00572D76">
              <w:rPr>
                <w:b/>
                <w:color w:val="000000" w:themeColor="text1"/>
                <w:sz w:val="20"/>
                <w:szCs w:val="20"/>
              </w:rPr>
              <w:t>D_NR Listed</w:t>
            </w:r>
          </w:p>
        </w:tc>
      </w:tr>
      <w:tr w:rsidR="00D41842" w:rsidRPr="00572D76" w14:paraId="77E4E0C6" w14:textId="77777777" w:rsidTr="00D50FFD">
        <w:trPr>
          <w:trHeight w:val="300"/>
        </w:trPr>
        <w:tc>
          <w:tcPr>
            <w:tcW w:w="2073" w:type="dxa"/>
          </w:tcPr>
          <w:p w14:paraId="0E6279DF" w14:textId="462272CB" w:rsidR="00D41842" w:rsidRPr="00572D76" w:rsidRDefault="00D41842" w:rsidP="00AF4BC5">
            <w:pPr>
              <w:pStyle w:val="Normal0"/>
              <w:rPr>
                <w:color w:val="000000" w:themeColor="text1"/>
                <w:sz w:val="20"/>
                <w:szCs w:val="20"/>
              </w:rPr>
            </w:pPr>
            <w:r w:rsidRPr="00572D76">
              <w:rPr>
                <w:color w:val="000000" w:themeColor="text1"/>
                <w:sz w:val="20"/>
                <w:szCs w:val="20"/>
              </w:rPr>
              <w:t>HALF MOON</w:t>
            </w:r>
          </w:p>
        </w:tc>
        <w:tc>
          <w:tcPr>
            <w:tcW w:w="2019" w:type="dxa"/>
          </w:tcPr>
          <w:p w14:paraId="72EA1249" w14:textId="35B9FDA8" w:rsidR="00D41842" w:rsidRPr="00572D76" w:rsidRDefault="00D41842" w:rsidP="00AF4BC5">
            <w:pPr>
              <w:pStyle w:val="Normal0"/>
              <w:rPr>
                <w:color w:val="000000" w:themeColor="text1"/>
                <w:sz w:val="20"/>
                <w:szCs w:val="20"/>
              </w:rPr>
            </w:pPr>
            <w:r w:rsidRPr="00572D76">
              <w:rPr>
                <w:color w:val="000000" w:themeColor="text1"/>
                <w:sz w:val="20"/>
                <w:szCs w:val="20"/>
              </w:rPr>
              <w:t>Shipwreck</w:t>
            </w:r>
          </w:p>
        </w:tc>
        <w:tc>
          <w:tcPr>
            <w:tcW w:w="2558" w:type="dxa"/>
          </w:tcPr>
          <w:p w14:paraId="18CC7627" w14:textId="1ABBC3FE" w:rsidR="00D41842" w:rsidRPr="00572D76" w:rsidRDefault="003841FC" w:rsidP="00AF4BC5">
            <w:pPr>
              <w:pStyle w:val="Normal0"/>
              <w:rPr>
                <w:color w:val="000000" w:themeColor="text1"/>
                <w:sz w:val="20"/>
                <w:szCs w:val="20"/>
              </w:rPr>
            </w:pPr>
            <w:r w:rsidRPr="00572D76">
              <w:rPr>
                <w:color w:val="000000" w:themeColor="text1"/>
                <w:sz w:val="20"/>
                <w:szCs w:val="20"/>
              </w:rPr>
              <w:t>1930</w:t>
            </w:r>
          </w:p>
        </w:tc>
        <w:tc>
          <w:tcPr>
            <w:tcW w:w="1517" w:type="dxa"/>
          </w:tcPr>
          <w:p w14:paraId="2B41018A" w14:textId="05B8C557" w:rsidR="00D41842" w:rsidRPr="00572D76" w:rsidRDefault="00D41842" w:rsidP="00AF4BC5">
            <w:pPr>
              <w:pStyle w:val="Normal0"/>
              <w:rPr>
                <w:color w:val="000000" w:themeColor="text1"/>
                <w:sz w:val="20"/>
                <w:szCs w:val="20"/>
              </w:rPr>
            </w:pPr>
            <w:r w:rsidRPr="00572D76">
              <w:rPr>
                <w:color w:val="000000" w:themeColor="text1"/>
                <w:sz w:val="20"/>
                <w:szCs w:val="20"/>
              </w:rPr>
              <w:t>5/23/2001</w:t>
            </w:r>
          </w:p>
        </w:tc>
      </w:tr>
      <w:tr w:rsidR="00D41842" w:rsidRPr="00572D76" w14:paraId="553E7F06" w14:textId="77777777" w:rsidTr="00D50FFD">
        <w:trPr>
          <w:trHeight w:val="300"/>
        </w:trPr>
        <w:tc>
          <w:tcPr>
            <w:tcW w:w="2073" w:type="dxa"/>
          </w:tcPr>
          <w:p w14:paraId="08F7FFA7" w14:textId="58F66850" w:rsidR="00D41842" w:rsidRPr="00572D76" w:rsidRDefault="00D41842" w:rsidP="00AF4BC5">
            <w:pPr>
              <w:pStyle w:val="Normal0"/>
              <w:rPr>
                <w:color w:val="000000" w:themeColor="text1"/>
                <w:sz w:val="20"/>
                <w:szCs w:val="20"/>
              </w:rPr>
            </w:pPr>
            <w:r w:rsidRPr="00572D76">
              <w:rPr>
                <w:color w:val="000000" w:themeColor="text1"/>
                <w:sz w:val="20"/>
                <w:szCs w:val="20"/>
              </w:rPr>
              <w:t>LOFTHUS</w:t>
            </w:r>
          </w:p>
        </w:tc>
        <w:tc>
          <w:tcPr>
            <w:tcW w:w="2019" w:type="dxa"/>
          </w:tcPr>
          <w:p w14:paraId="2D1770DA" w14:textId="11965132" w:rsidR="00D41842" w:rsidRPr="00572D76" w:rsidRDefault="00D41842" w:rsidP="00AF4BC5">
            <w:pPr>
              <w:pStyle w:val="Normal0"/>
              <w:rPr>
                <w:color w:val="000000" w:themeColor="text1"/>
                <w:sz w:val="20"/>
                <w:szCs w:val="20"/>
              </w:rPr>
            </w:pPr>
            <w:r w:rsidRPr="00572D76">
              <w:rPr>
                <w:color w:val="000000" w:themeColor="text1"/>
                <w:sz w:val="20"/>
                <w:szCs w:val="20"/>
              </w:rPr>
              <w:t>Shipwreck</w:t>
            </w:r>
          </w:p>
        </w:tc>
        <w:tc>
          <w:tcPr>
            <w:tcW w:w="2558" w:type="dxa"/>
          </w:tcPr>
          <w:p w14:paraId="77512419" w14:textId="294BE395" w:rsidR="00D41842" w:rsidRPr="00572D76" w:rsidRDefault="003841FC" w:rsidP="00AF4BC5">
            <w:pPr>
              <w:pStyle w:val="Normal0"/>
              <w:rPr>
                <w:color w:val="000000" w:themeColor="text1"/>
                <w:sz w:val="20"/>
                <w:szCs w:val="20"/>
              </w:rPr>
            </w:pPr>
            <w:r w:rsidRPr="00572D76">
              <w:rPr>
                <w:color w:val="000000" w:themeColor="text1"/>
                <w:sz w:val="20"/>
                <w:szCs w:val="20"/>
              </w:rPr>
              <w:t>1898</w:t>
            </w:r>
          </w:p>
        </w:tc>
        <w:tc>
          <w:tcPr>
            <w:tcW w:w="1517" w:type="dxa"/>
          </w:tcPr>
          <w:p w14:paraId="5D4C5AA6" w14:textId="063C38FE" w:rsidR="00D41842" w:rsidRPr="00572D76" w:rsidRDefault="00D41842" w:rsidP="00AF4BC5">
            <w:pPr>
              <w:pStyle w:val="Normal0"/>
              <w:rPr>
                <w:color w:val="000000" w:themeColor="text1"/>
                <w:sz w:val="20"/>
                <w:szCs w:val="20"/>
              </w:rPr>
            </w:pPr>
            <w:r w:rsidRPr="00572D76">
              <w:rPr>
                <w:color w:val="000000" w:themeColor="text1"/>
                <w:sz w:val="20"/>
                <w:szCs w:val="20"/>
              </w:rPr>
              <w:t>1/6/2004</w:t>
            </w:r>
          </w:p>
        </w:tc>
      </w:tr>
      <w:tr w:rsidR="00D41842" w:rsidRPr="00572D76" w14:paraId="7E626FCD" w14:textId="77777777" w:rsidTr="00D50FFD">
        <w:trPr>
          <w:trHeight w:val="300"/>
        </w:trPr>
        <w:tc>
          <w:tcPr>
            <w:tcW w:w="2073" w:type="dxa"/>
          </w:tcPr>
          <w:p w14:paraId="4F9A035F" w14:textId="0F9FC328" w:rsidR="00D41842" w:rsidRPr="00572D76" w:rsidRDefault="00D41842" w:rsidP="00AF4BC5">
            <w:pPr>
              <w:pStyle w:val="Normal0"/>
              <w:rPr>
                <w:color w:val="000000" w:themeColor="text1"/>
                <w:sz w:val="20"/>
                <w:szCs w:val="20"/>
              </w:rPr>
            </w:pPr>
            <w:r w:rsidRPr="00572D76">
              <w:rPr>
                <w:color w:val="000000" w:themeColor="text1"/>
                <w:sz w:val="20"/>
                <w:szCs w:val="20"/>
              </w:rPr>
              <w:t>SS COPENHAGEN</w:t>
            </w:r>
          </w:p>
        </w:tc>
        <w:tc>
          <w:tcPr>
            <w:tcW w:w="2019" w:type="dxa"/>
          </w:tcPr>
          <w:p w14:paraId="6280336B" w14:textId="3AC7AF72" w:rsidR="00D41842" w:rsidRPr="00572D76" w:rsidRDefault="00D41842" w:rsidP="00AF4BC5">
            <w:pPr>
              <w:pStyle w:val="Normal0"/>
              <w:rPr>
                <w:color w:val="000000" w:themeColor="text1"/>
                <w:sz w:val="20"/>
                <w:szCs w:val="20"/>
              </w:rPr>
            </w:pPr>
            <w:r w:rsidRPr="00572D76">
              <w:rPr>
                <w:color w:val="000000" w:themeColor="text1"/>
                <w:sz w:val="20"/>
                <w:szCs w:val="20"/>
              </w:rPr>
              <w:t>Shipwreck</w:t>
            </w:r>
          </w:p>
        </w:tc>
        <w:tc>
          <w:tcPr>
            <w:tcW w:w="2558" w:type="dxa"/>
          </w:tcPr>
          <w:p w14:paraId="6B417CE4" w14:textId="7B890108" w:rsidR="00D41842" w:rsidRPr="00572D76" w:rsidRDefault="003841FC" w:rsidP="00AF4BC5">
            <w:pPr>
              <w:pStyle w:val="Normal0"/>
              <w:rPr>
                <w:color w:val="000000" w:themeColor="text1"/>
                <w:sz w:val="20"/>
                <w:szCs w:val="20"/>
              </w:rPr>
            </w:pPr>
            <w:r w:rsidRPr="00572D76">
              <w:rPr>
                <w:color w:val="000000" w:themeColor="text1"/>
                <w:sz w:val="20"/>
                <w:szCs w:val="20"/>
              </w:rPr>
              <w:t>1900</w:t>
            </w:r>
          </w:p>
        </w:tc>
        <w:tc>
          <w:tcPr>
            <w:tcW w:w="1517" w:type="dxa"/>
          </w:tcPr>
          <w:p w14:paraId="0A6FCEEF" w14:textId="255F3749" w:rsidR="00D41842" w:rsidRPr="00572D76" w:rsidRDefault="00D41842" w:rsidP="00AF4BC5">
            <w:pPr>
              <w:pStyle w:val="Normal0"/>
              <w:rPr>
                <w:color w:val="000000" w:themeColor="text1"/>
                <w:sz w:val="20"/>
                <w:szCs w:val="20"/>
              </w:rPr>
            </w:pPr>
            <w:r w:rsidRPr="00572D76">
              <w:rPr>
                <w:color w:val="000000" w:themeColor="text1"/>
                <w:sz w:val="20"/>
                <w:szCs w:val="20"/>
              </w:rPr>
              <w:t>5/31/2001</w:t>
            </w:r>
          </w:p>
        </w:tc>
      </w:tr>
      <w:bookmarkEnd w:id="257"/>
    </w:tbl>
    <w:p w14:paraId="45D119B6" w14:textId="77777777" w:rsidR="009F44BB" w:rsidRDefault="009F44BB" w:rsidP="00B8410B">
      <w:pPr>
        <w:rPr>
          <w:rFonts w:ascii="Arial" w:hAnsi="Arial" w:cs="Arial"/>
          <w:color w:val="000000" w:themeColor="text1"/>
        </w:rPr>
      </w:pPr>
    </w:p>
    <w:p w14:paraId="34B74798" w14:textId="77777777" w:rsidR="00493516" w:rsidRDefault="00493516" w:rsidP="00B8410B">
      <w:pPr>
        <w:rPr>
          <w:rFonts w:ascii="Arial" w:hAnsi="Arial" w:cs="Arial"/>
          <w:color w:val="000000" w:themeColor="text1"/>
        </w:rPr>
      </w:pPr>
    </w:p>
    <w:p w14:paraId="129E0149" w14:textId="77777777" w:rsidR="00E977AA" w:rsidRDefault="00E977AA">
      <w:pPr>
        <w:spacing w:line="276" w:lineRule="auto"/>
        <w:rPr>
          <w:rFonts w:ascii="Arial" w:eastAsia="Arial" w:hAnsi="Arial" w:cs="Arial"/>
          <w:sz w:val="40"/>
          <w:szCs w:val="40"/>
          <w:lang w:val="en"/>
        </w:rPr>
      </w:pPr>
      <w:bookmarkStart w:id="326" w:name="_Toc202271005"/>
      <w:r>
        <w:br w:type="page"/>
      </w:r>
    </w:p>
    <w:p w14:paraId="68DFDF2B" w14:textId="4EE3C233" w:rsidR="00493516" w:rsidRDefault="00493516" w:rsidP="00FC5330">
      <w:pPr>
        <w:pStyle w:val="heading10"/>
      </w:pPr>
      <w:bookmarkStart w:id="327" w:name="_Toc207972865"/>
      <w:r>
        <w:t>Appendix C:</w:t>
      </w:r>
      <w:r w:rsidR="00FC5330">
        <w:t xml:space="preserve"> Public Involvement</w:t>
      </w:r>
      <w:bookmarkEnd w:id="326"/>
      <w:bookmarkEnd w:id="327"/>
    </w:p>
    <w:p w14:paraId="1BF4C445" w14:textId="77777777" w:rsidR="00D508E9" w:rsidRPr="00D508E9" w:rsidRDefault="00D508E9" w:rsidP="00D508E9">
      <w:pPr>
        <w:pStyle w:val="Normal0"/>
        <w:rPr>
          <w:i/>
          <w:iCs/>
          <w:lang w:val="en-US"/>
        </w:rPr>
      </w:pPr>
    </w:p>
    <w:p w14:paraId="181A449D" w14:textId="77777777" w:rsidR="00D508E9" w:rsidRPr="00D508E9" w:rsidRDefault="00D508E9" w:rsidP="00C778D4">
      <w:pPr>
        <w:pStyle w:val="Heading2"/>
      </w:pPr>
      <w:bookmarkStart w:id="328" w:name="_Toc97049437"/>
      <w:bookmarkStart w:id="329" w:name="_Toc153182391"/>
      <w:bookmarkStart w:id="330" w:name="_Toc207972866"/>
      <w:r w:rsidRPr="00D508E9">
        <w:t>C.1 / Advisory Committee</w:t>
      </w:r>
      <w:bookmarkEnd w:id="328"/>
      <w:bookmarkEnd w:id="329"/>
      <w:bookmarkEnd w:id="330"/>
    </w:p>
    <w:p w14:paraId="2DDF3500" w14:textId="77777777" w:rsidR="00A775F2" w:rsidRPr="00E977AA" w:rsidRDefault="00A775F2" w:rsidP="00A775F2">
      <w:pPr>
        <w:pStyle w:val="Normal0"/>
        <w:rPr>
          <w:i/>
          <w:iCs/>
        </w:rPr>
      </w:pPr>
      <w:bookmarkStart w:id="331" w:name="_Toc97049438"/>
      <w:bookmarkStart w:id="332" w:name="_Toc153182392"/>
      <w:r w:rsidRPr="00E977AA">
        <w:rPr>
          <w:i/>
          <w:iCs/>
        </w:rPr>
        <w:t>This will be added after the public process.</w:t>
      </w:r>
    </w:p>
    <w:p w14:paraId="6798C827" w14:textId="77777777" w:rsidR="00D508E9" w:rsidRPr="00D508E9" w:rsidRDefault="00D508E9" w:rsidP="00C778D4">
      <w:pPr>
        <w:pStyle w:val="Heading3"/>
      </w:pPr>
      <w:bookmarkStart w:id="333" w:name="_Toc207972867"/>
      <w:r w:rsidRPr="00D508E9">
        <w:t>C.1.1 / List of members and their affiliations</w:t>
      </w:r>
      <w:bookmarkEnd w:id="331"/>
      <w:bookmarkEnd w:id="332"/>
      <w:bookmarkEnd w:id="333"/>
    </w:p>
    <w:p w14:paraId="3A0A685E" w14:textId="77777777" w:rsidR="00A775F2" w:rsidRPr="00E977AA" w:rsidRDefault="00A775F2" w:rsidP="00A775F2">
      <w:pPr>
        <w:pStyle w:val="Normal0"/>
        <w:rPr>
          <w:i/>
          <w:iCs/>
        </w:rPr>
      </w:pPr>
      <w:bookmarkStart w:id="334" w:name="_Toc97049439"/>
      <w:bookmarkStart w:id="335" w:name="_Toc153182393"/>
      <w:r w:rsidRPr="00E977AA">
        <w:rPr>
          <w:i/>
          <w:iCs/>
        </w:rPr>
        <w:t>This will be added after the public process.</w:t>
      </w:r>
    </w:p>
    <w:p w14:paraId="14AF7012" w14:textId="2A1DE564" w:rsidR="00D508E9" w:rsidRPr="00D508E9" w:rsidRDefault="00D508E9" w:rsidP="00C778D4">
      <w:pPr>
        <w:pStyle w:val="Heading3"/>
      </w:pPr>
      <w:bookmarkStart w:id="336" w:name="_Toc207972868"/>
      <w:r w:rsidRPr="00D508E9">
        <w:t>C.1.2 / Florida Administrative Register Posting</w:t>
      </w:r>
      <w:bookmarkEnd w:id="334"/>
      <w:bookmarkEnd w:id="335"/>
      <w:r w:rsidR="00BA77CC">
        <w:t>s</w:t>
      </w:r>
      <w:bookmarkEnd w:id="336"/>
    </w:p>
    <w:p w14:paraId="67D07968" w14:textId="77777777" w:rsidR="00A775F2" w:rsidRPr="00E977AA" w:rsidRDefault="00A775F2" w:rsidP="00A775F2">
      <w:pPr>
        <w:pStyle w:val="Normal0"/>
        <w:rPr>
          <w:i/>
          <w:iCs/>
        </w:rPr>
      </w:pPr>
      <w:bookmarkStart w:id="337" w:name="_Toc97049440"/>
      <w:bookmarkStart w:id="338" w:name="_Toc153182394"/>
      <w:r w:rsidRPr="00E977AA">
        <w:rPr>
          <w:i/>
          <w:iCs/>
        </w:rPr>
        <w:t>This will be added after the public process.</w:t>
      </w:r>
    </w:p>
    <w:p w14:paraId="0CFBE056" w14:textId="77777777" w:rsidR="00D508E9" w:rsidRPr="00D508E9" w:rsidRDefault="00D508E9" w:rsidP="00C778D4">
      <w:pPr>
        <w:pStyle w:val="Heading3"/>
      </w:pPr>
      <w:bookmarkStart w:id="339" w:name="_Toc207972869"/>
      <w:r w:rsidRPr="00D508E9">
        <w:t>C.1.3 / Meeting Summary</w:t>
      </w:r>
      <w:bookmarkEnd w:id="337"/>
      <w:bookmarkEnd w:id="338"/>
      <w:bookmarkEnd w:id="339"/>
    </w:p>
    <w:p w14:paraId="01150E27" w14:textId="77777777" w:rsidR="00A775F2" w:rsidRPr="00E977AA" w:rsidRDefault="00A775F2" w:rsidP="00A775F2">
      <w:pPr>
        <w:pStyle w:val="Normal0"/>
        <w:rPr>
          <w:i/>
          <w:iCs/>
        </w:rPr>
      </w:pPr>
      <w:bookmarkStart w:id="340" w:name="_Toc97049441"/>
      <w:bookmarkStart w:id="341" w:name="_Toc153182395"/>
      <w:r w:rsidRPr="00E977AA">
        <w:rPr>
          <w:i/>
          <w:iCs/>
        </w:rPr>
        <w:t>This will be added after the public process.</w:t>
      </w:r>
    </w:p>
    <w:p w14:paraId="04091778" w14:textId="77777777" w:rsidR="00D508E9" w:rsidRPr="00D508E9" w:rsidRDefault="00D508E9" w:rsidP="00C778D4">
      <w:pPr>
        <w:pStyle w:val="Heading2"/>
      </w:pPr>
      <w:bookmarkStart w:id="342" w:name="_Toc207972870"/>
      <w:r w:rsidRPr="00D508E9">
        <w:t>C.2 / Formal Public Meeting</w:t>
      </w:r>
      <w:bookmarkEnd w:id="340"/>
      <w:bookmarkEnd w:id="341"/>
      <w:bookmarkEnd w:id="342"/>
    </w:p>
    <w:p w14:paraId="6BD6190E" w14:textId="1659FF65" w:rsidR="00D508E9" w:rsidRPr="00D508E9" w:rsidRDefault="00D508E9" w:rsidP="00D508E9">
      <w:pPr>
        <w:pStyle w:val="Normal0"/>
        <w:rPr>
          <w:i/>
          <w:iCs/>
          <w:lang w:val="en-US"/>
        </w:rPr>
      </w:pPr>
      <w:r w:rsidRPr="00D508E9">
        <w:rPr>
          <w:i/>
          <w:iCs/>
          <w:lang w:val="en-US"/>
        </w:rPr>
        <w:t xml:space="preserve">The following Appendices contain information about the Formal Public Meeting which was held in order to obtain input from the public about the </w:t>
      </w:r>
      <w:r w:rsidR="00A775F2">
        <w:rPr>
          <w:i/>
          <w:iCs/>
          <w:lang w:val="en-US"/>
        </w:rPr>
        <w:t>Kristin Jacobs Coral</w:t>
      </w:r>
      <w:r w:rsidRPr="00D508E9">
        <w:rPr>
          <w:i/>
          <w:iCs/>
          <w:lang w:val="en-US"/>
        </w:rPr>
        <w:t xml:space="preserve"> Aquatic Preserve Draft Management Plan.</w:t>
      </w:r>
    </w:p>
    <w:p w14:paraId="0F8C0C59" w14:textId="77777777" w:rsidR="00D508E9" w:rsidRPr="00D508E9" w:rsidRDefault="00D508E9" w:rsidP="00C778D4">
      <w:pPr>
        <w:pStyle w:val="Heading3"/>
      </w:pPr>
      <w:bookmarkStart w:id="343" w:name="_Toc97049442"/>
      <w:bookmarkStart w:id="344" w:name="_Toc153182396"/>
      <w:bookmarkStart w:id="345" w:name="_Toc207972871"/>
      <w:r w:rsidRPr="00D508E9">
        <w:t>C.2.1 / Florida Administrative Register Posting</w:t>
      </w:r>
      <w:bookmarkEnd w:id="343"/>
      <w:bookmarkEnd w:id="344"/>
      <w:bookmarkEnd w:id="345"/>
    </w:p>
    <w:p w14:paraId="7F2FD6E4" w14:textId="77777777" w:rsidR="00A775F2" w:rsidRPr="00E977AA" w:rsidRDefault="00A775F2" w:rsidP="00A775F2">
      <w:pPr>
        <w:pStyle w:val="Normal0"/>
        <w:rPr>
          <w:i/>
          <w:iCs/>
        </w:rPr>
      </w:pPr>
      <w:bookmarkStart w:id="346" w:name="_Toc97049443"/>
      <w:bookmarkStart w:id="347" w:name="_Toc153182397"/>
      <w:r w:rsidRPr="00E977AA">
        <w:rPr>
          <w:i/>
          <w:iCs/>
        </w:rPr>
        <w:t>This will be added after the public process.</w:t>
      </w:r>
    </w:p>
    <w:p w14:paraId="61B3E63F" w14:textId="77777777" w:rsidR="00D508E9" w:rsidRPr="00D508E9" w:rsidRDefault="00D508E9" w:rsidP="00C778D4">
      <w:pPr>
        <w:pStyle w:val="Heading3"/>
      </w:pPr>
      <w:bookmarkStart w:id="348" w:name="_Toc207972872"/>
      <w:r w:rsidRPr="00D508E9">
        <w:t>C.3.2 / Advertisement Flyer</w:t>
      </w:r>
      <w:bookmarkEnd w:id="346"/>
      <w:bookmarkEnd w:id="347"/>
      <w:bookmarkEnd w:id="348"/>
    </w:p>
    <w:p w14:paraId="2E34688C" w14:textId="77777777" w:rsidR="00A775F2" w:rsidRPr="00E977AA" w:rsidRDefault="00A775F2" w:rsidP="00A775F2">
      <w:pPr>
        <w:pStyle w:val="Normal0"/>
        <w:rPr>
          <w:i/>
          <w:iCs/>
        </w:rPr>
      </w:pPr>
      <w:bookmarkStart w:id="349" w:name="_Toc78804442"/>
      <w:bookmarkStart w:id="350" w:name="_Toc97049444"/>
      <w:bookmarkStart w:id="351" w:name="_Toc153182398"/>
      <w:r w:rsidRPr="00E977AA">
        <w:rPr>
          <w:i/>
          <w:iCs/>
        </w:rPr>
        <w:t>This will be added after the public process.</w:t>
      </w:r>
    </w:p>
    <w:p w14:paraId="62A1655C" w14:textId="77777777" w:rsidR="00D508E9" w:rsidRPr="00D508E9" w:rsidRDefault="00D508E9" w:rsidP="00C778D4">
      <w:pPr>
        <w:pStyle w:val="Heading3"/>
      </w:pPr>
      <w:bookmarkStart w:id="352" w:name="_Toc207972873"/>
      <w:r w:rsidRPr="00D508E9">
        <w:t>C.2.3 / Newspaper Advertisement</w:t>
      </w:r>
      <w:bookmarkEnd w:id="349"/>
      <w:bookmarkEnd w:id="350"/>
      <w:bookmarkEnd w:id="351"/>
      <w:bookmarkEnd w:id="352"/>
    </w:p>
    <w:p w14:paraId="4F9E4242" w14:textId="77777777" w:rsidR="00A775F2" w:rsidRPr="00E977AA" w:rsidRDefault="00A775F2" w:rsidP="00A775F2">
      <w:pPr>
        <w:pStyle w:val="Normal0"/>
        <w:rPr>
          <w:i/>
          <w:iCs/>
        </w:rPr>
      </w:pPr>
      <w:bookmarkStart w:id="353" w:name="_Toc78804443"/>
      <w:bookmarkStart w:id="354" w:name="_Toc97049445"/>
      <w:bookmarkStart w:id="355" w:name="_Toc153182399"/>
      <w:r w:rsidRPr="00E977AA">
        <w:rPr>
          <w:i/>
          <w:iCs/>
        </w:rPr>
        <w:t>This will be added after the public process.</w:t>
      </w:r>
    </w:p>
    <w:p w14:paraId="5FA62D50" w14:textId="6C2149D6" w:rsidR="00D508E9" w:rsidRPr="00D508E9" w:rsidRDefault="00D508E9" w:rsidP="00C778D4">
      <w:pPr>
        <w:pStyle w:val="Heading3"/>
      </w:pPr>
      <w:bookmarkStart w:id="356" w:name="_Toc207972874"/>
      <w:r w:rsidRPr="00D508E9">
        <w:t>C.2.4 / Summary of the Formal Public Meeting</w:t>
      </w:r>
      <w:bookmarkEnd w:id="353"/>
      <w:bookmarkEnd w:id="354"/>
      <w:bookmarkEnd w:id="355"/>
      <w:r w:rsidR="00C778D4">
        <w:t>s</w:t>
      </w:r>
      <w:bookmarkEnd w:id="356"/>
    </w:p>
    <w:p w14:paraId="59519F98" w14:textId="77777777" w:rsidR="00A775F2" w:rsidRPr="00E977AA" w:rsidRDefault="00A775F2" w:rsidP="00A775F2">
      <w:pPr>
        <w:pStyle w:val="Normal0"/>
        <w:rPr>
          <w:i/>
          <w:iCs/>
        </w:rPr>
      </w:pPr>
      <w:r w:rsidRPr="00E977AA">
        <w:rPr>
          <w:i/>
          <w:iCs/>
        </w:rPr>
        <w:t>This will be added after the public process.</w:t>
      </w:r>
    </w:p>
    <w:p w14:paraId="3CA2910E" w14:textId="77777777" w:rsidR="002924F4" w:rsidRDefault="002924F4" w:rsidP="002924F4">
      <w:pPr>
        <w:rPr>
          <w:rFonts w:eastAsia="Arial"/>
          <w:lang w:val="en"/>
        </w:rPr>
      </w:pPr>
      <w:bookmarkStart w:id="357" w:name="_Toc202271006"/>
    </w:p>
    <w:p w14:paraId="4AD06EF4" w14:textId="77777777" w:rsidR="00E34DF7" w:rsidRDefault="00E34DF7" w:rsidP="00FC5330">
      <w:pPr>
        <w:pStyle w:val="heading10"/>
        <w:rPr>
          <w:lang w:val="en-US"/>
        </w:rPr>
        <w:sectPr w:rsidR="00E34DF7" w:rsidSect="00F21A97">
          <w:pgSz w:w="12240" w:h="15840"/>
          <w:pgMar w:top="1440" w:right="1440" w:bottom="1440" w:left="1440" w:header="720" w:footer="720" w:gutter="0"/>
          <w:cols w:space="720"/>
          <w:docGrid w:linePitch="326"/>
        </w:sectPr>
      </w:pPr>
    </w:p>
    <w:p w14:paraId="423C23B1" w14:textId="585BA78C" w:rsidR="00FC5330" w:rsidRDefault="00FC5330" w:rsidP="00FC5330">
      <w:pPr>
        <w:pStyle w:val="heading10"/>
      </w:pPr>
      <w:bookmarkStart w:id="358" w:name="_Toc207972875"/>
      <w:r w:rsidRPr="52BFF0E4">
        <w:rPr>
          <w:lang w:val="en-US"/>
        </w:rPr>
        <w:t>Appendix D: Goals</w:t>
      </w:r>
      <w:r w:rsidR="00032E54">
        <w:rPr>
          <w:lang w:val="en-US"/>
        </w:rPr>
        <w:t xml:space="preserve"> and</w:t>
      </w:r>
      <w:r w:rsidRPr="52BFF0E4">
        <w:rPr>
          <w:lang w:val="en-US"/>
        </w:rPr>
        <w:t xml:space="preserve"> Objectives</w:t>
      </w:r>
      <w:bookmarkEnd w:id="357"/>
      <w:bookmarkEnd w:id="358"/>
    </w:p>
    <w:p w14:paraId="57658C35" w14:textId="61A7C9D3" w:rsidR="00FC5330" w:rsidRDefault="00FC5330" w:rsidP="00FC5330">
      <w:pPr>
        <w:pStyle w:val="heading20"/>
        <w:rPr>
          <w:lang w:val="en-US"/>
        </w:rPr>
      </w:pPr>
      <w:bookmarkStart w:id="359" w:name="_Toc202271007"/>
      <w:bookmarkStart w:id="360" w:name="_Toc207972876"/>
      <w:r w:rsidRPr="52BFF0E4">
        <w:rPr>
          <w:lang w:val="en-US"/>
        </w:rPr>
        <w:t>D.1 Current Goals</w:t>
      </w:r>
      <w:r w:rsidR="00032E54">
        <w:rPr>
          <w:lang w:val="en-US"/>
        </w:rPr>
        <w:t xml:space="preserve"> and</w:t>
      </w:r>
      <w:r w:rsidRPr="52BFF0E4">
        <w:rPr>
          <w:lang w:val="en-US"/>
        </w:rPr>
        <w:t xml:space="preserve"> Objectives Budget Table</w:t>
      </w:r>
      <w:bookmarkEnd w:id="359"/>
      <w:bookmarkEnd w:id="360"/>
    </w:p>
    <w:p w14:paraId="73026979" w14:textId="60788516" w:rsidR="00B05284" w:rsidRPr="00B05284" w:rsidRDefault="00B05284" w:rsidP="00B05284">
      <w:pPr>
        <w:pStyle w:val="Normal0"/>
        <w:rPr>
          <w:lang w:val="en-US"/>
        </w:rPr>
      </w:pPr>
      <w:r w:rsidRPr="00B05284">
        <w:rPr>
          <w:lang w:val="en-US"/>
        </w:rPr>
        <w:t>The following table provides a cost estimate for conducting the management activities identified in this plan. The table does not account for inflation over the next ten years. The data is organized by year and Management Program with subtotals for each program and year. The following represents the proposed budgetary needs for managing the resources of the aquatic preserve. This budget was developed using data from the Office of Resilience and Coastal Protection (ORCP) and other cooperating entities, and is based on actual costs for management activities, equipment purchases and maintenance, and for development of fixed capital facilities. This budget assumes optimal staffing levels to accomplish these strategies, and includes the costs associated with staffing such as salary or benefits.</w:t>
      </w:r>
      <w:r w:rsidR="00084F3F">
        <w:rPr>
          <w:lang w:val="en-US"/>
        </w:rPr>
        <w:t xml:space="preserve"> Please note, this budget does not include staffing costs, as they are currently received through an annual NOAA Block Grant.</w:t>
      </w:r>
    </w:p>
    <w:p w14:paraId="625F2A9C" w14:textId="77777777" w:rsidR="00BA7C35" w:rsidRPr="00BA7C35" w:rsidRDefault="00BA7C35" w:rsidP="00BA7C35">
      <w:pPr>
        <w:pStyle w:val="Normal0"/>
        <w:rPr>
          <w:lang w:val="en-US"/>
        </w:rPr>
      </w:pPr>
    </w:p>
    <w:tbl>
      <w:tblPr>
        <w:tblW w:w="12161" w:type="dxa"/>
        <w:tblLook w:val="04A0" w:firstRow="1" w:lastRow="0" w:firstColumn="1" w:lastColumn="0" w:noHBand="0" w:noVBand="1"/>
      </w:tblPr>
      <w:tblGrid>
        <w:gridCol w:w="10250"/>
        <w:gridCol w:w="821"/>
        <w:gridCol w:w="1240"/>
        <w:gridCol w:w="222"/>
      </w:tblGrid>
      <w:tr w:rsidR="00165029" w14:paraId="65EB1AC4" w14:textId="77777777" w:rsidTr="00881BCA">
        <w:trPr>
          <w:gridAfter w:val="1"/>
          <w:wAfter w:w="36" w:type="dxa"/>
          <w:trHeight w:val="588"/>
        </w:trPr>
        <w:tc>
          <w:tcPr>
            <w:tcW w:w="10250" w:type="dxa"/>
            <w:tcBorders>
              <w:top w:val="single" w:sz="4" w:space="0" w:color="auto"/>
              <w:left w:val="single" w:sz="4" w:space="0" w:color="auto"/>
              <w:bottom w:val="single" w:sz="4" w:space="0" w:color="auto"/>
              <w:right w:val="single" w:sz="4" w:space="0" w:color="auto"/>
            </w:tcBorders>
            <w:shd w:val="clear" w:color="000000" w:fill="000000"/>
            <w:vAlign w:val="center"/>
            <w:hideMark/>
          </w:tcPr>
          <w:p w14:paraId="10EF5DBE" w14:textId="6800A488" w:rsidR="00165029" w:rsidRDefault="00881BCA">
            <w:pPr>
              <w:jc w:val="center"/>
              <w:rPr>
                <w:rFonts w:ascii="Arial" w:hAnsi="Arial" w:cs="Arial"/>
                <w:b/>
                <w:bCs/>
                <w:color w:val="FFFFFF"/>
                <w:sz w:val="16"/>
                <w:szCs w:val="16"/>
              </w:rPr>
            </w:pPr>
            <w:bookmarkStart w:id="361" w:name="_Toc202271008"/>
            <w:r>
              <w:rPr>
                <w:rFonts w:ascii="Arial" w:hAnsi="Arial" w:cs="Arial"/>
                <w:b/>
                <w:bCs/>
                <w:color w:val="FFFFFF"/>
                <w:sz w:val="16"/>
                <w:szCs w:val="16"/>
              </w:rPr>
              <w:t xml:space="preserve">Issues, </w:t>
            </w:r>
            <w:r w:rsidR="00165029">
              <w:rPr>
                <w:rFonts w:ascii="Arial" w:hAnsi="Arial" w:cs="Arial"/>
                <w:b/>
                <w:bCs/>
                <w:color w:val="FFFFFF"/>
                <w:sz w:val="16"/>
                <w:szCs w:val="16"/>
              </w:rPr>
              <w:t>Goals</w:t>
            </w:r>
            <w:r>
              <w:rPr>
                <w:rFonts w:ascii="Arial" w:hAnsi="Arial" w:cs="Arial"/>
                <w:b/>
                <w:bCs/>
                <w:color w:val="FFFFFF"/>
                <w:sz w:val="16"/>
                <w:szCs w:val="16"/>
              </w:rPr>
              <w:t xml:space="preserve"> &amp;</w:t>
            </w:r>
            <w:r w:rsidR="00165029">
              <w:rPr>
                <w:rFonts w:ascii="Arial" w:hAnsi="Arial" w:cs="Arial"/>
                <w:b/>
                <w:bCs/>
                <w:color w:val="FFFFFF"/>
                <w:sz w:val="16"/>
                <w:szCs w:val="16"/>
              </w:rPr>
              <w:t xml:space="preserve"> Objectives</w:t>
            </w:r>
          </w:p>
        </w:tc>
        <w:tc>
          <w:tcPr>
            <w:tcW w:w="635" w:type="dxa"/>
            <w:tcBorders>
              <w:top w:val="single" w:sz="4" w:space="0" w:color="auto"/>
              <w:left w:val="nil"/>
              <w:bottom w:val="single" w:sz="4" w:space="0" w:color="auto"/>
              <w:right w:val="single" w:sz="4" w:space="0" w:color="auto"/>
            </w:tcBorders>
            <w:shd w:val="clear" w:color="000000" w:fill="000000"/>
            <w:vAlign w:val="bottom"/>
            <w:hideMark/>
          </w:tcPr>
          <w:p w14:paraId="49EBF80C" w14:textId="77777777" w:rsidR="00165029" w:rsidRDefault="00165029">
            <w:pPr>
              <w:jc w:val="right"/>
              <w:rPr>
                <w:rFonts w:ascii="Arial" w:hAnsi="Arial" w:cs="Arial"/>
                <w:b/>
                <w:bCs/>
                <w:color w:val="FFFFFF"/>
                <w:sz w:val="16"/>
                <w:szCs w:val="16"/>
              </w:rPr>
            </w:pPr>
            <w:r>
              <w:rPr>
                <w:rFonts w:ascii="Arial" w:hAnsi="Arial" w:cs="Arial"/>
                <w:b/>
                <w:bCs/>
                <w:color w:val="FFFFFF"/>
                <w:sz w:val="16"/>
                <w:szCs w:val="16"/>
              </w:rPr>
              <w:t> </w:t>
            </w:r>
          </w:p>
        </w:tc>
        <w:tc>
          <w:tcPr>
            <w:tcW w:w="1240" w:type="dxa"/>
            <w:tcBorders>
              <w:top w:val="single" w:sz="4" w:space="0" w:color="auto"/>
              <w:left w:val="nil"/>
              <w:bottom w:val="single" w:sz="4" w:space="0" w:color="auto"/>
              <w:right w:val="single" w:sz="4" w:space="0" w:color="auto"/>
            </w:tcBorders>
            <w:shd w:val="clear" w:color="000000" w:fill="000000"/>
            <w:noWrap/>
            <w:vAlign w:val="center"/>
            <w:hideMark/>
          </w:tcPr>
          <w:p w14:paraId="7C97C846" w14:textId="5F0F17BE" w:rsidR="00165029" w:rsidRDefault="00165029" w:rsidP="00881BCA">
            <w:pPr>
              <w:jc w:val="center"/>
              <w:rPr>
                <w:rFonts w:ascii="Arial" w:hAnsi="Arial" w:cs="Arial"/>
                <w:b/>
                <w:bCs/>
                <w:color w:val="FFFFFF"/>
                <w:sz w:val="16"/>
                <w:szCs w:val="16"/>
              </w:rPr>
            </w:pPr>
            <w:r>
              <w:rPr>
                <w:rFonts w:ascii="Arial" w:hAnsi="Arial" w:cs="Arial"/>
                <w:b/>
                <w:bCs/>
                <w:color w:val="FFFFFF"/>
                <w:sz w:val="16"/>
                <w:szCs w:val="16"/>
              </w:rPr>
              <w:t>10 Year Total</w:t>
            </w:r>
          </w:p>
        </w:tc>
      </w:tr>
      <w:tr w:rsidR="00165029" w14:paraId="3E3F78AA" w14:textId="77777777" w:rsidTr="00165029">
        <w:trPr>
          <w:gridAfter w:val="1"/>
          <w:wAfter w:w="36" w:type="dxa"/>
          <w:trHeight w:val="288"/>
        </w:trPr>
        <w:tc>
          <w:tcPr>
            <w:tcW w:w="12125" w:type="dxa"/>
            <w:gridSpan w:val="3"/>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076EBC6E" w14:textId="77777777" w:rsidR="00165029" w:rsidRDefault="00165029">
            <w:pPr>
              <w:rPr>
                <w:rFonts w:ascii="Arial" w:hAnsi="Arial" w:cs="Arial"/>
                <w:b/>
                <w:bCs/>
                <w:color w:val="000000"/>
                <w:sz w:val="16"/>
                <w:szCs w:val="16"/>
              </w:rPr>
            </w:pPr>
            <w:r>
              <w:rPr>
                <w:rFonts w:ascii="Arial" w:hAnsi="Arial" w:cs="Arial"/>
                <w:b/>
                <w:bCs/>
                <w:color w:val="000000"/>
                <w:sz w:val="16"/>
                <w:szCs w:val="16"/>
              </w:rPr>
              <w:t>Issue A: Water Quality Impacts from Land-Based Sources of Pollution including Maritime Industry and Coastal Construction Impacts</w:t>
            </w:r>
          </w:p>
        </w:tc>
      </w:tr>
      <w:tr w:rsidR="00165029" w14:paraId="6C30D9DB" w14:textId="77777777" w:rsidTr="00165029">
        <w:trPr>
          <w:gridAfter w:val="1"/>
          <w:wAfter w:w="36" w:type="dxa"/>
          <w:trHeight w:val="288"/>
        </w:trPr>
        <w:tc>
          <w:tcPr>
            <w:tcW w:w="12125" w:type="dxa"/>
            <w:gridSpan w:val="3"/>
            <w:tcBorders>
              <w:top w:val="single" w:sz="4" w:space="0" w:color="auto"/>
              <w:left w:val="single" w:sz="4" w:space="0" w:color="auto"/>
              <w:bottom w:val="single" w:sz="4" w:space="0" w:color="auto"/>
              <w:right w:val="single" w:sz="4" w:space="0" w:color="auto"/>
            </w:tcBorders>
            <w:shd w:val="clear" w:color="000000" w:fill="A6C9EC"/>
            <w:noWrap/>
            <w:vAlign w:val="bottom"/>
            <w:hideMark/>
          </w:tcPr>
          <w:p w14:paraId="2404EE25" w14:textId="77777777" w:rsidR="00165029" w:rsidRDefault="00165029">
            <w:pPr>
              <w:rPr>
                <w:rFonts w:ascii="Arial" w:hAnsi="Arial" w:cs="Arial"/>
                <w:color w:val="000000"/>
                <w:sz w:val="16"/>
                <w:szCs w:val="16"/>
              </w:rPr>
            </w:pPr>
            <w:r>
              <w:rPr>
                <w:rFonts w:ascii="Arial" w:hAnsi="Arial" w:cs="Arial"/>
                <w:b/>
                <w:bCs/>
                <w:color w:val="000000"/>
                <w:sz w:val="16"/>
                <w:szCs w:val="16"/>
              </w:rPr>
              <w:t xml:space="preserve">Goal A.1: </w:t>
            </w:r>
            <w:r>
              <w:rPr>
                <w:rFonts w:ascii="Arial" w:hAnsi="Arial" w:cs="Arial"/>
                <w:color w:val="000000"/>
                <w:sz w:val="16"/>
                <w:szCs w:val="16"/>
              </w:rPr>
              <w:t>Improve water quality both within and entering KJCAP to meet the needs of natural resources.</w:t>
            </w:r>
          </w:p>
        </w:tc>
      </w:tr>
      <w:tr w:rsidR="00165029" w14:paraId="59C7BA5C" w14:textId="77777777" w:rsidTr="00165029">
        <w:trPr>
          <w:gridAfter w:val="1"/>
          <w:wAfter w:w="36" w:type="dxa"/>
          <w:trHeight w:val="492"/>
        </w:trPr>
        <w:tc>
          <w:tcPr>
            <w:tcW w:w="10250" w:type="dxa"/>
            <w:tcBorders>
              <w:top w:val="nil"/>
              <w:left w:val="single" w:sz="4" w:space="0" w:color="auto"/>
              <w:bottom w:val="single" w:sz="4" w:space="0" w:color="auto"/>
              <w:right w:val="single" w:sz="4" w:space="0" w:color="auto"/>
            </w:tcBorders>
            <w:vAlign w:val="bottom"/>
            <w:hideMark/>
          </w:tcPr>
          <w:p w14:paraId="29228D49" w14:textId="77777777" w:rsidR="00165029" w:rsidRDefault="00165029">
            <w:pPr>
              <w:rPr>
                <w:rFonts w:ascii="Arial" w:hAnsi="Arial" w:cs="Arial"/>
                <w:color w:val="000000"/>
                <w:sz w:val="16"/>
                <w:szCs w:val="16"/>
              </w:rPr>
            </w:pPr>
            <w:r>
              <w:rPr>
                <w:rFonts w:ascii="Arial" w:hAnsi="Arial" w:cs="Arial"/>
                <w:b/>
                <w:bCs/>
                <w:color w:val="000000"/>
                <w:sz w:val="16"/>
                <w:szCs w:val="16"/>
              </w:rPr>
              <w:t>Objective A1.1:</w:t>
            </w:r>
            <w:r>
              <w:rPr>
                <w:rFonts w:ascii="Arial" w:hAnsi="Arial" w:cs="Arial"/>
                <w:color w:val="000000"/>
                <w:sz w:val="16"/>
                <w:szCs w:val="16"/>
              </w:rPr>
              <w:t xml:space="preserve"> Maintain, expand, and unify monitoring programs within KJCAP in order to detect and identify sources of pollution flowing through inlets, and support data analysis to understand the effects of, and how to effectively mitigate, LBSP on coral reef habitat.</w:t>
            </w:r>
          </w:p>
        </w:tc>
        <w:tc>
          <w:tcPr>
            <w:tcW w:w="635" w:type="dxa"/>
            <w:tcBorders>
              <w:top w:val="nil"/>
              <w:left w:val="nil"/>
              <w:bottom w:val="single" w:sz="4" w:space="0" w:color="auto"/>
              <w:right w:val="single" w:sz="4" w:space="0" w:color="auto"/>
            </w:tcBorders>
            <w:noWrap/>
            <w:vAlign w:val="bottom"/>
            <w:hideMark/>
          </w:tcPr>
          <w:p w14:paraId="2D93048F"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7C22B005" w14:textId="77777777" w:rsidR="00165029" w:rsidRDefault="00165029">
            <w:pPr>
              <w:jc w:val="right"/>
              <w:rPr>
                <w:rFonts w:ascii="Arial" w:hAnsi="Arial" w:cs="Arial"/>
                <w:color w:val="000000"/>
                <w:sz w:val="16"/>
                <w:szCs w:val="16"/>
              </w:rPr>
            </w:pPr>
            <w:r>
              <w:rPr>
                <w:rFonts w:ascii="Arial" w:hAnsi="Arial" w:cs="Arial"/>
                <w:color w:val="000000"/>
                <w:sz w:val="16"/>
                <w:szCs w:val="16"/>
              </w:rPr>
              <w:t>$9,420,000</w:t>
            </w:r>
          </w:p>
        </w:tc>
      </w:tr>
      <w:tr w:rsidR="00165029" w14:paraId="554D6EE7" w14:textId="77777777" w:rsidTr="00165029">
        <w:trPr>
          <w:gridAfter w:val="1"/>
          <w:wAfter w:w="36" w:type="dxa"/>
          <w:trHeight w:val="732"/>
        </w:trPr>
        <w:tc>
          <w:tcPr>
            <w:tcW w:w="10250" w:type="dxa"/>
            <w:tcBorders>
              <w:top w:val="nil"/>
              <w:left w:val="single" w:sz="4" w:space="0" w:color="auto"/>
              <w:bottom w:val="single" w:sz="4" w:space="0" w:color="auto"/>
              <w:right w:val="single" w:sz="4" w:space="0" w:color="auto"/>
            </w:tcBorders>
            <w:vAlign w:val="bottom"/>
            <w:hideMark/>
          </w:tcPr>
          <w:p w14:paraId="5E452FB7" w14:textId="77777777" w:rsidR="00165029" w:rsidRDefault="00165029">
            <w:pPr>
              <w:rPr>
                <w:rFonts w:ascii="Arial" w:hAnsi="Arial" w:cs="Arial"/>
                <w:color w:val="000000"/>
                <w:sz w:val="16"/>
                <w:szCs w:val="16"/>
              </w:rPr>
            </w:pPr>
            <w:r>
              <w:rPr>
                <w:rFonts w:ascii="Arial" w:hAnsi="Arial" w:cs="Arial"/>
                <w:b/>
                <w:bCs/>
                <w:color w:val="000000"/>
                <w:sz w:val="16"/>
                <w:szCs w:val="16"/>
              </w:rPr>
              <w:t xml:space="preserve">Objective A1.2: </w:t>
            </w:r>
            <w:r>
              <w:rPr>
                <w:rFonts w:ascii="Arial" w:hAnsi="Arial" w:cs="Arial"/>
                <w:color w:val="000000"/>
                <w:sz w:val="16"/>
                <w:szCs w:val="16"/>
              </w:rPr>
              <w:t>Coordinate with municipalities, water management districts local governments, federal partners and advisory group counterparts to reduce point and non-point land-based sources of pollution including wastewater, stormwater and groundwater that enter into KJCAP and associated watersheds to improve water quality and reef condition through management actions.</w:t>
            </w:r>
          </w:p>
        </w:tc>
        <w:tc>
          <w:tcPr>
            <w:tcW w:w="635" w:type="dxa"/>
            <w:tcBorders>
              <w:top w:val="nil"/>
              <w:left w:val="nil"/>
              <w:bottom w:val="single" w:sz="4" w:space="0" w:color="auto"/>
              <w:right w:val="single" w:sz="4" w:space="0" w:color="auto"/>
            </w:tcBorders>
            <w:noWrap/>
            <w:vAlign w:val="bottom"/>
            <w:hideMark/>
          </w:tcPr>
          <w:p w14:paraId="1F446696"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1E203993" w14:textId="77777777" w:rsidR="00165029" w:rsidRDefault="00165029">
            <w:pPr>
              <w:jc w:val="right"/>
              <w:rPr>
                <w:rFonts w:ascii="Arial" w:hAnsi="Arial" w:cs="Arial"/>
                <w:color w:val="000000"/>
                <w:sz w:val="16"/>
                <w:szCs w:val="16"/>
              </w:rPr>
            </w:pPr>
            <w:r>
              <w:rPr>
                <w:rFonts w:ascii="Arial" w:hAnsi="Arial" w:cs="Arial"/>
                <w:color w:val="000000"/>
                <w:sz w:val="16"/>
                <w:szCs w:val="16"/>
              </w:rPr>
              <w:t>$1,295,000</w:t>
            </w:r>
          </w:p>
        </w:tc>
      </w:tr>
      <w:tr w:rsidR="00165029" w14:paraId="1B053C98" w14:textId="77777777" w:rsidTr="00165029">
        <w:trPr>
          <w:gridAfter w:val="1"/>
          <w:wAfter w:w="36" w:type="dxa"/>
          <w:trHeight w:val="288"/>
        </w:trPr>
        <w:tc>
          <w:tcPr>
            <w:tcW w:w="10250" w:type="dxa"/>
            <w:tcBorders>
              <w:top w:val="nil"/>
              <w:left w:val="single" w:sz="4" w:space="0" w:color="auto"/>
              <w:bottom w:val="single" w:sz="4" w:space="0" w:color="auto"/>
              <w:right w:val="single" w:sz="4" w:space="0" w:color="auto"/>
            </w:tcBorders>
            <w:vAlign w:val="bottom"/>
            <w:hideMark/>
          </w:tcPr>
          <w:p w14:paraId="16A47E18" w14:textId="77777777" w:rsidR="00165029" w:rsidRDefault="00165029">
            <w:pPr>
              <w:rPr>
                <w:rFonts w:ascii="Arial" w:hAnsi="Arial" w:cs="Arial"/>
                <w:color w:val="000000"/>
                <w:sz w:val="16"/>
                <w:szCs w:val="16"/>
              </w:rPr>
            </w:pPr>
            <w:r>
              <w:rPr>
                <w:rFonts w:ascii="Arial" w:hAnsi="Arial" w:cs="Arial"/>
                <w:b/>
                <w:bCs/>
                <w:color w:val="000000"/>
                <w:sz w:val="16"/>
                <w:szCs w:val="16"/>
              </w:rPr>
              <w:t>Objective A1.3:</w:t>
            </w:r>
            <w:r>
              <w:rPr>
                <w:rFonts w:ascii="Arial" w:hAnsi="Arial" w:cs="Arial"/>
                <w:color w:val="000000"/>
                <w:sz w:val="16"/>
                <w:szCs w:val="16"/>
              </w:rPr>
              <w:t xml:space="preserve"> Coordinate the reduction of vessel-based discharges.</w:t>
            </w:r>
          </w:p>
        </w:tc>
        <w:tc>
          <w:tcPr>
            <w:tcW w:w="635" w:type="dxa"/>
            <w:tcBorders>
              <w:top w:val="nil"/>
              <w:left w:val="nil"/>
              <w:bottom w:val="single" w:sz="4" w:space="0" w:color="auto"/>
              <w:right w:val="single" w:sz="4" w:space="0" w:color="auto"/>
            </w:tcBorders>
            <w:noWrap/>
            <w:vAlign w:val="bottom"/>
            <w:hideMark/>
          </w:tcPr>
          <w:p w14:paraId="3F8620F5"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17AB205D" w14:textId="77777777" w:rsidR="00165029" w:rsidRDefault="00165029">
            <w:pPr>
              <w:jc w:val="right"/>
              <w:rPr>
                <w:rFonts w:ascii="Arial" w:hAnsi="Arial" w:cs="Arial"/>
                <w:color w:val="000000"/>
                <w:sz w:val="16"/>
                <w:szCs w:val="16"/>
              </w:rPr>
            </w:pPr>
            <w:r>
              <w:rPr>
                <w:rFonts w:ascii="Arial" w:hAnsi="Arial" w:cs="Arial"/>
                <w:color w:val="000000"/>
                <w:sz w:val="16"/>
                <w:szCs w:val="16"/>
              </w:rPr>
              <w:t>$2,500</w:t>
            </w:r>
          </w:p>
        </w:tc>
      </w:tr>
      <w:tr w:rsidR="00165029" w14:paraId="17210337" w14:textId="77777777" w:rsidTr="00165029">
        <w:trPr>
          <w:gridAfter w:val="1"/>
          <w:wAfter w:w="36" w:type="dxa"/>
          <w:trHeight w:val="288"/>
        </w:trPr>
        <w:tc>
          <w:tcPr>
            <w:tcW w:w="12125" w:type="dxa"/>
            <w:gridSpan w:val="3"/>
            <w:tcBorders>
              <w:top w:val="single" w:sz="4" w:space="0" w:color="auto"/>
              <w:left w:val="single" w:sz="4" w:space="0" w:color="auto"/>
              <w:bottom w:val="single" w:sz="4" w:space="0" w:color="auto"/>
              <w:right w:val="single" w:sz="4" w:space="0" w:color="auto"/>
            </w:tcBorders>
            <w:shd w:val="clear" w:color="000000" w:fill="A6C9EC"/>
            <w:noWrap/>
            <w:vAlign w:val="bottom"/>
            <w:hideMark/>
          </w:tcPr>
          <w:p w14:paraId="32F25E86" w14:textId="77777777" w:rsidR="00165029" w:rsidRDefault="00165029">
            <w:pPr>
              <w:rPr>
                <w:rFonts w:ascii="Arial" w:hAnsi="Arial" w:cs="Arial"/>
                <w:color w:val="000000"/>
                <w:sz w:val="16"/>
                <w:szCs w:val="16"/>
              </w:rPr>
            </w:pPr>
            <w:r>
              <w:rPr>
                <w:rFonts w:ascii="Arial" w:hAnsi="Arial" w:cs="Arial"/>
                <w:b/>
                <w:bCs/>
                <w:color w:val="000000"/>
                <w:sz w:val="16"/>
                <w:szCs w:val="16"/>
              </w:rPr>
              <w:t>Goal A2:</w:t>
            </w:r>
            <w:r>
              <w:rPr>
                <w:rFonts w:ascii="Arial" w:hAnsi="Arial" w:cs="Arial"/>
                <w:color w:val="000000"/>
                <w:sz w:val="16"/>
                <w:szCs w:val="16"/>
              </w:rPr>
              <w:t xml:space="preserve"> Increase public and industry awareness about water quality issues in KJCAP and actions that can be taken to improve water quality.</w:t>
            </w:r>
          </w:p>
        </w:tc>
      </w:tr>
      <w:tr w:rsidR="00165029" w14:paraId="21953C0B" w14:textId="77777777" w:rsidTr="00165029">
        <w:trPr>
          <w:gridAfter w:val="1"/>
          <w:wAfter w:w="36" w:type="dxa"/>
          <w:trHeight w:val="480"/>
        </w:trPr>
        <w:tc>
          <w:tcPr>
            <w:tcW w:w="10250" w:type="dxa"/>
            <w:tcBorders>
              <w:top w:val="nil"/>
              <w:left w:val="single" w:sz="4" w:space="0" w:color="auto"/>
              <w:bottom w:val="single" w:sz="4" w:space="0" w:color="auto"/>
              <w:right w:val="single" w:sz="4" w:space="0" w:color="auto"/>
            </w:tcBorders>
            <w:vAlign w:val="bottom"/>
            <w:hideMark/>
          </w:tcPr>
          <w:p w14:paraId="688501DC" w14:textId="77777777" w:rsidR="00165029" w:rsidRDefault="00165029">
            <w:pPr>
              <w:rPr>
                <w:rFonts w:ascii="Arial" w:hAnsi="Arial" w:cs="Arial"/>
                <w:color w:val="000000"/>
                <w:sz w:val="16"/>
                <w:szCs w:val="16"/>
              </w:rPr>
            </w:pPr>
            <w:r>
              <w:rPr>
                <w:rFonts w:ascii="Arial" w:hAnsi="Arial" w:cs="Arial"/>
                <w:b/>
                <w:bCs/>
                <w:color w:val="000000"/>
                <w:sz w:val="16"/>
                <w:szCs w:val="16"/>
              </w:rPr>
              <w:t>Objective A2.1:</w:t>
            </w:r>
            <w:r>
              <w:rPr>
                <w:rFonts w:ascii="Arial" w:hAnsi="Arial" w:cs="Arial"/>
                <w:color w:val="000000"/>
                <w:sz w:val="16"/>
                <w:szCs w:val="16"/>
              </w:rPr>
              <w:t xml:space="preserve"> Work with the local community, visitors, and agency partners to encourage reduction of land-based sources of pollutants entering storm drains and waterways.</w:t>
            </w:r>
          </w:p>
        </w:tc>
        <w:tc>
          <w:tcPr>
            <w:tcW w:w="635" w:type="dxa"/>
            <w:tcBorders>
              <w:top w:val="nil"/>
              <w:left w:val="nil"/>
              <w:bottom w:val="single" w:sz="4" w:space="0" w:color="auto"/>
              <w:right w:val="single" w:sz="4" w:space="0" w:color="auto"/>
            </w:tcBorders>
            <w:noWrap/>
            <w:vAlign w:val="bottom"/>
            <w:hideMark/>
          </w:tcPr>
          <w:p w14:paraId="51A54D8E"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4D9D2B5C" w14:textId="77777777" w:rsidR="00165029" w:rsidRDefault="00165029">
            <w:pPr>
              <w:jc w:val="right"/>
              <w:rPr>
                <w:rFonts w:ascii="Arial" w:hAnsi="Arial" w:cs="Arial"/>
                <w:color w:val="000000"/>
                <w:sz w:val="16"/>
                <w:szCs w:val="16"/>
              </w:rPr>
            </w:pPr>
            <w:r>
              <w:rPr>
                <w:rFonts w:ascii="Arial" w:hAnsi="Arial" w:cs="Arial"/>
                <w:color w:val="000000"/>
                <w:sz w:val="16"/>
                <w:szCs w:val="16"/>
              </w:rPr>
              <w:t>$97,500</w:t>
            </w:r>
          </w:p>
        </w:tc>
      </w:tr>
      <w:tr w:rsidR="00165029" w14:paraId="6419B58D" w14:textId="77777777" w:rsidTr="00165029">
        <w:trPr>
          <w:gridAfter w:val="1"/>
          <w:wAfter w:w="36" w:type="dxa"/>
          <w:trHeight w:val="288"/>
        </w:trPr>
        <w:tc>
          <w:tcPr>
            <w:tcW w:w="12125" w:type="dxa"/>
            <w:gridSpan w:val="3"/>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752D40BE" w14:textId="77777777" w:rsidR="00165029" w:rsidRDefault="00165029">
            <w:pPr>
              <w:rPr>
                <w:rFonts w:ascii="Arial" w:hAnsi="Arial" w:cs="Arial"/>
                <w:b/>
                <w:bCs/>
                <w:color w:val="000000"/>
                <w:sz w:val="16"/>
                <w:szCs w:val="16"/>
              </w:rPr>
            </w:pPr>
            <w:r>
              <w:rPr>
                <w:rFonts w:ascii="Arial" w:hAnsi="Arial" w:cs="Arial"/>
                <w:b/>
                <w:bCs/>
                <w:color w:val="000000"/>
                <w:sz w:val="16"/>
                <w:szCs w:val="16"/>
              </w:rPr>
              <w:t>Issue B: Sustainable Economic and Recreational Fishing, Diving, and other Uses</w:t>
            </w:r>
          </w:p>
        </w:tc>
      </w:tr>
      <w:tr w:rsidR="00165029" w14:paraId="24984884" w14:textId="77777777" w:rsidTr="00165029">
        <w:trPr>
          <w:gridAfter w:val="1"/>
          <w:wAfter w:w="36" w:type="dxa"/>
          <w:trHeight w:val="288"/>
        </w:trPr>
        <w:tc>
          <w:tcPr>
            <w:tcW w:w="12125" w:type="dxa"/>
            <w:gridSpan w:val="3"/>
            <w:tcBorders>
              <w:top w:val="single" w:sz="4" w:space="0" w:color="auto"/>
              <w:left w:val="single" w:sz="4" w:space="0" w:color="auto"/>
              <w:bottom w:val="single" w:sz="4" w:space="0" w:color="auto"/>
              <w:right w:val="single" w:sz="4" w:space="0" w:color="auto"/>
            </w:tcBorders>
            <w:shd w:val="clear" w:color="000000" w:fill="A6C9EC"/>
            <w:noWrap/>
            <w:vAlign w:val="bottom"/>
            <w:hideMark/>
          </w:tcPr>
          <w:p w14:paraId="4956DE3B" w14:textId="77777777" w:rsidR="00165029" w:rsidRDefault="00165029">
            <w:pPr>
              <w:rPr>
                <w:rFonts w:ascii="Arial" w:hAnsi="Arial" w:cs="Arial"/>
                <w:color w:val="000000"/>
                <w:sz w:val="16"/>
                <w:szCs w:val="16"/>
              </w:rPr>
            </w:pPr>
            <w:r>
              <w:rPr>
                <w:rFonts w:ascii="Arial" w:hAnsi="Arial" w:cs="Arial"/>
                <w:b/>
                <w:bCs/>
                <w:color w:val="000000"/>
                <w:sz w:val="16"/>
                <w:szCs w:val="16"/>
              </w:rPr>
              <w:t>Goal B1:</w:t>
            </w:r>
            <w:r>
              <w:rPr>
                <w:rFonts w:ascii="Arial" w:hAnsi="Arial" w:cs="Arial"/>
                <w:color w:val="000000"/>
                <w:sz w:val="16"/>
                <w:szCs w:val="16"/>
              </w:rPr>
              <w:t xml:space="preserve"> Characterize the different uses and use trends in KJCAP and correlate trends with other types of data.</w:t>
            </w:r>
          </w:p>
        </w:tc>
      </w:tr>
      <w:tr w:rsidR="00165029" w14:paraId="4DCB08A8" w14:textId="77777777" w:rsidTr="00165029">
        <w:trPr>
          <w:gridAfter w:val="1"/>
          <w:wAfter w:w="36" w:type="dxa"/>
          <w:trHeight w:val="528"/>
        </w:trPr>
        <w:tc>
          <w:tcPr>
            <w:tcW w:w="10250" w:type="dxa"/>
            <w:tcBorders>
              <w:top w:val="nil"/>
              <w:left w:val="single" w:sz="4" w:space="0" w:color="auto"/>
              <w:bottom w:val="single" w:sz="4" w:space="0" w:color="auto"/>
              <w:right w:val="single" w:sz="4" w:space="0" w:color="auto"/>
            </w:tcBorders>
            <w:vAlign w:val="bottom"/>
            <w:hideMark/>
          </w:tcPr>
          <w:p w14:paraId="0122A395" w14:textId="77777777" w:rsidR="00165029" w:rsidRDefault="00165029">
            <w:pPr>
              <w:rPr>
                <w:rFonts w:ascii="Arial" w:hAnsi="Arial" w:cs="Arial"/>
                <w:color w:val="000000"/>
                <w:sz w:val="16"/>
                <w:szCs w:val="16"/>
              </w:rPr>
            </w:pPr>
            <w:r>
              <w:rPr>
                <w:rFonts w:ascii="Arial" w:hAnsi="Arial" w:cs="Arial"/>
                <w:b/>
                <w:bCs/>
                <w:color w:val="000000"/>
                <w:sz w:val="16"/>
                <w:szCs w:val="16"/>
              </w:rPr>
              <w:t>Objective B1.1:</w:t>
            </w:r>
            <w:r>
              <w:rPr>
                <w:rFonts w:ascii="Arial" w:hAnsi="Arial" w:cs="Arial"/>
                <w:color w:val="000000"/>
                <w:sz w:val="16"/>
                <w:szCs w:val="16"/>
              </w:rPr>
              <w:t xml:space="preserve"> Update studies on uses, use patterns, crowding (social acceptance of other activities and user groups), areas of use conflicts, and impacts on KJCAP resources by various resource users.</w:t>
            </w:r>
          </w:p>
        </w:tc>
        <w:tc>
          <w:tcPr>
            <w:tcW w:w="635" w:type="dxa"/>
            <w:tcBorders>
              <w:top w:val="nil"/>
              <w:left w:val="nil"/>
              <w:bottom w:val="single" w:sz="4" w:space="0" w:color="auto"/>
              <w:right w:val="single" w:sz="4" w:space="0" w:color="auto"/>
            </w:tcBorders>
            <w:noWrap/>
            <w:vAlign w:val="bottom"/>
            <w:hideMark/>
          </w:tcPr>
          <w:p w14:paraId="28EA4460"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3E4DE806" w14:textId="77777777" w:rsidR="00165029" w:rsidRDefault="00165029">
            <w:pPr>
              <w:jc w:val="right"/>
              <w:rPr>
                <w:rFonts w:ascii="Arial" w:hAnsi="Arial" w:cs="Arial"/>
                <w:color w:val="000000"/>
                <w:sz w:val="16"/>
                <w:szCs w:val="16"/>
              </w:rPr>
            </w:pPr>
            <w:r>
              <w:rPr>
                <w:rFonts w:ascii="Arial" w:hAnsi="Arial" w:cs="Arial"/>
                <w:color w:val="000000"/>
                <w:sz w:val="16"/>
                <w:szCs w:val="16"/>
              </w:rPr>
              <w:t>$425,000</w:t>
            </w:r>
          </w:p>
        </w:tc>
      </w:tr>
      <w:tr w:rsidR="00165029" w14:paraId="4520E7D1" w14:textId="77777777" w:rsidTr="00165029">
        <w:trPr>
          <w:gridAfter w:val="1"/>
          <w:wAfter w:w="36" w:type="dxa"/>
          <w:trHeight w:val="504"/>
        </w:trPr>
        <w:tc>
          <w:tcPr>
            <w:tcW w:w="10250" w:type="dxa"/>
            <w:tcBorders>
              <w:top w:val="nil"/>
              <w:left w:val="single" w:sz="4" w:space="0" w:color="auto"/>
              <w:bottom w:val="single" w:sz="4" w:space="0" w:color="auto"/>
              <w:right w:val="single" w:sz="4" w:space="0" w:color="auto"/>
            </w:tcBorders>
            <w:vAlign w:val="bottom"/>
            <w:hideMark/>
          </w:tcPr>
          <w:p w14:paraId="0117E85B" w14:textId="77777777" w:rsidR="00165029" w:rsidRDefault="00165029">
            <w:pPr>
              <w:rPr>
                <w:rFonts w:ascii="Arial" w:hAnsi="Arial" w:cs="Arial"/>
                <w:color w:val="000000"/>
                <w:sz w:val="16"/>
                <w:szCs w:val="16"/>
              </w:rPr>
            </w:pPr>
            <w:r>
              <w:rPr>
                <w:rFonts w:ascii="Arial" w:hAnsi="Arial" w:cs="Arial"/>
                <w:b/>
                <w:bCs/>
                <w:color w:val="000000"/>
                <w:sz w:val="16"/>
                <w:szCs w:val="16"/>
              </w:rPr>
              <w:t>Objective B1.2:</w:t>
            </w:r>
            <w:r>
              <w:rPr>
                <w:rFonts w:ascii="Arial" w:hAnsi="Arial" w:cs="Arial"/>
                <w:color w:val="000000"/>
                <w:sz w:val="16"/>
                <w:szCs w:val="16"/>
              </w:rPr>
              <w:t xml:space="preserve"> Support and expand fisheries monitoring programs and protocols to gain a better understanding of the state of fisheries compared to uses and use impacts in KJCAP. </w:t>
            </w:r>
          </w:p>
        </w:tc>
        <w:tc>
          <w:tcPr>
            <w:tcW w:w="635" w:type="dxa"/>
            <w:tcBorders>
              <w:top w:val="nil"/>
              <w:left w:val="nil"/>
              <w:bottom w:val="single" w:sz="4" w:space="0" w:color="auto"/>
              <w:right w:val="single" w:sz="4" w:space="0" w:color="auto"/>
            </w:tcBorders>
            <w:noWrap/>
            <w:vAlign w:val="bottom"/>
            <w:hideMark/>
          </w:tcPr>
          <w:p w14:paraId="0D399DF0"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766CC079" w14:textId="77777777" w:rsidR="00165029" w:rsidRDefault="00165029">
            <w:pPr>
              <w:jc w:val="right"/>
              <w:rPr>
                <w:rFonts w:ascii="Arial" w:hAnsi="Arial" w:cs="Arial"/>
                <w:color w:val="000000"/>
                <w:sz w:val="16"/>
                <w:szCs w:val="16"/>
              </w:rPr>
            </w:pPr>
            <w:r>
              <w:rPr>
                <w:rFonts w:ascii="Arial" w:hAnsi="Arial" w:cs="Arial"/>
                <w:color w:val="000000"/>
                <w:sz w:val="16"/>
                <w:szCs w:val="16"/>
              </w:rPr>
              <w:t>$1,000,000</w:t>
            </w:r>
          </w:p>
        </w:tc>
      </w:tr>
      <w:tr w:rsidR="00165029" w14:paraId="72FDEE9D" w14:textId="77777777" w:rsidTr="00165029">
        <w:trPr>
          <w:gridAfter w:val="1"/>
          <w:wAfter w:w="36" w:type="dxa"/>
          <w:trHeight w:val="317"/>
        </w:trPr>
        <w:tc>
          <w:tcPr>
            <w:tcW w:w="12125" w:type="dxa"/>
            <w:gridSpan w:val="3"/>
            <w:vMerge w:val="restart"/>
            <w:tcBorders>
              <w:top w:val="single" w:sz="4" w:space="0" w:color="auto"/>
              <w:left w:val="single" w:sz="4" w:space="0" w:color="auto"/>
              <w:bottom w:val="single" w:sz="4" w:space="0" w:color="auto"/>
              <w:right w:val="single" w:sz="4" w:space="0" w:color="auto"/>
            </w:tcBorders>
            <w:shd w:val="clear" w:color="000000" w:fill="A6C9EC"/>
            <w:vAlign w:val="bottom"/>
            <w:hideMark/>
          </w:tcPr>
          <w:p w14:paraId="1A6A16EB" w14:textId="77777777" w:rsidR="00165029" w:rsidRDefault="00165029">
            <w:pPr>
              <w:rPr>
                <w:rFonts w:ascii="Arial" w:hAnsi="Arial" w:cs="Arial"/>
                <w:color w:val="000000"/>
                <w:sz w:val="16"/>
                <w:szCs w:val="16"/>
              </w:rPr>
            </w:pPr>
            <w:r>
              <w:rPr>
                <w:rFonts w:ascii="Arial" w:hAnsi="Arial" w:cs="Arial"/>
                <w:b/>
                <w:bCs/>
                <w:color w:val="000000"/>
                <w:sz w:val="16"/>
                <w:szCs w:val="16"/>
              </w:rPr>
              <w:t xml:space="preserve">Goal B2: </w:t>
            </w:r>
            <w:r>
              <w:rPr>
                <w:rFonts w:ascii="Arial" w:hAnsi="Arial" w:cs="Arial"/>
                <w:color w:val="000000"/>
                <w:sz w:val="16"/>
                <w:szCs w:val="16"/>
              </w:rPr>
              <w:t>Evaluate and implement management approaches to reduce impacts from fishing, diving, and other uses (recreational and commercial) in KJCAP to support ecosystem integrity and function.</w:t>
            </w:r>
          </w:p>
        </w:tc>
      </w:tr>
      <w:tr w:rsidR="00165029" w14:paraId="07DE4F53" w14:textId="77777777" w:rsidTr="00165029">
        <w:trPr>
          <w:trHeight w:val="288"/>
        </w:trPr>
        <w:tc>
          <w:tcPr>
            <w:tcW w:w="12125" w:type="dxa"/>
            <w:gridSpan w:val="3"/>
            <w:vMerge/>
            <w:tcBorders>
              <w:top w:val="single" w:sz="4" w:space="0" w:color="auto"/>
              <w:left w:val="single" w:sz="4" w:space="0" w:color="auto"/>
              <w:bottom w:val="single" w:sz="4" w:space="0" w:color="auto"/>
              <w:right w:val="single" w:sz="4" w:space="0" w:color="auto"/>
            </w:tcBorders>
            <w:vAlign w:val="center"/>
            <w:hideMark/>
          </w:tcPr>
          <w:p w14:paraId="12B7F48D" w14:textId="77777777" w:rsidR="00165029" w:rsidRDefault="00165029">
            <w:pPr>
              <w:rPr>
                <w:rFonts w:ascii="Arial" w:hAnsi="Arial" w:cs="Arial"/>
                <w:color w:val="000000"/>
                <w:sz w:val="16"/>
                <w:szCs w:val="16"/>
              </w:rPr>
            </w:pPr>
          </w:p>
        </w:tc>
        <w:tc>
          <w:tcPr>
            <w:tcW w:w="36" w:type="dxa"/>
            <w:tcBorders>
              <w:top w:val="nil"/>
              <w:left w:val="nil"/>
              <w:bottom w:val="nil"/>
              <w:right w:val="nil"/>
            </w:tcBorders>
            <w:noWrap/>
            <w:vAlign w:val="bottom"/>
            <w:hideMark/>
          </w:tcPr>
          <w:p w14:paraId="362D6DE9" w14:textId="77777777" w:rsidR="00165029" w:rsidRDefault="00165029">
            <w:pPr>
              <w:rPr>
                <w:rFonts w:ascii="Arial" w:hAnsi="Arial" w:cs="Arial"/>
                <w:color w:val="000000"/>
                <w:sz w:val="16"/>
                <w:szCs w:val="16"/>
              </w:rPr>
            </w:pPr>
          </w:p>
        </w:tc>
      </w:tr>
      <w:tr w:rsidR="00165029" w14:paraId="05AB0B5C" w14:textId="77777777" w:rsidTr="00165029">
        <w:trPr>
          <w:trHeight w:val="288"/>
        </w:trPr>
        <w:tc>
          <w:tcPr>
            <w:tcW w:w="10250" w:type="dxa"/>
            <w:tcBorders>
              <w:top w:val="nil"/>
              <w:left w:val="single" w:sz="4" w:space="0" w:color="auto"/>
              <w:bottom w:val="single" w:sz="4" w:space="0" w:color="auto"/>
              <w:right w:val="single" w:sz="4" w:space="0" w:color="auto"/>
            </w:tcBorders>
            <w:vAlign w:val="bottom"/>
            <w:hideMark/>
          </w:tcPr>
          <w:p w14:paraId="7695E829" w14:textId="77777777" w:rsidR="00165029" w:rsidRDefault="00165029">
            <w:pPr>
              <w:rPr>
                <w:rFonts w:ascii="Arial" w:hAnsi="Arial" w:cs="Arial"/>
                <w:color w:val="000000"/>
                <w:sz w:val="16"/>
                <w:szCs w:val="16"/>
              </w:rPr>
            </w:pPr>
            <w:r>
              <w:rPr>
                <w:rFonts w:ascii="Arial" w:hAnsi="Arial" w:cs="Arial"/>
                <w:b/>
                <w:bCs/>
                <w:color w:val="000000"/>
                <w:sz w:val="16"/>
                <w:szCs w:val="16"/>
              </w:rPr>
              <w:t>Objective B2.1:</w:t>
            </w:r>
            <w:r>
              <w:rPr>
                <w:rFonts w:ascii="Arial" w:hAnsi="Arial" w:cs="Arial"/>
                <w:color w:val="000000"/>
                <w:sz w:val="16"/>
                <w:szCs w:val="16"/>
              </w:rPr>
              <w:t xml:space="preserve"> Support evaluating management options to reduce impacts from fishery use pressure on benthic habitat.</w:t>
            </w:r>
          </w:p>
        </w:tc>
        <w:tc>
          <w:tcPr>
            <w:tcW w:w="635" w:type="dxa"/>
            <w:tcBorders>
              <w:top w:val="nil"/>
              <w:left w:val="nil"/>
              <w:bottom w:val="single" w:sz="4" w:space="0" w:color="auto"/>
              <w:right w:val="single" w:sz="4" w:space="0" w:color="auto"/>
            </w:tcBorders>
            <w:noWrap/>
            <w:vAlign w:val="bottom"/>
            <w:hideMark/>
          </w:tcPr>
          <w:p w14:paraId="6FF851E5"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246AB8B4" w14:textId="77777777" w:rsidR="00165029" w:rsidRDefault="00165029">
            <w:pPr>
              <w:jc w:val="right"/>
              <w:rPr>
                <w:rFonts w:ascii="Arial" w:hAnsi="Arial" w:cs="Arial"/>
                <w:color w:val="000000"/>
                <w:sz w:val="16"/>
                <w:szCs w:val="16"/>
              </w:rPr>
            </w:pPr>
            <w:r>
              <w:rPr>
                <w:rFonts w:ascii="Arial" w:hAnsi="Arial" w:cs="Arial"/>
                <w:color w:val="000000"/>
                <w:sz w:val="16"/>
                <w:szCs w:val="16"/>
              </w:rPr>
              <w:t>$120,000</w:t>
            </w:r>
          </w:p>
        </w:tc>
        <w:tc>
          <w:tcPr>
            <w:tcW w:w="36" w:type="dxa"/>
            <w:vAlign w:val="center"/>
            <w:hideMark/>
          </w:tcPr>
          <w:p w14:paraId="2D3C8445" w14:textId="77777777" w:rsidR="00165029" w:rsidRDefault="00165029">
            <w:pPr>
              <w:rPr>
                <w:sz w:val="20"/>
                <w:szCs w:val="20"/>
              </w:rPr>
            </w:pPr>
          </w:p>
        </w:tc>
      </w:tr>
      <w:tr w:rsidR="00165029" w14:paraId="596060B0" w14:textId="77777777" w:rsidTr="00165029">
        <w:trPr>
          <w:trHeight w:val="288"/>
        </w:trPr>
        <w:tc>
          <w:tcPr>
            <w:tcW w:w="10250" w:type="dxa"/>
            <w:tcBorders>
              <w:top w:val="nil"/>
              <w:left w:val="single" w:sz="4" w:space="0" w:color="auto"/>
              <w:bottom w:val="single" w:sz="4" w:space="0" w:color="auto"/>
              <w:right w:val="single" w:sz="4" w:space="0" w:color="auto"/>
            </w:tcBorders>
            <w:vAlign w:val="bottom"/>
            <w:hideMark/>
          </w:tcPr>
          <w:p w14:paraId="0DDF760E" w14:textId="77777777" w:rsidR="00165029" w:rsidRDefault="00165029">
            <w:pPr>
              <w:rPr>
                <w:rFonts w:ascii="Arial" w:hAnsi="Arial" w:cs="Arial"/>
                <w:color w:val="000000"/>
                <w:sz w:val="16"/>
                <w:szCs w:val="16"/>
              </w:rPr>
            </w:pPr>
            <w:r>
              <w:rPr>
                <w:rFonts w:ascii="Arial" w:hAnsi="Arial" w:cs="Arial"/>
                <w:b/>
                <w:bCs/>
                <w:color w:val="000000"/>
                <w:sz w:val="16"/>
                <w:szCs w:val="16"/>
              </w:rPr>
              <w:t>Objective B2.2:</w:t>
            </w:r>
            <w:r>
              <w:rPr>
                <w:rFonts w:ascii="Arial" w:hAnsi="Arial" w:cs="Arial"/>
                <w:color w:val="000000"/>
                <w:sz w:val="16"/>
                <w:szCs w:val="16"/>
              </w:rPr>
              <w:t xml:space="preserve"> Support evaluating management options to reduce impacts from diving use pressure on affected resources.</w:t>
            </w:r>
          </w:p>
        </w:tc>
        <w:tc>
          <w:tcPr>
            <w:tcW w:w="635" w:type="dxa"/>
            <w:tcBorders>
              <w:top w:val="nil"/>
              <w:left w:val="nil"/>
              <w:bottom w:val="single" w:sz="4" w:space="0" w:color="auto"/>
              <w:right w:val="single" w:sz="4" w:space="0" w:color="auto"/>
            </w:tcBorders>
            <w:noWrap/>
            <w:vAlign w:val="bottom"/>
            <w:hideMark/>
          </w:tcPr>
          <w:p w14:paraId="50C0C250"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0DEB5EFE" w14:textId="77777777" w:rsidR="00165029" w:rsidRDefault="00165029">
            <w:pPr>
              <w:jc w:val="right"/>
              <w:rPr>
                <w:rFonts w:ascii="Arial" w:hAnsi="Arial" w:cs="Arial"/>
                <w:color w:val="000000"/>
                <w:sz w:val="16"/>
                <w:szCs w:val="16"/>
              </w:rPr>
            </w:pPr>
            <w:r>
              <w:rPr>
                <w:rFonts w:ascii="Arial" w:hAnsi="Arial" w:cs="Arial"/>
                <w:color w:val="000000"/>
                <w:sz w:val="16"/>
                <w:szCs w:val="16"/>
              </w:rPr>
              <w:t>$5,000</w:t>
            </w:r>
          </w:p>
        </w:tc>
        <w:tc>
          <w:tcPr>
            <w:tcW w:w="36" w:type="dxa"/>
            <w:vAlign w:val="center"/>
            <w:hideMark/>
          </w:tcPr>
          <w:p w14:paraId="19A7E747" w14:textId="77777777" w:rsidR="00165029" w:rsidRDefault="00165029">
            <w:pPr>
              <w:rPr>
                <w:sz w:val="20"/>
                <w:szCs w:val="20"/>
              </w:rPr>
            </w:pPr>
          </w:p>
        </w:tc>
      </w:tr>
      <w:tr w:rsidR="00165029" w14:paraId="2E3816E6" w14:textId="77777777" w:rsidTr="00165029">
        <w:trPr>
          <w:trHeight w:val="516"/>
        </w:trPr>
        <w:tc>
          <w:tcPr>
            <w:tcW w:w="10250" w:type="dxa"/>
            <w:tcBorders>
              <w:top w:val="nil"/>
              <w:left w:val="single" w:sz="4" w:space="0" w:color="auto"/>
              <w:bottom w:val="single" w:sz="4" w:space="0" w:color="auto"/>
              <w:right w:val="single" w:sz="4" w:space="0" w:color="auto"/>
            </w:tcBorders>
            <w:vAlign w:val="bottom"/>
            <w:hideMark/>
          </w:tcPr>
          <w:p w14:paraId="616A2E3B" w14:textId="77777777" w:rsidR="00165029" w:rsidRDefault="00165029">
            <w:pPr>
              <w:rPr>
                <w:rFonts w:ascii="Arial" w:hAnsi="Arial" w:cs="Arial"/>
                <w:color w:val="000000"/>
                <w:sz w:val="16"/>
                <w:szCs w:val="16"/>
              </w:rPr>
            </w:pPr>
            <w:r>
              <w:rPr>
                <w:rFonts w:ascii="Arial" w:hAnsi="Arial" w:cs="Arial"/>
                <w:b/>
                <w:bCs/>
                <w:color w:val="000000"/>
                <w:sz w:val="16"/>
                <w:szCs w:val="16"/>
              </w:rPr>
              <w:t>Objective B2.3:</w:t>
            </w:r>
            <w:r>
              <w:rPr>
                <w:rFonts w:ascii="Arial" w:hAnsi="Arial" w:cs="Arial"/>
                <w:color w:val="000000"/>
                <w:sz w:val="16"/>
                <w:szCs w:val="16"/>
              </w:rPr>
              <w:t xml:space="preserve"> Evaluate and implement approaches to minimize impacts from pressure at high use areas and intra- and/or inter-group conflicts over resources. </w:t>
            </w:r>
          </w:p>
        </w:tc>
        <w:tc>
          <w:tcPr>
            <w:tcW w:w="635" w:type="dxa"/>
            <w:tcBorders>
              <w:top w:val="nil"/>
              <w:left w:val="nil"/>
              <w:bottom w:val="single" w:sz="4" w:space="0" w:color="auto"/>
              <w:right w:val="single" w:sz="4" w:space="0" w:color="auto"/>
            </w:tcBorders>
            <w:noWrap/>
            <w:vAlign w:val="bottom"/>
            <w:hideMark/>
          </w:tcPr>
          <w:p w14:paraId="417C75A9"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5EBAA145" w14:textId="77777777" w:rsidR="00165029" w:rsidRDefault="00165029">
            <w:pPr>
              <w:jc w:val="right"/>
              <w:rPr>
                <w:rFonts w:ascii="Arial" w:hAnsi="Arial" w:cs="Arial"/>
                <w:color w:val="000000"/>
                <w:sz w:val="16"/>
                <w:szCs w:val="16"/>
              </w:rPr>
            </w:pPr>
            <w:r>
              <w:rPr>
                <w:rFonts w:ascii="Arial" w:hAnsi="Arial" w:cs="Arial"/>
                <w:color w:val="000000"/>
                <w:sz w:val="16"/>
                <w:szCs w:val="16"/>
              </w:rPr>
              <w:t>$290,000</w:t>
            </w:r>
          </w:p>
        </w:tc>
        <w:tc>
          <w:tcPr>
            <w:tcW w:w="36" w:type="dxa"/>
            <w:vAlign w:val="center"/>
            <w:hideMark/>
          </w:tcPr>
          <w:p w14:paraId="38C9BBD8" w14:textId="77777777" w:rsidR="00165029" w:rsidRDefault="00165029">
            <w:pPr>
              <w:rPr>
                <w:sz w:val="20"/>
                <w:szCs w:val="20"/>
              </w:rPr>
            </w:pPr>
          </w:p>
        </w:tc>
      </w:tr>
      <w:tr w:rsidR="00165029" w14:paraId="63D01BBC" w14:textId="77777777" w:rsidTr="00165029">
        <w:trPr>
          <w:trHeight w:val="204"/>
        </w:trPr>
        <w:tc>
          <w:tcPr>
            <w:tcW w:w="12125" w:type="dxa"/>
            <w:gridSpan w:val="3"/>
            <w:vMerge w:val="restart"/>
            <w:tcBorders>
              <w:top w:val="single" w:sz="4" w:space="0" w:color="auto"/>
              <w:left w:val="single" w:sz="4" w:space="0" w:color="auto"/>
              <w:bottom w:val="single" w:sz="4" w:space="0" w:color="auto"/>
              <w:right w:val="single" w:sz="4" w:space="0" w:color="auto"/>
            </w:tcBorders>
            <w:shd w:val="clear" w:color="000000" w:fill="A6C9EC"/>
            <w:vAlign w:val="bottom"/>
            <w:hideMark/>
          </w:tcPr>
          <w:p w14:paraId="38D34FB2" w14:textId="77777777" w:rsidR="00165029" w:rsidRDefault="00165029">
            <w:pPr>
              <w:rPr>
                <w:rFonts w:ascii="Arial" w:hAnsi="Arial" w:cs="Arial"/>
                <w:color w:val="000000"/>
                <w:sz w:val="16"/>
                <w:szCs w:val="16"/>
              </w:rPr>
            </w:pPr>
            <w:r>
              <w:rPr>
                <w:rFonts w:ascii="Arial" w:hAnsi="Arial" w:cs="Arial"/>
                <w:b/>
                <w:bCs/>
                <w:color w:val="000000"/>
                <w:sz w:val="16"/>
                <w:szCs w:val="16"/>
              </w:rPr>
              <w:t>Goal B3:</w:t>
            </w:r>
            <w:r>
              <w:rPr>
                <w:rFonts w:ascii="Arial" w:hAnsi="Arial" w:cs="Arial"/>
                <w:color w:val="000000"/>
                <w:sz w:val="16"/>
                <w:szCs w:val="16"/>
              </w:rPr>
              <w:t xml:space="preserve"> Assess and develop strategies to increase stakeholder and public awareness on how the improper use of resources can lead to degradation, along with ways to impart best practices to utilize and appreciate marine resources that reduce negative impacts to those resources. </w:t>
            </w:r>
          </w:p>
        </w:tc>
        <w:tc>
          <w:tcPr>
            <w:tcW w:w="36" w:type="dxa"/>
            <w:vAlign w:val="center"/>
            <w:hideMark/>
          </w:tcPr>
          <w:p w14:paraId="1DA526D9" w14:textId="77777777" w:rsidR="00165029" w:rsidRDefault="00165029">
            <w:pPr>
              <w:rPr>
                <w:sz w:val="20"/>
                <w:szCs w:val="20"/>
              </w:rPr>
            </w:pPr>
          </w:p>
        </w:tc>
      </w:tr>
      <w:tr w:rsidR="00165029" w14:paraId="6489AD22" w14:textId="77777777" w:rsidTr="00165029">
        <w:trPr>
          <w:trHeight w:val="288"/>
        </w:trPr>
        <w:tc>
          <w:tcPr>
            <w:tcW w:w="12125" w:type="dxa"/>
            <w:gridSpan w:val="3"/>
            <w:vMerge/>
            <w:tcBorders>
              <w:top w:val="single" w:sz="4" w:space="0" w:color="auto"/>
              <w:left w:val="single" w:sz="4" w:space="0" w:color="auto"/>
              <w:bottom w:val="single" w:sz="4" w:space="0" w:color="auto"/>
              <w:right w:val="single" w:sz="4" w:space="0" w:color="auto"/>
            </w:tcBorders>
            <w:vAlign w:val="center"/>
            <w:hideMark/>
          </w:tcPr>
          <w:p w14:paraId="41C4F162" w14:textId="77777777" w:rsidR="00165029" w:rsidRDefault="00165029">
            <w:pPr>
              <w:rPr>
                <w:rFonts w:ascii="Arial" w:hAnsi="Arial" w:cs="Arial"/>
                <w:color w:val="000000"/>
                <w:sz w:val="16"/>
                <w:szCs w:val="16"/>
              </w:rPr>
            </w:pPr>
          </w:p>
        </w:tc>
        <w:tc>
          <w:tcPr>
            <w:tcW w:w="36" w:type="dxa"/>
            <w:tcBorders>
              <w:top w:val="nil"/>
              <w:left w:val="nil"/>
              <w:bottom w:val="nil"/>
              <w:right w:val="nil"/>
            </w:tcBorders>
            <w:noWrap/>
            <w:vAlign w:val="bottom"/>
            <w:hideMark/>
          </w:tcPr>
          <w:p w14:paraId="3B6D20A2" w14:textId="77777777" w:rsidR="00165029" w:rsidRDefault="00165029">
            <w:pPr>
              <w:rPr>
                <w:rFonts w:ascii="Arial" w:hAnsi="Arial" w:cs="Arial"/>
                <w:color w:val="000000"/>
                <w:sz w:val="16"/>
                <w:szCs w:val="16"/>
              </w:rPr>
            </w:pPr>
          </w:p>
        </w:tc>
      </w:tr>
      <w:tr w:rsidR="00165029" w14:paraId="33711E4A" w14:textId="77777777" w:rsidTr="00165029">
        <w:trPr>
          <w:trHeight w:val="480"/>
        </w:trPr>
        <w:tc>
          <w:tcPr>
            <w:tcW w:w="10250" w:type="dxa"/>
            <w:tcBorders>
              <w:top w:val="nil"/>
              <w:left w:val="single" w:sz="4" w:space="0" w:color="auto"/>
              <w:bottom w:val="single" w:sz="4" w:space="0" w:color="auto"/>
              <w:right w:val="single" w:sz="4" w:space="0" w:color="auto"/>
            </w:tcBorders>
            <w:vAlign w:val="bottom"/>
            <w:hideMark/>
          </w:tcPr>
          <w:p w14:paraId="10C3D9BB" w14:textId="77777777" w:rsidR="00165029" w:rsidRDefault="00165029">
            <w:pPr>
              <w:rPr>
                <w:rFonts w:ascii="Arial" w:hAnsi="Arial" w:cs="Arial"/>
                <w:color w:val="000000"/>
                <w:sz w:val="16"/>
                <w:szCs w:val="16"/>
              </w:rPr>
            </w:pPr>
            <w:r>
              <w:rPr>
                <w:rFonts w:ascii="Arial" w:hAnsi="Arial" w:cs="Arial"/>
                <w:b/>
                <w:bCs/>
                <w:color w:val="000000"/>
                <w:sz w:val="16"/>
                <w:szCs w:val="16"/>
              </w:rPr>
              <w:t>Objective B3.1:</w:t>
            </w:r>
            <w:r>
              <w:rPr>
                <w:rFonts w:ascii="Arial" w:hAnsi="Arial" w:cs="Arial"/>
                <w:color w:val="000000"/>
                <w:sz w:val="16"/>
                <w:szCs w:val="16"/>
              </w:rPr>
              <w:t xml:space="preserve"> Assess stakeholder and public awareness on the wide-ranging use impacts sustained by marine resources through human use and best practices to utilize and appreciate marine resources reduce negative impacts to those resources.</w:t>
            </w:r>
          </w:p>
        </w:tc>
        <w:tc>
          <w:tcPr>
            <w:tcW w:w="635" w:type="dxa"/>
            <w:tcBorders>
              <w:top w:val="nil"/>
              <w:left w:val="nil"/>
              <w:bottom w:val="single" w:sz="4" w:space="0" w:color="auto"/>
              <w:right w:val="single" w:sz="4" w:space="0" w:color="auto"/>
            </w:tcBorders>
            <w:noWrap/>
            <w:vAlign w:val="bottom"/>
            <w:hideMark/>
          </w:tcPr>
          <w:p w14:paraId="44848F62"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2C7D8223" w14:textId="77777777" w:rsidR="00165029" w:rsidRDefault="00165029">
            <w:pPr>
              <w:jc w:val="right"/>
              <w:rPr>
                <w:rFonts w:ascii="Arial" w:hAnsi="Arial" w:cs="Arial"/>
                <w:color w:val="000000"/>
                <w:sz w:val="16"/>
                <w:szCs w:val="16"/>
              </w:rPr>
            </w:pPr>
            <w:r>
              <w:rPr>
                <w:rFonts w:ascii="Arial" w:hAnsi="Arial" w:cs="Arial"/>
                <w:color w:val="000000"/>
                <w:sz w:val="16"/>
                <w:szCs w:val="16"/>
              </w:rPr>
              <w:t>$90,000</w:t>
            </w:r>
          </w:p>
        </w:tc>
        <w:tc>
          <w:tcPr>
            <w:tcW w:w="36" w:type="dxa"/>
            <w:vAlign w:val="center"/>
            <w:hideMark/>
          </w:tcPr>
          <w:p w14:paraId="65F642E4" w14:textId="77777777" w:rsidR="00165029" w:rsidRDefault="00165029">
            <w:pPr>
              <w:rPr>
                <w:sz w:val="20"/>
                <w:szCs w:val="20"/>
              </w:rPr>
            </w:pPr>
          </w:p>
        </w:tc>
      </w:tr>
      <w:tr w:rsidR="00165029" w14:paraId="53C997E8" w14:textId="77777777" w:rsidTr="00165029">
        <w:trPr>
          <w:trHeight w:val="468"/>
        </w:trPr>
        <w:tc>
          <w:tcPr>
            <w:tcW w:w="10250" w:type="dxa"/>
            <w:tcBorders>
              <w:top w:val="nil"/>
              <w:left w:val="single" w:sz="4" w:space="0" w:color="auto"/>
              <w:bottom w:val="single" w:sz="4" w:space="0" w:color="auto"/>
              <w:right w:val="single" w:sz="4" w:space="0" w:color="auto"/>
            </w:tcBorders>
            <w:vAlign w:val="bottom"/>
            <w:hideMark/>
          </w:tcPr>
          <w:p w14:paraId="15A3C138" w14:textId="77777777" w:rsidR="00165029" w:rsidRDefault="00165029">
            <w:pPr>
              <w:rPr>
                <w:rFonts w:ascii="Arial" w:hAnsi="Arial" w:cs="Arial"/>
                <w:color w:val="000000"/>
                <w:sz w:val="16"/>
                <w:szCs w:val="16"/>
              </w:rPr>
            </w:pPr>
            <w:r>
              <w:rPr>
                <w:rFonts w:ascii="Arial" w:hAnsi="Arial" w:cs="Arial"/>
                <w:b/>
                <w:bCs/>
                <w:color w:val="000000"/>
                <w:sz w:val="16"/>
                <w:szCs w:val="16"/>
              </w:rPr>
              <w:t>Objective B3.2:</w:t>
            </w:r>
            <w:r>
              <w:rPr>
                <w:rFonts w:ascii="Arial" w:hAnsi="Arial" w:cs="Arial"/>
                <w:color w:val="000000"/>
                <w:sz w:val="16"/>
                <w:szCs w:val="16"/>
              </w:rPr>
              <w:t xml:space="preserve"> Develop strategies to increase stakeholder and public awareness on how the improper use of resources can lead to their degradation over time best practices to utilize and appreciate marine resources that reduce negative impacts to those resources.</w:t>
            </w:r>
          </w:p>
        </w:tc>
        <w:tc>
          <w:tcPr>
            <w:tcW w:w="635" w:type="dxa"/>
            <w:tcBorders>
              <w:top w:val="nil"/>
              <w:left w:val="nil"/>
              <w:bottom w:val="single" w:sz="4" w:space="0" w:color="auto"/>
              <w:right w:val="single" w:sz="4" w:space="0" w:color="auto"/>
            </w:tcBorders>
            <w:noWrap/>
            <w:vAlign w:val="bottom"/>
            <w:hideMark/>
          </w:tcPr>
          <w:p w14:paraId="46384DFF"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79150281" w14:textId="77777777" w:rsidR="00165029" w:rsidRDefault="00165029">
            <w:pPr>
              <w:jc w:val="right"/>
              <w:rPr>
                <w:rFonts w:ascii="Arial" w:hAnsi="Arial" w:cs="Arial"/>
                <w:color w:val="000000"/>
                <w:sz w:val="16"/>
                <w:szCs w:val="16"/>
              </w:rPr>
            </w:pPr>
            <w:r>
              <w:rPr>
                <w:rFonts w:ascii="Arial" w:hAnsi="Arial" w:cs="Arial"/>
                <w:color w:val="000000"/>
                <w:sz w:val="16"/>
                <w:szCs w:val="16"/>
              </w:rPr>
              <w:t>$602,500</w:t>
            </w:r>
          </w:p>
        </w:tc>
        <w:tc>
          <w:tcPr>
            <w:tcW w:w="36" w:type="dxa"/>
            <w:vAlign w:val="center"/>
            <w:hideMark/>
          </w:tcPr>
          <w:p w14:paraId="360E0B05" w14:textId="77777777" w:rsidR="00165029" w:rsidRDefault="00165029">
            <w:pPr>
              <w:rPr>
                <w:sz w:val="20"/>
                <w:szCs w:val="20"/>
              </w:rPr>
            </w:pPr>
          </w:p>
        </w:tc>
      </w:tr>
      <w:tr w:rsidR="00165029" w14:paraId="7F91755C" w14:textId="77777777" w:rsidTr="00165029">
        <w:trPr>
          <w:trHeight w:val="288"/>
        </w:trPr>
        <w:tc>
          <w:tcPr>
            <w:tcW w:w="10250" w:type="dxa"/>
            <w:tcBorders>
              <w:top w:val="nil"/>
              <w:left w:val="single" w:sz="4" w:space="0" w:color="auto"/>
              <w:bottom w:val="single" w:sz="4" w:space="0" w:color="auto"/>
              <w:right w:val="single" w:sz="4" w:space="0" w:color="auto"/>
            </w:tcBorders>
            <w:vAlign w:val="bottom"/>
            <w:hideMark/>
          </w:tcPr>
          <w:p w14:paraId="77D577FE" w14:textId="77777777" w:rsidR="00165029" w:rsidRDefault="00165029">
            <w:pPr>
              <w:rPr>
                <w:rFonts w:ascii="Arial" w:hAnsi="Arial" w:cs="Arial"/>
                <w:color w:val="000000"/>
                <w:sz w:val="16"/>
                <w:szCs w:val="16"/>
              </w:rPr>
            </w:pPr>
            <w:r>
              <w:rPr>
                <w:rFonts w:ascii="Arial" w:hAnsi="Arial" w:cs="Arial"/>
                <w:b/>
                <w:bCs/>
                <w:color w:val="000000"/>
                <w:sz w:val="16"/>
                <w:szCs w:val="16"/>
              </w:rPr>
              <w:t xml:space="preserve">Objective B3.3: </w:t>
            </w:r>
            <w:r>
              <w:rPr>
                <w:rFonts w:ascii="Arial" w:hAnsi="Arial" w:cs="Arial"/>
                <w:color w:val="000000"/>
                <w:sz w:val="16"/>
                <w:szCs w:val="16"/>
              </w:rPr>
              <w:t xml:space="preserve">Continue to support partner agencies in the enforcement of marine regulations and promotion of best use practices. </w:t>
            </w:r>
          </w:p>
        </w:tc>
        <w:tc>
          <w:tcPr>
            <w:tcW w:w="635" w:type="dxa"/>
            <w:tcBorders>
              <w:top w:val="nil"/>
              <w:left w:val="nil"/>
              <w:bottom w:val="single" w:sz="4" w:space="0" w:color="auto"/>
              <w:right w:val="single" w:sz="4" w:space="0" w:color="auto"/>
            </w:tcBorders>
            <w:noWrap/>
            <w:vAlign w:val="bottom"/>
            <w:hideMark/>
          </w:tcPr>
          <w:p w14:paraId="53694DDF"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09DD54EF" w14:textId="77777777" w:rsidR="00165029" w:rsidRDefault="00165029">
            <w:pPr>
              <w:jc w:val="right"/>
              <w:rPr>
                <w:rFonts w:ascii="Arial" w:hAnsi="Arial" w:cs="Arial"/>
                <w:color w:val="000000"/>
                <w:sz w:val="16"/>
                <w:szCs w:val="16"/>
              </w:rPr>
            </w:pPr>
            <w:r>
              <w:rPr>
                <w:rFonts w:ascii="Arial" w:hAnsi="Arial" w:cs="Arial"/>
                <w:color w:val="000000"/>
                <w:sz w:val="16"/>
                <w:szCs w:val="16"/>
              </w:rPr>
              <w:t>$10,000</w:t>
            </w:r>
          </w:p>
        </w:tc>
        <w:tc>
          <w:tcPr>
            <w:tcW w:w="36" w:type="dxa"/>
            <w:vAlign w:val="center"/>
            <w:hideMark/>
          </w:tcPr>
          <w:p w14:paraId="0B0FFE0A" w14:textId="77777777" w:rsidR="00165029" w:rsidRDefault="00165029">
            <w:pPr>
              <w:rPr>
                <w:sz w:val="20"/>
                <w:szCs w:val="20"/>
              </w:rPr>
            </w:pPr>
          </w:p>
        </w:tc>
      </w:tr>
      <w:tr w:rsidR="00165029" w14:paraId="150892AF" w14:textId="77777777" w:rsidTr="00165029">
        <w:trPr>
          <w:trHeight w:val="756"/>
        </w:trPr>
        <w:tc>
          <w:tcPr>
            <w:tcW w:w="10250" w:type="dxa"/>
            <w:tcBorders>
              <w:top w:val="nil"/>
              <w:left w:val="single" w:sz="4" w:space="0" w:color="auto"/>
              <w:bottom w:val="single" w:sz="4" w:space="0" w:color="auto"/>
              <w:right w:val="single" w:sz="4" w:space="0" w:color="auto"/>
            </w:tcBorders>
            <w:vAlign w:val="bottom"/>
            <w:hideMark/>
          </w:tcPr>
          <w:p w14:paraId="0A503F50" w14:textId="77777777" w:rsidR="00165029" w:rsidRDefault="00165029">
            <w:pPr>
              <w:rPr>
                <w:rFonts w:ascii="Arial" w:hAnsi="Arial" w:cs="Arial"/>
                <w:color w:val="000000"/>
                <w:sz w:val="16"/>
                <w:szCs w:val="16"/>
              </w:rPr>
            </w:pPr>
            <w:r>
              <w:rPr>
                <w:rFonts w:ascii="Arial" w:hAnsi="Arial" w:cs="Arial"/>
                <w:b/>
                <w:bCs/>
                <w:color w:val="000000"/>
                <w:sz w:val="16"/>
                <w:szCs w:val="16"/>
              </w:rPr>
              <w:t xml:space="preserve">Objective B3.4: </w:t>
            </w:r>
            <w:r>
              <w:rPr>
                <w:rFonts w:ascii="Arial" w:hAnsi="Arial" w:cs="Arial"/>
                <w:color w:val="000000"/>
                <w:sz w:val="16"/>
                <w:szCs w:val="16"/>
              </w:rPr>
              <w:t xml:space="preserve">Assess the effectiveness of stakeholder and public awareness strategies, as related to building awareness on use impacts sustained by marine resources through human use and best practices to utilize and appreciate marine resources that reduce negative impacts to those resources. </w:t>
            </w:r>
          </w:p>
        </w:tc>
        <w:tc>
          <w:tcPr>
            <w:tcW w:w="635" w:type="dxa"/>
            <w:tcBorders>
              <w:top w:val="nil"/>
              <w:left w:val="nil"/>
              <w:bottom w:val="single" w:sz="4" w:space="0" w:color="auto"/>
              <w:right w:val="single" w:sz="4" w:space="0" w:color="auto"/>
            </w:tcBorders>
            <w:noWrap/>
            <w:vAlign w:val="bottom"/>
            <w:hideMark/>
          </w:tcPr>
          <w:p w14:paraId="4399A153"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77CECF01" w14:textId="77777777" w:rsidR="00165029" w:rsidRDefault="00165029">
            <w:pPr>
              <w:jc w:val="right"/>
              <w:rPr>
                <w:rFonts w:ascii="Arial" w:hAnsi="Arial" w:cs="Arial"/>
                <w:color w:val="000000"/>
                <w:sz w:val="16"/>
                <w:szCs w:val="16"/>
              </w:rPr>
            </w:pPr>
            <w:r>
              <w:rPr>
                <w:rFonts w:ascii="Arial" w:hAnsi="Arial" w:cs="Arial"/>
                <w:color w:val="000000"/>
                <w:sz w:val="16"/>
                <w:szCs w:val="16"/>
              </w:rPr>
              <w:t>$20,000</w:t>
            </w:r>
          </w:p>
        </w:tc>
        <w:tc>
          <w:tcPr>
            <w:tcW w:w="36" w:type="dxa"/>
            <w:vAlign w:val="center"/>
            <w:hideMark/>
          </w:tcPr>
          <w:p w14:paraId="53E8621B" w14:textId="77777777" w:rsidR="00165029" w:rsidRDefault="00165029">
            <w:pPr>
              <w:rPr>
                <w:sz w:val="20"/>
                <w:szCs w:val="20"/>
              </w:rPr>
            </w:pPr>
          </w:p>
        </w:tc>
      </w:tr>
      <w:tr w:rsidR="00165029" w14:paraId="269AFD59" w14:textId="77777777" w:rsidTr="00165029">
        <w:trPr>
          <w:trHeight w:val="288"/>
        </w:trPr>
        <w:tc>
          <w:tcPr>
            <w:tcW w:w="12125" w:type="dxa"/>
            <w:gridSpan w:val="3"/>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04EFF422" w14:textId="77777777" w:rsidR="00165029" w:rsidRDefault="00165029">
            <w:pPr>
              <w:rPr>
                <w:rFonts w:ascii="Arial" w:hAnsi="Arial" w:cs="Arial"/>
                <w:b/>
                <w:bCs/>
                <w:color w:val="000000"/>
                <w:sz w:val="16"/>
                <w:szCs w:val="16"/>
              </w:rPr>
            </w:pPr>
            <w:r>
              <w:rPr>
                <w:rFonts w:ascii="Arial" w:hAnsi="Arial" w:cs="Arial"/>
                <w:b/>
                <w:bCs/>
                <w:color w:val="000000"/>
                <w:sz w:val="16"/>
                <w:szCs w:val="16"/>
              </w:rPr>
              <w:t xml:space="preserve">Issue C: Ecosystem Disturbance Response and Recovery </w:t>
            </w:r>
          </w:p>
        </w:tc>
        <w:tc>
          <w:tcPr>
            <w:tcW w:w="36" w:type="dxa"/>
            <w:vAlign w:val="center"/>
            <w:hideMark/>
          </w:tcPr>
          <w:p w14:paraId="04756471" w14:textId="77777777" w:rsidR="00165029" w:rsidRDefault="00165029">
            <w:pPr>
              <w:rPr>
                <w:sz w:val="20"/>
                <w:szCs w:val="20"/>
              </w:rPr>
            </w:pPr>
          </w:p>
        </w:tc>
      </w:tr>
      <w:tr w:rsidR="00165029" w14:paraId="593306B0" w14:textId="77777777" w:rsidTr="00165029">
        <w:trPr>
          <w:trHeight w:val="288"/>
        </w:trPr>
        <w:tc>
          <w:tcPr>
            <w:tcW w:w="12125" w:type="dxa"/>
            <w:gridSpan w:val="3"/>
            <w:tcBorders>
              <w:top w:val="single" w:sz="4" w:space="0" w:color="auto"/>
              <w:left w:val="single" w:sz="4" w:space="0" w:color="auto"/>
              <w:bottom w:val="single" w:sz="4" w:space="0" w:color="auto"/>
              <w:right w:val="single" w:sz="4" w:space="0" w:color="auto"/>
            </w:tcBorders>
            <w:shd w:val="clear" w:color="000000" w:fill="A6C9EC"/>
            <w:noWrap/>
            <w:vAlign w:val="bottom"/>
            <w:hideMark/>
          </w:tcPr>
          <w:p w14:paraId="22F5FEF3" w14:textId="77777777" w:rsidR="00165029" w:rsidRDefault="00165029">
            <w:pPr>
              <w:rPr>
                <w:rFonts w:ascii="Arial" w:hAnsi="Arial" w:cs="Arial"/>
                <w:color w:val="000000"/>
                <w:sz w:val="16"/>
                <w:szCs w:val="16"/>
              </w:rPr>
            </w:pPr>
            <w:r>
              <w:rPr>
                <w:rFonts w:ascii="Arial" w:hAnsi="Arial" w:cs="Arial"/>
                <w:b/>
                <w:bCs/>
                <w:color w:val="000000"/>
                <w:sz w:val="16"/>
                <w:szCs w:val="16"/>
              </w:rPr>
              <w:t xml:space="preserve">Goal C1: </w:t>
            </w:r>
            <w:r>
              <w:rPr>
                <w:rFonts w:ascii="Arial" w:hAnsi="Arial" w:cs="Arial"/>
                <w:color w:val="000000"/>
                <w:sz w:val="16"/>
                <w:szCs w:val="16"/>
              </w:rPr>
              <w:t>Continue, expand and optimize regular monitoring of corals and other KJCAP benthic resources to inform management of KJCAP.</w:t>
            </w:r>
          </w:p>
        </w:tc>
        <w:tc>
          <w:tcPr>
            <w:tcW w:w="36" w:type="dxa"/>
            <w:vAlign w:val="center"/>
            <w:hideMark/>
          </w:tcPr>
          <w:p w14:paraId="52426BEB" w14:textId="77777777" w:rsidR="00165029" w:rsidRDefault="00165029">
            <w:pPr>
              <w:rPr>
                <w:sz w:val="20"/>
                <w:szCs w:val="20"/>
              </w:rPr>
            </w:pPr>
          </w:p>
        </w:tc>
      </w:tr>
      <w:tr w:rsidR="00165029" w14:paraId="2C7666EE" w14:textId="77777777" w:rsidTr="00165029">
        <w:trPr>
          <w:trHeight w:val="288"/>
        </w:trPr>
        <w:tc>
          <w:tcPr>
            <w:tcW w:w="10250" w:type="dxa"/>
            <w:tcBorders>
              <w:top w:val="nil"/>
              <w:left w:val="single" w:sz="4" w:space="0" w:color="auto"/>
              <w:bottom w:val="single" w:sz="4" w:space="0" w:color="auto"/>
              <w:right w:val="single" w:sz="4" w:space="0" w:color="auto"/>
            </w:tcBorders>
            <w:vAlign w:val="bottom"/>
            <w:hideMark/>
          </w:tcPr>
          <w:p w14:paraId="1594727F" w14:textId="77777777" w:rsidR="00165029" w:rsidRDefault="00165029">
            <w:pPr>
              <w:rPr>
                <w:rFonts w:ascii="Arial" w:hAnsi="Arial" w:cs="Arial"/>
                <w:color w:val="000000"/>
                <w:sz w:val="16"/>
                <w:szCs w:val="16"/>
              </w:rPr>
            </w:pPr>
            <w:r>
              <w:rPr>
                <w:rFonts w:ascii="Arial" w:hAnsi="Arial" w:cs="Arial"/>
                <w:b/>
                <w:bCs/>
                <w:color w:val="000000"/>
                <w:sz w:val="16"/>
                <w:szCs w:val="16"/>
              </w:rPr>
              <w:t xml:space="preserve">Objective C1.1: </w:t>
            </w:r>
            <w:r>
              <w:rPr>
                <w:rFonts w:ascii="Arial" w:hAnsi="Arial" w:cs="Arial"/>
                <w:color w:val="000000"/>
                <w:sz w:val="16"/>
                <w:szCs w:val="16"/>
              </w:rPr>
              <w:t>Continue, expand and optimize benthic monitoring to inform the management of KJCAP.</w:t>
            </w:r>
          </w:p>
        </w:tc>
        <w:tc>
          <w:tcPr>
            <w:tcW w:w="635" w:type="dxa"/>
            <w:tcBorders>
              <w:top w:val="nil"/>
              <w:left w:val="nil"/>
              <w:bottom w:val="single" w:sz="4" w:space="0" w:color="auto"/>
              <w:right w:val="single" w:sz="4" w:space="0" w:color="auto"/>
            </w:tcBorders>
            <w:noWrap/>
            <w:vAlign w:val="bottom"/>
            <w:hideMark/>
          </w:tcPr>
          <w:p w14:paraId="7AF91C78"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41C6197C" w14:textId="77777777" w:rsidR="00165029" w:rsidRDefault="00165029">
            <w:pPr>
              <w:jc w:val="right"/>
              <w:rPr>
                <w:rFonts w:ascii="Arial" w:hAnsi="Arial" w:cs="Arial"/>
                <w:color w:val="000000"/>
                <w:sz w:val="16"/>
                <w:szCs w:val="16"/>
              </w:rPr>
            </w:pPr>
            <w:r>
              <w:rPr>
                <w:rFonts w:ascii="Arial" w:hAnsi="Arial" w:cs="Arial"/>
                <w:color w:val="000000"/>
                <w:sz w:val="16"/>
                <w:szCs w:val="16"/>
              </w:rPr>
              <w:t>$2,000,000</w:t>
            </w:r>
          </w:p>
        </w:tc>
        <w:tc>
          <w:tcPr>
            <w:tcW w:w="36" w:type="dxa"/>
            <w:vAlign w:val="center"/>
            <w:hideMark/>
          </w:tcPr>
          <w:p w14:paraId="67CC877B" w14:textId="77777777" w:rsidR="00165029" w:rsidRDefault="00165029">
            <w:pPr>
              <w:rPr>
                <w:sz w:val="20"/>
                <w:szCs w:val="20"/>
              </w:rPr>
            </w:pPr>
          </w:p>
        </w:tc>
      </w:tr>
      <w:tr w:rsidR="00165029" w14:paraId="76C760D3" w14:textId="77777777" w:rsidTr="00165029">
        <w:trPr>
          <w:trHeight w:val="288"/>
        </w:trPr>
        <w:tc>
          <w:tcPr>
            <w:tcW w:w="10250" w:type="dxa"/>
            <w:tcBorders>
              <w:top w:val="nil"/>
              <w:left w:val="single" w:sz="4" w:space="0" w:color="auto"/>
              <w:bottom w:val="single" w:sz="4" w:space="0" w:color="auto"/>
              <w:right w:val="single" w:sz="4" w:space="0" w:color="auto"/>
            </w:tcBorders>
            <w:vAlign w:val="bottom"/>
            <w:hideMark/>
          </w:tcPr>
          <w:p w14:paraId="55578BDB" w14:textId="77777777" w:rsidR="00165029" w:rsidRDefault="00165029">
            <w:pPr>
              <w:rPr>
                <w:rFonts w:ascii="Arial" w:hAnsi="Arial" w:cs="Arial"/>
                <w:color w:val="000000"/>
                <w:sz w:val="16"/>
                <w:szCs w:val="16"/>
              </w:rPr>
            </w:pPr>
            <w:r>
              <w:rPr>
                <w:rFonts w:ascii="Arial" w:hAnsi="Arial" w:cs="Arial"/>
                <w:b/>
                <w:bCs/>
                <w:color w:val="000000"/>
                <w:sz w:val="16"/>
                <w:szCs w:val="16"/>
              </w:rPr>
              <w:t>Objective C1.2:</w:t>
            </w:r>
            <w:r>
              <w:rPr>
                <w:rFonts w:ascii="Arial" w:hAnsi="Arial" w:cs="Arial"/>
                <w:color w:val="000000"/>
                <w:sz w:val="16"/>
                <w:szCs w:val="16"/>
              </w:rPr>
              <w:t xml:space="preserve"> Continue and optimize monitoring related to coastal construction within and adjacent to KJCAP. </w:t>
            </w:r>
          </w:p>
        </w:tc>
        <w:tc>
          <w:tcPr>
            <w:tcW w:w="635" w:type="dxa"/>
            <w:tcBorders>
              <w:top w:val="nil"/>
              <w:left w:val="nil"/>
              <w:bottom w:val="single" w:sz="4" w:space="0" w:color="auto"/>
              <w:right w:val="single" w:sz="4" w:space="0" w:color="auto"/>
            </w:tcBorders>
            <w:noWrap/>
            <w:vAlign w:val="bottom"/>
            <w:hideMark/>
          </w:tcPr>
          <w:p w14:paraId="1A9D30C5"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1B64B1BD" w14:textId="77777777" w:rsidR="00165029" w:rsidRDefault="00165029">
            <w:pPr>
              <w:jc w:val="right"/>
              <w:rPr>
                <w:rFonts w:ascii="Arial" w:hAnsi="Arial" w:cs="Arial"/>
                <w:color w:val="000000"/>
                <w:sz w:val="16"/>
                <w:szCs w:val="16"/>
              </w:rPr>
            </w:pPr>
            <w:r>
              <w:rPr>
                <w:rFonts w:ascii="Arial" w:hAnsi="Arial" w:cs="Arial"/>
                <w:color w:val="000000"/>
                <w:sz w:val="16"/>
                <w:szCs w:val="16"/>
              </w:rPr>
              <w:t>$70,000</w:t>
            </w:r>
          </w:p>
        </w:tc>
        <w:tc>
          <w:tcPr>
            <w:tcW w:w="36" w:type="dxa"/>
            <w:vAlign w:val="center"/>
            <w:hideMark/>
          </w:tcPr>
          <w:p w14:paraId="01034DAC" w14:textId="77777777" w:rsidR="00165029" w:rsidRDefault="00165029">
            <w:pPr>
              <w:rPr>
                <w:sz w:val="20"/>
                <w:szCs w:val="20"/>
              </w:rPr>
            </w:pPr>
          </w:p>
        </w:tc>
      </w:tr>
      <w:tr w:rsidR="00165029" w14:paraId="70DF0A9D" w14:textId="77777777" w:rsidTr="00165029">
        <w:trPr>
          <w:trHeight w:val="288"/>
        </w:trPr>
        <w:tc>
          <w:tcPr>
            <w:tcW w:w="10250" w:type="dxa"/>
            <w:tcBorders>
              <w:top w:val="nil"/>
              <w:left w:val="single" w:sz="4" w:space="0" w:color="auto"/>
              <w:bottom w:val="single" w:sz="4" w:space="0" w:color="auto"/>
              <w:right w:val="single" w:sz="4" w:space="0" w:color="auto"/>
            </w:tcBorders>
            <w:shd w:val="clear" w:color="000000" w:fill="A6C9EC"/>
            <w:noWrap/>
            <w:vAlign w:val="bottom"/>
            <w:hideMark/>
          </w:tcPr>
          <w:p w14:paraId="59DA7856" w14:textId="77777777" w:rsidR="00165029" w:rsidRDefault="00165029">
            <w:pPr>
              <w:rPr>
                <w:rFonts w:ascii="Arial" w:hAnsi="Arial" w:cs="Arial"/>
                <w:color w:val="000000"/>
                <w:sz w:val="16"/>
                <w:szCs w:val="16"/>
              </w:rPr>
            </w:pPr>
            <w:r>
              <w:rPr>
                <w:rFonts w:ascii="Arial" w:hAnsi="Arial" w:cs="Arial"/>
                <w:b/>
                <w:bCs/>
                <w:color w:val="000000"/>
                <w:sz w:val="16"/>
                <w:szCs w:val="16"/>
              </w:rPr>
              <w:t>Goal C2:</w:t>
            </w:r>
            <w:r>
              <w:rPr>
                <w:rFonts w:ascii="Arial" w:hAnsi="Arial" w:cs="Arial"/>
                <w:color w:val="000000"/>
                <w:sz w:val="16"/>
                <w:szCs w:val="16"/>
              </w:rPr>
              <w:t xml:space="preserve"> Continue to support the reduction of physical and coastal development impacts on corals and associated resources in KJCAP.</w:t>
            </w:r>
          </w:p>
        </w:tc>
        <w:tc>
          <w:tcPr>
            <w:tcW w:w="635" w:type="dxa"/>
            <w:tcBorders>
              <w:top w:val="nil"/>
              <w:left w:val="nil"/>
              <w:bottom w:val="single" w:sz="4" w:space="0" w:color="auto"/>
              <w:right w:val="single" w:sz="4" w:space="0" w:color="auto"/>
            </w:tcBorders>
            <w:shd w:val="clear" w:color="000000" w:fill="A6C9EC"/>
            <w:noWrap/>
            <w:vAlign w:val="bottom"/>
            <w:hideMark/>
          </w:tcPr>
          <w:p w14:paraId="2D476006" w14:textId="77777777" w:rsidR="00165029" w:rsidRDefault="00165029">
            <w:pPr>
              <w:rPr>
                <w:rFonts w:ascii="Arial" w:hAnsi="Arial" w:cs="Arial"/>
                <w:color w:val="000000"/>
                <w:sz w:val="16"/>
                <w:szCs w:val="16"/>
              </w:rPr>
            </w:pPr>
            <w:r>
              <w:rPr>
                <w:rFonts w:ascii="Arial" w:hAnsi="Arial" w:cs="Arial"/>
                <w:color w:val="000000"/>
                <w:sz w:val="16"/>
                <w:szCs w:val="16"/>
              </w:rPr>
              <w:t> </w:t>
            </w:r>
          </w:p>
        </w:tc>
        <w:tc>
          <w:tcPr>
            <w:tcW w:w="1240" w:type="dxa"/>
            <w:tcBorders>
              <w:top w:val="nil"/>
              <w:left w:val="nil"/>
              <w:bottom w:val="single" w:sz="4" w:space="0" w:color="auto"/>
              <w:right w:val="single" w:sz="4" w:space="0" w:color="auto"/>
            </w:tcBorders>
            <w:shd w:val="clear" w:color="000000" w:fill="A6C9EC"/>
            <w:noWrap/>
            <w:vAlign w:val="bottom"/>
            <w:hideMark/>
          </w:tcPr>
          <w:p w14:paraId="263B856C" w14:textId="77777777" w:rsidR="00165029" w:rsidRDefault="00165029">
            <w:pPr>
              <w:rPr>
                <w:rFonts w:ascii="Arial" w:hAnsi="Arial" w:cs="Arial"/>
                <w:color w:val="000000"/>
                <w:sz w:val="16"/>
                <w:szCs w:val="16"/>
              </w:rPr>
            </w:pPr>
            <w:r>
              <w:rPr>
                <w:rFonts w:ascii="Arial" w:hAnsi="Arial" w:cs="Arial"/>
                <w:color w:val="000000"/>
                <w:sz w:val="16"/>
                <w:szCs w:val="16"/>
              </w:rPr>
              <w:t> </w:t>
            </w:r>
          </w:p>
        </w:tc>
        <w:tc>
          <w:tcPr>
            <w:tcW w:w="36" w:type="dxa"/>
            <w:vAlign w:val="center"/>
            <w:hideMark/>
          </w:tcPr>
          <w:p w14:paraId="547A3F66" w14:textId="77777777" w:rsidR="00165029" w:rsidRDefault="00165029">
            <w:pPr>
              <w:rPr>
                <w:sz w:val="20"/>
                <w:szCs w:val="20"/>
              </w:rPr>
            </w:pPr>
          </w:p>
        </w:tc>
      </w:tr>
      <w:tr w:rsidR="00165029" w14:paraId="1F455D52" w14:textId="77777777" w:rsidTr="00165029">
        <w:trPr>
          <w:trHeight w:val="492"/>
        </w:trPr>
        <w:tc>
          <w:tcPr>
            <w:tcW w:w="10250" w:type="dxa"/>
            <w:tcBorders>
              <w:top w:val="nil"/>
              <w:left w:val="single" w:sz="4" w:space="0" w:color="auto"/>
              <w:bottom w:val="single" w:sz="4" w:space="0" w:color="auto"/>
              <w:right w:val="single" w:sz="4" w:space="0" w:color="auto"/>
            </w:tcBorders>
            <w:vAlign w:val="bottom"/>
            <w:hideMark/>
          </w:tcPr>
          <w:p w14:paraId="37A70BB7" w14:textId="77777777" w:rsidR="00165029" w:rsidRDefault="00165029">
            <w:pPr>
              <w:rPr>
                <w:rFonts w:ascii="Arial" w:hAnsi="Arial" w:cs="Arial"/>
                <w:color w:val="000000"/>
                <w:sz w:val="16"/>
                <w:szCs w:val="16"/>
              </w:rPr>
            </w:pPr>
            <w:r>
              <w:rPr>
                <w:rFonts w:ascii="Arial" w:hAnsi="Arial" w:cs="Arial"/>
                <w:b/>
                <w:bCs/>
                <w:color w:val="000000"/>
                <w:sz w:val="16"/>
                <w:szCs w:val="16"/>
              </w:rPr>
              <w:t xml:space="preserve">Objective C2.1: </w:t>
            </w:r>
            <w:r>
              <w:rPr>
                <w:rFonts w:ascii="Arial" w:hAnsi="Arial" w:cs="Arial"/>
                <w:color w:val="000000"/>
                <w:sz w:val="16"/>
                <w:szCs w:val="16"/>
              </w:rPr>
              <w:t>Continue to improve management and maintenance activities of beaches to reduce impacts to coral reefs (including nearshore reefs), create more sustainable beaches, and minimize impacts from renourishment projects.</w:t>
            </w:r>
          </w:p>
        </w:tc>
        <w:tc>
          <w:tcPr>
            <w:tcW w:w="635" w:type="dxa"/>
            <w:tcBorders>
              <w:top w:val="nil"/>
              <w:left w:val="nil"/>
              <w:bottom w:val="single" w:sz="4" w:space="0" w:color="auto"/>
              <w:right w:val="single" w:sz="4" w:space="0" w:color="auto"/>
            </w:tcBorders>
            <w:noWrap/>
            <w:vAlign w:val="bottom"/>
            <w:hideMark/>
          </w:tcPr>
          <w:p w14:paraId="1E794DDD"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2EACDDB8" w14:textId="77777777" w:rsidR="00165029" w:rsidRDefault="00165029">
            <w:pPr>
              <w:jc w:val="right"/>
              <w:rPr>
                <w:rFonts w:ascii="Arial" w:hAnsi="Arial" w:cs="Arial"/>
                <w:color w:val="000000"/>
                <w:sz w:val="16"/>
                <w:szCs w:val="16"/>
              </w:rPr>
            </w:pPr>
            <w:r>
              <w:rPr>
                <w:rFonts w:ascii="Arial" w:hAnsi="Arial" w:cs="Arial"/>
                <w:color w:val="000000"/>
                <w:sz w:val="16"/>
                <w:szCs w:val="16"/>
              </w:rPr>
              <w:t>$150,000</w:t>
            </w:r>
          </w:p>
        </w:tc>
        <w:tc>
          <w:tcPr>
            <w:tcW w:w="36" w:type="dxa"/>
            <w:vAlign w:val="center"/>
            <w:hideMark/>
          </w:tcPr>
          <w:p w14:paraId="38C2ABCB" w14:textId="77777777" w:rsidR="00165029" w:rsidRDefault="00165029">
            <w:pPr>
              <w:rPr>
                <w:sz w:val="20"/>
                <w:szCs w:val="20"/>
              </w:rPr>
            </w:pPr>
          </w:p>
        </w:tc>
      </w:tr>
      <w:tr w:rsidR="00165029" w14:paraId="4BACE1F2" w14:textId="77777777" w:rsidTr="00165029">
        <w:trPr>
          <w:trHeight w:val="492"/>
        </w:trPr>
        <w:tc>
          <w:tcPr>
            <w:tcW w:w="10250" w:type="dxa"/>
            <w:tcBorders>
              <w:top w:val="nil"/>
              <w:left w:val="single" w:sz="4" w:space="0" w:color="auto"/>
              <w:bottom w:val="single" w:sz="4" w:space="0" w:color="auto"/>
              <w:right w:val="single" w:sz="4" w:space="0" w:color="auto"/>
            </w:tcBorders>
            <w:vAlign w:val="bottom"/>
            <w:hideMark/>
          </w:tcPr>
          <w:p w14:paraId="4319CCB5" w14:textId="77777777" w:rsidR="00165029" w:rsidRDefault="00165029">
            <w:pPr>
              <w:rPr>
                <w:rFonts w:ascii="Arial" w:hAnsi="Arial" w:cs="Arial"/>
                <w:color w:val="000000"/>
                <w:sz w:val="16"/>
                <w:szCs w:val="16"/>
              </w:rPr>
            </w:pPr>
            <w:r>
              <w:rPr>
                <w:rFonts w:ascii="Arial" w:hAnsi="Arial" w:cs="Arial"/>
                <w:b/>
                <w:bCs/>
                <w:color w:val="000000"/>
                <w:sz w:val="16"/>
                <w:szCs w:val="16"/>
              </w:rPr>
              <w:t xml:space="preserve">Objective C2.2: </w:t>
            </w:r>
            <w:r>
              <w:rPr>
                <w:rFonts w:ascii="Arial" w:hAnsi="Arial" w:cs="Arial"/>
                <w:color w:val="000000"/>
                <w:sz w:val="16"/>
                <w:szCs w:val="16"/>
              </w:rPr>
              <w:t>Support improvement of impact minimization and mitigation activities for unavoidable impacts to resources to reduce and offset lost ecosystem functions in KJCAP.</w:t>
            </w:r>
          </w:p>
        </w:tc>
        <w:tc>
          <w:tcPr>
            <w:tcW w:w="635" w:type="dxa"/>
            <w:tcBorders>
              <w:top w:val="nil"/>
              <w:left w:val="nil"/>
              <w:bottom w:val="single" w:sz="4" w:space="0" w:color="auto"/>
              <w:right w:val="single" w:sz="4" w:space="0" w:color="auto"/>
            </w:tcBorders>
            <w:noWrap/>
            <w:vAlign w:val="bottom"/>
            <w:hideMark/>
          </w:tcPr>
          <w:p w14:paraId="4FCF2541"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58D4FEDC" w14:textId="77777777" w:rsidR="00165029" w:rsidRDefault="00165029">
            <w:pPr>
              <w:jc w:val="right"/>
              <w:rPr>
                <w:rFonts w:ascii="Arial" w:hAnsi="Arial" w:cs="Arial"/>
                <w:color w:val="000000"/>
                <w:sz w:val="16"/>
                <w:szCs w:val="16"/>
              </w:rPr>
            </w:pPr>
            <w:r>
              <w:rPr>
                <w:rFonts w:ascii="Arial" w:hAnsi="Arial" w:cs="Arial"/>
                <w:color w:val="000000"/>
                <w:sz w:val="16"/>
                <w:szCs w:val="16"/>
              </w:rPr>
              <w:t>$10,000</w:t>
            </w:r>
          </w:p>
        </w:tc>
        <w:tc>
          <w:tcPr>
            <w:tcW w:w="36" w:type="dxa"/>
            <w:vAlign w:val="center"/>
            <w:hideMark/>
          </w:tcPr>
          <w:p w14:paraId="7E422C5D" w14:textId="77777777" w:rsidR="00165029" w:rsidRDefault="00165029">
            <w:pPr>
              <w:rPr>
                <w:sz w:val="20"/>
                <w:szCs w:val="20"/>
              </w:rPr>
            </w:pPr>
          </w:p>
        </w:tc>
      </w:tr>
      <w:tr w:rsidR="00165029" w14:paraId="2DD00C49" w14:textId="77777777" w:rsidTr="00165029">
        <w:trPr>
          <w:trHeight w:val="288"/>
        </w:trPr>
        <w:tc>
          <w:tcPr>
            <w:tcW w:w="10250" w:type="dxa"/>
            <w:tcBorders>
              <w:top w:val="nil"/>
              <w:left w:val="single" w:sz="4" w:space="0" w:color="auto"/>
              <w:bottom w:val="single" w:sz="4" w:space="0" w:color="auto"/>
              <w:right w:val="single" w:sz="4" w:space="0" w:color="auto"/>
            </w:tcBorders>
            <w:vAlign w:val="bottom"/>
            <w:hideMark/>
          </w:tcPr>
          <w:p w14:paraId="4264EBFD" w14:textId="77777777" w:rsidR="00165029" w:rsidRDefault="00165029">
            <w:pPr>
              <w:rPr>
                <w:rFonts w:ascii="Arial" w:hAnsi="Arial" w:cs="Arial"/>
                <w:color w:val="000000"/>
                <w:sz w:val="16"/>
                <w:szCs w:val="16"/>
              </w:rPr>
            </w:pPr>
            <w:r>
              <w:rPr>
                <w:rFonts w:ascii="Arial" w:hAnsi="Arial" w:cs="Arial"/>
                <w:b/>
                <w:bCs/>
                <w:color w:val="000000"/>
                <w:sz w:val="16"/>
                <w:szCs w:val="16"/>
              </w:rPr>
              <w:t>Objective C2.3:</w:t>
            </w:r>
            <w:r>
              <w:rPr>
                <w:rFonts w:ascii="Arial" w:hAnsi="Arial" w:cs="Arial"/>
                <w:color w:val="000000"/>
                <w:sz w:val="16"/>
                <w:szCs w:val="16"/>
              </w:rPr>
              <w:t xml:space="preserve"> Reduce other physical impacts in KJCAP.</w:t>
            </w:r>
          </w:p>
        </w:tc>
        <w:tc>
          <w:tcPr>
            <w:tcW w:w="635" w:type="dxa"/>
            <w:tcBorders>
              <w:top w:val="nil"/>
              <w:left w:val="nil"/>
              <w:bottom w:val="single" w:sz="4" w:space="0" w:color="auto"/>
              <w:right w:val="single" w:sz="4" w:space="0" w:color="auto"/>
            </w:tcBorders>
            <w:noWrap/>
            <w:vAlign w:val="bottom"/>
            <w:hideMark/>
          </w:tcPr>
          <w:p w14:paraId="34BE120B"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7AC6EE42" w14:textId="77777777" w:rsidR="00165029" w:rsidRDefault="00165029">
            <w:pPr>
              <w:jc w:val="right"/>
              <w:rPr>
                <w:rFonts w:ascii="Arial" w:hAnsi="Arial" w:cs="Arial"/>
                <w:color w:val="000000"/>
                <w:sz w:val="16"/>
                <w:szCs w:val="16"/>
              </w:rPr>
            </w:pPr>
            <w:r>
              <w:rPr>
                <w:rFonts w:ascii="Arial" w:hAnsi="Arial" w:cs="Arial"/>
                <w:color w:val="000000"/>
                <w:sz w:val="16"/>
                <w:szCs w:val="16"/>
              </w:rPr>
              <w:t>$2,500</w:t>
            </w:r>
          </w:p>
        </w:tc>
        <w:tc>
          <w:tcPr>
            <w:tcW w:w="36" w:type="dxa"/>
            <w:vAlign w:val="center"/>
            <w:hideMark/>
          </w:tcPr>
          <w:p w14:paraId="3CAF5802" w14:textId="77777777" w:rsidR="00165029" w:rsidRDefault="00165029">
            <w:pPr>
              <w:rPr>
                <w:sz w:val="20"/>
                <w:szCs w:val="20"/>
              </w:rPr>
            </w:pPr>
          </w:p>
        </w:tc>
      </w:tr>
      <w:tr w:rsidR="00165029" w14:paraId="3390F813" w14:textId="77777777" w:rsidTr="00165029">
        <w:trPr>
          <w:trHeight w:val="288"/>
        </w:trPr>
        <w:tc>
          <w:tcPr>
            <w:tcW w:w="10250" w:type="dxa"/>
            <w:tcBorders>
              <w:top w:val="nil"/>
              <w:left w:val="single" w:sz="4" w:space="0" w:color="auto"/>
              <w:bottom w:val="single" w:sz="4" w:space="0" w:color="auto"/>
              <w:right w:val="single" w:sz="4" w:space="0" w:color="auto"/>
            </w:tcBorders>
            <w:shd w:val="clear" w:color="000000" w:fill="A6C9EC"/>
            <w:noWrap/>
            <w:vAlign w:val="bottom"/>
            <w:hideMark/>
          </w:tcPr>
          <w:p w14:paraId="217411E8" w14:textId="77777777" w:rsidR="00165029" w:rsidRDefault="00165029">
            <w:pPr>
              <w:rPr>
                <w:rFonts w:ascii="Arial" w:hAnsi="Arial" w:cs="Arial"/>
                <w:color w:val="000000"/>
                <w:sz w:val="16"/>
                <w:szCs w:val="16"/>
              </w:rPr>
            </w:pPr>
            <w:r>
              <w:rPr>
                <w:rFonts w:ascii="Arial" w:hAnsi="Arial" w:cs="Arial"/>
                <w:b/>
                <w:bCs/>
                <w:color w:val="000000"/>
                <w:sz w:val="16"/>
                <w:szCs w:val="16"/>
              </w:rPr>
              <w:t xml:space="preserve">Goal C3: </w:t>
            </w:r>
            <w:r>
              <w:rPr>
                <w:rFonts w:ascii="Arial" w:hAnsi="Arial" w:cs="Arial"/>
                <w:color w:val="000000"/>
                <w:sz w:val="16"/>
                <w:szCs w:val="16"/>
              </w:rPr>
              <w:t>Engage the public and stakeholders in management efforts to respond to disturbance events and ongoing stressors on KJCAP habitat.</w:t>
            </w:r>
          </w:p>
        </w:tc>
        <w:tc>
          <w:tcPr>
            <w:tcW w:w="635" w:type="dxa"/>
            <w:tcBorders>
              <w:top w:val="nil"/>
              <w:left w:val="nil"/>
              <w:bottom w:val="single" w:sz="4" w:space="0" w:color="auto"/>
              <w:right w:val="single" w:sz="4" w:space="0" w:color="auto"/>
            </w:tcBorders>
            <w:shd w:val="clear" w:color="000000" w:fill="A6C9EC"/>
            <w:noWrap/>
            <w:vAlign w:val="bottom"/>
            <w:hideMark/>
          </w:tcPr>
          <w:p w14:paraId="7CDFAC65" w14:textId="77777777" w:rsidR="00165029" w:rsidRDefault="00165029">
            <w:pPr>
              <w:rPr>
                <w:rFonts w:ascii="Arial" w:hAnsi="Arial" w:cs="Arial"/>
                <w:color w:val="000000"/>
                <w:sz w:val="16"/>
                <w:szCs w:val="16"/>
              </w:rPr>
            </w:pPr>
            <w:r>
              <w:rPr>
                <w:rFonts w:ascii="Arial" w:hAnsi="Arial" w:cs="Arial"/>
                <w:color w:val="000000"/>
                <w:sz w:val="16"/>
                <w:szCs w:val="16"/>
              </w:rPr>
              <w:t> </w:t>
            </w:r>
          </w:p>
        </w:tc>
        <w:tc>
          <w:tcPr>
            <w:tcW w:w="1240" w:type="dxa"/>
            <w:tcBorders>
              <w:top w:val="nil"/>
              <w:left w:val="nil"/>
              <w:bottom w:val="single" w:sz="4" w:space="0" w:color="auto"/>
              <w:right w:val="single" w:sz="4" w:space="0" w:color="auto"/>
            </w:tcBorders>
            <w:shd w:val="clear" w:color="000000" w:fill="A6C9EC"/>
            <w:noWrap/>
            <w:vAlign w:val="bottom"/>
            <w:hideMark/>
          </w:tcPr>
          <w:p w14:paraId="2BE5AAF5" w14:textId="77777777" w:rsidR="00165029" w:rsidRDefault="00165029">
            <w:pPr>
              <w:rPr>
                <w:rFonts w:ascii="Arial" w:hAnsi="Arial" w:cs="Arial"/>
                <w:color w:val="000000"/>
                <w:sz w:val="16"/>
                <w:szCs w:val="16"/>
              </w:rPr>
            </w:pPr>
            <w:r>
              <w:rPr>
                <w:rFonts w:ascii="Arial" w:hAnsi="Arial" w:cs="Arial"/>
                <w:color w:val="000000"/>
                <w:sz w:val="16"/>
                <w:szCs w:val="16"/>
              </w:rPr>
              <w:t> </w:t>
            </w:r>
          </w:p>
        </w:tc>
        <w:tc>
          <w:tcPr>
            <w:tcW w:w="36" w:type="dxa"/>
            <w:vAlign w:val="center"/>
            <w:hideMark/>
          </w:tcPr>
          <w:p w14:paraId="24DC540B" w14:textId="77777777" w:rsidR="00165029" w:rsidRDefault="00165029">
            <w:pPr>
              <w:rPr>
                <w:sz w:val="20"/>
                <w:szCs w:val="20"/>
              </w:rPr>
            </w:pPr>
          </w:p>
        </w:tc>
      </w:tr>
      <w:tr w:rsidR="00165029" w14:paraId="242AA1D0" w14:textId="77777777" w:rsidTr="00165029">
        <w:trPr>
          <w:trHeight w:val="288"/>
        </w:trPr>
        <w:tc>
          <w:tcPr>
            <w:tcW w:w="10250" w:type="dxa"/>
            <w:tcBorders>
              <w:top w:val="nil"/>
              <w:left w:val="single" w:sz="4" w:space="0" w:color="auto"/>
              <w:bottom w:val="single" w:sz="4" w:space="0" w:color="auto"/>
              <w:right w:val="single" w:sz="4" w:space="0" w:color="auto"/>
            </w:tcBorders>
            <w:vAlign w:val="bottom"/>
            <w:hideMark/>
          </w:tcPr>
          <w:p w14:paraId="5B89AEB8" w14:textId="77777777" w:rsidR="00165029" w:rsidRDefault="00165029">
            <w:pPr>
              <w:rPr>
                <w:rFonts w:ascii="Arial" w:hAnsi="Arial" w:cs="Arial"/>
                <w:color w:val="000000"/>
                <w:sz w:val="16"/>
                <w:szCs w:val="16"/>
              </w:rPr>
            </w:pPr>
            <w:r>
              <w:rPr>
                <w:rFonts w:ascii="Arial" w:hAnsi="Arial" w:cs="Arial"/>
                <w:b/>
                <w:bCs/>
                <w:color w:val="000000"/>
                <w:sz w:val="16"/>
                <w:szCs w:val="16"/>
              </w:rPr>
              <w:t>Objective C3.1:</w:t>
            </w:r>
            <w:r>
              <w:rPr>
                <w:rFonts w:ascii="Arial" w:hAnsi="Arial" w:cs="Arial"/>
                <w:color w:val="000000"/>
                <w:sz w:val="16"/>
                <w:szCs w:val="16"/>
              </w:rPr>
              <w:t xml:space="preserve"> Evaluate and improve public involvement in resource protection.</w:t>
            </w:r>
          </w:p>
        </w:tc>
        <w:tc>
          <w:tcPr>
            <w:tcW w:w="635" w:type="dxa"/>
            <w:tcBorders>
              <w:top w:val="nil"/>
              <w:left w:val="nil"/>
              <w:bottom w:val="single" w:sz="4" w:space="0" w:color="auto"/>
              <w:right w:val="single" w:sz="4" w:space="0" w:color="auto"/>
            </w:tcBorders>
            <w:noWrap/>
            <w:vAlign w:val="bottom"/>
            <w:hideMark/>
          </w:tcPr>
          <w:p w14:paraId="4C009D10"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4E964EF2" w14:textId="77777777" w:rsidR="00165029" w:rsidRDefault="00165029">
            <w:pPr>
              <w:jc w:val="right"/>
              <w:rPr>
                <w:rFonts w:ascii="Arial" w:hAnsi="Arial" w:cs="Arial"/>
                <w:color w:val="000000"/>
                <w:sz w:val="16"/>
                <w:szCs w:val="16"/>
              </w:rPr>
            </w:pPr>
            <w:r>
              <w:rPr>
                <w:rFonts w:ascii="Arial" w:hAnsi="Arial" w:cs="Arial"/>
                <w:color w:val="000000"/>
                <w:sz w:val="16"/>
                <w:szCs w:val="16"/>
              </w:rPr>
              <w:t>$5,000</w:t>
            </w:r>
          </w:p>
        </w:tc>
        <w:tc>
          <w:tcPr>
            <w:tcW w:w="36" w:type="dxa"/>
            <w:vAlign w:val="center"/>
            <w:hideMark/>
          </w:tcPr>
          <w:p w14:paraId="775F7579" w14:textId="77777777" w:rsidR="00165029" w:rsidRDefault="00165029">
            <w:pPr>
              <w:rPr>
                <w:sz w:val="20"/>
                <w:szCs w:val="20"/>
              </w:rPr>
            </w:pPr>
          </w:p>
        </w:tc>
      </w:tr>
      <w:tr w:rsidR="00165029" w14:paraId="742E39A4" w14:textId="77777777" w:rsidTr="00165029">
        <w:trPr>
          <w:trHeight w:val="288"/>
        </w:trPr>
        <w:tc>
          <w:tcPr>
            <w:tcW w:w="12125" w:type="dxa"/>
            <w:gridSpan w:val="3"/>
            <w:tcBorders>
              <w:top w:val="single" w:sz="4" w:space="0" w:color="auto"/>
              <w:left w:val="single" w:sz="4" w:space="0" w:color="auto"/>
              <w:bottom w:val="single" w:sz="4" w:space="0" w:color="auto"/>
              <w:right w:val="single" w:sz="4" w:space="0" w:color="auto"/>
            </w:tcBorders>
            <w:shd w:val="clear" w:color="000000" w:fill="A6C9EC"/>
            <w:noWrap/>
            <w:vAlign w:val="bottom"/>
            <w:hideMark/>
          </w:tcPr>
          <w:p w14:paraId="128E6FF9" w14:textId="77777777" w:rsidR="00165029" w:rsidRDefault="00165029">
            <w:pPr>
              <w:rPr>
                <w:rFonts w:ascii="Arial" w:hAnsi="Arial" w:cs="Arial"/>
                <w:color w:val="000000"/>
                <w:sz w:val="16"/>
                <w:szCs w:val="16"/>
              </w:rPr>
            </w:pPr>
            <w:r>
              <w:rPr>
                <w:rFonts w:ascii="Arial" w:hAnsi="Arial" w:cs="Arial"/>
                <w:b/>
                <w:bCs/>
                <w:color w:val="000000"/>
                <w:sz w:val="16"/>
                <w:szCs w:val="16"/>
              </w:rPr>
              <w:t>Goal C4:</w:t>
            </w:r>
            <w:r>
              <w:rPr>
                <w:rFonts w:ascii="Arial" w:hAnsi="Arial" w:cs="Arial"/>
                <w:color w:val="000000"/>
                <w:sz w:val="16"/>
                <w:szCs w:val="16"/>
              </w:rPr>
              <w:t xml:space="preserve"> Improve ecosystem understanding to facilitate decision-making that accounts for ecosystem-scale processes.</w:t>
            </w:r>
          </w:p>
        </w:tc>
        <w:tc>
          <w:tcPr>
            <w:tcW w:w="36" w:type="dxa"/>
            <w:vAlign w:val="center"/>
            <w:hideMark/>
          </w:tcPr>
          <w:p w14:paraId="7D6A5AE7" w14:textId="77777777" w:rsidR="00165029" w:rsidRDefault="00165029">
            <w:pPr>
              <w:rPr>
                <w:sz w:val="20"/>
                <w:szCs w:val="20"/>
              </w:rPr>
            </w:pPr>
          </w:p>
        </w:tc>
      </w:tr>
      <w:tr w:rsidR="00165029" w14:paraId="753BA557" w14:textId="77777777" w:rsidTr="00165029">
        <w:trPr>
          <w:trHeight w:val="504"/>
        </w:trPr>
        <w:tc>
          <w:tcPr>
            <w:tcW w:w="10250" w:type="dxa"/>
            <w:tcBorders>
              <w:top w:val="nil"/>
              <w:left w:val="single" w:sz="4" w:space="0" w:color="auto"/>
              <w:bottom w:val="single" w:sz="4" w:space="0" w:color="auto"/>
              <w:right w:val="single" w:sz="4" w:space="0" w:color="auto"/>
            </w:tcBorders>
            <w:vAlign w:val="bottom"/>
            <w:hideMark/>
          </w:tcPr>
          <w:p w14:paraId="2C662DCF" w14:textId="77777777" w:rsidR="00165029" w:rsidRDefault="00165029">
            <w:pPr>
              <w:rPr>
                <w:rFonts w:ascii="Arial" w:hAnsi="Arial" w:cs="Arial"/>
                <w:color w:val="000000"/>
                <w:sz w:val="16"/>
                <w:szCs w:val="16"/>
              </w:rPr>
            </w:pPr>
            <w:r>
              <w:rPr>
                <w:rFonts w:ascii="Arial" w:hAnsi="Arial" w:cs="Arial"/>
                <w:b/>
                <w:bCs/>
                <w:color w:val="000000"/>
                <w:sz w:val="16"/>
                <w:szCs w:val="16"/>
              </w:rPr>
              <w:t xml:space="preserve">Objective C4.1: </w:t>
            </w:r>
            <w:r>
              <w:rPr>
                <w:rFonts w:ascii="Arial" w:hAnsi="Arial" w:cs="Arial"/>
                <w:color w:val="000000"/>
                <w:sz w:val="16"/>
                <w:szCs w:val="16"/>
              </w:rPr>
              <w:t>Work with partner agencies to develop a deeper understanding of ecosystem function in KJCAP to improve holistic management.</w:t>
            </w:r>
          </w:p>
        </w:tc>
        <w:tc>
          <w:tcPr>
            <w:tcW w:w="635" w:type="dxa"/>
            <w:tcBorders>
              <w:top w:val="nil"/>
              <w:left w:val="nil"/>
              <w:bottom w:val="single" w:sz="4" w:space="0" w:color="auto"/>
              <w:right w:val="single" w:sz="4" w:space="0" w:color="auto"/>
            </w:tcBorders>
            <w:noWrap/>
            <w:vAlign w:val="bottom"/>
            <w:hideMark/>
          </w:tcPr>
          <w:p w14:paraId="66F820F5"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58155123" w14:textId="77777777" w:rsidR="00165029" w:rsidRDefault="00165029">
            <w:pPr>
              <w:jc w:val="right"/>
              <w:rPr>
                <w:rFonts w:ascii="Arial" w:hAnsi="Arial" w:cs="Arial"/>
                <w:color w:val="000000"/>
                <w:sz w:val="16"/>
                <w:szCs w:val="16"/>
              </w:rPr>
            </w:pPr>
            <w:r>
              <w:rPr>
                <w:rFonts w:ascii="Arial" w:hAnsi="Arial" w:cs="Arial"/>
                <w:color w:val="000000"/>
                <w:sz w:val="16"/>
                <w:szCs w:val="16"/>
              </w:rPr>
              <w:t>$100,000</w:t>
            </w:r>
          </w:p>
        </w:tc>
        <w:tc>
          <w:tcPr>
            <w:tcW w:w="36" w:type="dxa"/>
            <w:vAlign w:val="center"/>
            <w:hideMark/>
          </w:tcPr>
          <w:p w14:paraId="44D68867" w14:textId="77777777" w:rsidR="00165029" w:rsidRDefault="00165029">
            <w:pPr>
              <w:rPr>
                <w:sz w:val="20"/>
                <w:szCs w:val="20"/>
              </w:rPr>
            </w:pPr>
          </w:p>
        </w:tc>
      </w:tr>
      <w:tr w:rsidR="00165029" w14:paraId="67D65185" w14:textId="77777777" w:rsidTr="00165029">
        <w:trPr>
          <w:trHeight w:val="288"/>
        </w:trPr>
        <w:tc>
          <w:tcPr>
            <w:tcW w:w="12125" w:type="dxa"/>
            <w:gridSpan w:val="3"/>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0C42F737" w14:textId="77777777" w:rsidR="00165029" w:rsidRDefault="00165029">
            <w:pPr>
              <w:rPr>
                <w:rFonts w:ascii="Arial" w:hAnsi="Arial" w:cs="Arial"/>
                <w:b/>
                <w:bCs/>
                <w:color w:val="000000"/>
                <w:sz w:val="16"/>
                <w:szCs w:val="16"/>
              </w:rPr>
            </w:pPr>
            <w:r>
              <w:rPr>
                <w:rFonts w:ascii="Arial" w:hAnsi="Arial" w:cs="Arial"/>
                <w:b/>
                <w:bCs/>
                <w:color w:val="000000"/>
                <w:sz w:val="16"/>
                <w:szCs w:val="16"/>
              </w:rPr>
              <w:t xml:space="preserve">Issue D: Community Education, Engagement, and Access </w:t>
            </w:r>
          </w:p>
        </w:tc>
        <w:tc>
          <w:tcPr>
            <w:tcW w:w="36" w:type="dxa"/>
            <w:vAlign w:val="center"/>
            <w:hideMark/>
          </w:tcPr>
          <w:p w14:paraId="0012AF28" w14:textId="77777777" w:rsidR="00165029" w:rsidRDefault="00165029">
            <w:pPr>
              <w:rPr>
                <w:sz w:val="20"/>
                <w:szCs w:val="20"/>
              </w:rPr>
            </w:pPr>
          </w:p>
        </w:tc>
      </w:tr>
      <w:tr w:rsidR="00165029" w14:paraId="64BF9EF6" w14:textId="77777777" w:rsidTr="00165029">
        <w:trPr>
          <w:trHeight w:val="288"/>
        </w:trPr>
        <w:tc>
          <w:tcPr>
            <w:tcW w:w="12125" w:type="dxa"/>
            <w:gridSpan w:val="3"/>
            <w:tcBorders>
              <w:top w:val="single" w:sz="4" w:space="0" w:color="auto"/>
              <w:left w:val="single" w:sz="4" w:space="0" w:color="auto"/>
              <w:bottom w:val="single" w:sz="4" w:space="0" w:color="auto"/>
              <w:right w:val="single" w:sz="4" w:space="0" w:color="auto"/>
            </w:tcBorders>
            <w:shd w:val="clear" w:color="000000" w:fill="A6C9EC"/>
            <w:noWrap/>
            <w:vAlign w:val="bottom"/>
            <w:hideMark/>
          </w:tcPr>
          <w:p w14:paraId="240239CE" w14:textId="77777777" w:rsidR="00165029" w:rsidRDefault="00165029">
            <w:pPr>
              <w:rPr>
                <w:rFonts w:ascii="Arial" w:hAnsi="Arial" w:cs="Arial"/>
                <w:color w:val="000000"/>
                <w:sz w:val="16"/>
                <w:szCs w:val="16"/>
              </w:rPr>
            </w:pPr>
            <w:r>
              <w:rPr>
                <w:rFonts w:ascii="Arial" w:hAnsi="Arial" w:cs="Arial"/>
                <w:b/>
                <w:bCs/>
                <w:color w:val="000000"/>
                <w:sz w:val="16"/>
                <w:szCs w:val="16"/>
              </w:rPr>
              <w:t>Goal D1:</w:t>
            </w:r>
            <w:r>
              <w:rPr>
                <w:rFonts w:ascii="Arial" w:hAnsi="Arial" w:cs="Arial"/>
                <w:color w:val="000000"/>
                <w:sz w:val="16"/>
                <w:szCs w:val="16"/>
              </w:rPr>
              <w:t xml:space="preserve"> Evaluate access (virtual, physical, educational) and equity of access to KJCAP.</w:t>
            </w:r>
          </w:p>
        </w:tc>
        <w:tc>
          <w:tcPr>
            <w:tcW w:w="36" w:type="dxa"/>
            <w:vAlign w:val="center"/>
            <w:hideMark/>
          </w:tcPr>
          <w:p w14:paraId="047056D3" w14:textId="77777777" w:rsidR="00165029" w:rsidRDefault="00165029">
            <w:pPr>
              <w:rPr>
                <w:sz w:val="20"/>
                <w:szCs w:val="20"/>
              </w:rPr>
            </w:pPr>
          </w:p>
        </w:tc>
      </w:tr>
      <w:tr w:rsidR="00165029" w14:paraId="27125F08" w14:textId="77777777" w:rsidTr="00165029">
        <w:trPr>
          <w:trHeight w:val="288"/>
        </w:trPr>
        <w:tc>
          <w:tcPr>
            <w:tcW w:w="10250" w:type="dxa"/>
            <w:tcBorders>
              <w:top w:val="nil"/>
              <w:left w:val="single" w:sz="4" w:space="0" w:color="auto"/>
              <w:bottom w:val="single" w:sz="4" w:space="0" w:color="auto"/>
              <w:right w:val="single" w:sz="4" w:space="0" w:color="auto"/>
            </w:tcBorders>
            <w:vAlign w:val="bottom"/>
            <w:hideMark/>
          </w:tcPr>
          <w:p w14:paraId="26423A0E" w14:textId="77777777" w:rsidR="00165029" w:rsidRDefault="00165029">
            <w:pPr>
              <w:rPr>
                <w:rFonts w:ascii="Arial" w:hAnsi="Arial" w:cs="Arial"/>
                <w:color w:val="000000"/>
                <w:sz w:val="16"/>
                <w:szCs w:val="16"/>
              </w:rPr>
            </w:pPr>
            <w:r>
              <w:rPr>
                <w:rFonts w:ascii="Arial" w:hAnsi="Arial" w:cs="Arial"/>
                <w:b/>
                <w:bCs/>
                <w:color w:val="000000"/>
                <w:sz w:val="16"/>
                <w:szCs w:val="16"/>
              </w:rPr>
              <w:t xml:space="preserve">Objective D1.1: </w:t>
            </w:r>
            <w:r>
              <w:rPr>
                <w:rFonts w:ascii="Arial" w:hAnsi="Arial" w:cs="Arial"/>
                <w:color w:val="000000"/>
                <w:sz w:val="16"/>
                <w:szCs w:val="16"/>
              </w:rPr>
              <w:t>Identify existing forms of access and equity of access to KJCAP.</w:t>
            </w:r>
          </w:p>
        </w:tc>
        <w:tc>
          <w:tcPr>
            <w:tcW w:w="635" w:type="dxa"/>
            <w:tcBorders>
              <w:top w:val="nil"/>
              <w:left w:val="nil"/>
              <w:bottom w:val="single" w:sz="4" w:space="0" w:color="auto"/>
              <w:right w:val="single" w:sz="4" w:space="0" w:color="auto"/>
            </w:tcBorders>
            <w:noWrap/>
            <w:vAlign w:val="bottom"/>
            <w:hideMark/>
          </w:tcPr>
          <w:p w14:paraId="55B9FA22"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5ABDDC64" w14:textId="77777777" w:rsidR="00165029" w:rsidRDefault="00165029">
            <w:pPr>
              <w:jc w:val="right"/>
              <w:rPr>
                <w:rFonts w:ascii="Arial" w:hAnsi="Arial" w:cs="Arial"/>
                <w:color w:val="000000"/>
                <w:sz w:val="16"/>
                <w:szCs w:val="16"/>
              </w:rPr>
            </w:pPr>
            <w:r>
              <w:rPr>
                <w:rFonts w:ascii="Arial" w:hAnsi="Arial" w:cs="Arial"/>
                <w:color w:val="000000"/>
                <w:sz w:val="16"/>
                <w:szCs w:val="16"/>
              </w:rPr>
              <w:t>$90,000</w:t>
            </w:r>
          </w:p>
        </w:tc>
        <w:tc>
          <w:tcPr>
            <w:tcW w:w="36" w:type="dxa"/>
            <w:vAlign w:val="center"/>
            <w:hideMark/>
          </w:tcPr>
          <w:p w14:paraId="40BCD3B3" w14:textId="77777777" w:rsidR="00165029" w:rsidRDefault="00165029">
            <w:pPr>
              <w:rPr>
                <w:sz w:val="20"/>
                <w:szCs w:val="20"/>
              </w:rPr>
            </w:pPr>
          </w:p>
        </w:tc>
      </w:tr>
      <w:tr w:rsidR="00165029" w14:paraId="01539298" w14:textId="77777777" w:rsidTr="00165029">
        <w:trPr>
          <w:trHeight w:val="288"/>
        </w:trPr>
        <w:tc>
          <w:tcPr>
            <w:tcW w:w="10250" w:type="dxa"/>
            <w:tcBorders>
              <w:top w:val="nil"/>
              <w:left w:val="single" w:sz="4" w:space="0" w:color="auto"/>
              <w:bottom w:val="single" w:sz="4" w:space="0" w:color="auto"/>
              <w:right w:val="single" w:sz="4" w:space="0" w:color="auto"/>
            </w:tcBorders>
            <w:vAlign w:val="bottom"/>
            <w:hideMark/>
          </w:tcPr>
          <w:p w14:paraId="06D48A0E" w14:textId="77777777" w:rsidR="00165029" w:rsidRDefault="00165029">
            <w:pPr>
              <w:rPr>
                <w:rFonts w:ascii="Arial" w:hAnsi="Arial" w:cs="Arial"/>
                <w:color w:val="000000"/>
                <w:sz w:val="16"/>
                <w:szCs w:val="16"/>
              </w:rPr>
            </w:pPr>
            <w:r>
              <w:rPr>
                <w:rFonts w:ascii="Arial" w:hAnsi="Arial" w:cs="Arial"/>
                <w:b/>
                <w:bCs/>
                <w:color w:val="000000"/>
                <w:sz w:val="16"/>
                <w:szCs w:val="16"/>
              </w:rPr>
              <w:t xml:space="preserve">Objective D1.2: </w:t>
            </w:r>
            <w:r>
              <w:rPr>
                <w:rFonts w:ascii="Arial" w:hAnsi="Arial" w:cs="Arial"/>
                <w:color w:val="000000"/>
                <w:sz w:val="16"/>
                <w:szCs w:val="16"/>
              </w:rPr>
              <w:t>Continue to develop and implement tailored approaches to improve KJCAP access across different communities.</w:t>
            </w:r>
          </w:p>
        </w:tc>
        <w:tc>
          <w:tcPr>
            <w:tcW w:w="635" w:type="dxa"/>
            <w:tcBorders>
              <w:top w:val="nil"/>
              <w:left w:val="nil"/>
              <w:bottom w:val="single" w:sz="4" w:space="0" w:color="auto"/>
              <w:right w:val="single" w:sz="4" w:space="0" w:color="auto"/>
            </w:tcBorders>
            <w:noWrap/>
            <w:vAlign w:val="bottom"/>
            <w:hideMark/>
          </w:tcPr>
          <w:p w14:paraId="22C0EDE4"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5E72FD26" w14:textId="77777777" w:rsidR="00165029" w:rsidRDefault="00165029">
            <w:pPr>
              <w:jc w:val="right"/>
              <w:rPr>
                <w:rFonts w:ascii="Arial" w:hAnsi="Arial" w:cs="Arial"/>
                <w:color w:val="000000"/>
                <w:sz w:val="16"/>
                <w:szCs w:val="16"/>
              </w:rPr>
            </w:pPr>
            <w:r>
              <w:rPr>
                <w:rFonts w:ascii="Arial" w:hAnsi="Arial" w:cs="Arial"/>
                <w:color w:val="000000"/>
                <w:sz w:val="16"/>
                <w:szCs w:val="16"/>
              </w:rPr>
              <w:t>$205,000</w:t>
            </w:r>
          </w:p>
        </w:tc>
        <w:tc>
          <w:tcPr>
            <w:tcW w:w="36" w:type="dxa"/>
            <w:vAlign w:val="center"/>
            <w:hideMark/>
          </w:tcPr>
          <w:p w14:paraId="7C6672EB" w14:textId="77777777" w:rsidR="00165029" w:rsidRDefault="00165029">
            <w:pPr>
              <w:rPr>
                <w:sz w:val="20"/>
                <w:szCs w:val="20"/>
              </w:rPr>
            </w:pPr>
          </w:p>
        </w:tc>
      </w:tr>
      <w:tr w:rsidR="00165029" w14:paraId="7472C356" w14:textId="77777777" w:rsidTr="00165029">
        <w:trPr>
          <w:trHeight w:val="288"/>
        </w:trPr>
        <w:tc>
          <w:tcPr>
            <w:tcW w:w="10250" w:type="dxa"/>
            <w:tcBorders>
              <w:top w:val="nil"/>
              <w:left w:val="single" w:sz="4" w:space="0" w:color="auto"/>
              <w:bottom w:val="single" w:sz="4" w:space="0" w:color="auto"/>
              <w:right w:val="single" w:sz="4" w:space="0" w:color="auto"/>
            </w:tcBorders>
            <w:vAlign w:val="bottom"/>
            <w:hideMark/>
          </w:tcPr>
          <w:p w14:paraId="7E2B7003" w14:textId="77777777" w:rsidR="00165029" w:rsidRDefault="00165029">
            <w:pPr>
              <w:rPr>
                <w:rFonts w:ascii="Arial" w:hAnsi="Arial" w:cs="Arial"/>
                <w:color w:val="000000"/>
                <w:sz w:val="16"/>
                <w:szCs w:val="16"/>
              </w:rPr>
            </w:pPr>
            <w:r>
              <w:rPr>
                <w:rFonts w:ascii="Arial" w:hAnsi="Arial" w:cs="Arial"/>
                <w:b/>
                <w:bCs/>
                <w:color w:val="000000"/>
                <w:sz w:val="16"/>
                <w:szCs w:val="16"/>
              </w:rPr>
              <w:t>Objective D1.3:</w:t>
            </w:r>
            <w:r>
              <w:rPr>
                <w:rFonts w:ascii="Arial" w:hAnsi="Arial" w:cs="Arial"/>
                <w:color w:val="000000"/>
                <w:sz w:val="16"/>
                <w:szCs w:val="16"/>
              </w:rPr>
              <w:t xml:space="preserve"> Assess the effectiveness of adopted access approaches to KJCAP.</w:t>
            </w:r>
          </w:p>
        </w:tc>
        <w:tc>
          <w:tcPr>
            <w:tcW w:w="635" w:type="dxa"/>
            <w:tcBorders>
              <w:top w:val="nil"/>
              <w:left w:val="nil"/>
              <w:bottom w:val="single" w:sz="4" w:space="0" w:color="auto"/>
              <w:right w:val="single" w:sz="4" w:space="0" w:color="auto"/>
            </w:tcBorders>
            <w:noWrap/>
            <w:vAlign w:val="bottom"/>
            <w:hideMark/>
          </w:tcPr>
          <w:p w14:paraId="63751607"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1DDB085A" w14:textId="77777777" w:rsidR="00165029" w:rsidRDefault="00165029">
            <w:pPr>
              <w:jc w:val="right"/>
              <w:rPr>
                <w:rFonts w:ascii="Arial" w:hAnsi="Arial" w:cs="Arial"/>
                <w:color w:val="000000"/>
                <w:sz w:val="16"/>
                <w:szCs w:val="16"/>
              </w:rPr>
            </w:pPr>
            <w:r>
              <w:rPr>
                <w:rFonts w:ascii="Arial" w:hAnsi="Arial" w:cs="Arial"/>
                <w:color w:val="000000"/>
                <w:sz w:val="16"/>
                <w:szCs w:val="16"/>
              </w:rPr>
              <w:t>$140,000</w:t>
            </w:r>
          </w:p>
        </w:tc>
        <w:tc>
          <w:tcPr>
            <w:tcW w:w="36" w:type="dxa"/>
            <w:vAlign w:val="center"/>
            <w:hideMark/>
          </w:tcPr>
          <w:p w14:paraId="76DC1732" w14:textId="77777777" w:rsidR="00165029" w:rsidRDefault="00165029">
            <w:pPr>
              <w:rPr>
                <w:sz w:val="20"/>
                <w:szCs w:val="20"/>
              </w:rPr>
            </w:pPr>
          </w:p>
        </w:tc>
      </w:tr>
      <w:tr w:rsidR="00165029" w14:paraId="0B5C18AA" w14:textId="77777777" w:rsidTr="00165029">
        <w:trPr>
          <w:trHeight w:val="288"/>
        </w:trPr>
        <w:tc>
          <w:tcPr>
            <w:tcW w:w="12125" w:type="dxa"/>
            <w:gridSpan w:val="3"/>
            <w:tcBorders>
              <w:top w:val="single" w:sz="4" w:space="0" w:color="auto"/>
              <w:left w:val="single" w:sz="4" w:space="0" w:color="auto"/>
              <w:bottom w:val="single" w:sz="4" w:space="0" w:color="auto"/>
              <w:right w:val="single" w:sz="4" w:space="0" w:color="auto"/>
            </w:tcBorders>
            <w:shd w:val="clear" w:color="000000" w:fill="A6C9EC"/>
            <w:noWrap/>
            <w:vAlign w:val="bottom"/>
            <w:hideMark/>
          </w:tcPr>
          <w:p w14:paraId="71BCA2EA" w14:textId="77777777" w:rsidR="00165029" w:rsidRDefault="00165029">
            <w:pPr>
              <w:rPr>
                <w:rFonts w:ascii="Arial" w:hAnsi="Arial" w:cs="Arial"/>
                <w:color w:val="000000"/>
                <w:sz w:val="16"/>
                <w:szCs w:val="16"/>
              </w:rPr>
            </w:pPr>
            <w:r>
              <w:rPr>
                <w:rFonts w:ascii="Arial" w:hAnsi="Arial" w:cs="Arial"/>
                <w:b/>
                <w:bCs/>
                <w:color w:val="000000"/>
                <w:sz w:val="16"/>
                <w:szCs w:val="16"/>
              </w:rPr>
              <w:t>Goal D2:</w:t>
            </w:r>
            <w:r>
              <w:rPr>
                <w:rFonts w:ascii="Arial" w:hAnsi="Arial" w:cs="Arial"/>
                <w:color w:val="000000"/>
                <w:sz w:val="16"/>
                <w:szCs w:val="16"/>
              </w:rPr>
              <w:t xml:space="preserve"> Build awareness of what KJCAP is and its goals and attributes via education and outreach.</w:t>
            </w:r>
          </w:p>
        </w:tc>
        <w:tc>
          <w:tcPr>
            <w:tcW w:w="36" w:type="dxa"/>
            <w:vAlign w:val="center"/>
            <w:hideMark/>
          </w:tcPr>
          <w:p w14:paraId="6CC2E1C4" w14:textId="77777777" w:rsidR="00165029" w:rsidRDefault="00165029">
            <w:pPr>
              <w:rPr>
                <w:sz w:val="20"/>
                <w:szCs w:val="20"/>
              </w:rPr>
            </w:pPr>
          </w:p>
        </w:tc>
      </w:tr>
      <w:tr w:rsidR="00165029" w14:paraId="1FD94735" w14:textId="77777777" w:rsidTr="00165029">
        <w:trPr>
          <w:trHeight w:val="468"/>
        </w:trPr>
        <w:tc>
          <w:tcPr>
            <w:tcW w:w="10250" w:type="dxa"/>
            <w:tcBorders>
              <w:top w:val="nil"/>
              <w:left w:val="single" w:sz="4" w:space="0" w:color="auto"/>
              <w:bottom w:val="single" w:sz="4" w:space="0" w:color="auto"/>
              <w:right w:val="single" w:sz="4" w:space="0" w:color="auto"/>
            </w:tcBorders>
            <w:vAlign w:val="bottom"/>
            <w:hideMark/>
          </w:tcPr>
          <w:p w14:paraId="672AD9FE" w14:textId="77777777" w:rsidR="00165029" w:rsidRDefault="00165029">
            <w:pPr>
              <w:rPr>
                <w:rFonts w:ascii="Arial" w:hAnsi="Arial" w:cs="Arial"/>
                <w:color w:val="000000"/>
                <w:sz w:val="16"/>
                <w:szCs w:val="16"/>
              </w:rPr>
            </w:pPr>
            <w:r>
              <w:rPr>
                <w:rFonts w:ascii="Arial" w:hAnsi="Arial" w:cs="Arial"/>
                <w:b/>
                <w:bCs/>
                <w:color w:val="000000"/>
                <w:sz w:val="16"/>
                <w:szCs w:val="16"/>
              </w:rPr>
              <w:t>Objective D2.1:</w:t>
            </w:r>
            <w:r>
              <w:rPr>
                <w:rFonts w:ascii="Arial" w:hAnsi="Arial" w:cs="Arial"/>
                <w:color w:val="000000"/>
                <w:sz w:val="16"/>
                <w:szCs w:val="16"/>
              </w:rPr>
              <w:t xml:space="preserve"> Using D1 Objectives, establish a baseline to measure and monitor the level of awareness among stakeholders and the general public concerning the interconnectedness of KJCAP and its associated resources.</w:t>
            </w:r>
          </w:p>
        </w:tc>
        <w:tc>
          <w:tcPr>
            <w:tcW w:w="635" w:type="dxa"/>
            <w:tcBorders>
              <w:top w:val="nil"/>
              <w:left w:val="nil"/>
              <w:bottom w:val="single" w:sz="4" w:space="0" w:color="auto"/>
              <w:right w:val="single" w:sz="4" w:space="0" w:color="auto"/>
            </w:tcBorders>
            <w:noWrap/>
            <w:vAlign w:val="bottom"/>
            <w:hideMark/>
          </w:tcPr>
          <w:p w14:paraId="71F9D3DD"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1841C963" w14:textId="77777777" w:rsidR="00165029" w:rsidRDefault="00165029">
            <w:pPr>
              <w:jc w:val="right"/>
              <w:rPr>
                <w:rFonts w:ascii="Arial" w:hAnsi="Arial" w:cs="Arial"/>
                <w:color w:val="000000"/>
                <w:sz w:val="16"/>
                <w:szCs w:val="16"/>
              </w:rPr>
            </w:pPr>
            <w:r>
              <w:rPr>
                <w:rFonts w:ascii="Arial" w:hAnsi="Arial" w:cs="Arial"/>
                <w:color w:val="000000"/>
                <w:sz w:val="16"/>
                <w:szCs w:val="16"/>
              </w:rPr>
              <w:t>$90,000</w:t>
            </w:r>
          </w:p>
        </w:tc>
        <w:tc>
          <w:tcPr>
            <w:tcW w:w="36" w:type="dxa"/>
            <w:vAlign w:val="center"/>
            <w:hideMark/>
          </w:tcPr>
          <w:p w14:paraId="2ED7976F" w14:textId="77777777" w:rsidR="00165029" w:rsidRDefault="00165029">
            <w:pPr>
              <w:rPr>
                <w:sz w:val="20"/>
                <w:szCs w:val="20"/>
              </w:rPr>
            </w:pPr>
          </w:p>
        </w:tc>
      </w:tr>
      <w:tr w:rsidR="00165029" w14:paraId="210AD3D1" w14:textId="77777777" w:rsidTr="00165029">
        <w:trPr>
          <w:trHeight w:val="288"/>
        </w:trPr>
        <w:tc>
          <w:tcPr>
            <w:tcW w:w="10250" w:type="dxa"/>
            <w:tcBorders>
              <w:top w:val="nil"/>
              <w:left w:val="single" w:sz="4" w:space="0" w:color="auto"/>
              <w:bottom w:val="single" w:sz="4" w:space="0" w:color="auto"/>
              <w:right w:val="single" w:sz="4" w:space="0" w:color="auto"/>
            </w:tcBorders>
            <w:vAlign w:val="bottom"/>
            <w:hideMark/>
          </w:tcPr>
          <w:p w14:paraId="6D8D7379" w14:textId="77777777" w:rsidR="00165029" w:rsidRDefault="00165029">
            <w:pPr>
              <w:rPr>
                <w:rFonts w:ascii="Arial" w:hAnsi="Arial" w:cs="Arial"/>
                <w:color w:val="000000"/>
                <w:sz w:val="16"/>
                <w:szCs w:val="16"/>
              </w:rPr>
            </w:pPr>
            <w:r>
              <w:rPr>
                <w:rFonts w:ascii="Arial" w:hAnsi="Arial" w:cs="Arial"/>
                <w:b/>
                <w:bCs/>
                <w:color w:val="000000"/>
                <w:sz w:val="16"/>
                <w:szCs w:val="16"/>
              </w:rPr>
              <w:t xml:space="preserve">Objective D2.2: </w:t>
            </w:r>
            <w:r>
              <w:rPr>
                <w:rFonts w:ascii="Arial" w:hAnsi="Arial" w:cs="Arial"/>
                <w:color w:val="000000"/>
                <w:sz w:val="16"/>
                <w:szCs w:val="16"/>
              </w:rPr>
              <w:t>Increase awareness of KJCAP and its goals and attributes.</w:t>
            </w:r>
          </w:p>
        </w:tc>
        <w:tc>
          <w:tcPr>
            <w:tcW w:w="635" w:type="dxa"/>
            <w:tcBorders>
              <w:top w:val="nil"/>
              <w:left w:val="nil"/>
              <w:bottom w:val="single" w:sz="4" w:space="0" w:color="auto"/>
              <w:right w:val="single" w:sz="4" w:space="0" w:color="auto"/>
            </w:tcBorders>
            <w:noWrap/>
            <w:vAlign w:val="bottom"/>
            <w:hideMark/>
          </w:tcPr>
          <w:p w14:paraId="6693E423"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52A4043B" w14:textId="77777777" w:rsidR="00165029" w:rsidRDefault="00165029">
            <w:pPr>
              <w:jc w:val="right"/>
              <w:rPr>
                <w:rFonts w:ascii="Arial" w:hAnsi="Arial" w:cs="Arial"/>
                <w:color w:val="000000"/>
                <w:sz w:val="16"/>
                <w:szCs w:val="16"/>
              </w:rPr>
            </w:pPr>
            <w:r>
              <w:rPr>
                <w:rFonts w:ascii="Arial" w:hAnsi="Arial" w:cs="Arial"/>
                <w:color w:val="000000"/>
                <w:sz w:val="16"/>
                <w:szCs w:val="16"/>
              </w:rPr>
              <w:t>$285,000</w:t>
            </w:r>
          </w:p>
        </w:tc>
        <w:tc>
          <w:tcPr>
            <w:tcW w:w="36" w:type="dxa"/>
            <w:vAlign w:val="center"/>
            <w:hideMark/>
          </w:tcPr>
          <w:p w14:paraId="79432C63" w14:textId="77777777" w:rsidR="00165029" w:rsidRDefault="00165029">
            <w:pPr>
              <w:rPr>
                <w:sz w:val="20"/>
                <w:szCs w:val="20"/>
              </w:rPr>
            </w:pPr>
          </w:p>
        </w:tc>
      </w:tr>
      <w:tr w:rsidR="00165029" w14:paraId="6A5CB21F" w14:textId="77777777" w:rsidTr="00165029">
        <w:trPr>
          <w:trHeight w:val="288"/>
        </w:trPr>
        <w:tc>
          <w:tcPr>
            <w:tcW w:w="10250" w:type="dxa"/>
            <w:tcBorders>
              <w:top w:val="nil"/>
              <w:left w:val="single" w:sz="4" w:space="0" w:color="auto"/>
              <w:bottom w:val="single" w:sz="4" w:space="0" w:color="auto"/>
              <w:right w:val="single" w:sz="4" w:space="0" w:color="auto"/>
            </w:tcBorders>
            <w:vAlign w:val="bottom"/>
            <w:hideMark/>
          </w:tcPr>
          <w:p w14:paraId="376CCA86" w14:textId="77777777" w:rsidR="00165029" w:rsidRDefault="00165029">
            <w:pPr>
              <w:rPr>
                <w:rFonts w:ascii="Arial" w:hAnsi="Arial" w:cs="Arial"/>
                <w:color w:val="000000"/>
                <w:sz w:val="16"/>
                <w:szCs w:val="16"/>
              </w:rPr>
            </w:pPr>
            <w:r>
              <w:rPr>
                <w:rFonts w:ascii="Arial" w:hAnsi="Arial" w:cs="Arial"/>
                <w:b/>
                <w:bCs/>
                <w:color w:val="000000"/>
                <w:sz w:val="16"/>
                <w:szCs w:val="16"/>
              </w:rPr>
              <w:t>Objective D2.3:</w:t>
            </w:r>
            <w:r>
              <w:rPr>
                <w:rFonts w:ascii="Arial" w:hAnsi="Arial" w:cs="Arial"/>
                <w:color w:val="000000"/>
                <w:sz w:val="16"/>
                <w:szCs w:val="16"/>
              </w:rPr>
              <w:t xml:space="preserve"> Increase awareness of ongoing stressors and ecosystem pressures in KJCAP.</w:t>
            </w:r>
          </w:p>
        </w:tc>
        <w:tc>
          <w:tcPr>
            <w:tcW w:w="635" w:type="dxa"/>
            <w:tcBorders>
              <w:top w:val="nil"/>
              <w:left w:val="nil"/>
              <w:bottom w:val="single" w:sz="4" w:space="0" w:color="auto"/>
              <w:right w:val="single" w:sz="4" w:space="0" w:color="auto"/>
            </w:tcBorders>
            <w:noWrap/>
            <w:vAlign w:val="bottom"/>
            <w:hideMark/>
          </w:tcPr>
          <w:p w14:paraId="63A24919"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63DB3CCA" w14:textId="77777777" w:rsidR="00165029" w:rsidRDefault="00165029">
            <w:pPr>
              <w:jc w:val="right"/>
              <w:rPr>
                <w:rFonts w:ascii="Arial" w:hAnsi="Arial" w:cs="Arial"/>
                <w:color w:val="000000"/>
                <w:sz w:val="16"/>
                <w:szCs w:val="16"/>
              </w:rPr>
            </w:pPr>
            <w:r>
              <w:rPr>
                <w:rFonts w:ascii="Arial" w:hAnsi="Arial" w:cs="Arial"/>
                <w:color w:val="000000"/>
                <w:sz w:val="16"/>
                <w:szCs w:val="16"/>
              </w:rPr>
              <w:t>$5,000</w:t>
            </w:r>
          </w:p>
        </w:tc>
        <w:tc>
          <w:tcPr>
            <w:tcW w:w="36" w:type="dxa"/>
            <w:vAlign w:val="center"/>
            <w:hideMark/>
          </w:tcPr>
          <w:p w14:paraId="6CB8031F" w14:textId="77777777" w:rsidR="00165029" w:rsidRDefault="00165029">
            <w:pPr>
              <w:rPr>
                <w:sz w:val="20"/>
                <w:szCs w:val="20"/>
              </w:rPr>
            </w:pPr>
          </w:p>
        </w:tc>
      </w:tr>
      <w:tr w:rsidR="00165029" w14:paraId="40B865BE" w14:textId="77777777" w:rsidTr="00165029">
        <w:trPr>
          <w:trHeight w:val="288"/>
        </w:trPr>
        <w:tc>
          <w:tcPr>
            <w:tcW w:w="10250" w:type="dxa"/>
            <w:tcBorders>
              <w:top w:val="nil"/>
              <w:left w:val="single" w:sz="4" w:space="0" w:color="auto"/>
              <w:bottom w:val="single" w:sz="4" w:space="0" w:color="auto"/>
              <w:right w:val="single" w:sz="4" w:space="0" w:color="auto"/>
            </w:tcBorders>
            <w:vAlign w:val="bottom"/>
            <w:hideMark/>
          </w:tcPr>
          <w:p w14:paraId="012A44D4" w14:textId="77777777" w:rsidR="00165029" w:rsidRDefault="00165029">
            <w:pPr>
              <w:rPr>
                <w:rFonts w:ascii="Arial" w:hAnsi="Arial" w:cs="Arial"/>
                <w:color w:val="000000"/>
                <w:sz w:val="16"/>
                <w:szCs w:val="16"/>
              </w:rPr>
            </w:pPr>
            <w:r>
              <w:rPr>
                <w:rFonts w:ascii="Arial" w:hAnsi="Arial" w:cs="Arial"/>
                <w:b/>
                <w:bCs/>
                <w:color w:val="000000"/>
                <w:sz w:val="16"/>
                <w:szCs w:val="16"/>
              </w:rPr>
              <w:t>Objective D2.4:</w:t>
            </w:r>
            <w:r>
              <w:rPr>
                <w:rFonts w:ascii="Arial" w:hAnsi="Arial" w:cs="Arial"/>
                <w:color w:val="000000"/>
                <w:sz w:val="16"/>
                <w:szCs w:val="16"/>
              </w:rPr>
              <w:t xml:space="preserve"> Evaluate the effectiveness of outreach and education programs.</w:t>
            </w:r>
          </w:p>
        </w:tc>
        <w:tc>
          <w:tcPr>
            <w:tcW w:w="635" w:type="dxa"/>
            <w:tcBorders>
              <w:top w:val="nil"/>
              <w:left w:val="nil"/>
              <w:bottom w:val="single" w:sz="4" w:space="0" w:color="auto"/>
              <w:right w:val="single" w:sz="4" w:space="0" w:color="auto"/>
            </w:tcBorders>
            <w:noWrap/>
            <w:vAlign w:val="bottom"/>
            <w:hideMark/>
          </w:tcPr>
          <w:p w14:paraId="4D9F2C44"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6E720FD5" w14:textId="77777777" w:rsidR="00165029" w:rsidRDefault="00165029">
            <w:pPr>
              <w:jc w:val="right"/>
              <w:rPr>
                <w:rFonts w:ascii="Arial" w:hAnsi="Arial" w:cs="Arial"/>
                <w:color w:val="000000"/>
                <w:sz w:val="16"/>
                <w:szCs w:val="16"/>
              </w:rPr>
            </w:pPr>
            <w:r>
              <w:rPr>
                <w:rFonts w:ascii="Arial" w:hAnsi="Arial" w:cs="Arial"/>
                <w:color w:val="000000"/>
                <w:sz w:val="16"/>
                <w:szCs w:val="16"/>
              </w:rPr>
              <w:t>$120,000</w:t>
            </w:r>
          </w:p>
        </w:tc>
        <w:tc>
          <w:tcPr>
            <w:tcW w:w="36" w:type="dxa"/>
            <w:vAlign w:val="center"/>
            <w:hideMark/>
          </w:tcPr>
          <w:p w14:paraId="28D64F99" w14:textId="77777777" w:rsidR="00165029" w:rsidRDefault="00165029">
            <w:pPr>
              <w:rPr>
                <w:sz w:val="20"/>
                <w:szCs w:val="20"/>
              </w:rPr>
            </w:pPr>
          </w:p>
        </w:tc>
      </w:tr>
      <w:tr w:rsidR="00165029" w14:paraId="222987D3" w14:textId="77777777" w:rsidTr="00165029">
        <w:trPr>
          <w:trHeight w:val="288"/>
        </w:trPr>
        <w:tc>
          <w:tcPr>
            <w:tcW w:w="12125" w:type="dxa"/>
            <w:gridSpan w:val="3"/>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7D23F699" w14:textId="77777777" w:rsidR="00165029" w:rsidRDefault="00165029">
            <w:pPr>
              <w:rPr>
                <w:rFonts w:ascii="Arial" w:hAnsi="Arial" w:cs="Arial"/>
                <w:b/>
                <w:bCs/>
                <w:color w:val="000000"/>
                <w:sz w:val="16"/>
                <w:szCs w:val="16"/>
              </w:rPr>
            </w:pPr>
            <w:r>
              <w:rPr>
                <w:rFonts w:ascii="Arial" w:hAnsi="Arial" w:cs="Arial"/>
                <w:b/>
                <w:bCs/>
                <w:color w:val="000000"/>
                <w:sz w:val="16"/>
                <w:szCs w:val="16"/>
              </w:rPr>
              <w:t>Issue E: Building Ecosystem Resilience</w:t>
            </w:r>
          </w:p>
        </w:tc>
        <w:tc>
          <w:tcPr>
            <w:tcW w:w="36" w:type="dxa"/>
            <w:vAlign w:val="center"/>
            <w:hideMark/>
          </w:tcPr>
          <w:p w14:paraId="67B83DD8" w14:textId="77777777" w:rsidR="00165029" w:rsidRDefault="00165029">
            <w:pPr>
              <w:rPr>
                <w:sz w:val="20"/>
                <w:szCs w:val="20"/>
              </w:rPr>
            </w:pPr>
          </w:p>
        </w:tc>
      </w:tr>
      <w:tr w:rsidR="00165029" w14:paraId="5C57E25D" w14:textId="77777777" w:rsidTr="00165029">
        <w:trPr>
          <w:trHeight w:val="288"/>
        </w:trPr>
        <w:tc>
          <w:tcPr>
            <w:tcW w:w="12125" w:type="dxa"/>
            <w:gridSpan w:val="3"/>
            <w:tcBorders>
              <w:top w:val="single" w:sz="4" w:space="0" w:color="auto"/>
              <w:left w:val="single" w:sz="4" w:space="0" w:color="auto"/>
              <w:bottom w:val="single" w:sz="4" w:space="0" w:color="auto"/>
              <w:right w:val="single" w:sz="4" w:space="0" w:color="auto"/>
            </w:tcBorders>
            <w:shd w:val="clear" w:color="000000" w:fill="A6C9EC"/>
            <w:noWrap/>
            <w:vAlign w:val="bottom"/>
            <w:hideMark/>
          </w:tcPr>
          <w:p w14:paraId="2E4C62E6" w14:textId="77777777" w:rsidR="00165029" w:rsidRDefault="00165029">
            <w:pPr>
              <w:rPr>
                <w:rFonts w:ascii="Arial" w:hAnsi="Arial" w:cs="Arial"/>
                <w:color w:val="000000"/>
                <w:sz w:val="16"/>
                <w:szCs w:val="16"/>
              </w:rPr>
            </w:pPr>
            <w:r>
              <w:rPr>
                <w:rFonts w:ascii="Arial" w:hAnsi="Arial" w:cs="Arial"/>
                <w:b/>
                <w:bCs/>
                <w:color w:val="000000"/>
                <w:sz w:val="16"/>
                <w:szCs w:val="16"/>
              </w:rPr>
              <w:t xml:space="preserve">Goal E1: </w:t>
            </w:r>
            <w:r>
              <w:rPr>
                <w:rFonts w:ascii="Arial" w:hAnsi="Arial" w:cs="Arial"/>
                <w:color w:val="000000"/>
                <w:sz w:val="16"/>
                <w:szCs w:val="16"/>
              </w:rPr>
              <w:t xml:space="preserve">Identify and evaluate the effects and impacts of climate change on KJCAP resources. </w:t>
            </w:r>
          </w:p>
        </w:tc>
        <w:tc>
          <w:tcPr>
            <w:tcW w:w="36" w:type="dxa"/>
            <w:vAlign w:val="center"/>
            <w:hideMark/>
          </w:tcPr>
          <w:p w14:paraId="437AE2B4" w14:textId="77777777" w:rsidR="00165029" w:rsidRDefault="00165029">
            <w:pPr>
              <w:rPr>
                <w:sz w:val="20"/>
                <w:szCs w:val="20"/>
              </w:rPr>
            </w:pPr>
          </w:p>
        </w:tc>
      </w:tr>
      <w:tr w:rsidR="00165029" w14:paraId="242AE311" w14:textId="77777777" w:rsidTr="00165029">
        <w:trPr>
          <w:trHeight w:val="480"/>
        </w:trPr>
        <w:tc>
          <w:tcPr>
            <w:tcW w:w="10250" w:type="dxa"/>
            <w:tcBorders>
              <w:top w:val="nil"/>
              <w:left w:val="single" w:sz="4" w:space="0" w:color="auto"/>
              <w:bottom w:val="single" w:sz="4" w:space="0" w:color="auto"/>
              <w:right w:val="single" w:sz="4" w:space="0" w:color="auto"/>
            </w:tcBorders>
            <w:vAlign w:val="bottom"/>
            <w:hideMark/>
          </w:tcPr>
          <w:p w14:paraId="3293F4DC" w14:textId="77777777" w:rsidR="00165029" w:rsidRDefault="00165029">
            <w:pPr>
              <w:rPr>
                <w:rFonts w:ascii="Arial" w:hAnsi="Arial" w:cs="Arial"/>
                <w:color w:val="000000"/>
                <w:sz w:val="16"/>
                <w:szCs w:val="16"/>
              </w:rPr>
            </w:pPr>
            <w:r>
              <w:rPr>
                <w:rFonts w:ascii="Arial" w:hAnsi="Arial" w:cs="Arial"/>
                <w:b/>
                <w:bCs/>
                <w:color w:val="000000"/>
                <w:sz w:val="16"/>
                <w:szCs w:val="16"/>
              </w:rPr>
              <w:t>Objective E1.1:</w:t>
            </w:r>
            <w:r>
              <w:rPr>
                <w:rFonts w:ascii="Arial" w:hAnsi="Arial" w:cs="Arial"/>
                <w:color w:val="000000"/>
                <w:sz w:val="16"/>
                <w:szCs w:val="16"/>
              </w:rPr>
              <w:t xml:space="preserve"> Establish an adaptive framework to assist managers in assessing climate change effects on ecosystem function within KJCAP over time. </w:t>
            </w:r>
          </w:p>
        </w:tc>
        <w:tc>
          <w:tcPr>
            <w:tcW w:w="635" w:type="dxa"/>
            <w:tcBorders>
              <w:top w:val="nil"/>
              <w:left w:val="nil"/>
              <w:bottom w:val="single" w:sz="4" w:space="0" w:color="auto"/>
              <w:right w:val="single" w:sz="4" w:space="0" w:color="auto"/>
            </w:tcBorders>
            <w:noWrap/>
            <w:vAlign w:val="bottom"/>
            <w:hideMark/>
          </w:tcPr>
          <w:p w14:paraId="7125650D"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42A2885A" w14:textId="77777777" w:rsidR="00165029" w:rsidRDefault="00165029">
            <w:pPr>
              <w:jc w:val="right"/>
              <w:rPr>
                <w:rFonts w:ascii="Arial" w:hAnsi="Arial" w:cs="Arial"/>
                <w:color w:val="000000"/>
                <w:sz w:val="16"/>
                <w:szCs w:val="16"/>
              </w:rPr>
            </w:pPr>
            <w:r>
              <w:rPr>
                <w:rFonts w:ascii="Arial" w:hAnsi="Arial" w:cs="Arial"/>
                <w:color w:val="000000"/>
                <w:sz w:val="16"/>
                <w:szCs w:val="16"/>
              </w:rPr>
              <w:t>$160,000</w:t>
            </w:r>
          </w:p>
        </w:tc>
        <w:tc>
          <w:tcPr>
            <w:tcW w:w="36" w:type="dxa"/>
            <w:vAlign w:val="center"/>
            <w:hideMark/>
          </w:tcPr>
          <w:p w14:paraId="7055BC6F" w14:textId="77777777" w:rsidR="00165029" w:rsidRDefault="00165029">
            <w:pPr>
              <w:rPr>
                <w:sz w:val="20"/>
                <w:szCs w:val="20"/>
              </w:rPr>
            </w:pPr>
          </w:p>
        </w:tc>
      </w:tr>
      <w:tr w:rsidR="00165029" w14:paraId="669340FE" w14:textId="77777777" w:rsidTr="00165029">
        <w:trPr>
          <w:trHeight w:val="288"/>
        </w:trPr>
        <w:tc>
          <w:tcPr>
            <w:tcW w:w="12125" w:type="dxa"/>
            <w:gridSpan w:val="3"/>
            <w:tcBorders>
              <w:top w:val="single" w:sz="4" w:space="0" w:color="auto"/>
              <w:left w:val="single" w:sz="4" w:space="0" w:color="auto"/>
              <w:bottom w:val="single" w:sz="4" w:space="0" w:color="auto"/>
              <w:right w:val="single" w:sz="4" w:space="0" w:color="auto"/>
            </w:tcBorders>
            <w:shd w:val="clear" w:color="000000" w:fill="A6C9EC"/>
            <w:noWrap/>
            <w:vAlign w:val="bottom"/>
            <w:hideMark/>
          </w:tcPr>
          <w:p w14:paraId="1C55B6A7" w14:textId="77777777" w:rsidR="00165029" w:rsidRDefault="00165029">
            <w:pPr>
              <w:rPr>
                <w:rFonts w:ascii="Arial" w:hAnsi="Arial" w:cs="Arial"/>
                <w:color w:val="000000"/>
                <w:sz w:val="16"/>
                <w:szCs w:val="16"/>
              </w:rPr>
            </w:pPr>
            <w:r>
              <w:rPr>
                <w:rFonts w:ascii="Arial" w:hAnsi="Arial" w:cs="Arial"/>
                <w:b/>
                <w:bCs/>
                <w:color w:val="000000"/>
                <w:sz w:val="16"/>
                <w:szCs w:val="16"/>
              </w:rPr>
              <w:t>Goal E2:</w:t>
            </w:r>
            <w:r>
              <w:rPr>
                <w:rFonts w:ascii="Arial" w:hAnsi="Arial" w:cs="Arial"/>
                <w:color w:val="000000"/>
                <w:sz w:val="16"/>
                <w:szCs w:val="16"/>
              </w:rPr>
              <w:t xml:space="preserve"> Evaluate and implement adaptation measures that promote coral reef ecosystem recovery and resilience.</w:t>
            </w:r>
          </w:p>
        </w:tc>
        <w:tc>
          <w:tcPr>
            <w:tcW w:w="36" w:type="dxa"/>
            <w:vAlign w:val="center"/>
            <w:hideMark/>
          </w:tcPr>
          <w:p w14:paraId="1F4CF658" w14:textId="77777777" w:rsidR="00165029" w:rsidRDefault="00165029">
            <w:pPr>
              <w:rPr>
                <w:sz w:val="20"/>
                <w:szCs w:val="20"/>
              </w:rPr>
            </w:pPr>
          </w:p>
        </w:tc>
      </w:tr>
      <w:tr w:rsidR="00165029" w14:paraId="32D5B21B" w14:textId="77777777" w:rsidTr="00165029">
        <w:trPr>
          <w:trHeight w:val="288"/>
        </w:trPr>
        <w:tc>
          <w:tcPr>
            <w:tcW w:w="10250" w:type="dxa"/>
            <w:tcBorders>
              <w:top w:val="nil"/>
              <w:left w:val="single" w:sz="4" w:space="0" w:color="auto"/>
              <w:bottom w:val="single" w:sz="4" w:space="0" w:color="auto"/>
              <w:right w:val="single" w:sz="4" w:space="0" w:color="auto"/>
            </w:tcBorders>
            <w:vAlign w:val="bottom"/>
            <w:hideMark/>
          </w:tcPr>
          <w:p w14:paraId="3A3144DD" w14:textId="77777777" w:rsidR="00165029" w:rsidRDefault="00165029">
            <w:pPr>
              <w:rPr>
                <w:rFonts w:ascii="Arial" w:hAnsi="Arial" w:cs="Arial"/>
                <w:color w:val="000000"/>
                <w:sz w:val="16"/>
                <w:szCs w:val="16"/>
              </w:rPr>
            </w:pPr>
            <w:r>
              <w:rPr>
                <w:rFonts w:ascii="Arial" w:hAnsi="Arial" w:cs="Arial"/>
                <w:b/>
                <w:bCs/>
                <w:color w:val="000000"/>
                <w:sz w:val="16"/>
                <w:szCs w:val="16"/>
              </w:rPr>
              <w:t>Objective E2.1:</w:t>
            </w:r>
            <w:r>
              <w:rPr>
                <w:rFonts w:ascii="Arial" w:hAnsi="Arial" w:cs="Arial"/>
                <w:color w:val="000000"/>
                <w:sz w:val="16"/>
                <w:szCs w:val="16"/>
              </w:rPr>
              <w:t xml:space="preserve"> Evaluate and implement the use of ecosystem restoration and propagation techniques for coral reef species.</w:t>
            </w:r>
          </w:p>
        </w:tc>
        <w:tc>
          <w:tcPr>
            <w:tcW w:w="635" w:type="dxa"/>
            <w:tcBorders>
              <w:top w:val="nil"/>
              <w:left w:val="nil"/>
              <w:bottom w:val="single" w:sz="4" w:space="0" w:color="auto"/>
              <w:right w:val="single" w:sz="4" w:space="0" w:color="auto"/>
            </w:tcBorders>
            <w:noWrap/>
            <w:vAlign w:val="bottom"/>
            <w:hideMark/>
          </w:tcPr>
          <w:p w14:paraId="0F2B9E0A"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175AB19D" w14:textId="77777777" w:rsidR="00165029" w:rsidRDefault="00165029">
            <w:pPr>
              <w:jc w:val="right"/>
              <w:rPr>
                <w:rFonts w:ascii="Arial" w:hAnsi="Arial" w:cs="Arial"/>
                <w:color w:val="000000"/>
                <w:sz w:val="16"/>
                <w:szCs w:val="16"/>
              </w:rPr>
            </w:pPr>
            <w:r>
              <w:rPr>
                <w:rFonts w:ascii="Arial" w:hAnsi="Arial" w:cs="Arial"/>
                <w:color w:val="000000"/>
                <w:sz w:val="16"/>
                <w:szCs w:val="16"/>
              </w:rPr>
              <w:t>$85,000</w:t>
            </w:r>
          </w:p>
        </w:tc>
        <w:tc>
          <w:tcPr>
            <w:tcW w:w="36" w:type="dxa"/>
            <w:vAlign w:val="center"/>
            <w:hideMark/>
          </w:tcPr>
          <w:p w14:paraId="0D5C8E8F" w14:textId="77777777" w:rsidR="00165029" w:rsidRDefault="00165029">
            <w:pPr>
              <w:rPr>
                <w:sz w:val="20"/>
                <w:szCs w:val="20"/>
              </w:rPr>
            </w:pPr>
          </w:p>
        </w:tc>
      </w:tr>
      <w:tr w:rsidR="00165029" w14:paraId="24A7226E" w14:textId="77777777" w:rsidTr="00165029">
        <w:trPr>
          <w:trHeight w:val="456"/>
        </w:trPr>
        <w:tc>
          <w:tcPr>
            <w:tcW w:w="10250" w:type="dxa"/>
            <w:tcBorders>
              <w:top w:val="nil"/>
              <w:left w:val="single" w:sz="4" w:space="0" w:color="auto"/>
              <w:bottom w:val="single" w:sz="4" w:space="0" w:color="auto"/>
              <w:right w:val="single" w:sz="4" w:space="0" w:color="auto"/>
            </w:tcBorders>
            <w:vAlign w:val="bottom"/>
            <w:hideMark/>
          </w:tcPr>
          <w:p w14:paraId="4B1E8B74" w14:textId="77777777" w:rsidR="00165029" w:rsidRDefault="00165029">
            <w:pPr>
              <w:rPr>
                <w:rFonts w:ascii="Arial" w:hAnsi="Arial" w:cs="Arial"/>
                <w:color w:val="000000"/>
                <w:sz w:val="16"/>
                <w:szCs w:val="16"/>
              </w:rPr>
            </w:pPr>
            <w:r>
              <w:rPr>
                <w:rFonts w:ascii="Arial" w:hAnsi="Arial" w:cs="Arial"/>
                <w:b/>
                <w:bCs/>
                <w:color w:val="000000"/>
                <w:sz w:val="16"/>
                <w:szCs w:val="16"/>
              </w:rPr>
              <w:t xml:space="preserve">Objective E2.2: </w:t>
            </w:r>
            <w:r>
              <w:rPr>
                <w:rFonts w:ascii="Arial" w:hAnsi="Arial" w:cs="Arial"/>
                <w:color w:val="000000"/>
                <w:sz w:val="16"/>
                <w:szCs w:val="16"/>
              </w:rPr>
              <w:t>Promote long-term state and local adaptation measures, including engineered structures, that minimize effects of short-term and long-term disturbances, including climate change, to KJCAP resources.</w:t>
            </w:r>
          </w:p>
        </w:tc>
        <w:tc>
          <w:tcPr>
            <w:tcW w:w="635" w:type="dxa"/>
            <w:tcBorders>
              <w:top w:val="nil"/>
              <w:left w:val="nil"/>
              <w:bottom w:val="single" w:sz="4" w:space="0" w:color="auto"/>
              <w:right w:val="single" w:sz="4" w:space="0" w:color="auto"/>
            </w:tcBorders>
            <w:noWrap/>
            <w:vAlign w:val="bottom"/>
            <w:hideMark/>
          </w:tcPr>
          <w:p w14:paraId="6DD8AC37"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2C53BA56" w14:textId="77777777" w:rsidR="00165029" w:rsidRDefault="00165029">
            <w:pPr>
              <w:jc w:val="right"/>
              <w:rPr>
                <w:rFonts w:ascii="Arial" w:hAnsi="Arial" w:cs="Arial"/>
                <w:color w:val="000000"/>
                <w:sz w:val="16"/>
                <w:szCs w:val="16"/>
              </w:rPr>
            </w:pPr>
            <w:r>
              <w:rPr>
                <w:rFonts w:ascii="Arial" w:hAnsi="Arial" w:cs="Arial"/>
                <w:color w:val="000000"/>
                <w:sz w:val="16"/>
                <w:szCs w:val="16"/>
              </w:rPr>
              <w:t>$85,000</w:t>
            </w:r>
          </w:p>
        </w:tc>
        <w:tc>
          <w:tcPr>
            <w:tcW w:w="36" w:type="dxa"/>
            <w:vAlign w:val="center"/>
            <w:hideMark/>
          </w:tcPr>
          <w:p w14:paraId="23202E90" w14:textId="77777777" w:rsidR="00165029" w:rsidRDefault="00165029">
            <w:pPr>
              <w:rPr>
                <w:sz w:val="20"/>
                <w:szCs w:val="20"/>
              </w:rPr>
            </w:pPr>
          </w:p>
        </w:tc>
      </w:tr>
      <w:tr w:rsidR="00165029" w14:paraId="02F70E44" w14:textId="77777777" w:rsidTr="00165029">
        <w:trPr>
          <w:trHeight w:val="480"/>
        </w:trPr>
        <w:tc>
          <w:tcPr>
            <w:tcW w:w="10250" w:type="dxa"/>
            <w:tcBorders>
              <w:top w:val="nil"/>
              <w:left w:val="single" w:sz="4" w:space="0" w:color="auto"/>
              <w:bottom w:val="single" w:sz="4" w:space="0" w:color="auto"/>
              <w:right w:val="single" w:sz="4" w:space="0" w:color="auto"/>
            </w:tcBorders>
            <w:vAlign w:val="bottom"/>
            <w:hideMark/>
          </w:tcPr>
          <w:p w14:paraId="3AE0A0D1" w14:textId="77777777" w:rsidR="00165029" w:rsidRDefault="00165029">
            <w:pPr>
              <w:rPr>
                <w:rFonts w:ascii="Arial" w:hAnsi="Arial" w:cs="Arial"/>
                <w:color w:val="000000"/>
                <w:sz w:val="16"/>
                <w:szCs w:val="16"/>
              </w:rPr>
            </w:pPr>
            <w:r>
              <w:rPr>
                <w:rFonts w:ascii="Arial" w:hAnsi="Arial" w:cs="Arial"/>
                <w:b/>
                <w:bCs/>
                <w:color w:val="000000"/>
                <w:sz w:val="16"/>
                <w:szCs w:val="16"/>
              </w:rPr>
              <w:t>Objective E2.3:</w:t>
            </w:r>
            <w:r>
              <w:rPr>
                <w:rFonts w:ascii="Arial" w:hAnsi="Arial" w:cs="Arial"/>
                <w:color w:val="000000"/>
                <w:sz w:val="16"/>
                <w:szCs w:val="16"/>
              </w:rPr>
              <w:t xml:space="preserve"> Identify and support actions that prevent the loss of biodiversity and functional redundancy through mitigating the impacts of invasive species on native coral reef ecosystem communities.</w:t>
            </w:r>
          </w:p>
        </w:tc>
        <w:tc>
          <w:tcPr>
            <w:tcW w:w="635" w:type="dxa"/>
            <w:tcBorders>
              <w:top w:val="nil"/>
              <w:left w:val="nil"/>
              <w:bottom w:val="single" w:sz="4" w:space="0" w:color="auto"/>
              <w:right w:val="single" w:sz="4" w:space="0" w:color="auto"/>
            </w:tcBorders>
            <w:noWrap/>
            <w:vAlign w:val="bottom"/>
            <w:hideMark/>
          </w:tcPr>
          <w:p w14:paraId="56863702"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75F933B2" w14:textId="77777777" w:rsidR="00165029" w:rsidRDefault="00165029">
            <w:pPr>
              <w:jc w:val="right"/>
              <w:rPr>
                <w:rFonts w:ascii="Arial" w:hAnsi="Arial" w:cs="Arial"/>
                <w:color w:val="000000"/>
                <w:sz w:val="16"/>
                <w:szCs w:val="16"/>
              </w:rPr>
            </w:pPr>
            <w:r>
              <w:rPr>
                <w:rFonts w:ascii="Arial" w:hAnsi="Arial" w:cs="Arial"/>
                <w:color w:val="000000"/>
                <w:sz w:val="16"/>
                <w:szCs w:val="16"/>
              </w:rPr>
              <w:t>$100,000</w:t>
            </w:r>
          </w:p>
        </w:tc>
        <w:tc>
          <w:tcPr>
            <w:tcW w:w="36" w:type="dxa"/>
            <w:vAlign w:val="center"/>
            <w:hideMark/>
          </w:tcPr>
          <w:p w14:paraId="74412A0C" w14:textId="77777777" w:rsidR="00165029" w:rsidRDefault="00165029">
            <w:pPr>
              <w:rPr>
                <w:sz w:val="20"/>
                <w:szCs w:val="20"/>
              </w:rPr>
            </w:pPr>
          </w:p>
        </w:tc>
      </w:tr>
      <w:tr w:rsidR="00165029" w14:paraId="0A264480" w14:textId="77777777" w:rsidTr="00165029">
        <w:trPr>
          <w:trHeight w:val="288"/>
        </w:trPr>
        <w:tc>
          <w:tcPr>
            <w:tcW w:w="12125" w:type="dxa"/>
            <w:gridSpan w:val="3"/>
            <w:tcBorders>
              <w:top w:val="single" w:sz="4" w:space="0" w:color="auto"/>
              <w:left w:val="single" w:sz="4" w:space="0" w:color="auto"/>
              <w:bottom w:val="single" w:sz="4" w:space="0" w:color="auto"/>
              <w:right w:val="single" w:sz="4" w:space="0" w:color="auto"/>
            </w:tcBorders>
            <w:shd w:val="clear" w:color="000000" w:fill="A6C9EC"/>
            <w:noWrap/>
            <w:vAlign w:val="bottom"/>
            <w:hideMark/>
          </w:tcPr>
          <w:p w14:paraId="5AEAFC93" w14:textId="77777777" w:rsidR="00165029" w:rsidRDefault="00165029">
            <w:pPr>
              <w:rPr>
                <w:rFonts w:ascii="Arial" w:hAnsi="Arial" w:cs="Arial"/>
                <w:color w:val="000000"/>
                <w:sz w:val="16"/>
                <w:szCs w:val="16"/>
              </w:rPr>
            </w:pPr>
            <w:r>
              <w:rPr>
                <w:rFonts w:ascii="Arial" w:hAnsi="Arial" w:cs="Arial"/>
                <w:b/>
                <w:bCs/>
                <w:color w:val="000000"/>
                <w:sz w:val="16"/>
                <w:szCs w:val="16"/>
              </w:rPr>
              <w:t xml:space="preserve">Goal E3: </w:t>
            </w:r>
            <w:r>
              <w:rPr>
                <w:rFonts w:ascii="Arial" w:hAnsi="Arial" w:cs="Arial"/>
                <w:color w:val="000000"/>
                <w:sz w:val="16"/>
                <w:szCs w:val="16"/>
              </w:rPr>
              <w:t>Build programmatic resilience by ensuring the long-term fiscal viability of KJCAP management.</w:t>
            </w:r>
          </w:p>
        </w:tc>
        <w:tc>
          <w:tcPr>
            <w:tcW w:w="36" w:type="dxa"/>
            <w:vAlign w:val="center"/>
            <w:hideMark/>
          </w:tcPr>
          <w:p w14:paraId="03E88440" w14:textId="77777777" w:rsidR="00165029" w:rsidRDefault="00165029">
            <w:pPr>
              <w:rPr>
                <w:sz w:val="20"/>
                <w:szCs w:val="20"/>
              </w:rPr>
            </w:pPr>
          </w:p>
        </w:tc>
      </w:tr>
      <w:tr w:rsidR="00165029" w14:paraId="588F92C7" w14:textId="77777777" w:rsidTr="00165029">
        <w:trPr>
          <w:trHeight w:val="288"/>
        </w:trPr>
        <w:tc>
          <w:tcPr>
            <w:tcW w:w="10250" w:type="dxa"/>
            <w:tcBorders>
              <w:top w:val="nil"/>
              <w:left w:val="single" w:sz="4" w:space="0" w:color="auto"/>
              <w:bottom w:val="single" w:sz="4" w:space="0" w:color="auto"/>
              <w:right w:val="single" w:sz="4" w:space="0" w:color="auto"/>
            </w:tcBorders>
            <w:vAlign w:val="bottom"/>
            <w:hideMark/>
          </w:tcPr>
          <w:p w14:paraId="791E8D48" w14:textId="77777777" w:rsidR="00165029" w:rsidRDefault="00165029">
            <w:pPr>
              <w:rPr>
                <w:rFonts w:ascii="Arial" w:hAnsi="Arial" w:cs="Arial"/>
                <w:color w:val="000000"/>
                <w:sz w:val="16"/>
                <w:szCs w:val="16"/>
              </w:rPr>
            </w:pPr>
            <w:r>
              <w:rPr>
                <w:rFonts w:ascii="Arial" w:hAnsi="Arial" w:cs="Arial"/>
                <w:b/>
                <w:bCs/>
                <w:color w:val="000000"/>
                <w:sz w:val="16"/>
                <w:szCs w:val="16"/>
              </w:rPr>
              <w:t xml:space="preserve">Objective E3.1: </w:t>
            </w:r>
            <w:r>
              <w:rPr>
                <w:rFonts w:ascii="Arial" w:hAnsi="Arial" w:cs="Arial"/>
                <w:color w:val="000000"/>
                <w:sz w:val="16"/>
                <w:szCs w:val="16"/>
              </w:rPr>
              <w:t>Develop and implement a sustainable finance plan to support coral reef conservation efforts in KJCAP.</w:t>
            </w:r>
          </w:p>
        </w:tc>
        <w:tc>
          <w:tcPr>
            <w:tcW w:w="635" w:type="dxa"/>
            <w:tcBorders>
              <w:top w:val="nil"/>
              <w:left w:val="nil"/>
              <w:bottom w:val="single" w:sz="4" w:space="0" w:color="auto"/>
              <w:right w:val="single" w:sz="4" w:space="0" w:color="auto"/>
            </w:tcBorders>
            <w:noWrap/>
            <w:vAlign w:val="bottom"/>
            <w:hideMark/>
          </w:tcPr>
          <w:p w14:paraId="241EF87F"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532FE4FF" w14:textId="77777777" w:rsidR="00165029" w:rsidRDefault="00165029">
            <w:pPr>
              <w:jc w:val="right"/>
              <w:rPr>
                <w:rFonts w:ascii="Arial" w:hAnsi="Arial" w:cs="Arial"/>
                <w:color w:val="000000"/>
                <w:sz w:val="16"/>
                <w:szCs w:val="16"/>
              </w:rPr>
            </w:pPr>
            <w:r>
              <w:rPr>
                <w:rFonts w:ascii="Arial" w:hAnsi="Arial" w:cs="Arial"/>
                <w:color w:val="000000"/>
                <w:sz w:val="16"/>
                <w:szCs w:val="16"/>
              </w:rPr>
              <w:t>$10,000</w:t>
            </w:r>
          </w:p>
        </w:tc>
        <w:tc>
          <w:tcPr>
            <w:tcW w:w="36" w:type="dxa"/>
            <w:vAlign w:val="center"/>
            <w:hideMark/>
          </w:tcPr>
          <w:p w14:paraId="6F70E1B3" w14:textId="77777777" w:rsidR="00165029" w:rsidRDefault="00165029">
            <w:pPr>
              <w:rPr>
                <w:sz w:val="20"/>
                <w:szCs w:val="20"/>
              </w:rPr>
            </w:pPr>
          </w:p>
        </w:tc>
      </w:tr>
      <w:tr w:rsidR="00165029" w14:paraId="3CB3358A" w14:textId="77777777" w:rsidTr="00165029">
        <w:trPr>
          <w:trHeight w:val="288"/>
        </w:trPr>
        <w:tc>
          <w:tcPr>
            <w:tcW w:w="12125" w:type="dxa"/>
            <w:gridSpan w:val="3"/>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16FEB4C9" w14:textId="77777777" w:rsidR="00165029" w:rsidRDefault="00165029">
            <w:pPr>
              <w:rPr>
                <w:rFonts w:ascii="Arial" w:hAnsi="Arial" w:cs="Arial"/>
                <w:b/>
                <w:bCs/>
                <w:color w:val="000000"/>
                <w:sz w:val="16"/>
                <w:szCs w:val="16"/>
              </w:rPr>
            </w:pPr>
            <w:r>
              <w:rPr>
                <w:rFonts w:ascii="Arial" w:hAnsi="Arial" w:cs="Arial"/>
                <w:b/>
                <w:bCs/>
                <w:color w:val="000000"/>
                <w:sz w:val="16"/>
                <w:szCs w:val="16"/>
              </w:rPr>
              <w:t>Other Budgetary Items</w:t>
            </w:r>
          </w:p>
        </w:tc>
        <w:tc>
          <w:tcPr>
            <w:tcW w:w="36" w:type="dxa"/>
            <w:vAlign w:val="center"/>
            <w:hideMark/>
          </w:tcPr>
          <w:p w14:paraId="446A4A5A" w14:textId="77777777" w:rsidR="00165029" w:rsidRDefault="00165029">
            <w:pPr>
              <w:rPr>
                <w:sz w:val="20"/>
                <w:szCs w:val="20"/>
              </w:rPr>
            </w:pPr>
          </w:p>
        </w:tc>
      </w:tr>
      <w:tr w:rsidR="00165029" w14:paraId="12EF7395" w14:textId="77777777" w:rsidTr="00165029">
        <w:trPr>
          <w:trHeight w:val="288"/>
        </w:trPr>
        <w:tc>
          <w:tcPr>
            <w:tcW w:w="10250" w:type="dxa"/>
            <w:tcBorders>
              <w:top w:val="nil"/>
              <w:left w:val="single" w:sz="4" w:space="0" w:color="auto"/>
              <w:bottom w:val="single" w:sz="4" w:space="0" w:color="auto"/>
              <w:right w:val="single" w:sz="4" w:space="0" w:color="auto"/>
            </w:tcBorders>
            <w:vAlign w:val="center"/>
            <w:hideMark/>
          </w:tcPr>
          <w:p w14:paraId="4219B69D" w14:textId="2A3F7493" w:rsidR="00165029" w:rsidRDefault="00165029">
            <w:pPr>
              <w:rPr>
                <w:rFonts w:ascii="Arial" w:hAnsi="Arial" w:cs="Arial"/>
                <w:color w:val="000000"/>
                <w:sz w:val="16"/>
                <w:szCs w:val="16"/>
              </w:rPr>
            </w:pPr>
            <w:r>
              <w:rPr>
                <w:rFonts w:ascii="Arial" w:eastAsia="Arial" w:hAnsi="Arial" w:cs="Arial"/>
                <w:color w:val="000000"/>
                <w:sz w:val="16"/>
                <w:szCs w:val="16"/>
              </w:rPr>
              <w:t>Building, vehicle, and vessel maintenance</w:t>
            </w:r>
            <w:r w:rsidR="00464B69">
              <w:rPr>
                <w:rFonts w:ascii="Arial" w:eastAsia="Arial" w:hAnsi="Arial" w:cs="Arial"/>
                <w:color w:val="000000"/>
                <w:sz w:val="16"/>
                <w:szCs w:val="16"/>
              </w:rPr>
              <w:t>; dive program maintenance</w:t>
            </w:r>
          </w:p>
        </w:tc>
        <w:tc>
          <w:tcPr>
            <w:tcW w:w="635" w:type="dxa"/>
            <w:tcBorders>
              <w:top w:val="nil"/>
              <w:left w:val="nil"/>
              <w:bottom w:val="single" w:sz="4" w:space="0" w:color="auto"/>
              <w:right w:val="single" w:sz="4" w:space="0" w:color="auto"/>
            </w:tcBorders>
            <w:noWrap/>
            <w:vAlign w:val="bottom"/>
            <w:hideMark/>
          </w:tcPr>
          <w:p w14:paraId="6F7F89D0" w14:textId="77777777" w:rsidR="00165029" w:rsidRDefault="00165029">
            <w:pPr>
              <w:rPr>
                <w:rFonts w:ascii="Arial" w:hAnsi="Arial" w:cs="Arial"/>
                <w:color w:val="000000"/>
                <w:sz w:val="16"/>
                <w:szCs w:val="16"/>
              </w:rPr>
            </w:pPr>
            <w:r>
              <w:rPr>
                <w:rFonts w:ascii="Arial" w:hAnsi="Arial" w:cs="Arial"/>
                <w:color w:val="000000"/>
                <w:sz w:val="16"/>
                <w:szCs w:val="16"/>
              </w:rPr>
              <w:t>Ongoing</w:t>
            </w:r>
          </w:p>
        </w:tc>
        <w:tc>
          <w:tcPr>
            <w:tcW w:w="1240" w:type="dxa"/>
            <w:tcBorders>
              <w:top w:val="nil"/>
              <w:left w:val="nil"/>
              <w:bottom w:val="single" w:sz="4" w:space="0" w:color="auto"/>
              <w:right w:val="single" w:sz="4" w:space="0" w:color="auto"/>
            </w:tcBorders>
            <w:noWrap/>
            <w:vAlign w:val="bottom"/>
            <w:hideMark/>
          </w:tcPr>
          <w:p w14:paraId="0AD6D62B" w14:textId="2D6972B2" w:rsidR="00165029" w:rsidRDefault="00165029">
            <w:pPr>
              <w:jc w:val="right"/>
              <w:rPr>
                <w:rFonts w:ascii="Arial" w:hAnsi="Arial" w:cs="Arial"/>
                <w:color w:val="000000"/>
                <w:sz w:val="16"/>
                <w:szCs w:val="16"/>
              </w:rPr>
            </w:pPr>
            <w:r>
              <w:rPr>
                <w:rFonts w:ascii="Arial" w:hAnsi="Arial" w:cs="Arial"/>
                <w:color w:val="000000"/>
                <w:sz w:val="16"/>
                <w:szCs w:val="16"/>
              </w:rPr>
              <w:t>$</w:t>
            </w:r>
            <w:r w:rsidR="00464B69">
              <w:rPr>
                <w:rFonts w:ascii="Arial" w:hAnsi="Arial" w:cs="Arial"/>
                <w:color w:val="000000"/>
                <w:sz w:val="16"/>
                <w:szCs w:val="16"/>
              </w:rPr>
              <w:t>775,880</w:t>
            </w:r>
          </w:p>
        </w:tc>
        <w:tc>
          <w:tcPr>
            <w:tcW w:w="36" w:type="dxa"/>
            <w:vAlign w:val="center"/>
            <w:hideMark/>
          </w:tcPr>
          <w:p w14:paraId="6EE2EEC8" w14:textId="77777777" w:rsidR="00165029" w:rsidRDefault="00165029">
            <w:pPr>
              <w:rPr>
                <w:sz w:val="20"/>
                <w:szCs w:val="20"/>
              </w:rPr>
            </w:pPr>
          </w:p>
        </w:tc>
      </w:tr>
    </w:tbl>
    <w:p w14:paraId="6C08C67F" w14:textId="77777777" w:rsidR="00062EA0" w:rsidRDefault="00062EA0" w:rsidP="00032E54">
      <w:pPr>
        <w:spacing w:line="276" w:lineRule="auto"/>
        <w:rPr>
          <w:rFonts w:ascii="Arial" w:eastAsia="Arial" w:hAnsi="Arial" w:cs="Arial"/>
          <w:sz w:val="32"/>
          <w:szCs w:val="32"/>
          <w:lang w:val="en"/>
        </w:rPr>
      </w:pPr>
    </w:p>
    <w:p w14:paraId="649CDB51" w14:textId="4F7ADD57" w:rsidR="00BA7C35" w:rsidRPr="00032E54" w:rsidRDefault="00BA7C35" w:rsidP="00032E54">
      <w:pPr>
        <w:spacing w:line="276" w:lineRule="auto"/>
        <w:rPr>
          <w:rFonts w:ascii="Arial" w:eastAsia="Arial" w:hAnsi="Arial" w:cs="Arial"/>
          <w:sz w:val="32"/>
          <w:szCs w:val="32"/>
          <w:lang w:val="en"/>
        </w:rPr>
        <w:sectPr w:rsidR="00BA7C35" w:rsidRPr="00032E54" w:rsidSect="00E34DF7">
          <w:pgSz w:w="15840" w:h="12240" w:orient="landscape"/>
          <w:pgMar w:top="1440" w:right="1440" w:bottom="1440" w:left="1440" w:header="720" w:footer="720" w:gutter="0"/>
          <w:cols w:space="720"/>
          <w:docGrid w:linePitch="326"/>
        </w:sectPr>
      </w:pPr>
    </w:p>
    <w:p w14:paraId="1AB842DB" w14:textId="08B10366" w:rsidR="007F58F2" w:rsidRDefault="007F58F2" w:rsidP="007F58F2">
      <w:pPr>
        <w:pStyle w:val="heading20"/>
      </w:pPr>
      <w:bookmarkStart w:id="362" w:name="_Toc207972877"/>
      <w:bookmarkStart w:id="363" w:name="_Toc202271009"/>
      <w:bookmarkEnd w:id="361"/>
      <w:r>
        <w:t xml:space="preserve">D.3 </w:t>
      </w:r>
      <w:r w:rsidR="00F32322">
        <w:t xml:space="preserve">Prioritized List of </w:t>
      </w:r>
      <w:r>
        <w:t>Our Florida Reefs Recommended Management Actions</w:t>
      </w:r>
      <w:bookmarkEnd w:id="362"/>
    </w:p>
    <w:p w14:paraId="060F6265" w14:textId="6ECF527A" w:rsidR="00D668B5" w:rsidRPr="00D668B5" w:rsidRDefault="00D668B5" w:rsidP="00D668B5">
      <w:pPr>
        <w:pStyle w:val="Heading3"/>
      </w:pPr>
      <w:bookmarkStart w:id="364" w:name="_Toc207972878"/>
      <w:r>
        <w:t>Priority 1</w:t>
      </w:r>
      <w:bookmarkEnd w:id="364"/>
    </w:p>
    <w:tbl>
      <w:tblPr>
        <w:tblStyle w:val="TableGrid"/>
        <w:tblW w:w="0" w:type="auto"/>
        <w:tblLook w:val="04A0" w:firstRow="1" w:lastRow="0" w:firstColumn="1" w:lastColumn="0" w:noHBand="0" w:noVBand="1"/>
      </w:tblPr>
      <w:tblGrid>
        <w:gridCol w:w="1350"/>
        <w:gridCol w:w="7465"/>
      </w:tblGrid>
      <w:tr w:rsidR="00EE4662" w14:paraId="403D02AD" w14:textId="77777777" w:rsidTr="007E3ED7">
        <w:tc>
          <w:tcPr>
            <w:tcW w:w="1350" w:type="dxa"/>
          </w:tcPr>
          <w:p w14:paraId="1A11F4B9" w14:textId="4F52B377" w:rsidR="00EE4662" w:rsidRDefault="00EE4662" w:rsidP="00F32322">
            <w:pPr>
              <w:pStyle w:val="Normal0"/>
            </w:pPr>
            <w:r>
              <w:t>N-70</w:t>
            </w:r>
          </w:p>
        </w:tc>
        <w:tc>
          <w:tcPr>
            <w:tcW w:w="7465" w:type="dxa"/>
          </w:tcPr>
          <w:p w14:paraId="3DE61EEB" w14:textId="46960B0D" w:rsidR="00EE4662" w:rsidRPr="00B5580B" w:rsidRDefault="00EE4662" w:rsidP="00F32322">
            <w:pPr>
              <w:pStyle w:val="Normal0"/>
              <w:rPr>
                <w:sz w:val="18"/>
                <w:szCs w:val="18"/>
              </w:rPr>
            </w:pPr>
            <w:r w:rsidRPr="00B5580B">
              <w:rPr>
                <w:sz w:val="18"/>
                <w:szCs w:val="18"/>
                <w:lang w:val="en-US"/>
              </w:rPr>
              <w:t>Protect and restore mangroves, seagrass beds, oyster reefs and other estuarine habitats.</w:t>
            </w:r>
          </w:p>
        </w:tc>
      </w:tr>
      <w:tr w:rsidR="00EE4662" w14:paraId="217752FC" w14:textId="77777777" w:rsidTr="007E3ED7">
        <w:tc>
          <w:tcPr>
            <w:tcW w:w="1350" w:type="dxa"/>
          </w:tcPr>
          <w:p w14:paraId="2F94CD8C" w14:textId="6B803125" w:rsidR="00EE4662" w:rsidRDefault="00EE4662" w:rsidP="00F32322">
            <w:pPr>
              <w:pStyle w:val="Normal0"/>
            </w:pPr>
            <w:r>
              <w:t>N-146</w:t>
            </w:r>
          </w:p>
        </w:tc>
        <w:tc>
          <w:tcPr>
            <w:tcW w:w="7465" w:type="dxa"/>
          </w:tcPr>
          <w:p w14:paraId="7A9E2ED3" w14:textId="71237BFA" w:rsidR="00EE4662" w:rsidRPr="00B5580B" w:rsidRDefault="00EE4662" w:rsidP="00F32322">
            <w:pPr>
              <w:pStyle w:val="Normal0"/>
              <w:rPr>
                <w:sz w:val="18"/>
                <w:szCs w:val="18"/>
              </w:rPr>
            </w:pPr>
            <w:r w:rsidRPr="00B5580B">
              <w:rPr>
                <w:sz w:val="18"/>
                <w:szCs w:val="18"/>
                <w:lang w:val="en-US"/>
              </w:rPr>
              <w:t>Establish and implement a Marine Protected Area (MPA) zoning framework for areas of special interest within the OFR region to enable sustainable use, reduce user conflict, and improve coral reef ecosystem conditions. Tools that could be used to improve coral reef habitat may include no-take reserves, no anchor areas, restoration areas, and seasonal protection for spawning aggregations.</w:t>
            </w:r>
          </w:p>
        </w:tc>
      </w:tr>
      <w:tr w:rsidR="00EE4662" w14:paraId="67AE0A69" w14:textId="77777777" w:rsidTr="007E3ED7">
        <w:tc>
          <w:tcPr>
            <w:tcW w:w="1350" w:type="dxa"/>
          </w:tcPr>
          <w:p w14:paraId="07B6444D" w14:textId="21635260" w:rsidR="00EE4662" w:rsidRDefault="00EE4662" w:rsidP="00F32322">
            <w:pPr>
              <w:pStyle w:val="Normal0"/>
            </w:pPr>
            <w:r>
              <w:t>S-99</w:t>
            </w:r>
          </w:p>
        </w:tc>
        <w:tc>
          <w:tcPr>
            <w:tcW w:w="7465" w:type="dxa"/>
          </w:tcPr>
          <w:p w14:paraId="7666FABD" w14:textId="1D81E9AC" w:rsidR="00EE4662" w:rsidRPr="00B5580B" w:rsidRDefault="00EE4662" w:rsidP="00F32322">
            <w:pPr>
              <w:pStyle w:val="Normal0"/>
              <w:rPr>
                <w:sz w:val="18"/>
                <w:szCs w:val="18"/>
              </w:rPr>
            </w:pPr>
            <w:r w:rsidRPr="00B5580B">
              <w:rPr>
                <w:sz w:val="18"/>
                <w:szCs w:val="18"/>
                <w:lang w:val="en-US"/>
              </w:rPr>
              <w:t>Increase number of FWC enforcement officers; funding for enforcement; recruitment and retention of on water officers to improve enforcement for better protection of resources</w:t>
            </w:r>
            <w:r>
              <w:rPr>
                <w:sz w:val="18"/>
                <w:szCs w:val="18"/>
                <w:lang w:val="en-US"/>
              </w:rPr>
              <w:t>.</w:t>
            </w:r>
          </w:p>
        </w:tc>
      </w:tr>
      <w:tr w:rsidR="00EE4662" w14:paraId="7B44F945" w14:textId="77777777" w:rsidTr="007E3ED7">
        <w:tc>
          <w:tcPr>
            <w:tcW w:w="1350" w:type="dxa"/>
          </w:tcPr>
          <w:p w14:paraId="119763BC" w14:textId="3FB2F693" w:rsidR="00EE4662" w:rsidRDefault="00EE4662" w:rsidP="00F32322">
            <w:pPr>
              <w:pStyle w:val="Normal0"/>
            </w:pPr>
            <w:r>
              <w:t>N-68</w:t>
            </w:r>
          </w:p>
        </w:tc>
        <w:tc>
          <w:tcPr>
            <w:tcW w:w="7465" w:type="dxa"/>
          </w:tcPr>
          <w:p w14:paraId="77D9D81E" w14:textId="54855698" w:rsidR="00EE4662" w:rsidRPr="00B5580B" w:rsidRDefault="00EE4662" w:rsidP="00F32322">
            <w:pPr>
              <w:pStyle w:val="Normal0"/>
              <w:rPr>
                <w:sz w:val="18"/>
                <w:szCs w:val="18"/>
              </w:rPr>
            </w:pPr>
            <w:r w:rsidRPr="00B5580B">
              <w:rPr>
                <w:sz w:val="18"/>
                <w:szCs w:val="18"/>
                <w:lang w:val="en-US"/>
              </w:rPr>
              <w:t>Reduce and regulate fertilizers, herbicides, fungicides, and pesticides and promote BMPs to reduce nutrient and pollutant loading to improve water quality and provide protection to the reefs and promote the use of Florida friendly herbicides and pesticides to eliminate adverse impacts to the coastal environment and its watershed</w:t>
            </w:r>
            <w:r>
              <w:rPr>
                <w:sz w:val="18"/>
                <w:szCs w:val="18"/>
                <w:lang w:val="en-US"/>
              </w:rPr>
              <w:t>.</w:t>
            </w:r>
          </w:p>
        </w:tc>
      </w:tr>
      <w:tr w:rsidR="00EE4662" w14:paraId="11CC5085" w14:textId="77777777" w:rsidTr="007E3ED7">
        <w:tc>
          <w:tcPr>
            <w:tcW w:w="1350" w:type="dxa"/>
          </w:tcPr>
          <w:p w14:paraId="65C8C131" w14:textId="43C30D15" w:rsidR="00EE4662" w:rsidRDefault="00EE4662" w:rsidP="00F32322">
            <w:pPr>
              <w:pStyle w:val="Normal0"/>
            </w:pPr>
            <w:r>
              <w:t>N-82</w:t>
            </w:r>
          </w:p>
        </w:tc>
        <w:tc>
          <w:tcPr>
            <w:tcW w:w="7465" w:type="dxa"/>
          </w:tcPr>
          <w:p w14:paraId="61A854DB" w14:textId="5AAA1B2D" w:rsidR="00EE4662" w:rsidRPr="00B5580B" w:rsidRDefault="00EE4662" w:rsidP="00F32322">
            <w:pPr>
              <w:pStyle w:val="Normal0"/>
              <w:rPr>
                <w:sz w:val="18"/>
                <w:szCs w:val="18"/>
              </w:rPr>
            </w:pPr>
            <w:r w:rsidRPr="00B5580B">
              <w:rPr>
                <w:sz w:val="18"/>
                <w:szCs w:val="18"/>
                <w:lang w:val="en-US"/>
              </w:rPr>
              <w:t>Support and promote existing and create innovative new initiatives that increase storm water storage, and reduce stormwater runoff, enhance treatment, increase reuse, and reduce nutrients and other contaminants to the watershed, especially from surface water, to restore healthy estuaries.</w:t>
            </w:r>
          </w:p>
        </w:tc>
      </w:tr>
      <w:tr w:rsidR="00EE4662" w14:paraId="708CE411" w14:textId="77777777" w:rsidTr="007E3ED7">
        <w:tc>
          <w:tcPr>
            <w:tcW w:w="1350" w:type="dxa"/>
          </w:tcPr>
          <w:p w14:paraId="4ED0E5A2" w14:textId="4248CA4F" w:rsidR="00EE4662" w:rsidRDefault="00EE4662" w:rsidP="00F32322">
            <w:pPr>
              <w:pStyle w:val="Normal0"/>
            </w:pPr>
            <w:r>
              <w:t>N-78</w:t>
            </w:r>
          </w:p>
        </w:tc>
        <w:tc>
          <w:tcPr>
            <w:tcW w:w="7465" w:type="dxa"/>
          </w:tcPr>
          <w:p w14:paraId="3F065237" w14:textId="2DC67A5B" w:rsidR="00EE4662" w:rsidRPr="00B5580B" w:rsidRDefault="00EE4662" w:rsidP="00F32322">
            <w:pPr>
              <w:pStyle w:val="Normal0"/>
              <w:rPr>
                <w:sz w:val="18"/>
                <w:szCs w:val="18"/>
              </w:rPr>
            </w:pPr>
            <w:r w:rsidRPr="00B5580B">
              <w:rPr>
                <w:sz w:val="18"/>
                <w:szCs w:val="18"/>
                <w:lang w:val="en-US"/>
              </w:rPr>
              <w:t>Reduce ground water pollution from sources such as septic and storage tank infrastructure to watersheds associated with priority reef areas to improve water quality and reef health</w:t>
            </w:r>
            <w:r>
              <w:rPr>
                <w:sz w:val="18"/>
                <w:szCs w:val="18"/>
                <w:lang w:val="en-US"/>
              </w:rPr>
              <w:t>.</w:t>
            </w:r>
          </w:p>
        </w:tc>
      </w:tr>
      <w:tr w:rsidR="00EE4662" w14:paraId="58E0EC3A" w14:textId="77777777" w:rsidTr="007E3ED7">
        <w:tc>
          <w:tcPr>
            <w:tcW w:w="1350" w:type="dxa"/>
          </w:tcPr>
          <w:p w14:paraId="299C87F8" w14:textId="631C7EC2" w:rsidR="00EE4662" w:rsidRDefault="00EE4662" w:rsidP="00F32322">
            <w:pPr>
              <w:pStyle w:val="Normal0"/>
            </w:pPr>
            <w:r>
              <w:t>S-104</w:t>
            </w:r>
          </w:p>
        </w:tc>
        <w:tc>
          <w:tcPr>
            <w:tcW w:w="7465" w:type="dxa"/>
          </w:tcPr>
          <w:p w14:paraId="7518F0F5" w14:textId="6770EA0C" w:rsidR="00EE4662" w:rsidRPr="00B5580B" w:rsidRDefault="00EE4662" w:rsidP="00F32322">
            <w:pPr>
              <w:pStyle w:val="Normal0"/>
              <w:rPr>
                <w:sz w:val="18"/>
                <w:szCs w:val="18"/>
              </w:rPr>
            </w:pPr>
            <w:r w:rsidRPr="00B5580B">
              <w:rPr>
                <w:sz w:val="18"/>
                <w:szCs w:val="18"/>
                <w:lang w:val="en-US"/>
              </w:rPr>
              <w:t>Set new and appropriate water turbidity standards and support the efforts to improve turbidity monitoring methods for marine construction to limit damage from coastal constructions to reefs and associated habitats</w:t>
            </w:r>
            <w:r>
              <w:rPr>
                <w:sz w:val="18"/>
                <w:szCs w:val="18"/>
                <w:lang w:val="en-US"/>
              </w:rPr>
              <w:t>.</w:t>
            </w:r>
          </w:p>
        </w:tc>
      </w:tr>
      <w:tr w:rsidR="00EE4662" w14:paraId="42141E15" w14:textId="77777777" w:rsidTr="007E3ED7">
        <w:tc>
          <w:tcPr>
            <w:tcW w:w="1350" w:type="dxa"/>
          </w:tcPr>
          <w:p w14:paraId="70F63C60" w14:textId="0C1CC1B1" w:rsidR="00EE4662" w:rsidRDefault="00EE4662" w:rsidP="00F32322">
            <w:pPr>
              <w:pStyle w:val="Normal0"/>
            </w:pPr>
            <w:r>
              <w:t>N-69</w:t>
            </w:r>
          </w:p>
        </w:tc>
        <w:tc>
          <w:tcPr>
            <w:tcW w:w="7465" w:type="dxa"/>
          </w:tcPr>
          <w:p w14:paraId="31772005" w14:textId="15CA1912" w:rsidR="00EE4662" w:rsidRPr="00B5580B" w:rsidRDefault="00EE4662" w:rsidP="00F32322">
            <w:pPr>
              <w:pStyle w:val="Normal0"/>
              <w:rPr>
                <w:sz w:val="18"/>
                <w:szCs w:val="18"/>
              </w:rPr>
            </w:pPr>
            <w:r w:rsidRPr="00B5580B">
              <w:rPr>
                <w:sz w:val="18"/>
                <w:szCs w:val="18"/>
                <w:lang w:val="en-US"/>
              </w:rPr>
              <w:t>Support and provide money incentives and initiatives to restore and preserve wetlands north of Lake Okeechobee to stop discharges to coastal estuaries to protect estuaries and reefs.</w:t>
            </w:r>
          </w:p>
        </w:tc>
      </w:tr>
      <w:tr w:rsidR="00EE4662" w14:paraId="0A3C3C52" w14:textId="77777777" w:rsidTr="007E3ED7">
        <w:tc>
          <w:tcPr>
            <w:tcW w:w="1350" w:type="dxa"/>
          </w:tcPr>
          <w:p w14:paraId="5929A4F9" w14:textId="7F1E5BD3" w:rsidR="00EE4662" w:rsidRDefault="00EE4662" w:rsidP="00F32322">
            <w:pPr>
              <w:pStyle w:val="Normal0"/>
            </w:pPr>
            <w:r>
              <w:t>S-28</w:t>
            </w:r>
          </w:p>
        </w:tc>
        <w:tc>
          <w:tcPr>
            <w:tcW w:w="7465" w:type="dxa"/>
          </w:tcPr>
          <w:p w14:paraId="2DAABDB3" w14:textId="342E90D1" w:rsidR="00EE4662" w:rsidRPr="00B5580B" w:rsidRDefault="00EE4662" w:rsidP="00F32322">
            <w:pPr>
              <w:pStyle w:val="Normal0"/>
              <w:rPr>
                <w:sz w:val="18"/>
                <w:szCs w:val="18"/>
              </w:rPr>
            </w:pPr>
            <w:r w:rsidRPr="00B5580B">
              <w:rPr>
                <w:sz w:val="18"/>
                <w:szCs w:val="18"/>
                <w:lang w:val="en-US"/>
              </w:rPr>
              <w:t>Support Everglades flow restoration to reduce LBSP and improve water quality in estuaries and inlet contributing areas connected to the coral reef ecosystems of SE Florida.</w:t>
            </w:r>
          </w:p>
        </w:tc>
      </w:tr>
      <w:tr w:rsidR="00EE4662" w14:paraId="710B33BA" w14:textId="77777777" w:rsidTr="007E3ED7">
        <w:tc>
          <w:tcPr>
            <w:tcW w:w="1350" w:type="dxa"/>
          </w:tcPr>
          <w:p w14:paraId="35655EE8" w14:textId="6E192603" w:rsidR="00EE4662" w:rsidRDefault="00EE4662" w:rsidP="00F32322">
            <w:pPr>
              <w:pStyle w:val="Normal0"/>
            </w:pPr>
            <w:r>
              <w:t>S-65</w:t>
            </w:r>
          </w:p>
        </w:tc>
        <w:tc>
          <w:tcPr>
            <w:tcW w:w="7465" w:type="dxa"/>
          </w:tcPr>
          <w:p w14:paraId="0CF6BF07" w14:textId="2BF25E17" w:rsidR="00EE4662" w:rsidRPr="00B5580B" w:rsidRDefault="00EE4662" w:rsidP="00F32322">
            <w:pPr>
              <w:pStyle w:val="Normal0"/>
              <w:rPr>
                <w:sz w:val="18"/>
                <w:szCs w:val="18"/>
              </w:rPr>
            </w:pPr>
            <w:r w:rsidRPr="00B5580B">
              <w:rPr>
                <w:sz w:val="18"/>
                <w:szCs w:val="18"/>
                <w:lang w:val="en-US"/>
              </w:rPr>
              <w:t>Nominate the Southeast Florida Coral Reef Initiative region for consideration as a National Marine Sanctuary to be co-managed with the State of Florida to engender protection and benefits, a legal forum, discussion, understanding and collaboration, and balance uses towards sustainable resources</w:t>
            </w:r>
            <w:r>
              <w:rPr>
                <w:sz w:val="18"/>
                <w:szCs w:val="18"/>
                <w:lang w:val="en-US"/>
              </w:rPr>
              <w:t>.</w:t>
            </w:r>
          </w:p>
        </w:tc>
      </w:tr>
      <w:tr w:rsidR="00EE4662" w14:paraId="5094592B" w14:textId="77777777" w:rsidTr="007E3ED7">
        <w:tc>
          <w:tcPr>
            <w:tcW w:w="1350" w:type="dxa"/>
          </w:tcPr>
          <w:p w14:paraId="0F527245" w14:textId="0E694776" w:rsidR="00EE4662" w:rsidRDefault="00EE4662" w:rsidP="00F32322">
            <w:pPr>
              <w:pStyle w:val="Normal0"/>
            </w:pPr>
            <w:r>
              <w:t>N-71</w:t>
            </w:r>
          </w:p>
        </w:tc>
        <w:tc>
          <w:tcPr>
            <w:tcW w:w="7465" w:type="dxa"/>
          </w:tcPr>
          <w:p w14:paraId="68F66BD9" w14:textId="6582EA03" w:rsidR="00EE4662" w:rsidRPr="00B5580B" w:rsidRDefault="00EE4662" w:rsidP="00F32322">
            <w:pPr>
              <w:pStyle w:val="Normal0"/>
              <w:rPr>
                <w:sz w:val="18"/>
                <w:szCs w:val="18"/>
              </w:rPr>
            </w:pPr>
            <w:r w:rsidRPr="00B5580B">
              <w:rPr>
                <w:sz w:val="18"/>
                <w:szCs w:val="18"/>
                <w:lang w:val="en-US"/>
              </w:rPr>
              <w:t>Maintain and coordinate a unified monitoring program to detect, identify, and eliminate sources of pollution flowing through inlets to improve water quality and protection to reef</w:t>
            </w:r>
            <w:r>
              <w:rPr>
                <w:sz w:val="18"/>
                <w:szCs w:val="18"/>
                <w:lang w:val="en-US"/>
              </w:rPr>
              <w:t>.</w:t>
            </w:r>
          </w:p>
        </w:tc>
      </w:tr>
      <w:tr w:rsidR="00EE4662" w14:paraId="3251DA90" w14:textId="77777777" w:rsidTr="007E3ED7">
        <w:tc>
          <w:tcPr>
            <w:tcW w:w="1350" w:type="dxa"/>
          </w:tcPr>
          <w:p w14:paraId="713848FD" w14:textId="10976AD2" w:rsidR="00EE4662" w:rsidRDefault="00EE4662" w:rsidP="00F32322">
            <w:pPr>
              <w:pStyle w:val="Normal0"/>
            </w:pPr>
            <w:r>
              <w:t>N-97</w:t>
            </w:r>
          </w:p>
        </w:tc>
        <w:tc>
          <w:tcPr>
            <w:tcW w:w="7465" w:type="dxa"/>
          </w:tcPr>
          <w:p w14:paraId="1754FBF0" w14:textId="7A4C8FA1" w:rsidR="00EE4662" w:rsidRPr="00B5580B" w:rsidRDefault="00EE4662" w:rsidP="00F32322">
            <w:pPr>
              <w:pStyle w:val="Normal0"/>
              <w:rPr>
                <w:sz w:val="18"/>
                <w:szCs w:val="18"/>
              </w:rPr>
            </w:pPr>
            <w:r w:rsidRPr="00B5580B">
              <w:rPr>
                <w:sz w:val="18"/>
                <w:szCs w:val="18"/>
                <w:lang w:val="en-US"/>
              </w:rPr>
              <w:t>Target, prioritize, and implement LBSP reduction activities at identified pollution hotspots within SEFCRI watersheds to improve coastal water quality.</w:t>
            </w:r>
          </w:p>
        </w:tc>
      </w:tr>
      <w:tr w:rsidR="00EE4662" w14:paraId="089B61A3" w14:textId="77777777" w:rsidTr="007E3ED7">
        <w:tc>
          <w:tcPr>
            <w:tcW w:w="1350" w:type="dxa"/>
          </w:tcPr>
          <w:p w14:paraId="387B12E1" w14:textId="1DE1AC5C" w:rsidR="00EE4662" w:rsidRDefault="00EE4662" w:rsidP="00F32322">
            <w:pPr>
              <w:pStyle w:val="Normal0"/>
            </w:pPr>
            <w:r>
              <w:t>S-92</w:t>
            </w:r>
          </w:p>
        </w:tc>
        <w:tc>
          <w:tcPr>
            <w:tcW w:w="7465" w:type="dxa"/>
          </w:tcPr>
          <w:p w14:paraId="649022FE" w14:textId="4024C49F" w:rsidR="00EE4662" w:rsidRPr="00B5580B" w:rsidRDefault="00EE4662" w:rsidP="00F32322">
            <w:pPr>
              <w:pStyle w:val="Normal0"/>
              <w:rPr>
                <w:sz w:val="18"/>
                <w:szCs w:val="18"/>
              </w:rPr>
            </w:pPr>
            <w:r w:rsidRPr="00B5580B">
              <w:rPr>
                <w:sz w:val="18"/>
                <w:szCs w:val="18"/>
                <w:lang w:val="en-US"/>
              </w:rPr>
              <w:t>Protect reefs from anchor damage during beach and coastal events (i.e. festivals, air shows, etc.).</w:t>
            </w:r>
          </w:p>
        </w:tc>
      </w:tr>
      <w:tr w:rsidR="00EE4662" w14:paraId="68E88DE1" w14:textId="77777777" w:rsidTr="007E3ED7">
        <w:tc>
          <w:tcPr>
            <w:tcW w:w="1350" w:type="dxa"/>
          </w:tcPr>
          <w:p w14:paraId="06879A14" w14:textId="548C56B2" w:rsidR="00EE4662" w:rsidRDefault="00EE4662" w:rsidP="00F32322">
            <w:pPr>
              <w:pStyle w:val="Normal0"/>
            </w:pPr>
            <w:r>
              <w:t>S-120</w:t>
            </w:r>
          </w:p>
        </w:tc>
        <w:tc>
          <w:tcPr>
            <w:tcW w:w="7465" w:type="dxa"/>
          </w:tcPr>
          <w:p w14:paraId="1B2EAE7C" w14:textId="7B732CFC" w:rsidR="00EE4662" w:rsidRPr="00B5580B" w:rsidRDefault="00EE4662" w:rsidP="00F32322">
            <w:pPr>
              <w:pStyle w:val="Normal0"/>
              <w:rPr>
                <w:sz w:val="18"/>
                <w:szCs w:val="18"/>
              </w:rPr>
            </w:pPr>
            <w:r w:rsidRPr="00B5580B">
              <w:rPr>
                <w:sz w:val="18"/>
                <w:szCs w:val="18"/>
                <w:lang w:val="en-US"/>
              </w:rPr>
              <w:t>Improve management and maintenance activities of beaches to reduce impacts to coral reefs (including nearshore reefs), make beaches more sustainable, and minimize need for future renourishment projects.</w:t>
            </w:r>
          </w:p>
        </w:tc>
      </w:tr>
      <w:tr w:rsidR="00EE4662" w14:paraId="7967F700" w14:textId="77777777" w:rsidTr="007E3ED7">
        <w:tc>
          <w:tcPr>
            <w:tcW w:w="1350" w:type="dxa"/>
          </w:tcPr>
          <w:p w14:paraId="626B94B2" w14:textId="03761BC4" w:rsidR="00EE4662" w:rsidRDefault="00EE4662" w:rsidP="00F32322">
            <w:pPr>
              <w:pStyle w:val="Normal0"/>
            </w:pPr>
            <w:r>
              <w:t>N-35</w:t>
            </w:r>
          </w:p>
        </w:tc>
        <w:tc>
          <w:tcPr>
            <w:tcW w:w="7465" w:type="dxa"/>
          </w:tcPr>
          <w:p w14:paraId="54346733" w14:textId="38013BF1" w:rsidR="00EE4662" w:rsidRPr="00B5580B" w:rsidRDefault="00EE4662" w:rsidP="00F32322">
            <w:pPr>
              <w:pStyle w:val="Normal0"/>
              <w:rPr>
                <w:sz w:val="18"/>
                <w:szCs w:val="18"/>
              </w:rPr>
            </w:pPr>
            <w:r w:rsidRPr="00B5580B">
              <w:rPr>
                <w:sz w:val="18"/>
                <w:szCs w:val="18"/>
                <w:lang w:val="en-US"/>
              </w:rPr>
              <w:t>Develop and implement a cross-training program for local marine units and beach patrol officers, to improve recognition of conservation regulations, increase law enforcement presence on the water and provide additional enforcement for peak periods to build relationships between agencies and decrease marine-related violations.</w:t>
            </w:r>
          </w:p>
        </w:tc>
      </w:tr>
      <w:tr w:rsidR="00EE4662" w14:paraId="14B8D457" w14:textId="77777777" w:rsidTr="007E3ED7">
        <w:tc>
          <w:tcPr>
            <w:tcW w:w="1350" w:type="dxa"/>
          </w:tcPr>
          <w:p w14:paraId="355E7872" w14:textId="526449F7" w:rsidR="00EE4662" w:rsidRDefault="00EE4662" w:rsidP="00F32322">
            <w:pPr>
              <w:pStyle w:val="Normal0"/>
            </w:pPr>
            <w:r>
              <w:t>N-137</w:t>
            </w:r>
          </w:p>
        </w:tc>
        <w:tc>
          <w:tcPr>
            <w:tcW w:w="7465" w:type="dxa"/>
          </w:tcPr>
          <w:p w14:paraId="043F8AB4" w14:textId="482AA0B2" w:rsidR="00EE4662" w:rsidRPr="00B5580B" w:rsidRDefault="00EE4662" w:rsidP="00F32322">
            <w:pPr>
              <w:pStyle w:val="Normal0"/>
              <w:rPr>
                <w:sz w:val="18"/>
                <w:szCs w:val="18"/>
              </w:rPr>
            </w:pPr>
            <w:r w:rsidRPr="00B5580B">
              <w:rPr>
                <w:sz w:val="18"/>
                <w:szCs w:val="18"/>
                <w:lang w:val="en-US"/>
              </w:rPr>
              <w:t>Designate the entire SEFCRI region as a particularly sensitive sea areas (PSSA) and/or area to be avoided (ATBA).</w:t>
            </w:r>
          </w:p>
        </w:tc>
      </w:tr>
      <w:tr w:rsidR="00EE4662" w14:paraId="18DC9C00" w14:textId="77777777" w:rsidTr="007E3ED7">
        <w:tc>
          <w:tcPr>
            <w:tcW w:w="1350" w:type="dxa"/>
          </w:tcPr>
          <w:p w14:paraId="0A8F7287" w14:textId="6A211F98" w:rsidR="00EE4662" w:rsidRDefault="00EE4662" w:rsidP="00F32322">
            <w:pPr>
              <w:pStyle w:val="Normal0"/>
            </w:pPr>
            <w:r>
              <w:t>S-8</w:t>
            </w:r>
          </w:p>
        </w:tc>
        <w:tc>
          <w:tcPr>
            <w:tcW w:w="7465" w:type="dxa"/>
          </w:tcPr>
          <w:p w14:paraId="3C295632" w14:textId="49C21F9E" w:rsidR="00EE4662" w:rsidRPr="00B5580B" w:rsidRDefault="00EE4662" w:rsidP="00F32322">
            <w:pPr>
              <w:pStyle w:val="Normal0"/>
              <w:rPr>
                <w:sz w:val="18"/>
                <w:szCs w:val="18"/>
              </w:rPr>
            </w:pPr>
            <w:r w:rsidRPr="00B5580B">
              <w:rPr>
                <w:sz w:val="18"/>
                <w:szCs w:val="18"/>
                <w:lang w:val="en-US"/>
              </w:rPr>
              <w:t>Establish coral reef gardens, which are areas for the recovery, restoration, and recruitment of corals and fish, created under strong guidance from scientists and monitored by the community through an educational campaign</w:t>
            </w:r>
            <w:r>
              <w:rPr>
                <w:sz w:val="18"/>
                <w:szCs w:val="18"/>
                <w:lang w:val="en-US"/>
              </w:rPr>
              <w:t>.</w:t>
            </w:r>
          </w:p>
        </w:tc>
      </w:tr>
    </w:tbl>
    <w:p w14:paraId="189C6289" w14:textId="77777777" w:rsidR="00B5580B" w:rsidRDefault="00B5580B"/>
    <w:p w14:paraId="34EDF2ED" w14:textId="77777777" w:rsidR="00B5580B" w:rsidRDefault="00B5580B"/>
    <w:p w14:paraId="6E7B7CFC" w14:textId="77777777" w:rsidR="00B5580B" w:rsidRDefault="00B5580B"/>
    <w:p w14:paraId="6E2782E1" w14:textId="77777777" w:rsidR="00B5580B" w:rsidRDefault="00B5580B"/>
    <w:p w14:paraId="105B1BFD" w14:textId="77777777" w:rsidR="00B5580B" w:rsidRDefault="00B5580B"/>
    <w:p w14:paraId="3F71E191" w14:textId="7B34E412" w:rsidR="00B5580B" w:rsidRDefault="00D668B5" w:rsidP="00D668B5">
      <w:pPr>
        <w:pStyle w:val="Heading3"/>
      </w:pPr>
      <w:bookmarkStart w:id="365" w:name="_Toc207972879"/>
      <w:r>
        <w:t>Priority 2</w:t>
      </w:r>
      <w:bookmarkEnd w:id="365"/>
    </w:p>
    <w:tbl>
      <w:tblPr>
        <w:tblStyle w:val="TableGrid"/>
        <w:tblW w:w="0" w:type="auto"/>
        <w:tblLook w:val="04A0" w:firstRow="1" w:lastRow="0" w:firstColumn="1" w:lastColumn="0" w:noHBand="0" w:noVBand="1"/>
      </w:tblPr>
      <w:tblGrid>
        <w:gridCol w:w="1350"/>
        <w:gridCol w:w="7465"/>
      </w:tblGrid>
      <w:tr w:rsidR="00D668B5" w14:paraId="04C18742" w14:textId="77777777" w:rsidTr="007E3ED7">
        <w:tc>
          <w:tcPr>
            <w:tcW w:w="1350" w:type="dxa"/>
          </w:tcPr>
          <w:p w14:paraId="55D827CD" w14:textId="0E0720EE" w:rsidR="00D668B5" w:rsidRDefault="00D668B5" w:rsidP="00F32322">
            <w:pPr>
              <w:pStyle w:val="Normal0"/>
            </w:pPr>
            <w:r>
              <w:t>N-5</w:t>
            </w:r>
          </w:p>
        </w:tc>
        <w:tc>
          <w:tcPr>
            <w:tcW w:w="7465" w:type="dxa"/>
          </w:tcPr>
          <w:p w14:paraId="607BB452" w14:textId="5A1EF8B2" w:rsidR="00D668B5" w:rsidRPr="00B5580B" w:rsidRDefault="00D668B5" w:rsidP="00F32322">
            <w:pPr>
              <w:pStyle w:val="Normal0"/>
              <w:rPr>
                <w:sz w:val="18"/>
                <w:szCs w:val="18"/>
              </w:rPr>
            </w:pPr>
            <w:r w:rsidRPr="00B5580B">
              <w:rPr>
                <w:sz w:val="18"/>
                <w:szCs w:val="18"/>
                <w:lang w:val="en-US"/>
              </w:rPr>
              <w:t>Enhance the SEFCRI Florida reefs and ecosystems curriculum, including educating educators on available resources, and mandate that it be taught once in elementary school, once in middle school and once in high school (every school year) to provide science-based foundation for making future decisions to protect coral reefs.</w:t>
            </w:r>
          </w:p>
        </w:tc>
      </w:tr>
      <w:tr w:rsidR="00D668B5" w14:paraId="6E2BF82C" w14:textId="77777777" w:rsidTr="007E3ED7">
        <w:tc>
          <w:tcPr>
            <w:tcW w:w="1350" w:type="dxa"/>
          </w:tcPr>
          <w:p w14:paraId="2FFFE027" w14:textId="538FDC38" w:rsidR="00D668B5" w:rsidRDefault="00D668B5" w:rsidP="00F32322">
            <w:pPr>
              <w:pStyle w:val="Normal0"/>
            </w:pPr>
            <w:r>
              <w:t>S-25</w:t>
            </w:r>
          </w:p>
        </w:tc>
        <w:tc>
          <w:tcPr>
            <w:tcW w:w="7465" w:type="dxa"/>
          </w:tcPr>
          <w:p w14:paraId="064708DF" w14:textId="63FEBB97" w:rsidR="00D668B5" w:rsidRPr="00B5580B" w:rsidRDefault="00D668B5" w:rsidP="00F32322">
            <w:pPr>
              <w:pStyle w:val="Normal0"/>
              <w:rPr>
                <w:sz w:val="18"/>
                <w:szCs w:val="18"/>
              </w:rPr>
            </w:pPr>
            <w:r w:rsidRPr="00B5580B">
              <w:rPr>
                <w:sz w:val="18"/>
                <w:szCs w:val="18"/>
                <w:lang w:val="en-US"/>
              </w:rPr>
              <w:t>Strongly encourage elected and regulatory officials to oppose extensions to dates established in existing sewage treatment outfalls legislation to ensure the timely closure (prior to 2025) of all treated wastewater outfall pipes and build/upgrade infrastructure for advanced water treatment and reuse capacity to improve ocean water quality.</w:t>
            </w:r>
          </w:p>
        </w:tc>
      </w:tr>
      <w:tr w:rsidR="00D668B5" w14:paraId="45BD5BBB" w14:textId="77777777" w:rsidTr="007E3ED7">
        <w:tc>
          <w:tcPr>
            <w:tcW w:w="1350" w:type="dxa"/>
          </w:tcPr>
          <w:p w14:paraId="1287C3FD" w14:textId="2290876C" w:rsidR="00D668B5" w:rsidRDefault="00D668B5" w:rsidP="00F32322">
            <w:pPr>
              <w:pStyle w:val="Normal0"/>
            </w:pPr>
            <w:r>
              <w:t>N-113</w:t>
            </w:r>
          </w:p>
        </w:tc>
        <w:tc>
          <w:tcPr>
            <w:tcW w:w="7465" w:type="dxa"/>
          </w:tcPr>
          <w:p w14:paraId="7D767D99" w14:textId="72352FAF" w:rsidR="00D668B5" w:rsidRPr="00B5580B" w:rsidRDefault="00D668B5" w:rsidP="00F32322">
            <w:pPr>
              <w:pStyle w:val="Normal0"/>
              <w:rPr>
                <w:sz w:val="18"/>
                <w:szCs w:val="18"/>
              </w:rPr>
            </w:pPr>
            <w:r w:rsidRPr="00B5580B">
              <w:rPr>
                <w:sz w:val="18"/>
                <w:szCs w:val="18"/>
                <w:lang w:val="en-US"/>
              </w:rPr>
              <w:t>Eliminate Lake Worth inlet port expansion project to reduce siltation on coral reefs and keep coastal communities and habitat in balance</w:t>
            </w:r>
            <w:r>
              <w:rPr>
                <w:sz w:val="18"/>
                <w:szCs w:val="18"/>
                <w:lang w:val="en-US"/>
              </w:rPr>
              <w:t>.</w:t>
            </w:r>
          </w:p>
        </w:tc>
      </w:tr>
      <w:tr w:rsidR="00D668B5" w14:paraId="542CF3C2" w14:textId="77777777" w:rsidTr="007E3ED7">
        <w:tc>
          <w:tcPr>
            <w:tcW w:w="1350" w:type="dxa"/>
          </w:tcPr>
          <w:p w14:paraId="3CA1DF59" w14:textId="72386D5B" w:rsidR="00D668B5" w:rsidRDefault="00D668B5" w:rsidP="00F32322">
            <w:pPr>
              <w:pStyle w:val="Normal0"/>
            </w:pPr>
            <w:r>
              <w:t>N-114</w:t>
            </w:r>
          </w:p>
        </w:tc>
        <w:tc>
          <w:tcPr>
            <w:tcW w:w="7465" w:type="dxa"/>
          </w:tcPr>
          <w:p w14:paraId="29023160" w14:textId="4AEE513C" w:rsidR="00D668B5" w:rsidRPr="00B5580B" w:rsidRDefault="00D668B5" w:rsidP="00F32322">
            <w:pPr>
              <w:pStyle w:val="Normal0"/>
              <w:rPr>
                <w:sz w:val="18"/>
                <w:szCs w:val="18"/>
              </w:rPr>
            </w:pPr>
            <w:r w:rsidRPr="00B5580B">
              <w:rPr>
                <w:sz w:val="18"/>
                <w:szCs w:val="18"/>
                <w:lang w:val="en-US"/>
              </w:rPr>
              <w:t>Reinstate funding for regulatory agencies (reinstate SED DEP Dive Teams ) to provide in water permit compliance monitoring as needed for reef related projects, and assist other agencies with monitoring (fish/coral surveys).</w:t>
            </w:r>
          </w:p>
        </w:tc>
      </w:tr>
      <w:tr w:rsidR="00D668B5" w14:paraId="19130984" w14:textId="77777777" w:rsidTr="007E3ED7">
        <w:tc>
          <w:tcPr>
            <w:tcW w:w="1350" w:type="dxa"/>
          </w:tcPr>
          <w:p w14:paraId="4800132C" w14:textId="5E02C843" w:rsidR="00D668B5" w:rsidRDefault="00D668B5" w:rsidP="00F32322">
            <w:pPr>
              <w:pStyle w:val="Normal0"/>
            </w:pPr>
            <w:r>
              <w:t>N-116</w:t>
            </w:r>
          </w:p>
        </w:tc>
        <w:tc>
          <w:tcPr>
            <w:tcW w:w="7465" w:type="dxa"/>
          </w:tcPr>
          <w:p w14:paraId="45EC6608" w14:textId="1B56A929" w:rsidR="00D668B5" w:rsidRPr="00B5580B" w:rsidRDefault="00D668B5" w:rsidP="00F32322">
            <w:pPr>
              <w:pStyle w:val="Normal0"/>
              <w:rPr>
                <w:sz w:val="18"/>
                <w:szCs w:val="18"/>
              </w:rPr>
            </w:pPr>
            <w:r w:rsidRPr="00B5580B">
              <w:rPr>
                <w:sz w:val="18"/>
                <w:szCs w:val="18"/>
                <w:lang w:val="en-US"/>
              </w:rPr>
              <w:t>Coordinate and implement regional "living shoreline" objectives to increase the use and protection of natural infrastructure (e.g., coral reefs, native vegetation, mangrove wetlands) to provide natural barriers to storm surge and maintain coastal biodiversity with the agreement of property owners</w:t>
            </w:r>
            <w:r>
              <w:rPr>
                <w:sz w:val="18"/>
                <w:szCs w:val="18"/>
                <w:lang w:val="en-US"/>
              </w:rPr>
              <w:t>.</w:t>
            </w:r>
          </w:p>
        </w:tc>
      </w:tr>
      <w:tr w:rsidR="00D668B5" w14:paraId="2F1D624A" w14:textId="77777777" w:rsidTr="007E3ED7">
        <w:tc>
          <w:tcPr>
            <w:tcW w:w="1350" w:type="dxa"/>
          </w:tcPr>
          <w:p w14:paraId="23435F02" w14:textId="52909B22" w:rsidR="00D668B5" w:rsidRDefault="00D668B5" w:rsidP="00F32322">
            <w:pPr>
              <w:pStyle w:val="Normal0"/>
            </w:pPr>
            <w:r>
              <w:t>N-1</w:t>
            </w:r>
          </w:p>
        </w:tc>
        <w:tc>
          <w:tcPr>
            <w:tcW w:w="7465" w:type="dxa"/>
          </w:tcPr>
          <w:p w14:paraId="6AA09FBF" w14:textId="716F1EBF" w:rsidR="00D668B5" w:rsidRPr="00B5580B" w:rsidRDefault="00D668B5" w:rsidP="00F32322">
            <w:pPr>
              <w:pStyle w:val="Normal0"/>
              <w:rPr>
                <w:sz w:val="18"/>
                <w:szCs w:val="18"/>
              </w:rPr>
            </w:pPr>
            <w:r w:rsidRPr="00B5580B">
              <w:rPr>
                <w:sz w:val="18"/>
                <w:szCs w:val="18"/>
                <w:lang w:val="en-US"/>
              </w:rPr>
              <w:t>Educate the public on the effects of land-based sources of pollution to reduce the amount of pollutants entering storm drains and waterways</w:t>
            </w:r>
            <w:r>
              <w:rPr>
                <w:sz w:val="18"/>
                <w:szCs w:val="18"/>
                <w:lang w:val="en-US"/>
              </w:rPr>
              <w:t>.</w:t>
            </w:r>
          </w:p>
        </w:tc>
      </w:tr>
      <w:tr w:rsidR="00D668B5" w14:paraId="2483EA8A" w14:textId="77777777" w:rsidTr="007E3ED7">
        <w:tc>
          <w:tcPr>
            <w:tcW w:w="1350" w:type="dxa"/>
          </w:tcPr>
          <w:p w14:paraId="300DE115" w14:textId="0A7FC8C9" w:rsidR="00D668B5" w:rsidRDefault="00D668B5" w:rsidP="00F32322">
            <w:pPr>
              <w:pStyle w:val="Normal0"/>
            </w:pPr>
            <w:r>
              <w:t>S-1</w:t>
            </w:r>
          </w:p>
        </w:tc>
        <w:tc>
          <w:tcPr>
            <w:tcW w:w="7465" w:type="dxa"/>
          </w:tcPr>
          <w:p w14:paraId="1F809FEC" w14:textId="6BEA5C5A" w:rsidR="00D668B5" w:rsidRPr="00B5580B" w:rsidRDefault="00D668B5" w:rsidP="00F32322">
            <w:pPr>
              <w:pStyle w:val="Normal0"/>
              <w:rPr>
                <w:sz w:val="18"/>
                <w:szCs w:val="18"/>
              </w:rPr>
            </w:pPr>
            <w:r w:rsidRPr="00B5580B">
              <w:rPr>
                <w:sz w:val="18"/>
                <w:szCs w:val="18"/>
                <w:lang w:val="en-US"/>
              </w:rPr>
              <w:t>Remove tires and debris from failed Broward County (Ft. Lauderdale and Deerfield Beach) (a.k.a. Osborne tire reef) artificial tire reef projects and the reef tract to eliminate damage to existing corals</w:t>
            </w:r>
            <w:r>
              <w:rPr>
                <w:sz w:val="18"/>
                <w:szCs w:val="18"/>
                <w:lang w:val="en-US"/>
              </w:rPr>
              <w:t>.</w:t>
            </w:r>
          </w:p>
        </w:tc>
      </w:tr>
      <w:tr w:rsidR="00D668B5" w14:paraId="636F518F" w14:textId="77777777" w:rsidTr="007E3ED7">
        <w:tc>
          <w:tcPr>
            <w:tcW w:w="1350" w:type="dxa"/>
          </w:tcPr>
          <w:p w14:paraId="01215629" w14:textId="7035B6A7" w:rsidR="00D668B5" w:rsidRDefault="00D668B5" w:rsidP="00F32322">
            <w:pPr>
              <w:pStyle w:val="Normal0"/>
            </w:pPr>
            <w:r>
              <w:t>S-100</w:t>
            </w:r>
          </w:p>
        </w:tc>
        <w:tc>
          <w:tcPr>
            <w:tcW w:w="7465" w:type="dxa"/>
          </w:tcPr>
          <w:p w14:paraId="76F300B7" w14:textId="359B157B" w:rsidR="00D668B5" w:rsidRPr="00B5580B" w:rsidRDefault="00D668B5" w:rsidP="00F32322">
            <w:pPr>
              <w:pStyle w:val="Normal0"/>
              <w:rPr>
                <w:sz w:val="18"/>
                <w:szCs w:val="18"/>
              </w:rPr>
            </w:pPr>
            <w:r w:rsidRPr="00B5580B">
              <w:rPr>
                <w:sz w:val="18"/>
                <w:szCs w:val="18"/>
                <w:lang w:val="en-US"/>
              </w:rPr>
              <w:t>Support redefining the Port of Miami anchorage zone to remove four areas with reported coral from the existing anchor zone, reduce anchor damage currently being caused by ships anchoring zone which includes some coral reef</w:t>
            </w:r>
            <w:r>
              <w:rPr>
                <w:sz w:val="18"/>
                <w:szCs w:val="18"/>
                <w:lang w:val="en-US"/>
              </w:rPr>
              <w:t>.</w:t>
            </w:r>
          </w:p>
        </w:tc>
      </w:tr>
      <w:tr w:rsidR="00D668B5" w14:paraId="16CD51B8" w14:textId="77777777" w:rsidTr="007E3ED7">
        <w:tc>
          <w:tcPr>
            <w:tcW w:w="1350" w:type="dxa"/>
          </w:tcPr>
          <w:p w14:paraId="76356149" w14:textId="48608EB3" w:rsidR="00D668B5" w:rsidRDefault="00D668B5" w:rsidP="00F32322">
            <w:pPr>
              <w:pStyle w:val="Normal0"/>
            </w:pPr>
            <w:r>
              <w:t>S-102</w:t>
            </w:r>
          </w:p>
        </w:tc>
        <w:tc>
          <w:tcPr>
            <w:tcW w:w="7465" w:type="dxa"/>
          </w:tcPr>
          <w:p w14:paraId="78E225B4" w14:textId="1459D095" w:rsidR="00D668B5" w:rsidRPr="00B5580B" w:rsidRDefault="00D668B5" w:rsidP="00F32322">
            <w:pPr>
              <w:pStyle w:val="Normal0"/>
              <w:rPr>
                <w:sz w:val="18"/>
                <w:szCs w:val="18"/>
              </w:rPr>
            </w:pPr>
            <w:r w:rsidRPr="00B5580B">
              <w:rPr>
                <w:sz w:val="18"/>
                <w:szCs w:val="18"/>
                <w:lang w:val="en-US"/>
              </w:rPr>
              <w:t>Develop and integrate more effective quality control procedures in the regulatory framework, and triggers within permits for corrective action during coastal development projects to ensure protection of marine habitat and species.</w:t>
            </w:r>
          </w:p>
        </w:tc>
      </w:tr>
      <w:tr w:rsidR="00D668B5" w14:paraId="1E3F7E74" w14:textId="77777777" w:rsidTr="007E3ED7">
        <w:tc>
          <w:tcPr>
            <w:tcW w:w="1350" w:type="dxa"/>
          </w:tcPr>
          <w:p w14:paraId="5CE64C47" w14:textId="2194E5A5" w:rsidR="00D668B5" w:rsidRDefault="00D668B5" w:rsidP="00F32322">
            <w:pPr>
              <w:pStyle w:val="Normal0"/>
            </w:pPr>
            <w:r>
              <w:t>N-44</w:t>
            </w:r>
          </w:p>
        </w:tc>
        <w:tc>
          <w:tcPr>
            <w:tcW w:w="7465" w:type="dxa"/>
          </w:tcPr>
          <w:p w14:paraId="0A0934E9" w14:textId="4652806B" w:rsidR="00D668B5" w:rsidRPr="00B5580B" w:rsidRDefault="00D668B5" w:rsidP="00F32322">
            <w:pPr>
              <w:pStyle w:val="Normal0"/>
              <w:rPr>
                <w:sz w:val="18"/>
                <w:szCs w:val="18"/>
              </w:rPr>
            </w:pPr>
            <w:r w:rsidRPr="00B5580B">
              <w:rPr>
                <w:sz w:val="18"/>
                <w:szCs w:val="18"/>
                <w:lang w:val="en-US"/>
              </w:rPr>
              <w:t>Educate relevant judges and prosecuting attorneys on the importance of imposing penalties for environmental violations that are severe enough to prevent future violations.</w:t>
            </w:r>
          </w:p>
        </w:tc>
      </w:tr>
      <w:tr w:rsidR="00D668B5" w14:paraId="6B534D9A" w14:textId="77777777" w:rsidTr="007E3ED7">
        <w:tc>
          <w:tcPr>
            <w:tcW w:w="1350" w:type="dxa"/>
          </w:tcPr>
          <w:p w14:paraId="77CCB394" w14:textId="2E1D4262" w:rsidR="00D668B5" w:rsidRDefault="00D668B5" w:rsidP="00F32322">
            <w:pPr>
              <w:pStyle w:val="Normal0"/>
            </w:pPr>
            <w:r>
              <w:t>N-15</w:t>
            </w:r>
          </w:p>
        </w:tc>
        <w:tc>
          <w:tcPr>
            <w:tcW w:w="7465" w:type="dxa"/>
          </w:tcPr>
          <w:p w14:paraId="03122CF4" w14:textId="4A548145" w:rsidR="00D668B5" w:rsidRPr="00B5580B" w:rsidRDefault="00D668B5" w:rsidP="00F32322">
            <w:pPr>
              <w:pStyle w:val="Normal0"/>
              <w:rPr>
                <w:sz w:val="18"/>
                <w:szCs w:val="18"/>
              </w:rPr>
            </w:pPr>
            <w:r w:rsidRPr="00B5580B">
              <w:rPr>
                <w:sz w:val="18"/>
                <w:szCs w:val="18"/>
                <w:lang w:val="en-US"/>
              </w:rPr>
              <w:t>Promote citizen supported organization (CSO) Friends of Our Florida Reefs to enable better community engagement in coral reef efforts and target funding for conservation activities more effectively and efficiently.</w:t>
            </w:r>
          </w:p>
        </w:tc>
      </w:tr>
      <w:tr w:rsidR="00D668B5" w14:paraId="39831B8A" w14:textId="77777777" w:rsidTr="007E3ED7">
        <w:tc>
          <w:tcPr>
            <w:tcW w:w="1350" w:type="dxa"/>
          </w:tcPr>
          <w:p w14:paraId="6A02C026" w14:textId="2360246B" w:rsidR="00D668B5" w:rsidRDefault="00D668B5" w:rsidP="00F32322">
            <w:pPr>
              <w:pStyle w:val="Normal0"/>
            </w:pPr>
            <w:r>
              <w:t>S-108</w:t>
            </w:r>
          </w:p>
        </w:tc>
        <w:tc>
          <w:tcPr>
            <w:tcW w:w="7465" w:type="dxa"/>
          </w:tcPr>
          <w:p w14:paraId="069266EC" w14:textId="2D8D6014" w:rsidR="00D668B5" w:rsidRPr="00B5580B" w:rsidRDefault="00D668B5" w:rsidP="00F32322">
            <w:pPr>
              <w:pStyle w:val="Normal0"/>
              <w:rPr>
                <w:sz w:val="18"/>
                <w:szCs w:val="18"/>
              </w:rPr>
            </w:pPr>
            <w:r w:rsidRPr="00D8583B">
              <w:rPr>
                <w:sz w:val="18"/>
                <w:szCs w:val="18"/>
                <w:lang w:val="en-US"/>
              </w:rPr>
              <w:t>Revise/create UMAM (Uniform Mitigation Assessment Method) for coral reef environments to improve application of this rule to coastal ecosystems, to provide more consistent/accurate calculations, and to ensure ecological functions are maintained.</w:t>
            </w:r>
          </w:p>
        </w:tc>
      </w:tr>
      <w:tr w:rsidR="00D668B5" w14:paraId="0A358B92" w14:textId="77777777" w:rsidTr="007E3ED7">
        <w:tc>
          <w:tcPr>
            <w:tcW w:w="1350" w:type="dxa"/>
          </w:tcPr>
          <w:p w14:paraId="2B2A7B08" w14:textId="7DFD42D1" w:rsidR="00D668B5" w:rsidRDefault="00D668B5" w:rsidP="00F32322">
            <w:pPr>
              <w:pStyle w:val="Normal0"/>
            </w:pPr>
            <w:r>
              <w:t>S-103</w:t>
            </w:r>
          </w:p>
        </w:tc>
        <w:tc>
          <w:tcPr>
            <w:tcW w:w="7465" w:type="dxa"/>
          </w:tcPr>
          <w:p w14:paraId="17BEB514" w14:textId="1A71E7C9" w:rsidR="00D668B5" w:rsidRPr="00B5580B" w:rsidRDefault="00D668B5" w:rsidP="00F32322">
            <w:pPr>
              <w:pStyle w:val="Normal0"/>
              <w:rPr>
                <w:sz w:val="18"/>
                <w:szCs w:val="18"/>
              </w:rPr>
            </w:pPr>
            <w:r w:rsidRPr="00D8583B">
              <w:rPr>
                <w:sz w:val="18"/>
                <w:szCs w:val="18"/>
                <w:lang w:val="en-US"/>
              </w:rPr>
              <w:t>Incorporate existing, and adaptively integrate, Best Management Practices into project design and construction practices to avoid and minimize impacts to coral reefs from coastal construction projects.</w:t>
            </w:r>
          </w:p>
        </w:tc>
      </w:tr>
      <w:tr w:rsidR="00D668B5" w14:paraId="1B4C8272" w14:textId="77777777" w:rsidTr="007E3ED7">
        <w:tc>
          <w:tcPr>
            <w:tcW w:w="1350" w:type="dxa"/>
          </w:tcPr>
          <w:p w14:paraId="4BA3B558" w14:textId="629E1E35" w:rsidR="00D668B5" w:rsidRDefault="00D668B5" w:rsidP="00F32322">
            <w:pPr>
              <w:pStyle w:val="Normal0"/>
            </w:pPr>
            <w:r>
              <w:t>S-97</w:t>
            </w:r>
          </w:p>
        </w:tc>
        <w:tc>
          <w:tcPr>
            <w:tcW w:w="7465" w:type="dxa"/>
          </w:tcPr>
          <w:p w14:paraId="6270C543" w14:textId="565C58AA" w:rsidR="00D668B5" w:rsidRPr="00B5580B" w:rsidRDefault="00D668B5" w:rsidP="00F32322">
            <w:pPr>
              <w:pStyle w:val="Normal0"/>
              <w:rPr>
                <w:sz w:val="18"/>
                <w:szCs w:val="18"/>
              </w:rPr>
            </w:pPr>
            <w:r w:rsidRPr="00D8583B">
              <w:rPr>
                <w:sz w:val="18"/>
                <w:szCs w:val="18"/>
                <w:lang w:val="en-US"/>
              </w:rPr>
              <w:t>In order to reduce habitat damage that occurs during lobster mini season, maintain lobster mini season but reduce the bag limit to six lobsters per person per day to be consistent reef-tract wide, and require the review of educational materials and completion of an educational quiz in order to receive an annual spiny lobster permit.</w:t>
            </w:r>
          </w:p>
        </w:tc>
      </w:tr>
      <w:tr w:rsidR="00D668B5" w14:paraId="5C54A5E7" w14:textId="77777777" w:rsidTr="007E3ED7">
        <w:tc>
          <w:tcPr>
            <w:tcW w:w="1350" w:type="dxa"/>
          </w:tcPr>
          <w:p w14:paraId="2F366B14" w14:textId="1C3D142A" w:rsidR="00D668B5" w:rsidRDefault="00D668B5" w:rsidP="00F32322">
            <w:pPr>
              <w:pStyle w:val="Normal0"/>
            </w:pPr>
            <w:r>
              <w:t>S-2</w:t>
            </w:r>
          </w:p>
        </w:tc>
        <w:tc>
          <w:tcPr>
            <w:tcW w:w="7465" w:type="dxa"/>
          </w:tcPr>
          <w:p w14:paraId="55B6AE96" w14:textId="419467E5" w:rsidR="00D668B5" w:rsidRPr="00B5580B" w:rsidRDefault="00D668B5" w:rsidP="00F32322">
            <w:pPr>
              <w:pStyle w:val="Normal0"/>
              <w:rPr>
                <w:sz w:val="18"/>
                <w:szCs w:val="18"/>
              </w:rPr>
            </w:pPr>
            <w:r w:rsidRPr="00D8583B">
              <w:rPr>
                <w:sz w:val="18"/>
                <w:szCs w:val="18"/>
                <w:lang w:val="en-US"/>
              </w:rPr>
              <w:t>educational materials and completion of an educational quiz in order to receive an annual spiny lobster permit. S-2 Create and fund one SEFCRI-wide mooring buoy program as a more coordinated and cost effective way of protecting reefs from anchor damage.</w:t>
            </w:r>
          </w:p>
        </w:tc>
      </w:tr>
      <w:tr w:rsidR="00D668B5" w14:paraId="3973EE1C" w14:textId="77777777" w:rsidTr="007E3ED7">
        <w:tc>
          <w:tcPr>
            <w:tcW w:w="1350" w:type="dxa"/>
          </w:tcPr>
          <w:p w14:paraId="5848CAA1" w14:textId="1ED0D093" w:rsidR="00D668B5" w:rsidRDefault="00D668B5" w:rsidP="00F32322">
            <w:pPr>
              <w:pStyle w:val="Normal0"/>
            </w:pPr>
            <w:r>
              <w:t>N-25</w:t>
            </w:r>
          </w:p>
        </w:tc>
        <w:tc>
          <w:tcPr>
            <w:tcW w:w="7465" w:type="dxa"/>
          </w:tcPr>
          <w:p w14:paraId="7B925FD8" w14:textId="6FC79763" w:rsidR="00D668B5" w:rsidRPr="00B5580B" w:rsidRDefault="00D668B5" w:rsidP="00F32322">
            <w:pPr>
              <w:pStyle w:val="Normal0"/>
              <w:rPr>
                <w:sz w:val="18"/>
                <w:szCs w:val="18"/>
              </w:rPr>
            </w:pPr>
            <w:r w:rsidRPr="00D8583B">
              <w:rPr>
                <w:sz w:val="18"/>
                <w:szCs w:val="18"/>
                <w:lang w:val="en-US"/>
              </w:rPr>
              <w:t>Strengthen penalties and fines for non-compliance of reef- related regulations, to include civil penalties, to discourage illegal activities, and to express that violations will not be tolerated.</w:t>
            </w:r>
          </w:p>
        </w:tc>
      </w:tr>
      <w:tr w:rsidR="00D668B5" w14:paraId="629D4A8A" w14:textId="77777777" w:rsidTr="007E3ED7">
        <w:tc>
          <w:tcPr>
            <w:tcW w:w="1350" w:type="dxa"/>
          </w:tcPr>
          <w:p w14:paraId="07521388" w14:textId="03232D1D" w:rsidR="00D668B5" w:rsidRDefault="00D668B5" w:rsidP="00F32322">
            <w:pPr>
              <w:pStyle w:val="Normal0"/>
            </w:pPr>
            <w:r>
              <w:t>S-54</w:t>
            </w:r>
          </w:p>
        </w:tc>
        <w:tc>
          <w:tcPr>
            <w:tcW w:w="7465" w:type="dxa"/>
          </w:tcPr>
          <w:p w14:paraId="72C3F510" w14:textId="4DB51EBD" w:rsidR="00D668B5" w:rsidRPr="00B5580B" w:rsidRDefault="00D668B5" w:rsidP="00F32322">
            <w:pPr>
              <w:pStyle w:val="Normal0"/>
              <w:rPr>
                <w:sz w:val="18"/>
                <w:szCs w:val="18"/>
              </w:rPr>
            </w:pPr>
            <w:r w:rsidRPr="00D8583B">
              <w:rPr>
                <w:sz w:val="18"/>
                <w:szCs w:val="18"/>
                <w:lang w:val="en-US"/>
              </w:rPr>
              <w:t>Apply for United Nations Educational Scientific and Cultural Organization (UNESCO) world heritage site status for entire Florida Reef Tract to increase awareness and appreciation of the ecological and cultural significance of Florida’s coral reef ecosystem.</w:t>
            </w:r>
          </w:p>
        </w:tc>
      </w:tr>
    </w:tbl>
    <w:p w14:paraId="3EA55FB1" w14:textId="77777777" w:rsidR="00D8583B" w:rsidRDefault="00D8583B"/>
    <w:p w14:paraId="633FD970" w14:textId="77777777" w:rsidR="00D8583B" w:rsidRDefault="00D8583B"/>
    <w:p w14:paraId="530ABEEB" w14:textId="18E9AA81" w:rsidR="00D8583B" w:rsidRDefault="005F2558" w:rsidP="00E175F4">
      <w:pPr>
        <w:pStyle w:val="Heading3"/>
      </w:pPr>
      <w:bookmarkStart w:id="366" w:name="_Toc207972880"/>
      <w:r>
        <w:t>Priority 3</w:t>
      </w:r>
      <w:bookmarkEnd w:id="366"/>
    </w:p>
    <w:tbl>
      <w:tblPr>
        <w:tblStyle w:val="TableGrid"/>
        <w:tblW w:w="0" w:type="auto"/>
        <w:tblLook w:val="04A0" w:firstRow="1" w:lastRow="0" w:firstColumn="1" w:lastColumn="0" w:noHBand="0" w:noVBand="1"/>
      </w:tblPr>
      <w:tblGrid>
        <w:gridCol w:w="1350"/>
        <w:gridCol w:w="7465"/>
      </w:tblGrid>
      <w:tr w:rsidR="005F2558" w14:paraId="67CE970B" w14:textId="77777777" w:rsidTr="007E3ED7">
        <w:tc>
          <w:tcPr>
            <w:tcW w:w="1350" w:type="dxa"/>
          </w:tcPr>
          <w:p w14:paraId="52C14112" w14:textId="761570F3" w:rsidR="005F2558" w:rsidRDefault="005F2558" w:rsidP="00F32322">
            <w:pPr>
              <w:pStyle w:val="Normal0"/>
            </w:pPr>
            <w:r>
              <w:t>S-114</w:t>
            </w:r>
          </w:p>
        </w:tc>
        <w:tc>
          <w:tcPr>
            <w:tcW w:w="7465" w:type="dxa"/>
          </w:tcPr>
          <w:p w14:paraId="5AEA410E" w14:textId="57749BE0" w:rsidR="005F2558" w:rsidRPr="00D8583B" w:rsidRDefault="005F2558" w:rsidP="00F32322">
            <w:pPr>
              <w:pStyle w:val="Normal0"/>
              <w:rPr>
                <w:sz w:val="18"/>
                <w:szCs w:val="18"/>
              </w:rPr>
            </w:pPr>
            <w:r w:rsidRPr="00D8583B">
              <w:rPr>
                <w:sz w:val="18"/>
                <w:szCs w:val="18"/>
                <w:lang w:val="en-US"/>
              </w:rPr>
              <w:t>Create and implement a mechanism that allows permitting agencies to apply lessons learned from past projects to future projects to minimize impacts to resources and improve success of mitigation activities.</w:t>
            </w:r>
          </w:p>
        </w:tc>
      </w:tr>
      <w:tr w:rsidR="005F2558" w14:paraId="6112E698" w14:textId="77777777" w:rsidTr="007E3ED7">
        <w:tc>
          <w:tcPr>
            <w:tcW w:w="1350" w:type="dxa"/>
          </w:tcPr>
          <w:p w14:paraId="1C16567F" w14:textId="2B99DD7B" w:rsidR="005F2558" w:rsidRDefault="005F2558" w:rsidP="00F32322">
            <w:pPr>
              <w:pStyle w:val="Normal0"/>
            </w:pPr>
            <w:r>
              <w:t>S-124</w:t>
            </w:r>
          </w:p>
        </w:tc>
        <w:tc>
          <w:tcPr>
            <w:tcW w:w="7465" w:type="dxa"/>
          </w:tcPr>
          <w:p w14:paraId="2000FDBC" w14:textId="6F7A5CFF" w:rsidR="005F2558" w:rsidRPr="00D8583B" w:rsidRDefault="005F2558" w:rsidP="00F32322">
            <w:pPr>
              <w:pStyle w:val="Normal0"/>
              <w:rPr>
                <w:sz w:val="18"/>
                <w:szCs w:val="18"/>
              </w:rPr>
            </w:pPr>
            <w:r w:rsidRPr="00D8583B">
              <w:rPr>
                <w:sz w:val="18"/>
                <w:szCs w:val="18"/>
                <w:lang w:val="en-US"/>
              </w:rPr>
              <w:t>Facilitate the creation of regional (inlet-to-inlet) beach management strategies, such as can be achieved through a beach management agreement (BMA), which take an ecosystem approach to projects such as beach nourishment and storm-water pipe removal to maintain beaches and protect resources.</w:t>
            </w:r>
          </w:p>
        </w:tc>
      </w:tr>
      <w:tr w:rsidR="005F2558" w14:paraId="64123E10" w14:textId="77777777" w:rsidTr="007E3ED7">
        <w:tc>
          <w:tcPr>
            <w:tcW w:w="1350" w:type="dxa"/>
          </w:tcPr>
          <w:p w14:paraId="41D19CBC" w14:textId="5F1DB97C" w:rsidR="005F2558" w:rsidRDefault="005F2558" w:rsidP="00F32322">
            <w:pPr>
              <w:pStyle w:val="Normal0"/>
            </w:pPr>
            <w:r>
              <w:t>N-59</w:t>
            </w:r>
          </w:p>
        </w:tc>
        <w:tc>
          <w:tcPr>
            <w:tcW w:w="7465" w:type="dxa"/>
          </w:tcPr>
          <w:p w14:paraId="2176C28C" w14:textId="5C6B5D94" w:rsidR="005F2558" w:rsidRPr="00D8583B" w:rsidRDefault="005F2558" w:rsidP="00F32322">
            <w:pPr>
              <w:pStyle w:val="Normal0"/>
              <w:rPr>
                <w:sz w:val="18"/>
                <w:szCs w:val="18"/>
              </w:rPr>
            </w:pPr>
            <w:r w:rsidRPr="00D8583B">
              <w:rPr>
                <w:sz w:val="18"/>
                <w:szCs w:val="18"/>
                <w:lang w:val="en-US"/>
              </w:rPr>
              <w:t>Establish maximum size limits to complement existing regulations for ecologically significant reef-associated fish species (including but not limited to grouper and snapper species and hogfish) to increase numbers of the larger, more fecund individuals within the southeast Florida assemblage.</w:t>
            </w:r>
          </w:p>
        </w:tc>
      </w:tr>
      <w:tr w:rsidR="005F2558" w14:paraId="394C4956" w14:textId="77777777" w:rsidTr="007E3ED7">
        <w:tc>
          <w:tcPr>
            <w:tcW w:w="1350" w:type="dxa"/>
          </w:tcPr>
          <w:p w14:paraId="173AEA30" w14:textId="2D5A16EB" w:rsidR="005F2558" w:rsidRDefault="005F2558" w:rsidP="00F32322">
            <w:pPr>
              <w:pStyle w:val="Normal0"/>
            </w:pPr>
            <w:r>
              <w:t>N-8</w:t>
            </w:r>
          </w:p>
        </w:tc>
        <w:tc>
          <w:tcPr>
            <w:tcW w:w="7465" w:type="dxa"/>
          </w:tcPr>
          <w:p w14:paraId="4A36F470" w14:textId="2F5140D6" w:rsidR="005F2558" w:rsidRPr="00D8583B" w:rsidRDefault="005F2558" w:rsidP="00F32322">
            <w:pPr>
              <w:pStyle w:val="Normal0"/>
              <w:rPr>
                <w:sz w:val="18"/>
                <w:szCs w:val="18"/>
              </w:rPr>
            </w:pPr>
            <w:r w:rsidRPr="00D8583B">
              <w:rPr>
                <w:sz w:val="18"/>
                <w:szCs w:val="18"/>
                <w:lang w:val="en-US"/>
              </w:rPr>
              <w:t>Promote public education programs like “be Floridian”, “rain gardens”, “nature scape”, and “Florida Yards and Neighborhoods” to encourage eco-friendly yard and garden maintenance to help reduce the amount of nutrients and other pollutants reaching the reefs through residential run-off</w:t>
            </w:r>
            <w:r>
              <w:rPr>
                <w:sz w:val="18"/>
                <w:szCs w:val="18"/>
                <w:lang w:val="en-US"/>
              </w:rPr>
              <w:t>.</w:t>
            </w:r>
          </w:p>
        </w:tc>
      </w:tr>
      <w:tr w:rsidR="005F2558" w14:paraId="6475F88E" w14:textId="77777777" w:rsidTr="007E3ED7">
        <w:tc>
          <w:tcPr>
            <w:tcW w:w="1350" w:type="dxa"/>
          </w:tcPr>
          <w:p w14:paraId="08C89661" w14:textId="7F1FDFFA" w:rsidR="005F2558" w:rsidRDefault="005F2558" w:rsidP="00F32322">
            <w:pPr>
              <w:pStyle w:val="Normal0"/>
            </w:pPr>
            <w:r>
              <w:t>N-120</w:t>
            </w:r>
          </w:p>
        </w:tc>
        <w:tc>
          <w:tcPr>
            <w:tcW w:w="7465" w:type="dxa"/>
          </w:tcPr>
          <w:p w14:paraId="123DB5D9" w14:textId="7A61885C" w:rsidR="005F2558" w:rsidRPr="00D8583B" w:rsidRDefault="005F2558" w:rsidP="00F32322">
            <w:pPr>
              <w:pStyle w:val="Normal0"/>
              <w:rPr>
                <w:sz w:val="18"/>
                <w:szCs w:val="18"/>
              </w:rPr>
            </w:pPr>
            <w:r w:rsidRPr="00D8583B">
              <w:rPr>
                <w:sz w:val="18"/>
                <w:szCs w:val="18"/>
                <w:lang w:val="en-US"/>
              </w:rPr>
              <w:t>Encourage influential entities to lobby for legislation to overturn current legislation restricting bans on plastic bags to protect marine habitats and wildlife.</w:t>
            </w:r>
          </w:p>
        </w:tc>
      </w:tr>
      <w:tr w:rsidR="005F2558" w14:paraId="588E3288" w14:textId="77777777" w:rsidTr="007E3ED7">
        <w:tc>
          <w:tcPr>
            <w:tcW w:w="1350" w:type="dxa"/>
          </w:tcPr>
          <w:p w14:paraId="293EE195" w14:textId="039E86A1" w:rsidR="005F2558" w:rsidRDefault="005F2558" w:rsidP="00F32322">
            <w:pPr>
              <w:pStyle w:val="Normal0"/>
            </w:pPr>
            <w:r>
              <w:t>N-75</w:t>
            </w:r>
          </w:p>
        </w:tc>
        <w:tc>
          <w:tcPr>
            <w:tcW w:w="7465" w:type="dxa"/>
          </w:tcPr>
          <w:p w14:paraId="6C60CC65" w14:textId="1A3A93EB" w:rsidR="005F2558" w:rsidRPr="00D8583B" w:rsidRDefault="005F2558" w:rsidP="00F32322">
            <w:pPr>
              <w:pStyle w:val="Normal0"/>
              <w:rPr>
                <w:sz w:val="18"/>
                <w:szCs w:val="18"/>
              </w:rPr>
            </w:pPr>
            <w:r w:rsidRPr="00D8583B">
              <w:rPr>
                <w:sz w:val="18"/>
                <w:szCs w:val="18"/>
                <w:lang w:val="en-US"/>
              </w:rPr>
              <w:t>Promote/offer free pump out stations to better water quality and allow boats a better option than dumping off shore.</w:t>
            </w:r>
          </w:p>
        </w:tc>
      </w:tr>
      <w:tr w:rsidR="005F2558" w14:paraId="5F7040A7" w14:textId="77777777" w:rsidTr="007E3ED7">
        <w:tc>
          <w:tcPr>
            <w:tcW w:w="1350" w:type="dxa"/>
          </w:tcPr>
          <w:p w14:paraId="305D2A14" w14:textId="6B709D24" w:rsidR="005F2558" w:rsidRDefault="005F2558" w:rsidP="00F32322">
            <w:pPr>
              <w:pStyle w:val="Normal0"/>
            </w:pPr>
            <w:r>
              <w:t>S-125</w:t>
            </w:r>
          </w:p>
        </w:tc>
        <w:tc>
          <w:tcPr>
            <w:tcW w:w="7465" w:type="dxa"/>
          </w:tcPr>
          <w:p w14:paraId="01240F6C" w14:textId="1889CA90" w:rsidR="005F2558" w:rsidRPr="00D8583B" w:rsidRDefault="005F2558" w:rsidP="00F32322">
            <w:pPr>
              <w:pStyle w:val="Normal0"/>
              <w:rPr>
                <w:sz w:val="18"/>
                <w:szCs w:val="18"/>
              </w:rPr>
            </w:pPr>
            <w:r w:rsidRPr="00D8583B">
              <w:rPr>
                <w:sz w:val="18"/>
                <w:szCs w:val="18"/>
                <w:lang w:val="en-US"/>
              </w:rPr>
              <w:t>Request FWC to make a rule change in the marine life rule to better define the word “take” (take, touch, anchor on, or damage in any way) to improve enforcement of Coral Reef Protection Act.</w:t>
            </w:r>
          </w:p>
        </w:tc>
      </w:tr>
      <w:tr w:rsidR="005F2558" w14:paraId="00D244BE" w14:textId="77777777" w:rsidTr="007E3ED7">
        <w:tc>
          <w:tcPr>
            <w:tcW w:w="1350" w:type="dxa"/>
          </w:tcPr>
          <w:p w14:paraId="29CF06F6" w14:textId="2FCA8453" w:rsidR="005F2558" w:rsidRDefault="005F2558" w:rsidP="00F32322">
            <w:pPr>
              <w:pStyle w:val="Normal0"/>
            </w:pPr>
            <w:r>
              <w:t>S-107</w:t>
            </w:r>
          </w:p>
        </w:tc>
        <w:tc>
          <w:tcPr>
            <w:tcW w:w="7465" w:type="dxa"/>
          </w:tcPr>
          <w:p w14:paraId="064ADB78" w14:textId="59581F66" w:rsidR="005F2558" w:rsidRPr="00D8583B" w:rsidRDefault="005F2558" w:rsidP="00F32322">
            <w:pPr>
              <w:pStyle w:val="Normal0"/>
              <w:rPr>
                <w:sz w:val="18"/>
                <w:szCs w:val="18"/>
              </w:rPr>
            </w:pPr>
            <w:r w:rsidRPr="00D8583B">
              <w:rPr>
                <w:sz w:val="18"/>
                <w:szCs w:val="18"/>
                <w:lang w:val="en-US"/>
              </w:rPr>
              <w:t>Encourage region-wide biological monitoring (e.g. via BMAs) to document condition of resources that may be impacted by nourishment projects and inform regulatory decisions to ensure ecological functions are maintained</w:t>
            </w:r>
            <w:r>
              <w:rPr>
                <w:sz w:val="18"/>
                <w:szCs w:val="18"/>
                <w:lang w:val="en-US"/>
              </w:rPr>
              <w:t>.</w:t>
            </w:r>
          </w:p>
        </w:tc>
      </w:tr>
      <w:tr w:rsidR="005F2558" w14:paraId="2DD65562" w14:textId="77777777" w:rsidTr="007E3ED7">
        <w:tc>
          <w:tcPr>
            <w:tcW w:w="1350" w:type="dxa"/>
          </w:tcPr>
          <w:p w14:paraId="32A36347" w14:textId="0BD6EC36" w:rsidR="005F2558" w:rsidRDefault="005F2558" w:rsidP="00F32322">
            <w:pPr>
              <w:pStyle w:val="Normal0"/>
            </w:pPr>
            <w:r>
              <w:t>S-101</w:t>
            </w:r>
          </w:p>
        </w:tc>
        <w:tc>
          <w:tcPr>
            <w:tcW w:w="7465" w:type="dxa"/>
          </w:tcPr>
          <w:p w14:paraId="41246F80" w14:textId="3B73E2F1" w:rsidR="005F2558" w:rsidRPr="00D8583B" w:rsidRDefault="005F2558" w:rsidP="00F32322">
            <w:pPr>
              <w:pStyle w:val="Normal0"/>
              <w:rPr>
                <w:sz w:val="18"/>
                <w:szCs w:val="18"/>
              </w:rPr>
            </w:pPr>
            <w:r w:rsidRPr="00D8583B">
              <w:rPr>
                <w:sz w:val="18"/>
                <w:szCs w:val="18"/>
                <w:lang w:val="en-US"/>
              </w:rPr>
              <w:t>Create a training program based on existing Best Management Practices (BMPs) that will be required for coastal construction on-site project contractors to be implemented by January 1, 2020, as required in a coastal construction permit.</w:t>
            </w:r>
          </w:p>
        </w:tc>
      </w:tr>
      <w:tr w:rsidR="005F2558" w14:paraId="38DBD7CA" w14:textId="77777777" w:rsidTr="007E3ED7">
        <w:tc>
          <w:tcPr>
            <w:tcW w:w="1350" w:type="dxa"/>
          </w:tcPr>
          <w:p w14:paraId="2E9B2CF1" w14:textId="423B8605" w:rsidR="005F2558" w:rsidRDefault="005F2558" w:rsidP="00F32322">
            <w:pPr>
              <w:pStyle w:val="Normal0"/>
            </w:pPr>
            <w:r>
              <w:t>S-67</w:t>
            </w:r>
          </w:p>
        </w:tc>
        <w:tc>
          <w:tcPr>
            <w:tcW w:w="7465" w:type="dxa"/>
          </w:tcPr>
          <w:p w14:paraId="1217DF3D" w14:textId="66E74A24" w:rsidR="005F2558" w:rsidRPr="00D8583B" w:rsidRDefault="005F2558" w:rsidP="00D8583B">
            <w:pPr>
              <w:pStyle w:val="Normal0"/>
              <w:rPr>
                <w:sz w:val="18"/>
                <w:szCs w:val="18"/>
              </w:rPr>
            </w:pPr>
            <w:r w:rsidRPr="00D8583B">
              <w:rPr>
                <w:sz w:val="18"/>
                <w:szCs w:val="18"/>
              </w:rPr>
              <w:t>Provide incentives to divers and fishermen to eradicate invasive species of marine organisms proliferating the</w:t>
            </w:r>
            <w:r>
              <w:rPr>
                <w:sz w:val="18"/>
                <w:szCs w:val="18"/>
              </w:rPr>
              <w:t xml:space="preserve"> </w:t>
            </w:r>
            <w:r w:rsidRPr="00D8583B">
              <w:rPr>
                <w:sz w:val="18"/>
                <w:szCs w:val="18"/>
                <w:lang w:val="en-US"/>
              </w:rPr>
              <w:t>SEFCRI coral reef system to provide a natural ecological balance of marine and plant life for the coral reef system</w:t>
            </w:r>
            <w:r>
              <w:rPr>
                <w:sz w:val="18"/>
                <w:szCs w:val="18"/>
                <w:lang w:val="en-US"/>
              </w:rPr>
              <w:t>.</w:t>
            </w:r>
          </w:p>
        </w:tc>
      </w:tr>
      <w:tr w:rsidR="005F2558" w14:paraId="72C96ABF" w14:textId="77777777" w:rsidTr="007E3ED7">
        <w:tc>
          <w:tcPr>
            <w:tcW w:w="1350" w:type="dxa"/>
          </w:tcPr>
          <w:p w14:paraId="3B06D602" w14:textId="58F309F1" w:rsidR="005F2558" w:rsidRDefault="005F2558" w:rsidP="00F32322">
            <w:pPr>
              <w:pStyle w:val="Normal0"/>
            </w:pPr>
            <w:r>
              <w:t>N-117</w:t>
            </w:r>
          </w:p>
        </w:tc>
        <w:tc>
          <w:tcPr>
            <w:tcW w:w="7465" w:type="dxa"/>
          </w:tcPr>
          <w:p w14:paraId="104CF115" w14:textId="37EA6A7F" w:rsidR="005F2558" w:rsidRPr="00D8583B" w:rsidRDefault="005F2558" w:rsidP="00F32322">
            <w:pPr>
              <w:pStyle w:val="Normal0"/>
              <w:rPr>
                <w:sz w:val="18"/>
                <w:szCs w:val="18"/>
              </w:rPr>
            </w:pPr>
            <w:r w:rsidRPr="00D8583B">
              <w:rPr>
                <w:sz w:val="18"/>
                <w:szCs w:val="18"/>
                <w:lang w:val="en-US"/>
              </w:rPr>
              <w:t>Improve impact minimization and mitigation activities for unavoidable impacts to resources to reduce and offset lost ecosystem function; including the use of non-traditional mitigation strategies.</w:t>
            </w:r>
          </w:p>
        </w:tc>
      </w:tr>
      <w:tr w:rsidR="005F2558" w14:paraId="52A9B09E" w14:textId="77777777" w:rsidTr="007E3ED7">
        <w:tc>
          <w:tcPr>
            <w:tcW w:w="1350" w:type="dxa"/>
          </w:tcPr>
          <w:p w14:paraId="108A4C4C" w14:textId="7F0B3CE8" w:rsidR="005F2558" w:rsidRDefault="005F2558" w:rsidP="00F32322">
            <w:pPr>
              <w:pStyle w:val="Normal0"/>
            </w:pPr>
            <w:r>
              <w:t>S-95</w:t>
            </w:r>
          </w:p>
        </w:tc>
        <w:tc>
          <w:tcPr>
            <w:tcW w:w="7465" w:type="dxa"/>
          </w:tcPr>
          <w:p w14:paraId="249DBEB3" w14:textId="3B1233D7" w:rsidR="005F2558" w:rsidRPr="00D8583B" w:rsidRDefault="005F2558" w:rsidP="00F32322">
            <w:pPr>
              <w:pStyle w:val="Normal0"/>
              <w:rPr>
                <w:sz w:val="18"/>
                <w:szCs w:val="18"/>
              </w:rPr>
            </w:pPr>
            <w:r w:rsidRPr="00D8583B">
              <w:rPr>
                <w:sz w:val="18"/>
                <w:szCs w:val="18"/>
                <w:lang w:val="en-US"/>
              </w:rPr>
              <w:t>Perform comprehensive study to determine how to improve law enforcement management to match assets and personnel to public needs to increase efficiency and improve employee retention.</w:t>
            </w:r>
          </w:p>
        </w:tc>
      </w:tr>
      <w:tr w:rsidR="005F2558" w14:paraId="1F7E81D1" w14:textId="77777777" w:rsidTr="007E3ED7">
        <w:tc>
          <w:tcPr>
            <w:tcW w:w="1350" w:type="dxa"/>
          </w:tcPr>
          <w:p w14:paraId="78B9BD68" w14:textId="6982B02E" w:rsidR="005F2558" w:rsidRDefault="005F2558" w:rsidP="00F32322">
            <w:pPr>
              <w:pStyle w:val="Normal0"/>
            </w:pPr>
            <w:r>
              <w:t>S-116</w:t>
            </w:r>
          </w:p>
        </w:tc>
        <w:tc>
          <w:tcPr>
            <w:tcW w:w="7465" w:type="dxa"/>
          </w:tcPr>
          <w:p w14:paraId="08A43B2A" w14:textId="4D5CB64E" w:rsidR="005F2558" w:rsidRPr="00D8583B" w:rsidRDefault="005F2558" w:rsidP="00F32322">
            <w:pPr>
              <w:pStyle w:val="Normal0"/>
              <w:rPr>
                <w:sz w:val="18"/>
                <w:szCs w:val="18"/>
              </w:rPr>
            </w:pPr>
            <w:r w:rsidRPr="00D8583B">
              <w:rPr>
                <w:sz w:val="18"/>
                <w:szCs w:val="18"/>
                <w:lang w:val="en-US"/>
              </w:rPr>
              <w:t>Maintain the ecological function of the wrackline by reducing beach raking practices.</w:t>
            </w:r>
          </w:p>
        </w:tc>
      </w:tr>
      <w:tr w:rsidR="005F2558" w14:paraId="5A940012" w14:textId="77777777" w:rsidTr="007E3ED7">
        <w:tc>
          <w:tcPr>
            <w:tcW w:w="1350" w:type="dxa"/>
          </w:tcPr>
          <w:p w14:paraId="64175C2E" w14:textId="7212EF48" w:rsidR="005F2558" w:rsidRDefault="005F2558" w:rsidP="00F32322">
            <w:pPr>
              <w:pStyle w:val="Normal0"/>
            </w:pPr>
            <w:r>
              <w:t>N-23</w:t>
            </w:r>
          </w:p>
        </w:tc>
        <w:tc>
          <w:tcPr>
            <w:tcW w:w="7465" w:type="dxa"/>
          </w:tcPr>
          <w:p w14:paraId="6F38369C" w14:textId="636004AE" w:rsidR="005F2558" w:rsidRPr="00D8583B" w:rsidRDefault="005F2558" w:rsidP="00F32322">
            <w:pPr>
              <w:pStyle w:val="Normal0"/>
              <w:rPr>
                <w:sz w:val="18"/>
                <w:szCs w:val="18"/>
              </w:rPr>
            </w:pPr>
            <w:r w:rsidRPr="00D8583B">
              <w:rPr>
                <w:sz w:val="18"/>
                <w:szCs w:val="18"/>
                <w:lang w:val="en-US"/>
              </w:rPr>
              <w:t>Following the example and spirit of successful “Blue Star” programs in Florida other develop areas of the world, create a voluntary marine industry education/certification program in the SEFCRI region to increase professional and consumer user awareness, responsibility, and personal pride, leading to voluntary reduction of typical user reef damage and negative impacts.</w:t>
            </w:r>
          </w:p>
        </w:tc>
      </w:tr>
      <w:tr w:rsidR="005F2558" w14:paraId="5813096B" w14:textId="77777777" w:rsidTr="007E3ED7">
        <w:tc>
          <w:tcPr>
            <w:tcW w:w="1350" w:type="dxa"/>
          </w:tcPr>
          <w:p w14:paraId="24BC88DF" w14:textId="332B019E" w:rsidR="005F2558" w:rsidRDefault="005F2558" w:rsidP="00F32322">
            <w:pPr>
              <w:pStyle w:val="Normal0"/>
            </w:pPr>
            <w:r>
              <w:t>S-87</w:t>
            </w:r>
          </w:p>
        </w:tc>
        <w:tc>
          <w:tcPr>
            <w:tcW w:w="7465" w:type="dxa"/>
          </w:tcPr>
          <w:p w14:paraId="6FDBA342" w14:textId="2D6A3E4C" w:rsidR="005F2558" w:rsidRPr="00D8583B" w:rsidRDefault="005F2558" w:rsidP="00F32322">
            <w:pPr>
              <w:pStyle w:val="Normal0"/>
              <w:rPr>
                <w:sz w:val="18"/>
                <w:szCs w:val="18"/>
              </w:rPr>
            </w:pPr>
            <w:r w:rsidRPr="00D8583B">
              <w:rPr>
                <w:sz w:val="18"/>
                <w:szCs w:val="18"/>
                <w:lang w:val="en-US"/>
              </w:rPr>
              <w:t>Modify or enhance existing regulations to increase protection for parrotfish and other important herbivores for coral ecosystem protection.</w:t>
            </w:r>
          </w:p>
        </w:tc>
      </w:tr>
      <w:tr w:rsidR="005F2558" w14:paraId="6853FEF2" w14:textId="77777777" w:rsidTr="007E3ED7">
        <w:tc>
          <w:tcPr>
            <w:tcW w:w="1350" w:type="dxa"/>
          </w:tcPr>
          <w:p w14:paraId="2E0D91A6" w14:textId="1ACC4C93" w:rsidR="005F2558" w:rsidRDefault="005F2558" w:rsidP="00F32322">
            <w:pPr>
              <w:pStyle w:val="Normal0"/>
            </w:pPr>
            <w:r>
              <w:t>N-19</w:t>
            </w:r>
          </w:p>
        </w:tc>
        <w:tc>
          <w:tcPr>
            <w:tcW w:w="7465" w:type="dxa"/>
          </w:tcPr>
          <w:p w14:paraId="5999475F" w14:textId="4847521C" w:rsidR="005F2558" w:rsidRPr="00D8583B" w:rsidRDefault="005F2558" w:rsidP="00F32322">
            <w:pPr>
              <w:pStyle w:val="Normal0"/>
              <w:rPr>
                <w:sz w:val="18"/>
                <w:szCs w:val="18"/>
              </w:rPr>
            </w:pPr>
            <w:r w:rsidRPr="00D8583B">
              <w:rPr>
                <w:sz w:val="18"/>
                <w:szCs w:val="18"/>
                <w:lang w:val="en-US"/>
              </w:rPr>
              <w:t>Make nautical charts featuring reef benthic natural resource coverage in the SEFCRI region widely available and accessible to boaters.</w:t>
            </w:r>
          </w:p>
        </w:tc>
      </w:tr>
      <w:tr w:rsidR="005F2558" w14:paraId="0EE6CDEE" w14:textId="77777777" w:rsidTr="007E3ED7">
        <w:tc>
          <w:tcPr>
            <w:tcW w:w="1350" w:type="dxa"/>
          </w:tcPr>
          <w:p w14:paraId="37DB515A" w14:textId="45252CD5" w:rsidR="005F2558" w:rsidRDefault="005F2558" w:rsidP="00F32322">
            <w:pPr>
              <w:pStyle w:val="Normal0"/>
            </w:pPr>
            <w:r>
              <w:t>S-106</w:t>
            </w:r>
          </w:p>
        </w:tc>
        <w:tc>
          <w:tcPr>
            <w:tcW w:w="7465" w:type="dxa"/>
          </w:tcPr>
          <w:p w14:paraId="73CCB273" w14:textId="1DC3A4D2" w:rsidR="005F2558" w:rsidRPr="00D8583B" w:rsidRDefault="005F2558" w:rsidP="00F32322">
            <w:pPr>
              <w:pStyle w:val="Normal0"/>
              <w:rPr>
                <w:sz w:val="18"/>
                <w:szCs w:val="18"/>
              </w:rPr>
            </w:pPr>
            <w:r w:rsidRPr="00D8583B">
              <w:rPr>
                <w:sz w:val="18"/>
                <w:szCs w:val="18"/>
                <w:lang w:val="en-US"/>
              </w:rPr>
              <w:t>Establish an educational turbidity monitoring certification program to improve the quality of turbidity data that are used to evaluate project-related threats to resources.</w:t>
            </w:r>
          </w:p>
        </w:tc>
      </w:tr>
    </w:tbl>
    <w:p w14:paraId="1FAFB298" w14:textId="77777777" w:rsidR="00D047D4" w:rsidRDefault="00D047D4"/>
    <w:p w14:paraId="213B8A10" w14:textId="77777777" w:rsidR="00D047D4" w:rsidRDefault="00D047D4"/>
    <w:p w14:paraId="3092100E" w14:textId="77777777" w:rsidR="00D047D4" w:rsidRDefault="00D047D4"/>
    <w:p w14:paraId="0EA45FCF" w14:textId="77777777" w:rsidR="00D047D4" w:rsidRDefault="00D047D4"/>
    <w:p w14:paraId="335618D4" w14:textId="77777777" w:rsidR="00D047D4" w:rsidRDefault="00D047D4"/>
    <w:p w14:paraId="7457894A" w14:textId="77777777" w:rsidR="00D047D4" w:rsidRDefault="00D047D4"/>
    <w:p w14:paraId="374507D4" w14:textId="1EF27EAC" w:rsidR="00D047D4" w:rsidRDefault="005F2558" w:rsidP="005F2558">
      <w:pPr>
        <w:pStyle w:val="Heading3"/>
      </w:pPr>
      <w:bookmarkStart w:id="367" w:name="_Toc207972881"/>
      <w:r>
        <w:t>Priority 4</w:t>
      </w:r>
      <w:bookmarkEnd w:id="367"/>
    </w:p>
    <w:tbl>
      <w:tblPr>
        <w:tblStyle w:val="TableGrid"/>
        <w:tblW w:w="0" w:type="auto"/>
        <w:tblLook w:val="04A0" w:firstRow="1" w:lastRow="0" w:firstColumn="1" w:lastColumn="0" w:noHBand="0" w:noVBand="1"/>
      </w:tblPr>
      <w:tblGrid>
        <w:gridCol w:w="1350"/>
        <w:gridCol w:w="7465"/>
      </w:tblGrid>
      <w:tr w:rsidR="005F2558" w14:paraId="7D51D172" w14:textId="77777777" w:rsidTr="007E3ED7">
        <w:tc>
          <w:tcPr>
            <w:tcW w:w="1350" w:type="dxa"/>
          </w:tcPr>
          <w:p w14:paraId="42E92354" w14:textId="5E9C8573" w:rsidR="005F2558" w:rsidRDefault="005F2558" w:rsidP="00F32322">
            <w:pPr>
              <w:pStyle w:val="Normal0"/>
            </w:pPr>
            <w:r>
              <w:t>S-110</w:t>
            </w:r>
          </w:p>
        </w:tc>
        <w:tc>
          <w:tcPr>
            <w:tcW w:w="7465" w:type="dxa"/>
          </w:tcPr>
          <w:p w14:paraId="04FD1D18" w14:textId="2DA81EBF" w:rsidR="005F2558" w:rsidRPr="00D047D4" w:rsidRDefault="005F2558" w:rsidP="00F32322">
            <w:pPr>
              <w:pStyle w:val="Normal0"/>
              <w:rPr>
                <w:sz w:val="18"/>
                <w:szCs w:val="18"/>
              </w:rPr>
            </w:pPr>
            <w:r w:rsidRPr="00D047D4">
              <w:rPr>
                <w:sz w:val="18"/>
                <w:szCs w:val="18"/>
                <w:lang w:val="en-US"/>
              </w:rPr>
              <w:t>Eliminate over beach discharge of water to eliminate those sources of beach erosion reducing the amount of beach fill needed which may improve near shore water quality</w:t>
            </w:r>
            <w:r>
              <w:rPr>
                <w:sz w:val="18"/>
                <w:szCs w:val="18"/>
                <w:lang w:val="en-US"/>
              </w:rPr>
              <w:t>.</w:t>
            </w:r>
          </w:p>
        </w:tc>
      </w:tr>
      <w:tr w:rsidR="005F2558" w14:paraId="00C06A13" w14:textId="77777777" w:rsidTr="007E3ED7">
        <w:tc>
          <w:tcPr>
            <w:tcW w:w="1350" w:type="dxa"/>
          </w:tcPr>
          <w:p w14:paraId="26082C9A" w14:textId="159993BF" w:rsidR="005F2558" w:rsidRDefault="005F2558" w:rsidP="00F32322">
            <w:pPr>
              <w:pStyle w:val="Normal0"/>
            </w:pPr>
            <w:r>
              <w:t>N-123</w:t>
            </w:r>
          </w:p>
        </w:tc>
        <w:tc>
          <w:tcPr>
            <w:tcW w:w="7465" w:type="dxa"/>
          </w:tcPr>
          <w:p w14:paraId="22A3CB71" w14:textId="0DEA3158" w:rsidR="005F2558" w:rsidRPr="00D047D4" w:rsidRDefault="005F2558" w:rsidP="00F32322">
            <w:pPr>
              <w:pStyle w:val="Normal0"/>
              <w:rPr>
                <w:sz w:val="18"/>
                <w:szCs w:val="18"/>
              </w:rPr>
            </w:pPr>
            <w:r w:rsidRPr="00D047D4">
              <w:rPr>
                <w:sz w:val="18"/>
                <w:szCs w:val="18"/>
                <w:lang w:val="en-US"/>
              </w:rPr>
              <w:t>Develop and implement a sustainable finance plan to support coral reef conservation efforts in the SEFCRI Region</w:t>
            </w:r>
            <w:r>
              <w:rPr>
                <w:sz w:val="18"/>
                <w:szCs w:val="18"/>
                <w:lang w:val="en-US"/>
              </w:rPr>
              <w:t>.</w:t>
            </w:r>
          </w:p>
        </w:tc>
      </w:tr>
      <w:tr w:rsidR="005F2558" w14:paraId="365EB302" w14:textId="77777777" w:rsidTr="007E3ED7">
        <w:tc>
          <w:tcPr>
            <w:tcW w:w="1350" w:type="dxa"/>
          </w:tcPr>
          <w:p w14:paraId="76F5F267" w14:textId="26FFE496" w:rsidR="005F2558" w:rsidRDefault="005F2558" w:rsidP="00F32322">
            <w:pPr>
              <w:pStyle w:val="Normal0"/>
            </w:pPr>
            <w:r>
              <w:t>S-86</w:t>
            </w:r>
          </w:p>
        </w:tc>
        <w:tc>
          <w:tcPr>
            <w:tcW w:w="7465" w:type="dxa"/>
          </w:tcPr>
          <w:p w14:paraId="54615DF7" w14:textId="55F3F7E2" w:rsidR="005F2558" w:rsidRPr="00D047D4" w:rsidRDefault="005F2558" w:rsidP="00F32322">
            <w:pPr>
              <w:pStyle w:val="Normal0"/>
              <w:rPr>
                <w:sz w:val="18"/>
                <w:szCs w:val="18"/>
              </w:rPr>
            </w:pPr>
            <w:r w:rsidRPr="00D047D4">
              <w:rPr>
                <w:sz w:val="18"/>
                <w:szCs w:val="18"/>
                <w:lang w:val="en-US"/>
              </w:rPr>
              <w:t>Ban live mounts of all shark species (catch for the sole purpose of taxidermy/mounting or marketing with no intention to retain) in order to reduce shark mortality due to charter fishing practices that ensure mount sales and dockside marketing and promote proper handling and release techniques for shark species to reduce mortality in catch &amp; release scenarios.</w:t>
            </w:r>
          </w:p>
        </w:tc>
      </w:tr>
      <w:tr w:rsidR="005F2558" w14:paraId="302AB126" w14:textId="77777777" w:rsidTr="007E3ED7">
        <w:tc>
          <w:tcPr>
            <w:tcW w:w="1350" w:type="dxa"/>
          </w:tcPr>
          <w:p w14:paraId="09B5C95C" w14:textId="7E3DB963" w:rsidR="005F2558" w:rsidRDefault="005F2558" w:rsidP="00F32322">
            <w:pPr>
              <w:pStyle w:val="Normal0"/>
            </w:pPr>
            <w:r>
              <w:t>N-94</w:t>
            </w:r>
          </w:p>
        </w:tc>
        <w:tc>
          <w:tcPr>
            <w:tcW w:w="7465" w:type="dxa"/>
          </w:tcPr>
          <w:p w14:paraId="1DFA8E1D" w14:textId="0EFFD907" w:rsidR="005F2558" w:rsidRPr="00D047D4" w:rsidRDefault="005F2558" w:rsidP="00F32322">
            <w:pPr>
              <w:pStyle w:val="Normal0"/>
              <w:rPr>
                <w:sz w:val="18"/>
                <w:szCs w:val="18"/>
              </w:rPr>
            </w:pPr>
            <w:r w:rsidRPr="00D047D4">
              <w:rPr>
                <w:sz w:val="18"/>
                <w:szCs w:val="18"/>
                <w:lang w:val="en-US"/>
              </w:rPr>
              <w:t>Create, support and promote a certification program and adaptive Best Management Practices for all golf courses (similar to Blue Star for dive industry and clean marina programs) to provide an incentive mechanism for golf courses to eliminate adverse impacts on the coastal environment and its watershed.</w:t>
            </w:r>
          </w:p>
        </w:tc>
      </w:tr>
      <w:tr w:rsidR="005F2558" w14:paraId="5F1E988E" w14:textId="77777777" w:rsidTr="007E3ED7">
        <w:tc>
          <w:tcPr>
            <w:tcW w:w="1350" w:type="dxa"/>
          </w:tcPr>
          <w:p w14:paraId="13B68625" w14:textId="27F0EECF" w:rsidR="005F2558" w:rsidRDefault="005F2558" w:rsidP="00F32322">
            <w:pPr>
              <w:pStyle w:val="Normal0"/>
            </w:pPr>
            <w:r>
              <w:t>S-98</w:t>
            </w:r>
          </w:p>
        </w:tc>
        <w:tc>
          <w:tcPr>
            <w:tcW w:w="7465" w:type="dxa"/>
          </w:tcPr>
          <w:p w14:paraId="5C4506B1" w14:textId="1A278E23" w:rsidR="005F2558" w:rsidRPr="00D047D4" w:rsidRDefault="005F2558" w:rsidP="00F32322">
            <w:pPr>
              <w:pStyle w:val="Normal0"/>
              <w:rPr>
                <w:sz w:val="18"/>
                <w:szCs w:val="18"/>
              </w:rPr>
            </w:pPr>
            <w:r w:rsidRPr="00D047D4">
              <w:rPr>
                <w:sz w:val="18"/>
                <w:szCs w:val="18"/>
                <w:lang w:val="en-US"/>
              </w:rPr>
              <w:t>Simplify FWC rules and regulations to reduce complexity (fish sizes fork length versus overall - snapper one size, grouper one size, and pelagic) to make rules simpler and standardize catch size limits for important species with similar life histories and appearance to make it easier to enforce regulations and catch within limits.</w:t>
            </w:r>
          </w:p>
        </w:tc>
      </w:tr>
      <w:tr w:rsidR="005F2558" w14:paraId="634BC661" w14:textId="77777777" w:rsidTr="007E3ED7">
        <w:tc>
          <w:tcPr>
            <w:tcW w:w="1350" w:type="dxa"/>
          </w:tcPr>
          <w:p w14:paraId="34DA39F1" w14:textId="322BC5B3" w:rsidR="005F2558" w:rsidRDefault="005F2558" w:rsidP="00F32322">
            <w:pPr>
              <w:pStyle w:val="Normal0"/>
            </w:pPr>
            <w:r>
              <w:t>N-64</w:t>
            </w:r>
          </w:p>
        </w:tc>
        <w:tc>
          <w:tcPr>
            <w:tcW w:w="7465" w:type="dxa"/>
          </w:tcPr>
          <w:p w14:paraId="32EDAE7D" w14:textId="44A284D6" w:rsidR="005F2558" w:rsidRPr="00D047D4" w:rsidRDefault="005F2558" w:rsidP="00F32322">
            <w:pPr>
              <w:pStyle w:val="Normal0"/>
              <w:rPr>
                <w:sz w:val="18"/>
                <w:szCs w:val="18"/>
              </w:rPr>
            </w:pPr>
            <w:r w:rsidRPr="00D047D4">
              <w:rPr>
                <w:sz w:val="18"/>
                <w:szCs w:val="18"/>
                <w:lang w:val="en-US"/>
              </w:rPr>
              <w:t>Encourage voluntary labeling of lead line for all cast nets over six feet, as well as reporting the day, time and coordinates of any lost nets to St. Lucie Inlet Preserve State Park staff, SEAFAN, or participating local dive shops for retrieval on an as needed basis, for commercial and recreational fisherman, within the preserve to prevent and track lost gear (ghost nets).</w:t>
            </w:r>
          </w:p>
        </w:tc>
      </w:tr>
      <w:tr w:rsidR="005F2558" w14:paraId="09254EF7" w14:textId="77777777" w:rsidTr="007E3ED7">
        <w:tc>
          <w:tcPr>
            <w:tcW w:w="1350" w:type="dxa"/>
          </w:tcPr>
          <w:p w14:paraId="26447F3C" w14:textId="47F70F76" w:rsidR="005F2558" w:rsidRDefault="005F2558" w:rsidP="00F32322">
            <w:pPr>
              <w:pStyle w:val="Normal0"/>
            </w:pPr>
            <w:r>
              <w:t>N-37</w:t>
            </w:r>
          </w:p>
        </w:tc>
        <w:tc>
          <w:tcPr>
            <w:tcW w:w="7465" w:type="dxa"/>
          </w:tcPr>
          <w:p w14:paraId="2CD1D6AC" w14:textId="697CC3D9" w:rsidR="005F2558" w:rsidRPr="00D047D4" w:rsidRDefault="005F2558" w:rsidP="00F32322">
            <w:pPr>
              <w:pStyle w:val="Normal0"/>
              <w:rPr>
                <w:sz w:val="18"/>
                <w:szCs w:val="18"/>
              </w:rPr>
            </w:pPr>
            <w:r w:rsidRPr="00D047D4">
              <w:rPr>
                <w:sz w:val="18"/>
                <w:szCs w:val="18"/>
                <w:lang w:val="en-US"/>
              </w:rPr>
              <w:t>Continue to improve existing Florida Fish and Wildlife Conservation Commission hotline and significantly increase (at least double existing investment in) marketing about the hotline to more efficiently report emergencies or violations, send pictures, and be able to report a problem to assist agencies to enforce the regulations that protect our coral reefs.</w:t>
            </w:r>
          </w:p>
        </w:tc>
      </w:tr>
      <w:tr w:rsidR="005F2558" w14:paraId="2D28A093" w14:textId="77777777" w:rsidTr="007E3ED7">
        <w:tc>
          <w:tcPr>
            <w:tcW w:w="1350" w:type="dxa"/>
          </w:tcPr>
          <w:p w14:paraId="37E966CA" w14:textId="5AE76496" w:rsidR="005F2558" w:rsidRDefault="005F2558" w:rsidP="00F32322">
            <w:pPr>
              <w:pStyle w:val="Normal0"/>
            </w:pPr>
            <w:r>
              <w:t>N-36</w:t>
            </w:r>
          </w:p>
        </w:tc>
        <w:tc>
          <w:tcPr>
            <w:tcW w:w="7465" w:type="dxa"/>
          </w:tcPr>
          <w:p w14:paraId="10191433" w14:textId="52A79AB9" w:rsidR="005F2558" w:rsidRPr="00D047D4" w:rsidRDefault="005F2558" w:rsidP="00F32322">
            <w:pPr>
              <w:pStyle w:val="Normal0"/>
              <w:rPr>
                <w:sz w:val="18"/>
                <w:szCs w:val="18"/>
              </w:rPr>
            </w:pPr>
            <w:r w:rsidRPr="00D047D4">
              <w:rPr>
                <w:sz w:val="18"/>
                <w:szCs w:val="18"/>
                <w:lang w:val="en-US"/>
              </w:rPr>
              <w:t>Develop a stakeholder initiative to raise the cost of recreational lobster stamps statewide and dedicate the additional funds for improved species enforcement in the southeast Florida region (including Monroe County)</w:t>
            </w:r>
            <w:r>
              <w:rPr>
                <w:sz w:val="18"/>
                <w:szCs w:val="18"/>
                <w:lang w:val="en-US"/>
              </w:rPr>
              <w:t>.</w:t>
            </w:r>
          </w:p>
        </w:tc>
      </w:tr>
      <w:tr w:rsidR="005F2558" w14:paraId="0233641A" w14:textId="77777777" w:rsidTr="007E3ED7">
        <w:tc>
          <w:tcPr>
            <w:tcW w:w="1350" w:type="dxa"/>
          </w:tcPr>
          <w:p w14:paraId="766A01FD" w14:textId="6E256CF5" w:rsidR="005F2558" w:rsidRDefault="005F2558" w:rsidP="00F32322">
            <w:pPr>
              <w:pStyle w:val="Normal0"/>
            </w:pPr>
            <w:r>
              <w:t>N-7</w:t>
            </w:r>
          </w:p>
        </w:tc>
        <w:tc>
          <w:tcPr>
            <w:tcW w:w="7465" w:type="dxa"/>
          </w:tcPr>
          <w:p w14:paraId="5BDB2BFD" w14:textId="1DD2666F" w:rsidR="005F2558" w:rsidRPr="00D047D4" w:rsidRDefault="005F2558" w:rsidP="00F32322">
            <w:pPr>
              <w:pStyle w:val="Normal0"/>
              <w:rPr>
                <w:sz w:val="18"/>
                <w:szCs w:val="18"/>
              </w:rPr>
            </w:pPr>
            <w:r w:rsidRPr="00D047D4">
              <w:rPr>
                <w:sz w:val="18"/>
                <w:szCs w:val="18"/>
                <w:lang w:val="en-US"/>
              </w:rPr>
              <w:t>Offer an online exam to receive a discount on fishing licenses (create an incentive-based program).</w:t>
            </w:r>
          </w:p>
        </w:tc>
      </w:tr>
      <w:tr w:rsidR="005F2558" w14:paraId="4BC46E69" w14:textId="77777777" w:rsidTr="007E3ED7">
        <w:tc>
          <w:tcPr>
            <w:tcW w:w="1350" w:type="dxa"/>
          </w:tcPr>
          <w:p w14:paraId="2E4847A9" w14:textId="7404E723" w:rsidR="005F2558" w:rsidRDefault="005F2558" w:rsidP="00F32322">
            <w:pPr>
              <w:pStyle w:val="Normal0"/>
            </w:pPr>
            <w:r>
              <w:t>N-14</w:t>
            </w:r>
          </w:p>
        </w:tc>
        <w:tc>
          <w:tcPr>
            <w:tcW w:w="7465" w:type="dxa"/>
          </w:tcPr>
          <w:p w14:paraId="25F1E3FF" w14:textId="61B02B26" w:rsidR="005F2558" w:rsidRPr="00D047D4" w:rsidRDefault="005F2558" w:rsidP="00F32322">
            <w:pPr>
              <w:pStyle w:val="Normal0"/>
              <w:rPr>
                <w:sz w:val="18"/>
                <w:szCs w:val="18"/>
              </w:rPr>
            </w:pPr>
            <w:r w:rsidRPr="00D047D4">
              <w:rPr>
                <w:sz w:val="18"/>
                <w:szCs w:val="18"/>
                <w:lang w:val="en-US"/>
              </w:rPr>
              <w:t>Enhance distribution of materials (continue current activities) highlighting the economic and recreational values of southeast Florida reefs to enhance awareness by residents, elected officials, and visitors.</w:t>
            </w:r>
          </w:p>
        </w:tc>
      </w:tr>
      <w:tr w:rsidR="005F2558" w14:paraId="4A3C616D" w14:textId="77777777" w:rsidTr="007E3ED7">
        <w:tc>
          <w:tcPr>
            <w:tcW w:w="1350" w:type="dxa"/>
          </w:tcPr>
          <w:p w14:paraId="4A2CA133" w14:textId="5E0C7567" w:rsidR="005F2558" w:rsidRDefault="005F2558" w:rsidP="00F32322">
            <w:pPr>
              <w:pStyle w:val="Normal0"/>
            </w:pPr>
            <w:r>
              <w:t>N-18</w:t>
            </w:r>
          </w:p>
        </w:tc>
        <w:tc>
          <w:tcPr>
            <w:tcW w:w="7465" w:type="dxa"/>
          </w:tcPr>
          <w:p w14:paraId="2D30F539" w14:textId="723A96DA" w:rsidR="005F2558" w:rsidRPr="00D047D4" w:rsidRDefault="005F2558" w:rsidP="00F32322">
            <w:pPr>
              <w:pStyle w:val="Normal0"/>
              <w:rPr>
                <w:sz w:val="18"/>
                <w:szCs w:val="18"/>
              </w:rPr>
            </w:pPr>
            <w:r w:rsidRPr="00D047D4">
              <w:rPr>
                <w:sz w:val="18"/>
                <w:szCs w:val="18"/>
                <w:lang w:val="en-US"/>
              </w:rPr>
              <w:t>Augment existing fishery and coral reef education programs to incorporate multi-cultural fishing practices including addressing environmental ethics.</w:t>
            </w:r>
          </w:p>
        </w:tc>
      </w:tr>
      <w:tr w:rsidR="005F2558" w14:paraId="337044B3" w14:textId="77777777" w:rsidTr="007E3ED7">
        <w:tc>
          <w:tcPr>
            <w:tcW w:w="1350" w:type="dxa"/>
          </w:tcPr>
          <w:p w14:paraId="048BE3D0" w14:textId="071B0983" w:rsidR="005F2558" w:rsidRDefault="005F2558" w:rsidP="00F32322">
            <w:pPr>
              <w:pStyle w:val="Normal0"/>
            </w:pPr>
            <w:r>
              <w:t>S-91</w:t>
            </w:r>
          </w:p>
        </w:tc>
        <w:tc>
          <w:tcPr>
            <w:tcW w:w="7465" w:type="dxa"/>
          </w:tcPr>
          <w:p w14:paraId="05AF5C30" w14:textId="0873F042" w:rsidR="005F2558" w:rsidRPr="00D047D4" w:rsidRDefault="005F2558" w:rsidP="00F32322">
            <w:pPr>
              <w:pStyle w:val="Normal0"/>
              <w:rPr>
                <w:sz w:val="18"/>
                <w:szCs w:val="18"/>
              </w:rPr>
            </w:pPr>
            <w:r w:rsidRPr="00D047D4">
              <w:rPr>
                <w:sz w:val="18"/>
                <w:szCs w:val="18"/>
                <w:lang w:val="en-US"/>
              </w:rPr>
              <w:t>Develop a telephone app to allow the public to photograph violations and document time, boat numbers, GIS coordinates, and violation to state FWC and federal enforcement personnel to improve regulatory compliance and enforcement and improve public involvement, outreach and education concerning coastal protection in Florida.</w:t>
            </w:r>
          </w:p>
        </w:tc>
      </w:tr>
      <w:tr w:rsidR="005F2558" w14:paraId="19712256" w14:textId="77777777" w:rsidTr="007E3ED7">
        <w:tc>
          <w:tcPr>
            <w:tcW w:w="1350" w:type="dxa"/>
          </w:tcPr>
          <w:p w14:paraId="5E816A6C" w14:textId="1C3B1A31" w:rsidR="005F2558" w:rsidRDefault="005F2558" w:rsidP="00F32322">
            <w:pPr>
              <w:pStyle w:val="Normal0"/>
            </w:pPr>
            <w:r>
              <w:t>N-21</w:t>
            </w:r>
          </w:p>
        </w:tc>
        <w:tc>
          <w:tcPr>
            <w:tcW w:w="7465" w:type="dxa"/>
          </w:tcPr>
          <w:p w14:paraId="25DC8F45" w14:textId="45E05CE0" w:rsidR="005F2558" w:rsidRPr="00D047D4" w:rsidRDefault="005F2558" w:rsidP="00F32322">
            <w:pPr>
              <w:pStyle w:val="Normal0"/>
              <w:rPr>
                <w:sz w:val="18"/>
                <w:szCs w:val="18"/>
              </w:rPr>
            </w:pPr>
            <w:r w:rsidRPr="00D047D4">
              <w:rPr>
                <w:sz w:val="18"/>
                <w:szCs w:val="18"/>
                <w:lang w:val="en-US"/>
              </w:rPr>
              <w:t>Develop and distribute welcome information digital video or image packages for new Florida residents and visitors that provide information on impacts to reef systems and how they can be addressed to raise awareness and influence behavior change to reduce impacts to reefs.</w:t>
            </w:r>
          </w:p>
        </w:tc>
      </w:tr>
      <w:tr w:rsidR="005F2558" w14:paraId="10F34C5C" w14:textId="77777777" w:rsidTr="007E3ED7">
        <w:tc>
          <w:tcPr>
            <w:tcW w:w="1350" w:type="dxa"/>
          </w:tcPr>
          <w:p w14:paraId="1D7D5654" w14:textId="398E6CF6" w:rsidR="005F2558" w:rsidRDefault="005F2558" w:rsidP="00F32322">
            <w:pPr>
              <w:pStyle w:val="Normal0"/>
            </w:pPr>
            <w:r>
              <w:t>N-27</w:t>
            </w:r>
          </w:p>
        </w:tc>
        <w:tc>
          <w:tcPr>
            <w:tcW w:w="7465" w:type="dxa"/>
          </w:tcPr>
          <w:p w14:paraId="6C659ADF" w14:textId="33AF429D" w:rsidR="005F2558" w:rsidRPr="00D047D4" w:rsidRDefault="005F2558" w:rsidP="00F32322">
            <w:pPr>
              <w:pStyle w:val="Normal0"/>
              <w:rPr>
                <w:sz w:val="18"/>
                <w:szCs w:val="18"/>
              </w:rPr>
            </w:pPr>
            <w:r w:rsidRPr="00D047D4">
              <w:rPr>
                <w:sz w:val="18"/>
                <w:szCs w:val="18"/>
                <w:lang w:val="en-US"/>
              </w:rPr>
              <w:t>Establish co-management agreements with capable and responsible local communities and NGOs to address staff capacity gaps at FWC and DEP.</w:t>
            </w:r>
          </w:p>
        </w:tc>
      </w:tr>
      <w:tr w:rsidR="005F2558" w14:paraId="7B0F0DFA" w14:textId="77777777" w:rsidTr="007E3ED7">
        <w:tc>
          <w:tcPr>
            <w:tcW w:w="1350" w:type="dxa"/>
          </w:tcPr>
          <w:p w14:paraId="7BBFA805" w14:textId="3CC5FFF8" w:rsidR="005F2558" w:rsidRDefault="005F2558" w:rsidP="00F32322">
            <w:pPr>
              <w:pStyle w:val="Normal0"/>
            </w:pPr>
            <w:r>
              <w:t>S-75</w:t>
            </w:r>
          </w:p>
        </w:tc>
        <w:tc>
          <w:tcPr>
            <w:tcW w:w="7465" w:type="dxa"/>
          </w:tcPr>
          <w:p w14:paraId="029DCEB1" w14:textId="046B99C1" w:rsidR="005F2558" w:rsidRPr="00D047D4" w:rsidRDefault="005F2558" w:rsidP="00F32322">
            <w:pPr>
              <w:pStyle w:val="Normal0"/>
              <w:rPr>
                <w:sz w:val="18"/>
                <w:szCs w:val="18"/>
              </w:rPr>
            </w:pPr>
            <w:r w:rsidRPr="00D047D4">
              <w:rPr>
                <w:sz w:val="18"/>
                <w:szCs w:val="18"/>
                <w:lang w:val="en-US"/>
              </w:rPr>
              <w:t>Initiate voluntary donation program from all reef users via licensed dive boats or fishing boats/charters. This donation would support reef conservation programs or projects.</w:t>
            </w:r>
          </w:p>
        </w:tc>
      </w:tr>
      <w:tr w:rsidR="005F2558" w14:paraId="38FC76A2" w14:textId="77777777" w:rsidTr="007E3ED7">
        <w:tc>
          <w:tcPr>
            <w:tcW w:w="1350" w:type="dxa"/>
          </w:tcPr>
          <w:p w14:paraId="652D04D2" w14:textId="7CCEF636" w:rsidR="005F2558" w:rsidRDefault="005F2558" w:rsidP="00F32322">
            <w:pPr>
              <w:pStyle w:val="Normal0"/>
            </w:pPr>
            <w:r>
              <w:t>N-41</w:t>
            </w:r>
          </w:p>
        </w:tc>
        <w:tc>
          <w:tcPr>
            <w:tcW w:w="7465" w:type="dxa"/>
          </w:tcPr>
          <w:p w14:paraId="0B1ED5CB" w14:textId="692D7479" w:rsidR="005F2558" w:rsidRPr="00D047D4" w:rsidRDefault="005F2558" w:rsidP="00F32322">
            <w:pPr>
              <w:pStyle w:val="Normal0"/>
              <w:rPr>
                <w:sz w:val="18"/>
                <w:szCs w:val="18"/>
              </w:rPr>
            </w:pPr>
            <w:r w:rsidRPr="00D047D4">
              <w:rPr>
                <w:sz w:val="18"/>
                <w:szCs w:val="18"/>
                <w:lang w:val="en-US"/>
              </w:rPr>
              <w:t>Develop a voluntary “Florida Reef Tract Stewardship and Job Creation fund” fee to fund education and conservation programs.</w:t>
            </w:r>
          </w:p>
        </w:tc>
      </w:tr>
      <w:tr w:rsidR="005F2558" w14:paraId="69443D00" w14:textId="77777777" w:rsidTr="007E3ED7">
        <w:tc>
          <w:tcPr>
            <w:tcW w:w="1350" w:type="dxa"/>
          </w:tcPr>
          <w:p w14:paraId="23115CA0" w14:textId="10785D05" w:rsidR="005F2558" w:rsidRDefault="005F2558" w:rsidP="00F32322">
            <w:pPr>
              <w:pStyle w:val="Normal0"/>
            </w:pPr>
            <w:r>
              <w:t>S-52</w:t>
            </w:r>
          </w:p>
        </w:tc>
        <w:tc>
          <w:tcPr>
            <w:tcW w:w="7465" w:type="dxa"/>
          </w:tcPr>
          <w:p w14:paraId="6C1B2AC2" w14:textId="13038479" w:rsidR="005F2558" w:rsidRPr="00D047D4" w:rsidRDefault="005F2558" w:rsidP="00F32322">
            <w:pPr>
              <w:pStyle w:val="Normal0"/>
              <w:rPr>
                <w:sz w:val="18"/>
                <w:szCs w:val="18"/>
              </w:rPr>
            </w:pPr>
            <w:r w:rsidRPr="00D047D4">
              <w:rPr>
                <w:sz w:val="18"/>
                <w:szCs w:val="18"/>
                <w:lang w:val="en-US"/>
              </w:rPr>
              <w:t>Create an effective reef protection mascot/logo campaign to increase awareness for protection.</w:t>
            </w:r>
          </w:p>
        </w:tc>
      </w:tr>
    </w:tbl>
    <w:p w14:paraId="5A817E9A" w14:textId="77777777" w:rsidR="00F32322" w:rsidRDefault="00F32322" w:rsidP="00F32322">
      <w:pPr>
        <w:pStyle w:val="Normal0"/>
      </w:pPr>
    </w:p>
    <w:p w14:paraId="07DC4E70" w14:textId="72395410" w:rsidR="007F58F2" w:rsidRDefault="007F58F2" w:rsidP="007F58F2">
      <w:pPr>
        <w:pStyle w:val="heading20"/>
      </w:pPr>
      <w:bookmarkStart w:id="368" w:name="_Toc207972882"/>
      <w:r>
        <w:t>D.4 FDOU 52 Fisheries Committee Recommended Management Actions Table</w:t>
      </w:r>
      <w:bookmarkEnd w:id="368"/>
    </w:p>
    <w:p w14:paraId="77500325" w14:textId="54AD5050" w:rsidR="00521812" w:rsidRDefault="00916315" w:rsidP="00916315">
      <w:pPr>
        <w:spacing w:after="160" w:line="259" w:lineRule="auto"/>
        <w:ind w:left="360"/>
        <w:rPr>
          <w:rFonts w:ascii="Arial" w:hAnsi="Arial" w:cs="Arial"/>
          <w:sz w:val="20"/>
          <w:szCs w:val="20"/>
        </w:rPr>
      </w:pPr>
      <w:r w:rsidRPr="00916315">
        <w:rPr>
          <w:rFonts w:ascii="Arial" w:hAnsi="Arial" w:cs="Arial"/>
          <w:sz w:val="20"/>
          <w:szCs w:val="20"/>
        </w:rPr>
        <w:t xml:space="preserve">Recommended Management Actions (RMAs) from the </w:t>
      </w:r>
      <w:r w:rsidRPr="00916315">
        <w:rPr>
          <w:rFonts w:ascii="Arial" w:hAnsi="Arial" w:cs="Arial"/>
          <w:b/>
          <w:bCs/>
          <w:sz w:val="20"/>
          <w:szCs w:val="20"/>
        </w:rPr>
        <w:t>FDOU52 Fisheries Stakeholder Committee</w:t>
      </w:r>
      <w:r w:rsidRPr="00916315">
        <w:rPr>
          <w:rFonts w:ascii="Arial" w:hAnsi="Arial" w:cs="Arial"/>
          <w:sz w:val="20"/>
          <w:szCs w:val="20"/>
        </w:rPr>
        <w:t xml:space="preserve">, sorted by theme and topic. The originating </w:t>
      </w:r>
      <w:r>
        <w:rPr>
          <w:rFonts w:ascii="Arial" w:hAnsi="Arial" w:cs="Arial"/>
          <w:sz w:val="20"/>
          <w:szCs w:val="20"/>
        </w:rPr>
        <w:t xml:space="preserve">committee </w:t>
      </w:r>
      <w:r w:rsidRPr="00916315">
        <w:rPr>
          <w:rFonts w:ascii="Arial" w:hAnsi="Arial" w:cs="Arial"/>
          <w:sz w:val="20"/>
          <w:szCs w:val="20"/>
        </w:rPr>
        <w:t>meeting is indicated for each RMA in parentheses.</w:t>
      </w:r>
      <w:r w:rsidR="00521812">
        <w:rPr>
          <w:rFonts w:ascii="Arial" w:hAnsi="Arial" w:cs="Arial"/>
          <w:sz w:val="20"/>
          <w:szCs w:val="20"/>
        </w:rPr>
        <w:t xml:space="preserve"> During the development process of the KJCAP management plan staff identified RMAs that were outside of the purview of DEP and would be more relevant for other agencies and organizations, and thus were not included in the strategies in this management plan. Those RMAs are denoted in the table below by an asterisk</w:t>
      </w:r>
      <w:r w:rsidR="00E76640">
        <w:rPr>
          <w:rFonts w:ascii="Arial" w:hAnsi="Arial" w:cs="Arial"/>
          <w:sz w:val="20"/>
          <w:szCs w:val="20"/>
        </w:rPr>
        <w:t xml:space="preserve"> (*)</w:t>
      </w:r>
      <w:r w:rsidR="00521812">
        <w:rPr>
          <w:rFonts w:ascii="Arial" w:hAnsi="Arial" w:cs="Arial"/>
          <w:sz w:val="20"/>
          <w:szCs w:val="20"/>
        </w:rPr>
        <w:t xml:space="preserve">. </w:t>
      </w:r>
    </w:p>
    <w:p w14:paraId="35CAF19C" w14:textId="09703F52" w:rsidR="00777FDD" w:rsidRPr="00916315" w:rsidRDefault="00777FDD" w:rsidP="00777FDD">
      <w:pPr>
        <w:pStyle w:val="Heading3"/>
      </w:pPr>
      <w:bookmarkStart w:id="369" w:name="_Toc207972883"/>
      <w:r>
        <w:t>Water (22)</w:t>
      </w:r>
      <w:bookmarkEnd w:id="369"/>
    </w:p>
    <w:tbl>
      <w:tblPr>
        <w:tblStyle w:val="TableGrid"/>
        <w:tblW w:w="0" w:type="auto"/>
        <w:tblLook w:val="04A0" w:firstRow="1" w:lastRow="0" w:firstColumn="1" w:lastColumn="0" w:noHBand="0" w:noVBand="1"/>
      </w:tblPr>
      <w:tblGrid>
        <w:gridCol w:w="1923"/>
        <w:gridCol w:w="7427"/>
      </w:tblGrid>
      <w:tr w:rsidR="00CE5431" w:rsidRPr="00AB0366" w14:paraId="6FA91286" w14:textId="77777777" w:rsidTr="00692F92">
        <w:trPr>
          <w:cantSplit/>
          <w:tblHeader/>
        </w:trPr>
        <w:tc>
          <w:tcPr>
            <w:tcW w:w="1923" w:type="dxa"/>
          </w:tcPr>
          <w:p w14:paraId="09D85722" w14:textId="355D8F2E" w:rsidR="00CE5431" w:rsidRPr="00692F92" w:rsidRDefault="00692F92" w:rsidP="00692F92">
            <w:pPr>
              <w:rPr>
                <w:b/>
                <w:bCs/>
              </w:rPr>
            </w:pPr>
            <w:r w:rsidRPr="00692F92">
              <w:rPr>
                <w:b/>
                <w:bCs/>
              </w:rPr>
              <w:t>Category</w:t>
            </w:r>
          </w:p>
        </w:tc>
        <w:tc>
          <w:tcPr>
            <w:tcW w:w="7427" w:type="dxa"/>
          </w:tcPr>
          <w:p w14:paraId="4B935ECF" w14:textId="641742D1" w:rsidR="00CE5431" w:rsidRPr="00692F92" w:rsidRDefault="00692F92" w:rsidP="00692F92">
            <w:pPr>
              <w:rPr>
                <w:rFonts w:cstheme="minorHAnsi"/>
                <w:b/>
                <w:bCs/>
              </w:rPr>
            </w:pPr>
            <w:r w:rsidRPr="00692F92">
              <w:rPr>
                <w:rFonts w:cstheme="minorHAnsi"/>
                <w:b/>
                <w:bCs/>
              </w:rPr>
              <w:t>Strategy</w:t>
            </w:r>
          </w:p>
        </w:tc>
      </w:tr>
      <w:tr w:rsidR="00900AA0" w:rsidRPr="00AB0366" w14:paraId="7E656623" w14:textId="77777777" w:rsidTr="00777FDD">
        <w:tc>
          <w:tcPr>
            <w:tcW w:w="1923" w:type="dxa"/>
          </w:tcPr>
          <w:p w14:paraId="162FB6D5" w14:textId="77777777" w:rsidR="00900AA0" w:rsidRPr="00217861" w:rsidRDefault="00900AA0" w:rsidP="00D95E93">
            <w:pPr>
              <w:rPr>
                <w:b/>
                <w:bCs/>
              </w:rPr>
            </w:pPr>
            <w:r w:rsidRPr="00217861">
              <w:rPr>
                <w:b/>
                <w:bCs/>
              </w:rPr>
              <w:t>Herbicides</w:t>
            </w:r>
          </w:p>
        </w:tc>
        <w:tc>
          <w:tcPr>
            <w:tcW w:w="7427" w:type="dxa"/>
          </w:tcPr>
          <w:p w14:paraId="3F85C5EC" w14:textId="77777777" w:rsidR="00900AA0" w:rsidRPr="00AB0366" w:rsidRDefault="00900AA0" w:rsidP="00AC2059">
            <w:pPr>
              <w:pStyle w:val="ListParagraph"/>
              <w:numPr>
                <w:ilvl w:val="0"/>
                <w:numId w:val="12"/>
              </w:numPr>
              <w:spacing w:after="160" w:line="259" w:lineRule="auto"/>
              <w:jc w:val="both"/>
              <w:rPr>
                <w:rFonts w:cstheme="minorHAnsi"/>
                <w:sz w:val="20"/>
                <w:szCs w:val="20"/>
              </w:rPr>
            </w:pPr>
            <w:r>
              <w:rPr>
                <w:rFonts w:cstheme="minorHAnsi"/>
                <w:sz w:val="20"/>
                <w:szCs w:val="20"/>
              </w:rPr>
              <w:t xml:space="preserve">W.H.1. </w:t>
            </w:r>
            <w:r w:rsidRPr="00AB0366">
              <w:rPr>
                <w:rFonts w:cstheme="minorHAnsi"/>
                <w:sz w:val="20"/>
                <w:szCs w:val="20"/>
              </w:rPr>
              <w:t>Encourage the state and municipalities to continue their exploration of alternative methods of herbicide use in state managed waterbodies. (meeting 10.1)</w:t>
            </w:r>
          </w:p>
          <w:p w14:paraId="0A06BF96" w14:textId="547FB964" w:rsidR="00900AA0" w:rsidRPr="00AB0366" w:rsidRDefault="00E76640" w:rsidP="00AC2059">
            <w:pPr>
              <w:pStyle w:val="ListParagraph"/>
              <w:numPr>
                <w:ilvl w:val="0"/>
                <w:numId w:val="12"/>
              </w:numPr>
              <w:spacing w:after="160" w:line="259" w:lineRule="auto"/>
              <w:jc w:val="both"/>
              <w:rPr>
                <w:rFonts w:cstheme="minorHAnsi"/>
                <w:sz w:val="20"/>
                <w:szCs w:val="20"/>
              </w:rPr>
            </w:pPr>
            <w:r>
              <w:rPr>
                <w:rFonts w:cstheme="minorHAnsi"/>
                <w:sz w:val="20"/>
                <w:szCs w:val="20"/>
              </w:rPr>
              <w:t>*</w:t>
            </w:r>
            <w:r w:rsidR="00900AA0">
              <w:rPr>
                <w:rFonts w:cstheme="minorHAnsi"/>
                <w:sz w:val="20"/>
                <w:szCs w:val="20"/>
              </w:rPr>
              <w:t xml:space="preserve">W.H.2. </w:t>
            </w:r>
            <w:r w:rsidR="00900AA0" w:rsidRPr="00AB0366">
              <w:rPr>
                <w:rFonts w:cstheme="minorHAnsi"/>
                <w:sz w:val="20"/>
                <w:szCs w:val="20"/>
              </w:rPr>
              <w:t>Encourage state to lead by example by reducing herbicide use and adopting best practices. (meeting 10.1)</w:t>
            </w:r>
          </w:p>
          <w:p w14:paraId="3FF09098" w14:textId="42F8247E" w:rsidR="00900AA0" w:rsidRPr="00AB0366" w:rsidRDefault="00E76640" w:rsidP="00AC2059">
            <w:pPr>
              <w:pStyle w:val="ListParagraph"/>
              <w:numPr>
                <w:ilvl w:val="0"/>
                <w:numId w:val="12"/>
              </w:numPr>
              <w:spacing w:before="240" w:after="160" w:line="259" w:lineRule="auto"/>
              <w:jc w:val="both"/>
              <w:rPr>
                <w:rFonts w:cstheme="minorHAnsi"/>
                <w:sz w:val="20"/>
                <w:szCs w:val="20"/>
              </w:rPr>
            </w:pPr>
            <w:r>
              <w:rPr>
                <w:rFonts w:cstheme="minorHAnsi"/>
                <w:sz w:val="20"/>
                <w:szCs w:val="20"/>
              </w:rPr>
              <w:t>*</w:t>
            </w:r>
            <w:r w:rsidR="00900AA0">
              <w:rPr>
                <w:rFonts w:cstheme="minorHAnsi"/>
                <w:sz w:val="20"/>
                <w:szCs w:val="20"/>
              </w:rPr>
              <w:t xml:space="preserve">W.H.3. </w:t>
            </w:r>
            <w:r w:rsidR="00900AA0" w:rsidRPr="00AB0366">
              <w:rPr>
                <w:rFonts w:cstheme="minorHAnsi"/>
                <w:sz w:val="20"/>
                <w:szCs w:val="20"/>
              </w:rPr>
              <w:t>Encourage agencies to transition to mechanical harvest of nuisance vegetation and find uses for the harvested materials. (meeting 10.2)</w:t>
            </w:r>
          </w:p>
          <w:p w14:paraId="0AE7EC6A" w14:textId="449CD695" w:rsidR="00900AA0" w:rsidRPr="00AB0366" w:rsidRDefault="00E76640" w:rsidP="00AC2059">
            <w:pPr>
              <w:pStyle w:val="ListParagraph"/>
              <w:numPr>
                <w:ilvl w:val="0"/>
                <w:numId w:val="12"/>
              </w:numPr>
              <w:spacing w:after="160" w:line="259" w:lineRule="auto"/>
              <w:jc w:val="both"/>
              <w:rPr>
                <w:rFonts w:cstheme="minorHAnsi"/>
                <w:sz w:val="20"/>
                <w:szCs w:val="20"/>
              </w:rPr>
            </w:pPr>
            <w:r>
              <w:rPr>
                <w:rFonts w:cstheme="minorHAnsi"/>
                <w:sz w:val="20"/>
                <w:szCs w:val="20"/>
              </w:rPr>
              <w:t>*</w:t>
            </w:r>
            <w:r w:rsidR="00900AA0">
              <w:rPr>
                <w:rFonts w:cstheme="minorHAnsi"/>
                <w:sz w:val="20"/>
                <w:szCs w:val="20"/>
              </w:rPr>
              <w:t xml:space="preserve">W.H.4. </w:t>
            </w:r>
            <w:r w:rsidR="00900AA0" w:rsidRPr="00AB0366">
              <w:rPr>
                <w:rFonts w:cstheme="minorHAnsi"/>
                <w:sz w:val="20"/>
                <w:szCs w:val="20"/>
              </w:rPr>
              <w:t>Contracts for sprayers must include the installation of a GPS system on the guns that tracks and records herbicide use to create an interactive map with herbicide type and acreage. (meeting 12.2)</w:t>
            </w:r>
          </w:p>
        </w:tc>
      </w:tr>
      <w:tr w:rsidR="00900AA0" w:rsidRPr="00AB0366" w14:paraId="57D15995" w14:textId="77777777" w:rsidTr="00777FDD">
        <w:tc>
          <w:tcPr>
            <w:tcW w:w="1923" w:type="dxa"/>
          </w:tcPr>
          <w:p w14:paraId="130C3F6F" w14:textId="77777777" w:rsidR="00900AA0" w:rsidRPr="00217861" w:rsidRDefault="00900AA0" w:rsidP="00D95E93">
            <w:pPr>
              <w:rPr>
                <w:b/>
                <w:bCs/>
              </w:rPr>
            </w:pPr>
            <w:r w:rsidRPr="00217861">
              <w:rPr>
                <w:b/>
                <w:bCs/>
              </w:rPr>
              <w:t>Fertilizers</w:t>
            </w:r>
          </w:p>
        </w:tc>
        <w:tc>
          <w:tcPr>
            <w:tcW w:w="7427" w:type="dxa"/>
          </w:tcPr>
          <w:p w14:paraId="57EA3C65" w14:textId="77777777" w:rsidR="00900AA0" w:rsidRPr="00AB0366" w:rsidRDefault="00900AA0" w:rsidP="00AC2059">
            <w:pPr>
              <w:pStyle w:val="ListParagraph"/>
              <w:numPr>
                <w:ilvl w:val="0"/>
                <w:numId w:val="12"/>
              </w:numPr>
              <w:spacing w:after="160" w:line="259" w:lineRule="auto"/>
              <w:jc w:val="both"/>
              <w:rPr>
                <w:rFonts w:cstheme="minorBidi"/>
                <w:sz w:val="20"/>
                <w:szCs w:val="20"/>
                <w:lang w:val="en-US"/>
              </w:rPr>
            </w:pPr>
            <w:r w:rsidRPr="5CEC525B">
              <w:rPr>
                <w:rFonts w:cstheme="minorBidi"/>
                <w:sz w:val="20"/>
                <w:szCs w:val="20"/>
                <w:lang w:val="en-US"/>
              </w:rPr>
              <w:t>W.F.5. Encourage local governments and municipalities to create or enforce rules that will decrease amount of fertilizer being utilized that ends up in canals and waterways. (meeting 12.1/12.2)</w:t>
            </w:r>
          </w:p>
          <w:p w14:paraId="501BDBF0" w14:textId="77777777" w:rsidR="00900AA0" w:rsidRPr="00AB0366" w:rsidRDefault="00900AA0" w:rsidP="00AC2059">
            <w:pPr>
              <w:pStyle w:val="ListParagraph"/>
              <w:numPr>
                <w:ilvl w:val="0"/>
                <w:numId w:val="12"/>
              </w:numPr>
              <w:spacing w:after="160" w:line="259" w:lineRule="auto"/>
              <w:jc w:val="both"/>
              <w:rPr>
                <w:rFonts w:cstheme="minorHAnsi"/>
                <w:sz w:val="20"/>
                <w:szCs w:val="20"/>
              </w:rPr>
            </w:pPr>
            <w:r>
              <w:rPr>
                <w:rFonts w:cstheme="minorHAnsi"/>
                <w:sz w:val="20"/>
                <w:szCs w:val="20"/>
              </w:rPr>
              <w:t xml:space="preserve">W.F.6. </w:t>
            </w:r>
            <w:r w:rsidRPr="00AB0366">
              <w:rPr>
                <w:rFonts w:cstheme="minorHAnsi"/>
                <w:sz w:val="20"/>
                <w:szCs w:val="20"/>
              </w:rPr>
              <w:t>Encourage regenerative gardening/landscaping and permaculture to lower fertilizer and pesticide use (meeting 14.1/PM2)</w:t>
            </w:r>
          </w:p>
        </w:tc>
      </w:tr>
      <w:tr w:rsidR="00900AA0" w:rsidRPr="00AB0366" w14:paraId="7E6BA24C" w14:textId="77777777" w:rsidTr="00777FDD">
        <w:tc>
          <w:tcPr>
            <w:tcW w:w="1923" w:type="dxa"/>
          </w:tcPr>
          <w:p w14:paraId="15668957" w14:textId="036AA233" w:rsidR="00900AA0" w:rsidRPr="00217861" w:rsidRDefault="00900AA0" w:rsidP="00D95E93">
            <w:pPr>
              <w:rPr>
                <w:b/>
                <w:bCs/>
              </w:rPr>
            </w:pPr>
            <w:r w:rsidRPr="00217861">
              <w:rPr>
                <w:b/>
                <w:bCs/>
              </w:rPr>
              <w:t>Agricultural BMPs</w:t>
            </w:r>
            <w:r w:rsidRPr="00217861">
              <w:rPr>
                <w:rFonts w:cstheme="minorHAnsi"/>
                <w:b/>
                <w:bCs/>
              </w:rPr>
              <w:t xml:space="preserve"> </w:t>
            </w:r>
          </w:p>
        </w:tc>
        <w:tc>
          <w:tcPr>
            <w:tcW w:w="7427" w:type="dxa"/>
          </w:tcPr>
          <w:p w14:paraId="19AF8AC7" w14:textId="77777777" w:rsidR="00900AA0" w:rsidRPr="00AB0366" w:rsidRDefault="00900AA0" w:rsidP="00AC2059">
            <w:pPr>
              <w:pStyle w:val="ListParagraph"/>
              <w:numPr>
                <w:ilvl w:val="0"/>
                <w:numId w:val="12"/>
              </w:numPr>
              <w:spacing w:after="160" w:line="259" w:lineRule="auto"/>
              <w:jc w:val="both"/>
              <w:rPr>
                <w:rFonts w:cstheme="minorHAnsi"/>
                <w:sz w:val="20"/>
                <w:szCs w:val="20"/>
              </w:rPr>
            </w:pPr>
            <w:r>
              <w:rPr>
                <w:rFonts w:cstheme="minorHAnsi"/>
                <w:sz w:val="20"/>
                <w:szCs w:val="20"/>
              </w:rPr>
              <w:t xml:space="preserve">W.A.7. </w:t>
            </w:r>
            <w:r w:rsidRPr="00AB0366">
              <w:rPr>
                <w:rFonts w:cstheme="minorHAnsi"/>
                <w:sz w:val="20"/>
                <w:szCs w:val="20"/>
              </w:rPr>
              <w:t>Improve monitoring and enforcement of agricultural industry best management practices. (meeting 10.2)</w:t>
            </w:r>
          </w:p>
        </w:tc>
      </w:tr>
      <w:tr w:rsidR="00900AA0" w:rsidRPr="0014773A" w14:paraId="1309B11F" w14:textId="77777777" w:rsidTr="00777FDD">
        <w:tc>
          <w:tcPr>
            <w:tcW w:w="1923" w:type="dxa"/>
          </w:tcPr>
          <w:p w14:paraId="023E2BAF" w14:textId="77777777" w:rsidR="00900AA0" w:rsidRPr="00217861" w:rsidRDefault="00900AA0" w:rsidP="00D95E93">
            <w:pPr>
              <w:rPr>
                <w:rFonts w:cstheme="minorHAnsi"/>
                <w:b/>
                <w:bCs/>
              </w:rPr>
            </w:pPr>
            <w:r w:rsidRPr="00217861">
              <w:rPr>
                <w:b/>
                <w:bCs/>
              </w:rPr>
              <w:t>Septic Sewer</w:t>
            </w:r>
          </w:p>
        </w:tc>
        <w:tc>
          <w:tcPr>
            <w:tcW w:w="7427" w:type="dxa"/>
          </w:tcPr>
          <w:p w14:paraId="261E859C" w14:textId="77777777" w:rsidR="00900AA0" w:rsidRPr="00AB0366" w:rsidRDefault="00900AA0" w:rsidP="00AC2059">
            <w:pPr>
              <w:pStyle w:val="ListParagraph"/>
              <w:numPr>
                <w:ilvl w:val="0"/>
                <w:numId w:val="12"/>
              </w:numPr>
              <w:spacing w:after="160" w:line="259" w:lineRule="auto"/>
              <w:jc w:val="both"/>
              <w:rPr>
                <w:rFonts w:cstheme="minorBidi"/>
                <w:sz w:val="20"/>
                <w:szCs w:val="20"/>
                <w:lang w:val="en-US"/>
              </w:rPr>
            </w:pPr>
            <w:r w:rsidRPr="5CEC525B">
              <w:rPr>
                <w:rFonts w:cstheme="minorBidi"/>
                <w:sz w:val="20"/>
                <w:szCs w:val="20"/>
                <w:lang w:val="en-US"/>
              </w:rPr>
              <w:t>W.S.8. Prioritize and incentivize septic to sewer conversion in areas close to water systems, e.g. tax rebate, funding, community efforts (meeting 10.1)</w:t>
            </w:r>
          </w:p>
          <w:p w14:paraId="7BF86B84" w14:textId="4FE0DFAE" w:rsidR="00900AA0" w:rsidRPr="00AB0366" w:rsidRDefault="00E76640" w:rsidP="00AC2059">
            <w:pPr>
              <w:pStyle w:val="ListParagraph"/>
              <w:numPr>
                <w:ilvl w:val="0"/>
                <w:numId w:val="12"/>
              </w:numPr>
              <w:spacing w:after="160" w:line="259" w:lineRule="auto"/>
              <w:jc w:val="both"/>
              <w:rPr>
                <w:rFonts w:cstheme="minorBidi"/>
                <w:sz w:val="20"/>
                <w:szCs w:val="20"/>
                <w:lang w:val="en-US"/>
              </w:rPr>
            </w:pPr>
            <w:r>
              <w:rPr>
                <w:rFonts w:cstheme="minorBidi"/>
                <w:sz w:val="20"/>
                <w:szCs w:val="20"/>
                <w:lang w:val="en-US"/>
              </w:rPr>
              <w:t>*</w:t>
            </w:r>
            <w:r w:rsidR="00900AA0" w:rsidRPr="5CEC525B">
              <w:rPr>
                <w:rFonts w:cstheme="minorBidi"/>
                <w:sz w:val="20"/>
                <w:szCs w:val="20"/>
                <w:lang w:val="en-US"/>
              </w:rPr>
              <w:t>W.S.9. Find government financial assistance and/or creative marketing (e.g. lottery) where local municipalities/counties could match the funding for septic to sewer conversion. (meeting 10.2)</w:t>
            </w:r>
          </w:p>
          <w:p w14:paraId="0441A07E" w14:textId="77777777" w:rsidR="00900AA0" w:rsidRPr="00AB0366" w:rsidRDefault="00900AA0" w:rsidP="00AC2059">
            <w:pPr>
              <w:pStyle w:val="ListParagraph"/>
              <w:numPr>
                <w:ilvl w:val="0"/>
                <w:numId w:val="12"/>
              </w:numPr>
              <w:spacing w:after="160" w:line="259" w:lineRule="auto"/>
              <w:jc w:val="both"/>
              <w:rPr>
                <w:rFonts w:cstheme="minorHAnsi"/>
                <w:sz w:val="20"/>
                <w:szCs w:val="20"/>
              </w:rPr>
            </w:pPr>
            <w:r>
              <w:rPr>
                <w:rFonts w:cstheme="minorHAnsi"/>
                <w:sz w:val="20"/>
                <w:szCs w:val="20"/>
              </w:rPr>
              <w:t xml:space="preserve">W.S.10. </w:t>
            </w:r>
            <w:r w:rsidRPr="00AB0366">
              <w:rPr>
                <w:rFonts w:cstheme="minorHAnsi"/>
                <w:sz w:val="20"/>
                <w:szCs w:val="20"/>
              </w:rPr>
              <w:t>Encourage municipalities with aging sewer systems to upgrade infrastructure. (meeting 10.2)</w:t>
            </w:r>
          </w:p>
          <w:p w14:paraId="64B6A6DC" w14:textId="77777777" w:rsidR="00900AA0" w:rsidRPr="00AB0366" w:rsidRDefault="00900AA0" w:rsidP="00AC2059">
            <w:pPr>
              <w:pStyle w:val="ListParagraph"/>
              <w:numPr>
                <w:ilvl w:val="0"/>
                <w:numId w:val="12"/>
              </w:numPr>
              <w:spacing w:after="160" w:line="259" w:lineRule="auto"/>
              <w:jc w:val="both"/>
              <w:rPr>
                <w:rFonts w:cstheme="minorHAnsi"/>
                <w:sz w:val="20"/>
                <w:szCs w:val="20"/>
              </w:rPr>
            </w:pPr>
            <w:r>
              <w:rPr>
                <w:rFonts w:cstheme="minorHAnsi"/>
                <w:sz w:val="20"/>
                <w:szCs w:val="20"/>
              </w:rPr>
              <w:t xml:space="preserve">W.S.11. </w:t>
            </w:r>
            <w:r w:rsidRPr="00AB0366">
              <w:rPr>
                <w:rFonts w:cstheme="minorHAnsi"/>
                <w:sz w:val="20"/>
                <w:szCs w:val="20"/>
              </w:rPr>
              <w:t>Compile a database of septic to sewer conversion incentive programs. (meeting 10.2)</w:t>
            </w:r>
          </w:p>
          <w:p w14:paraId="4E2C42C0" w14:textId="77777777" w:rsidR="00900AA0" w:rsidRPr="0014773A" w:rsidRDefault="00900AA0" w:rsidP="00AC2059">
            <w:pPr>
              <w:pStyle w:val="ListParagraph"/>
              <w:numPr>
                <w:ilvl w:val="0"/>
                <w:numId w:val="12"/>
              </w:numPr>
              <w:spacing w:after="160" w:line="259" w:lineRule="auto"/>
              <w:jc w:val="both"/>
              <w:rPr>
                <w:rFonts w:cstheme="minorHAnsi"/>
                <w:sz w:val="20"/>
                <w:szCs w:val="20"/>
              </w:rPr>
            </w:pPr>
            <w:r>
              <w:rPr>
                <w:rFonts w:cstheme="minorHAnsi"/>
                <w:sz w:val="20"/>
                <w:szCs w:val="20"/>
              </w:rPr>
              <w:t xml:space="preserve">W.S.12. </w:t>
            </w:r>
            <w:r w:rsidRPr="00AB0366">
              <w:rPr>
                <w:rFonts w:cstheme="minorHAnsi"/>
                <w:sz w:val="20"/>
                <w:szCs w:val="20"/>
              </w:rPr>
              <w:t>Encourage full implementation of the Clean Waterways Act. (meeting 12.2)</w:t>
            </w:r>
          </w:p>
        </w:tc>
      </w:tr>
      <w:tr w:rsidR="00900AA0" w:rsidRPr="00AB0366" w14:paraId="6EC6786F" w14:textId="77777777" w:rsidTr="00777FDD">
        <w:tc>
          <w:tcPr>
            <w:tcW w:w="1923" w:type="dxa"/>
          </w:tcPr>
          <w:p w14:paraId="75DC9EEB" w14:textId="77777777" w:rsidR="00900AA0" w:rsidRPr="00217861" w:rsidRDefault="00900AA0" w:rsidP="00D95E93">
            <w:pPr>
              <w:rPr>
                <w:b/>
                <w:bCs/>
              </w:rPr>
            </w:pPr>
            <w:r w:rsidRPr="00217861">
              <w:rPr>
                <w:b/>
                <w:bCs/>
              </w:rPr>
              <w:t>Water Treatment</w:t>
            </w:r>
          </w:p>
        </w:tc>
        <w:tc>
          <w:tcPr>
            <w:tcW w:w="7427" w:type="dxa"/>
          </w:tcPr>
          <w:p w14:paraId="2BC9811A" w14:textId="77777777" w:rsidR="00900AA0" w:rsidRPr="002E5E67" w:rsidRDefault="00900AA0" w:rsidP="00AC2059">
            <w:pPr>
              <w:numPr>
                <w:ilvl w:val="0"/>
                <w:numId w:val="12"/>
              </w:numPr>
              <w:spacing w:after="160" w:line="259" w:lineRule="auto"/>
              <w:contextualSpacing/>
              <w:jc w:val="both"/>
              <w:rPr>
                <w:rFonts w:ascii="Arial" w:hAnsi="Arial" w:cs="Arial"/>
                <w:sz w:val="20"/>
                <w:szCs w:val="20"/>
              </w:rPr>
            </w:pPr>
            <w:r w:rsidRPr="002E5E67">
              <w:rPr>
                <w:rFonts w:ascii="Arial" w:hAnsi="Arial" w:cs="Arial"/>
                <w:sz w:val="20"/>
                <w:szCs w:val="20"/>
              </w:rPr>
              <w:t>W.W.13. Explore proven ways of treating wastewater naturally where feasible, e.g. use of wetlands (meeting 10.2)</w:t>
            </w:r>
          </w:p>
          <w:p w14:paraId="6C6A934A" w14:textId="6FD518BF" w:rsidR="00900AA0" w:rsidRPr="002E5E67" w:rsidRDefault="002E5E67" w:rsidP="00AC2059">
            <w:pPr>
              <w:numPr>
                <w:ilvl w:val="0"/>
                <w:numId w:val="12"/>
              </w:numPr>
              <w:spacing w:after="160" w:line="259" w:lineRule="auto"/>
              <w:contextualSpacing/>
              <w:jc w:val="both"/>
              <w:rPr>
                <w:rFonts w:ascii="Arial" w:hAnsi="Arial" w:cs="Arial"/>
                <w:sz w:val="20"/>
                <w:szCs w:val="20"/>
              </w:rPr>
            </w:pPr>
            <w:r>
              <w:rPr>
                <w:rFonts w:ascii="Arial" w:hAnsi="Arial" w:cs="Arial"/>
                <w:sz w:val="20"/>
                <w:szCs w:val="20"/>
              </w:rPr>
              <w:t>*</w:t>
            </w:r>
            <w:r w:rsidR="00900AA0" w:rsidRPr="002E5E67">
              <w:rPr>
                <w:rFonts w:ascii="Arial" w:hAnsi="Arial" w:cs="Arial"/>
                <w:sz w:val="20"/>
                <w:szCs w:val="20"/>
              </w:rPr>
              <w:t>W.W.14 Recycle wastewater for irrigation. (meeting 12.1)</w:t>
            </w:r>
          </w:p>
          <w:p w14:paraId="4FA17DB6" w14:textId="306322D1" w:rsidR="00900AA0" w:rsidRPr="002E5E67" w:rsidRDefault="002E5E67" w:rsidP="00AC2059">
            <w:pPr>
              <w:numPr>
                <w:ilvl w:val="0"/>
                <w:numId w:val="12"/>
              </w:numPr>
              <w:spacing w:after="160" w:line="259" w:lineRule="auto"/>
              <w:contextualSpacing/>
              <w:jc w:val="both"/>
              <w:rPr>
                <w:rFonts w:ascii="Arial" w:hAnsi="Arial" w:cs="Arial"/>
                <w:sz w:val="20"/>
                <w:szCs w:val="20"/>
              </w:rPr>
            </w:pPr>
            <w:r>
              <w:rPr>
                <w:rFonts w:ascii="Arial" w:hAnsi="Arial" w:cs="Arial"/>
                <w:sz w:val="20"/>
                <w:szCs w:val="20"/>
              </w:rPr>
              <w:t>*</w:t>
            </w:r>
            <w:r w:rsidR="00900AA0" w:rsidRPr="002E5E67">
              <w:rPr>
                <w:rFonts w:ascii="Arial" w:hAnsi="Arial" w:cs="Arial"/>
                <w:sz w:val="20"/>
                <w:szCs w:val="20"/>
              </w:rPr>
              <w:t>W.W.15. Bivalve and seagrass restoration in estuaries for water filtration. (meeting 12.1)</w:t>
            </w:r>
          </w:p>
          <w:p w14:paraId="01608477" w14:textId="77777777" w:rsidR="00900AA0" w:rsidRPr="00AB0366" w:rsidRDefault="00900AA0" w:rsidP="00AC2059">
            <w:pPr>
              <w:numPr>
                <w:ilvl w:val="0"/>
                <w:numId w:val="12"/>
              </w:numPr>
              <w:spacing w:after="160" w:line="259" w:lineRule="auto"/>
              <w:contextualSpacing/>
              <w:jc w:val="both"/>
              <w:rPr>
                <w:rFonts w:cstheme="minorHAnsi"/>
                <w:sz w:val="20"/>
                <w:szCs w:val="20"/>
              </w:rPr>
            </w:pPr>
            <w:r w:rsidRPr="002E5E67">
              <w:rPr>
                <w:rFonts w:ascii="Arial" w:hAnsi="Arial" w:cs="Arial"/>
                <w:sz w:val="20"/>
                <w:szCs w:val="20"/>
              </w:rPr>
              <w:t>W.W.16. Support existing ocean outfall legislation to cease using the southeast Florida outfalls with water discharges (meeting 14.1/PM2)</w:t>
            </w:r>
          </w:p>
        </w:tc>
      </w:tr>
      <w:tr w:rsidR="00900AA0" w:rsidRPr="00AB0366" w14:paraId="1C69C389" w14:textId="77777777" w:rsidTr="00777FDD">
        <w:tc>
          <w:tcPr>
            <w:tcW w:w="1923" w:type="dxa"/>
          </w:tcPr>
          <w:p w14:paraId="4F0724CC" w14:textId="77777777" w:rsidR="00900AA0" w:rsidRPr="00217861" w:rsidRDefault="00900AA0" w:rsidP="00D95E93">
            <w:pPr>
              <w:rPr>
                <w:b/>
                <w:bCs/>
              </w:rPr>
            </w:pPr>
            <w:r w:rsidRPr="00217861">
              <w:rPr>
                <w:b/>
                <w:bCs/>
              </w:rPr>
              <w:t>Pharmaceuticals</w:t>
            </w:r>
          </w:p>
        </w:tc>
        <w:tc>
          <w:tcPr>
            <w:tcW w:w="7427" w:type="dxa"/>
          </w:tcPr>
          <w:p w14:paraId="601B8FD5" w14:textId="77777777" w:rsidR="00900AA0" w:rsidRPr="00AB0366" w:rsidRDefault="00900AA0" w:rsidP="00AC2059">
            <w:pPr>
              <w:pStyle w:val="ListParagraph"/>
              <w:numPr>
                <w:ilvl w:val="0"/>
                <w:numId w:val="12"/>
              </w:numPr>
              <w:spacing w:after="160" w:line="259" w:lineRule="auto"/>
              <w:jc w:val="both"/>
              <w:rPr>
                <w:rFonts w:cstheme="minorBidi"/>
                <w:sz w:val="20"/>
                <w:szCs w:val="20"/>
                <w:lang w:val="en-US"/>
              </w:rPr>
            </w:pPr>
            <w:r w:rsidRPr="5CEC525B">
              <w:rPr>
                <w:rFonts w:cstheme="minorBidi"/>
                <w:sz w:val="20"/>
                <w:szCs w:val="20"/>
                <w:lang w:val="en-US"/>
              </w:rPr>
              <w:t>W.P.17. Continue to explore and prioritize innovative additional wastewater treatment options to address pharmaceuticals and other contaminants of emerging concern. (meeting 12.2)</w:t>
            </w:r>
          </w:p>
        </w:tc>
      </w:tr>
      <w:tr w:rsidR="00900AA0" w:rsidRPr="00AB0366" w14:paraId="6454E34F" w14:textId="77777777" w:rsidTr="00777FDD">
        <w:tc>
          <w:tcPr>
            <w:tcW w:w="1923" w:type="dxa"/>
          </w:tcPr>
          <w:p w14:paraId="207F1A7D" w14:textId="77777777" w:rsidR="00900AA0" w:rsidRPr="00217861" w:rsidRDefault="00900AA0" w:rsidP="00D95E93">
            <w:pPr>
              <w:rPr>
                <w:b/>
                <w:bCs/>
              </w:rPr>
            </w:pPr>
            <w:r w:rsidRPr="00217861">
              <w:rPr>
                <w:b/>
                <w:bCs/>
              </w:rPr>
              <w:t>Boat waste disposal</w:t>
            </w:r>
          </w:p>
        </w:tc>
        <w:tc>
          <w:tcPr>
            <w:tcW w:w="7427" w:type="dxa"/>
          </w:tcPr>
          <w:p w14:paraId="4727FE55" w14:textId="77777777" w:rsidR="00900AA0" w:rsidRPr="00AB0366" w:rsidRDefault="00900AA0" w:rsidP="00AC2059">
            <w:pPr>
              <w:pStyle w:val="ListParagraph"/>
              <w:numPr>
                <w:ilvl w:val="0"/>
                <w:numId w:val="12"/>
              </w:numPr>
              <w:spacing w:after="160" w:line="259" w:lineRule="auto"/>
              <w:jc w:val="both"/>
              <w:rPr>
                <w:rFonts w:eastAsia="Times New Roman" w:cstheme="minorBidi"/>
                <w:color w:val="000000"/>
                <w:sz w:val="20"/>
                <w:szCs w:val="20"/>
                <w:lang w:val="en-US"/>
              </w:rPr>
            </w:pPr>
            <w:r w:rsidRPr="5CEC525B">
              <w:rPr>
                <w:rFonts w:eastAsia="Times New Roman" w:cstheme="minorBidi"/>
                <w:color w:val="000000" w:themeColor="text1"/>
                <w:sz w:val="20"/>
                <w:szCs w:val="20"/>
                <w:lang w:val="en-US"/>
              </w:rPr>
              <w:t>W.B.18. Increase opportunities for boats to dispose of their waste and increase enforcement for ones who don’t. (</w:t>
            </w:r>
            <w:r w:rsidRPr="5CEC525B">
              <w:rPr>
                <w:rFonts w:cstheme="minorBidi"/>
                <w:sz w:val="20"/>
                <w:szCs w:val="20"/>
                <w:lang w:val="en-US"/>
              </w:rPr>
              <w:t>meeting</w:t>
            </w:r>
            <w:r w:rsidRPr="5CEC525B">
              <w:rPr>
                <w:rFonts w:eastAsia="Times New Roman" w:cstheme="minorBidi"/>
                <w:color w:val="000000" w:themeColor="text1"/>
                <w:sz w:val="20"/>
                <w:szCs w:val="20"/>
                <w:lang w:val="en-US"/>
              </w:rPr>
              <w:t xml:space="preserve"> 12.1)</w:t>
            </w:r>
          </w:p>
        </w:tc>
      </w:tr>
      <w:tr w:rsidR="00900AA0" w:rsidRPr="00AB0366" w14:paraId="4628DD0A" w14:textId="77777777" w:rsidTr="00777FDD">
        <w:tc>
          <w:tcPr>
            <w:tcW w:w="1923" w:type="dxa"/>
          </w:tcPr>
          <w:p w14:paraId="27A14523" w14:textId="77777777" w:rsidR="00900AA0" w:rsidRPr="00217861" w:rsidRDefault="00900AA0" w:rsidP="00D95E93">
            <w:pPr>
              <w:rPr>
                <w:b/>
                <w:bCs/>
              </w:rPr>
            </w:pPr>
            <w:r w:rsidRPr="00217861">
              <w:rPr>
                <w:b/>
                <w:bCs/>
              </w:rPr>
              <w:t>Runoff</w:t>
            </w:r>
          </w:p>
        </w:tc>
        <w:tc>
          <w:tcPr>
            <w:tcW w:w="7427" w:type="dxa"/>
          </w:tcPr>
          <w:p w14:paraId="70E617B8" w14:textId="77777777" w:rsidR="00900AA0" w:rsidRPr="00AB0366" w:rsidRDefault="00900AA0" w:rsidP="00AC2059">
            <w:pPr>
              <w:pStyle w:val="ListParagraph"/>
              <w:numPr>
                <w:ilvl w:val="0"/>
                <w:numId w:val="12"/>
              </w:numPr>
              <w:spacing w:after="160" w:line="259" w:lineRule="auto"/>
              <w:jc w:val="both"/>
              <w:rPr>
                <w:rFonts w:cstheme="minorHAnsi"/>
                <w:sz w:val="20"/>
                <w:szCs w:val="20"/>
              </w:rPr>
            </w:pPr>
            <w:r>
              <w:rPr>
                <w:rFonts w:cstheme="minorHAnsi"/>
                <w:sz w:val="20"/>
                <w:szCs w:val="20"/>
              </w:rPr>
              <w:t xml:space="preserve">W.R.19. </w:t>
            </w:r>
            <w:r w:rsidRPr="00AB0366">
              <w:rPr>
                <w:rFonts w:cstheme="minorHAnsi"/>
                <w:sz w:val="20"/>
                <w:szCs w:val="20"/>
              </w:rPr>
              <w:t>Improve run off filtration from roads. (meeting 10.1)</w:t>
            </w:r>
          </w:p>
        </w:tc>
      </w:tr>
      <w:tr w:rsidR="00900AA0" w:rsidRPr="00AB0366" w14:paraId="666681BB" w14:textId="77777777" w:rsidTr="00777FDD">
        <w:tc>
          <w:tcPr>
            <w:tcW w:w="1923" w:type="dxa"/>
          </w:tcPr>
          <w:p w14:paraId="28B49164" w14:textId="77777777" w:rsidR="00900AA0" w:rsidRPr="00217861" w:rsidRDefault="00900AA0" w:rsidP="00D95E93">
            <w:pPr>
              <w:rPr>
                <w:b/>
                <w:bCs/>
              </w:rPr>
            </w:pPr>
            <w:r w:rsidRPr="00217861">
              <w:rPr>
                <w:b/>
                <w:bCs/>
              </w:rPr>
              <w:t>Canals</w:t>
            </w:r>
          </w:p>
        </w:tc>
        <w:tc>
          <w:tcPr>
            <w:tcW w:w="7427" w:type="dxa"/>
          </w:tcPr>
          <w:p w14:paraId="323A6B1E" w14:textId="663B88C3" w:rsidR="00900AA0" w:rsidRPr="00AB0366" w:rsidRDefault="002E5E67" w:rsidP="00AC2059">
            <w:pPr>
              <w:pStyle w:val="ListParagraph"/>
              <w:numPr>
                <w:ilvl w:val="0"/>
                <w:numId w:val="12"/>
              </w:numPr>
              <w:spacing w:after="160" w:line="259" w:lineRule="auto"/>
              <w:jc w:val="both"/>
              <w:rPr>
                <w:rFonts w:cstheme="minorHAnsi"/>
                <w:sz w:val="20"/>
                <w:szCs w:val="20"/>
              </w:rPr>
            </w:pPr>
            <w:r>
              <w:rPr>
                <w:rFonts w:cstheme="minorHAnsi"/>
                <w:sz w:val="20"/>
                <w:szCs w:val="20"/>
              </w:rPr>
              <w:t>*</w:t>
            </w:r>
            <w:r w:rsidR="00900AA0">
              <w:rPr>
                <w:rFonts w:cstheme="minorHAnsi"/>
                <w:sz w:val="20"/>
                <w:szCs w:val="20"/>
              </w:rPr>
              <w:t xml:space="preserve">W.C.20. </w:t>
            </w:r>
            <w:r w:rsidR="00900AA0" w:rsidRPr="00AB0366">
              <w:rPr>
                <w:rFonts w:cstheme="minorHAnsi"/>
                <w:sz w:val="20"/>
                <w:szCs w:val="20"/>
              </w:rPr>
              <w:t>Consider use of triploid carp for vegetation control in canals. (meeting 10.2/12.2)</w:t>
            </w:r>
          </w:p>
          <w:p w14:paraId="062C23CF" w14:textId="77777777" w:rsidR="00900AA0" w:rsidRPr="00AB0366" w:rsidRDefault="00900AA0" w:rsidP="00AC2059">
            <w:pPr>
              <w:pStyle w:val="ListParagraph"/>
              <w:numPr>
                <w:ilvl w:val="0"/>
                <w:numId w:val="12"/>
              </w:numPr>
              <w:spacing w:after="160" w:line="259" w:lineRule="auto"/>
              <w:jc w:val="both"/>
              <w:rPr>
                <w:rFonts w:cstheme="minorHAnsi"/>
                <w:sz w:val="20"/>
                <w:szCs w:val="20"/>
              </w:rPr>
            </w:pPr>
            <w:r w:rsidRPr="00AB0366">
              <w:rPr>
                <w:rFonts w:cstheme="minorHAnsi"/>
                <w:sz w:val="20"/>
                <w:szCs w:val="20"/>
              </w:rPr>
              <w:t>Encourage municipalities to mitigate pollution from canals. (meeting 12.1)</w:t>
            </w:r>
          </w:p>
        </w:tc>
      </w:tr>
      <w:tr w:rsidR="00900AA0" w:rsidRPr="00AB0366" w14:paraId="1FDB12D9" w14:textId="77777777" w:rsidTr="00777FDD">
        <w:tc>
          <w:tcPr>
            <w:tcW w:w="1923" w:type="dxa"/>
          </w:tcPr>
          <w:p w14:paraId="058BD25B" w14:textId="77777777" w:rsidR="00900AA0" w:rsidRPr="00217861" w:rsidRDefault="00900AA0" w:rsidP="00D95E93">
            <w:pPr>
              <w:rPr>
                <w:b/>
                <w:bCs/>
              </w:rPr>
            </w:pPr>
            <w:r w:rsidRPr="00217861">
              <w:rPr>
                <w:b/>
                <w:bCs/>
              </w:rPr>
              <w:t>Lake Okeechobee</w:t>
            </w:r>
          </w:p>
        </w:tc>
        <w:tc>
          <w:tcPr>
            <w:tcW w:w="7427" w:type="dxa"/>
          </w:tcPr>
          <w:p w14:paraId="6011A45B" w14:textId="14FA7CB4" w:rsidR="00900AA0" w:rsidRPr="00AB0366" w:rsidRDefault="002E5E67" w:rsidP="00AC2059">
            <w:pPr>
              <w:pStyle w:val="ListParagraph"/>
              <w:numPr>
                <w:ilvl w:val="0"/>
                <w:numId w:val="12"/>
              </w:numPr>
              <w:spacing w:after="160" w:line="259" w:lineRule="auto"/>
              <w:jc w:val="both"/>
              <w:rPr>
                <w:rFonts w:cstheme="minorHAnsi"/>
                <w:sz w:val="20"/>
                <w:szCs w:val="20"/>
              </w:rPr>
            </w:pPr>
            <w:r>
              <w:rPr>
                <w:rFonts w:cstheme="minorHAnsi"/>
                <w:sz w:val="20"/>
                <w:szCs w:val="20"/>
              </w:rPr>
              <w:t>*</w:t>
            </w:r>
            <w:r w:rsidR="00900AA0">
              <w:rPr>
                <w:rFonts w:cstheme="minorHAnsi"/>
                <w:sz w:val="20"/>
                <w:szCs w:val="20"/>
              </w:rPr>
              <w:t xml:space="preserve">W.L.21. </w:t>
            </w:r>
            <w:r w:rsidR="00900AA0" w:rsidRPr="00AB0366">
              <w:rPr>
                <w:rFonts w:cstheme="minorHAnsi"/>
                <w:sz w:val="20"/>
                <w:szCs w:val="20"/>
              </w:rPr>
              <w:t>Prioritize cleaning up Lake Okeechobee. (meeting 10.1)</w:t>
            </w:r>
          </w:p>
        </w:tc>
      </w:tr>
      <w:tr w:rsidR="00900AA0" w:rsidRPr="00AB0366" w14:paraId="25FA655E" w14:textId="77777777" w:rsidTr="00777FDD">
        <w:tc>
          <w:tcPr>
            <w:tcW w:w="1923" w:type="dxa"/>
          </w:tcPr>
          <w:p w14:paraId="326ED5DD" w14:textId="77777777" w:rsidR="00900AA0" w:rsidRPr="00217861" w:rsidRDefault="00900AA0" w:rsidP="00D95E93">
            <w:pPr>
              <w:rPr>
                <w:b/>
                <w:bCs/>
              </w:rPr>
            </w:pPr>
            <w:r w:rsidRPr="00217861">
              <w:rPr>
                <w:b/>
                <w:bCs/>
              </w:rPr>
              <w:t>Sedimentation</w:t>
            </w:r>
          </w:p>
        </w:tc>
        <w:tc>
          <w:tcPr>
            <w:tcW w:w="7427" w:type="dxa"/>
          </w:tcPr>
          <w:p w14:paraId="610F609E" w14:textId="77777777" w:rsidR="00900AA0" w:rsidRPr="002E5E67" w:rsidRDefault="00900AA0" w:rsidP="00AC2059">
            <w:pPr>
              <w:numPr>
                <w:ilvl w:val="0"/>
                <w:numId w:val="12"/>
              </w:numPr>
              <w:contextualSpacing/>
              <w:jc w:val="both"/>
              <w:rPr>
                <w:rFonts w:ascii="Arial" w:hAnsi="Arial" w:cs="Arial"/>
                <w:sz w:val="20"/>
                <w:szCs w:val="20"/>
              </w:rPr>
            </w:pPr>
            <w:r w:rsidRPr="002E5E67">
              <w:rPr>
                <w:rFonts w:ascii="Arial" w:hAnsi="Arial" w:cs="Arial"/>
                <w:sz w:val="20"/>
                <w:szCs w:val="20"/>
              </w:rPr>
              <w:t>W.S.22. Prioritize methodologies that minimize impacts from activities that increase sedimentation, including but not limited to dredging.</w:t>
            </w:r>
          </w:p>
        </w:tc>
      </w:tr>
    </w:tbl>
    <w:p w14:paraId="579AC1DC" w14:textId="77777777" w:rsidR="00CE5431" w:rsidRDefault="00CE5431" w:rsidP="00CE5431">
      <w:pPr>
        <w:pStyle w:val="Normal0"/>
      </w:pPr>
    </w:p>
    <w:p w14:paraId="459A9DB9" w14:textId="7BC4988E" w:rsidR="00CE5431" w:rsidRDefault="00CE5431" w:rsidP="00CE5431">
      <w:pPr>
        <w:pStyle w:val="Heading3"/>
      </w:pPr>
      <w:bookmarkStart w:id="370" w:name="_Toc207972884"/>
      <w:r>
        <w:t>Fishing and Boating (13)</w:t>
      </w:r>
      <w:bookmarkEnd w:id="370"/>
    </w:p>
    <w:tbl>
      <w:tblPr>
        <w:tblStyle w:val="TableGrid"/>
        <w:tblW w:w="0" w:type="auto"/>
        <w:tblLook w:val="04A0" w:firstRow="1" w:lastRow="0" w:firstColumn="1" w:lastColumn="0" w:noHBand="0" w:noVBand="1"/>
      </w:tblPr>
      <w:tblGrid>
        <w:gridCol w:w="1923"/>
        <w:gridCol w:w="7427"/>
      </w:tblGrid>
      <w:tr w:rsidR="00692F92" w:rsidRPr="00AB0366" w14:paraId="597C60B3" w14:textId="77777777" w:rsidTr="00692F92">
        <w:trPr>
          <w:cantSplit/>
          <w:tblHeader/>
        </w:trPr>
        <w:tc>
          <w:tcPr>
            <w:tcW w:w="1923" w:type="dxa"/>
          </w:tcPr>
          <w:p w14:paraId="75658295" w14:textId="7CCB6153" w:rsidR="00692F92" w:rsidRPr="00217861" w:rsidRDefault="00692F92" w:rsidP="00692F92">
            <w:pPr>
              <w:rPr>
                <w:b/>
                <w:bCs/>
              </w:rPr>
            </w:pPr>
            <w:r w:rsidRPr="00692F92">
              <w:rPr>
                <w:b/>
                <w:bCs/>
              </w:rPr>
              <w:t>Category</w:t>
            </w:r>
          </w:p>
        </w:tc>
        <w:tc>
          <w:tcPr>
            <w:tcW w:w="7427" w:type="dxa"/>
          </w:tcPr>
          <w:p w14:paraId="2DD18231" w14:textId="39644354" w:rsidR="00692F92" w:rsidRPr="00692F92" w:rsidRDefault="00692F92" w:rsidP="00692F92">
            <w:pPr>
              <w:spacing w:after="160" w:line="259" w:lineRule="auto"/>
              <w:ind w:left="360"/>
              <w:jc w:val="both"/>
              <w:rPr>
                <w:rFonts w:cstheme="minorHAnsi"/>
                <w:sz w:val="20"/>
                <w:szCs w:val="20"/>
              </w:rPr>
            </w:pPr>
            <w:r w:rsidRPr="00692F92">
              <w:rPr>
                <w:rFonts w:cstheme="minorHAnsi"/>
                <w:b/>
                <w:bCs/>
              </w:rPr>
              <w:t>Strategy</w:t>
            </w:r>
          </w:p>
        </w:tc>
      </w:tr>
      <w:tr w:rsidR="00692F92" w:rsidRPr="00691FDE" w14:paraId="5059B833" w14:textId="77777777">
        <w:tc>
          <w:tcPr>
            <w:tcW w:w="1923" w:type="dxa"/>
          </w:tcPr>
          <w:p w14:paraId="13969722" w14:textId="77777777" w:rsidR="00692F92" w:rsidRPr="00217861" w:rsidRDefault="00692F92" w:rsidP="00692F92">
            <w:pPr>
              <w:rPr>
                <w:b/>
                <w:bCs/>
              </w:rPr>
            </w:pPr>
            <w:r w:rsidRPr="00217861">
              <w:rPr>
                <w:b/>
                <w:bCs/>
              </w:rPr>
              <w:t>Lobster Traps</w:t>
            </w:r>
          </w:p>
        </w:tc>
        <w:tc>
          <w:tcPr>
            <w:tcW w:w="7427" w:type="dxa"/>
          </w:tcPr>
          <w:p w14:paraId="1330C09B" w14:textId="77777777" w:rsidR="00692F92" w:rsidRPr="00691FDE" w:rsidRDefault="00692F92" w:rsidP="00692F92">
            <w:pPr>
              <w:pStyle w:val="ListParagraph"/>
              <w:numPr>
                <w:ilvl w:val="0"/>
                <w:numId w:val="12"/>
              </w:numPr>
              <w:spacing w:after="160" w:line="259" w:lineRule="auto"/>
              <w:jc w:val="both"/>
              <w:rPr>
                <w:rFonts w:eastAsia="Times New Roman" w:cstheme="minorHAnsi"/>
                <w:color w:val="000000"/>
                <w:sz w:val="20"/>
                <w:szCs w:val="20"/>
              </w:rPr>
            </w:pPr>
            <w:r>
              <w:rPr>
                <w:rFonts w:eastAsia="Times New Roman" w:cstheme="minorHAnsi"/>
                <w:color w:val="000000"/>
                <w:sz w:val="20"/>
                <w:szCs w:val="20"/>
              </w:rPr>
              <w:t xml:space="preserve">F.L.6. </w:t>
            </w:r>
            <w:r w:rsidRPr="00AB0366">
              <w:rPr>
                <w:rFonts w:eastAsia="Times New Roman" w:cstheme="minorHAnsi"/>
                <w:color w:val="000000"/>
                <w:sz w:val="20"/>
                <w:szCs w:val="20"/>
              </w:rPr>
              <w:t>Shift from longlines to single lines for lobster/crab traps. (</w:t>
            </w:r>
            <w:r w:rsidRPr="00AB0366">
              <w:rPr>
                <w:rFonts w:cstheme="minorHAnsi"/>
                <w:sz w:val="20"/>
                <w:szCs w:val="20"/>
              </w:rPr>
              <w:t>meeting</w:t>
            </w:r>
            <w:r w:rsidRPr="00AB0366">
              <w:rPr>
                <w:rFonts w:eastAsia="Times New Roman" w:cstheme="minorHAnsi"/>
                <w:color w:val="000000"/>
                <w:sz w:val="20"/>
                <w:szCs w:val="20"/>
              </w:rPr>
              <w:t xml:space="preserve"> 11.1)</w:t>
            </w:r>
          </w:p>
        </w:tc>
      </w:tr>
      <w:tr w:rsidR="00692F92" w:rsidRPr="00691FDE" w14:paraId="5D6BFF16" w14:textId="77777777">
        <w:tc>
          <w:tcPr>
            <w:tcW w:w="1923" w:type="dxa"/>
          </w:tcPr>
          <w:p w14:paraId="1CFC57B8" w14:textId="77777777" w:rsidR="00692F92" w:rsidRPr="00217861" w:rsidRDefault="00692F92" w:rsidP="00692F92">
            <w:pPr>
              <w:rPr>
                <w:b/>
                <w:bCs/>
              </w:rPr>
            </w:pPr>
            <w:r w:rsidRPr="00217861">
              <w:rPr>
                <w:b/>
                <w:bCs/>
              </w:rPr>
              <w:t>Anchoring</w:t>
            </w:r>
          </w:p>
        </w:tc>
        <w:tc>
          <w:tcPr>
            <w:tcW w:w="7427" w:type="dxa"/>
          </w:tcPr>
          <w:p w14:paraId="17BDE37F" w14:textId="77777777" w:rsidR="00692F92" w:rsidRPr="00AB0366" w:rsidRDefault="00692F92" w:rsidP="00692F92">
            <w:pPr>
              <w:pStyle w:val="ListParagraph"/>
              <w:numPr>
                <w:ilvl w:val="0"/>
                <w:numId w:val="12"/>
              </w:numPr>
              <w:spacing w:after="160" w:line="259" w:lineRule="auto"/>
              <w:jc w:val="both"/>
              <w:rPr>
                <w:rFonts w:eastAsia="Times New Roman" w:cstheme="minorBidi"/>
                <w:color w:val="000000"/>
                <w:sz w:val="20"/>
                <w:szCs w:val="20"/>
                <w:lang w:val="en-US"/>
              </w:rPr>
            </w:pPr>
            <w:r w:rsidRPr="5CEC525B">
              <w:rPr>
                <w:rFonts w:eastAsia="Times New Roman" w:cstheme="minorBidi"/>
                <w:color w:val="000000" w:themeColor="text1"/>
                <w:sz w:val="20"/>
                <w:szCs w:val="20"/>
                <w:lang w:val="en-US"/>
              </w:rPr>
              <w:t>F.L.7. Help find ways to provide additional funding to coastal counties that will support the installation and ongoing maintenance of day use mooring buoys. (</w:t>
            </w:r>
            <w:r w:rsidRPr="5CEC525B">
              <w:rPr>
                <w:rFonts w:cstheme="minorBidi"/>
                <w:sz w:val="20"/>
                <w:szCs w:val="20"/>
                <w:lang w:val="en-US"/>
              </w:rPr>
              <w:t>meeting</w:t>
            </w:r>
            <w:r w:rsidRPr="5CEC525B">
              <w:rPr>
                <w:rFonts w:eastAsia="Times New Roman" w:cstheme="minorBidi"/>
                <w:color w:val="000000" w:themeColor="text1"/>
                <w:sz w:val="20"/>
                <w:szCs w:val="20"/>
                <w:lang w:val="en-US"/>
              </w:rPr>
              <w:t xml:space="preserve"> 11.2)</w:t>
            </w:r>
          </w:p>
          <w:p w14:paraId="6ACD34B5" w14:textId="77777777" w:rsidR="00692F92" w:rsidRPr="00691FDE" w:rsidRDefault="00692F92" w:rsidP="00692F92">
            <w:pPr>
              <w:pStyle w:val="ListParagraph"/>
              <w:numPr>
                <w:ilvl w:val="0"/>
                <w:numId w:val="12"/>
              </w:numPr>
              <w:spacing w:after="160" w:line="259" w:lineRule="auto"/>
              <w:jc w:val="both"/>
              <w:rPr>
                <w:rFonts w:eastAsia="Times New Roman" w:cstheme="minorBidi"/>
                <w:color w:val="000000"/>
                <w:sz w:val="20"/>
                <w:szCs w:val="20"/>
                <w:lang w:val="en-US"/>
              </w:rPr>
            </w:pPr>
            <w:r>
              <w:rPr>
                <w:rFonts w:eastAsia="Times New Roman" w:cstheme="minorBidi"/>
                <w:color w:val="000000" w:themeColor="text1"/>
                <w:sz w:val="20"/>
                <w:szCs w:val="20"/>
                <w:lang w:val="en-US"/>
              </w:rPr>
              <w:t>*</w:t>
            </w:r>
            <w:r w:rsidRPr="5CEC525B">
              <w:rPr>
                <w:rFonts w:eastAsia="Times New Roman" w:cstheme="minorBidi"/>
                <w:color w:val="000000" w:themeColor="text1"/>
                <w:sz w:val="20"/>
                <w:szCs w:val="20"/>
                <w:lang w:val="en-US"/>
              </w:rPr>
              <w:t>F.L.8. Encourage the establishment of mooring fields and the development of additional pump out stations. (</w:t>
            </w:r>
            <w:r w:rsidRPr="5CEC525B">
              <w:rPr>
                <w:rFonts w:cstheme="minorBidi"/>
                <w:sz w:val="20"/>
                <w:szCs w:val="20"/>
                <w:lang w:val="en-US"/>
              </w:rPr>
              <w:t>meeting</w:t>
            </w:r>
            <w:r w:rsidRPr="5CEC525B">
              <w:rPr>
                <w:rFonts w:eastAsia="Times New Roman" w:cstheme="minorBidi"/>
                <w:color w:val="000000" w:themeColor="text1"/>
                <w:sz w:val="20"/>
                <w:szCs w:val="20"/>
                <w:lang w:val="en-US"/>
              </w:rPr>
              <w:t xml:space="preserve"> 12.2)</w:t>
            </w:r>
          </w:p>
        </w:tc>
      </w:tr>
      <w:tr w:rsidR="00692F92" w:rsidRPr="00691FDE" w14:paraId="3E143CA4" w14:textId="77777777" w:rsidTr="00692F92">
        <w:trPr>
          <w:cantSplit/>
        </w:trPr>
        <w:tc>
          <w:tcPr>
            <w:tcW w:w="1923" w:type="dxa"/>
          </w:tcPr>
          <w:p w14:paraId="1325C83C" w14:textId="77777777" w:rsidR="00692F92" w:rsidRPr="00217861" w:rsidRDefault="00692F92" w:rsidP="00692F92">
            <w:pPr>
              <w:rPr>
                <w:b/>
                <w:bCs/>
              </w:rPr>
            </w:pPr>
            <w:r w:rsidRPr="00217861">
              <w:rPr>
                <w:b/>
                <w:bCs/>
              </w:rPr>
              <w:t>Spawning Aggregations</w:t>
            </w:r>
          </w:p>
        </w:tc>
        <w:tc>
          <w:tcPr>
            <w:tcW w:w="7427" w:type="dxa"/>
          </w:tcPr>
          <w:p w14:paraId="2B7F6616" w14:textId="77777777" w:rsidR="00692F92" w:rsidRPr="002B0D85" w:rsidRDefault="00692F92" w:rsidP="00692F92">
            <w:pPr>
              <w:numPr>
                <w:ilvl w:val="0"/>
                <w:numId w:val="12"/>
              </w:numPr>
              <w:contextualSpacing/>
              <w:jc w:val="both"/>
              <w:rPr>
                <w:rFonts w:ascii="Arial" w:hAnsi="Arial" w:cs="Arial"/>
                <w:sz w:val="20"/>
                <w:szCs w:val="20"/>
              </w:rPr>
            </w:pPr>
            <w:r w:rsidRPr="002B0D85">
              <w:rPr>
                <w:rFonts w:ascii="Arial" w:hAnsi="Arial" w:cs="Arial"/>
                <w:sz w:val="20"/>
                <w:szCs w:val="20"/>
              </w:rPr>
              <w:t>F.S.9. Research - find out what reef</w:t>
            </w:r>
            <w:r w:rsidRPr="002B0D85">
              <w:rPr>
                <w:rFonts w:ascii="Arial" w:hAnsi="Arial" w:cs="Arial"/>
                <w:i/>
                <w:iCs/>
                <w:sz w:val="20"/>
                <w:szCs w:val="20"/>
              </w:rPr>
              <w:t xml:space="preserve"> </w:t>
            </w:r>
            <w:r w:rsidRPr="002B0D85">
              <w:rPr>
                <w:rFonts w:ascii="Arial" w:hAnsi="Arial" w:cs="Arial"/>
                <w:sz w:val="20"/>
                <w:szCs w:val="20"/>
              </w:rPr>
              <w:t>species are aggregating where on the reef (meeting 13.1)</w:t>
            </w:r>
          </w:p>
          <w:p w14:paraId="517C2DFC" w14:textId="77777777" w:rsidR="00692F92" w:rsidRPr="002B0D85" w:rsidRDefault="00692F92" w:rsidP="00692F92">
            <w:pPr>
              <w:numPr>
                <w:ilvl w:val="0"/>
                <w:numId w:val="12"/>
              </w:numPr>
              <w:contextualSpacing/>
              <w:jc w:val="both"/>
              <w:rPr>
                <w:rFonts w:ascii="Arial" w:hAnsi="Arial" w:cs="Arial"/>
                <w:sz w:val="20"/>
                <w:szCs w:val="20"/>
              </w:rPr>
            </w:pPr>
            <w:r w:rsidRPr="002B0D85">
              <w:rPr>
                <w:rFonts w:ascii="Arial" w:hAnsi="Arial" w:cs="Arial"/>
                <w:sz w:val="20"/>
                <w:szCs w:val="20"/>
              </w:rPr>
              <w:t>F.S.10. Evaluate biological, ecological, oceanographic, and other scientific data to determine potential contributions to conservation that seasonal area protections for spawning aggregations would provide. Identify areas and species to be protected based on stock assessments and best available science (meeting 13.1/14.2)</w:t>
            </w:r>
          </w:p>
          <w:p w14:paraId="23FD0E24" w14:textId="77777777" w:rsidR="00692F92" w:rsidRPr="00691FDE" w:rsidRDefault="00692F92" w:rsidP="00692F92">
            <w:pPr>
              <w:numPr>
                <w:ilvl w:val="0"/>
                <w:numId w:val="12"/>
              </w:numPr>
              <w:contextualSpacing/>
              <w:jc w:val="both"/>
              <w:rPr>
                <w:rFonts w:cstheme="minorHAnsi"/>
                <w:sz w:val="20"/>
                <w:szCs w:val="20"/>
              </w:rPr>
            </w:pPr>
            <w:r w:rsidRPr="002B0D85">
              <w:rPr>
                <w:rFonts w:ascii="Arial" w:hAnsi="Arial" w:cs="Arial"/>
                <w:sz w:val="20"/>
                <w:szCs w:val="20"/>
              </w:rPr>
              <w:t>F.S.11. If seasonal area protections for spawning aggregations are warranted for consideration as part of a sound conservation strategy with measurable benefits, while also accounting for social and economic factors, consider creating spatial area regulations to protect spawning aggregations. In such areas, restrict fishing, diving and other uses and activities targeting reef fish species but allow pelagic fishing if scientifically appropriate.  A research plan to evaluate the benefits of such regulations should also be implemented. (meeting 13.1/14.2)</w:t>
            </w:r>
            <w:r w:rsidRPr="00AB0366">
              <w:rPr>
                <w:rFonts w:cstheme="minorHAnsi"/>
                <w:sz w:val="20"/>
                <w:szCs w:val="20"/>
              </w:rPr>
              <w:t xml:space="preserve"> </w:t>
            </w:r>
          </w:p>
        </w:tc>
      </w:tr>
      <w:tr w:rsidR="00692F92" w:rsidRPr="00D8538D" w14:paraId="4405FA7E" w14:textId="77777777">
        <w:tc>
          <w:tcPr>
            <w:tcW w:w="1923" w:type="dxa"/>
          </w:tcPr>
          <w:p w14:paraId="296736F2" w14:textId="77777777" w:rsidR="00692F92" w:rsidRPr="00217861" w:rsidRDefault="00692F92" w:rsidP="00692F92">
            <w:pPr>
              <w:rPr>
                <w:b/>
                <w:bCs/>
              </w:rPr>
            </w:pPr>
            <w:r w:rsidRPr="00217861">
              <w:rPr>
                <w:b/>
                <w:bCs/>
              </w:rPr>
              <w:t>Shark Depredation</w:t>
            </w:r>
          </w:p>
        </w:tc>
        <w:tc>
          <w:tcPr>
            <w:tcW w:w="7427" w:type="dxa"/>
          </w:tcPr>
          <w:p w14:paraId="77B3B3CF" w14:textId="77777777" w:rsidR="00692F92" w:rsidRPr="00D8538D" w:rsidRDefault="00692F92" w:rsidP="00FC7528">
            <w:pPr>
              <w:pStyle w:val="ListParagraph"/>
              <w:numPr>
                <w:ilvl w:val="0"/>
                <w:numId w:val="12"/>
              </w:numPr>
              <w:spacing w:line="259" w:lineRule="auto"/>
              <w:jc w:val="both"/>
              <w:rPr>
                <w:rFonts w:cstheme="minorHAnsi"/>
                <w:sz w:val="20"/>
                <w:szCs w:val="20"/>
              </w:rPr>
            </w:pPr>
            <w:r>
              <w:rPr>
                <w:rFonts w:cstheme="minorHAnsi"/>
                <w:sz w:val="20"/>
                <w:szCs w:val="20"/>
              </w:rPr>
              <w:t xml:space="preserve">*F.S.12. </w:t>
            </w:r>
            <w:r w:rsidRPr="00AB0366">
              <w:rPr>
                <w:rFonts w:cstheme="minorHAnsi"/>
                <w:sz w:val="20"/>
                <w:szCs w:val="20"/>
              </w:rPr>
              <w:t>Explore and research shark depredation and develop strategies to address it. (meeting 13.2/PM2)</w:t>
            </w:r>
          </w:p>
        </w:tc>
      </w:tr>
      <w:tr w:rsidR="00692F92" w:rsidRPr="00BC04B2" w14:paraId="5CA21126" w14:textId="77777777">
        <w:tc>
          <w:tcPr>
            <w:tcW w:w="1923" w:type="dxa"/>
          </w:tcPr>
          <w:p w14:paraId="34679C00" w14:textId="77777777" w:rsidR="00692F92" w:rsidRPr="00217861" w:rsidRDefault="00692F92" w:rsidP="00692F92">
            <w:pPr>
              <w:rPr>
                <w:b/>
                <w:bCs/>
              </w:rPr>
            </w:pPr>
            <w:r>
              <w:rPr>
                <w:b/>
                <w:bCs/>
              </w:rPr>
              <w:t>Marine Reserves</w:t>
            </w:r>
          </w:p>
        </w:tc>
        <w:tc>
          <w:tcPr>
            <w:tcW w:w="7427" w:type="dxa"/>
          </w:tcPr>
          <w:p w14:paraId="05D878E1" w14:textId="77777777" w:rsidR="00692F92" w:rsidRPr="00BC04B2" w:rsidRDefault="00692F92" w:rsidP="00692F92">
            <w:pPr>
              <w:pStyle w:val="ListParagraph"/>
              <w:numPr>
                <w:ilvl w:val="0"/>
                <w:numId w:val="12"/>
              </w:numPr>
              <w:spacing w:line="240" w:lineRule="auto"/>
              <w:jc w:val="both"/>
              <w:rPr>
                <w:rFonts w:cstheme="minorBidi"/>
                <w:sz w:val="20"/>
                <w:szCs w:val="20"/>
                <w:lang w:val="en-US"/>
              </w:rPr>
            </w:pPr>
            <w:r>
              <w:rPr>
                <w:rFonts w:cstheme="minorBidi"/>
                <w:sz w:val="20"/>
                <w:szCs w:val="20"/>
                <w:lang w:val="en-US"/>
              </w:rPr>
              <w:t>*</w:t>
            </w:r>
            <w:r w:rsidRPr="5CEC525B">
              <w:rPr>
                <w:rFonts w:cstheme="minorBidi"/>
                <w:sz w:val="20"/>
                <w:szCs w:val="20"/>
                <w:lang w:val="en-US"/>
              </w:rPr>
              <w:t>F.M.13. Consider spatial fishing, diving and other use restrictions (e.g. marine reserves) only when there is credible scientific evidence supporting a need to protect an area, habitat, species, or spawning aggregation. Require public engagement in zoning and rule-making. Where possible use temporary measures rather than permanent (year-round) restrictions. Mandate periodic reviews (e.g. every 5 years) of spatial management measures and a sunset provision to take effect unless measures are extended. Consider effects of fishing effort displacement from restricted areas and opportunities for enhancing fishing opportunities in open areas (e.g. new artificial reefs). (meeting 13.2/14.2)</w:t>
            </w:r>
          </w:p>
        </w:tc>
      </w:tr>
    </w:tbl>
    <w:p w14:paraId="0D73280D" w14:textId="77777777" w:rsidR="00CE5431" w:rsidRDefault="00CE5431" w:rsidP="00CE5431">
      <w:pPr>
        <w:pStyle w:val="Normal0"/>
      </w:pPr>
    </w:p>
    <w:p w14:paraId="37F5BA28" w14:textId="5D105BB3" w:rsidR="00D1545A" w:rsidRDefault="00CE5431" w:rsidP="00CE5431">
      <w:pPr>
        <w:pStyle w:val="Heading3"/>
      </w:pPr>
      <w:bookmarkStart w:id="371" w:name="_Toc207972885"/>
      <w:r>
        <w:t>Habitat (7)</w:t>
      </w:r>
      <w:bookmarkEnd w:id="371"/>
    </w:p>
    <w:tbl>
      <w:tblPr>
        <w:tblStyle w:val="TableGrid"/>
        <w:tblW w:w="0" w:type="auto"/>
        <w:tblLook w:val="04A0" w:firstRow="1" w:lastRow="0" w:firstColumn="1" w:lastColumn="0" w:noHBand="0" w:noVBand="1"/>
      </w:tblPr>
      <w:tblGrid>
        <w:gridCol w:w="1923"/>
        <w:gridCol w:w="7427"/>
      </w:tblGrid>
      <w:tr w:rsidR="00692F92" w:rsidRPr="00AB0366" w14:paraId="7F4011C4" w14:textId="77777777" w:rsidTr="00C3143C">
        <w:trPr>
          <w:cantSplit/>
          <w:tblHeader/>
        </w:trPr>
        <w:tc>
          <w:tcPr>
            <w:tcW w:w="1923" w:type="dxa"/>
          </w:tcPr>
          <w:p w14:paraId="0624471B" w14:textId="2DE1548E" w:rsidR="00692F92" w:rsidRPr="00217861" w:rsidRDefault="00692F92">
            <w:pPr>
              <w:rPr>
                <w:b/>
                <w:bCs/>
              </w:rPr>
            </w:pPr>
            <w:r>
              <w:rPr>
                <w:b/>
                <w:bCs/>
              </w:rPr>
              <w:t>Category</w:t>
            </w:r>
          </w:p>
        </w:tc>
        <w:tc>
          <w:tcPr>
            <w:tcW w:w="7427" w:type="dxa"/>
          </w:tcPr>
          <w:p w14:paraId="38C8826B" w14:textId="79420B91" w:rsidR="00692F92" w:rsidRPr="00692F92" w:rsidRDefault="00692F92" w:rsidP="00692F92">
            <w:pPr>
              <w:rPr>
                <w:b/>
                <w:bCs/>
              </w:rPr>
            </w:pPr>
            <w:r w:rsidRPr="00692F92">
              <w:rPr>
                <w:b/>
                <w:bCs/>
              </w:rPr>
              <w:t>Strategy</w:t>
            </w:r>
          </w:p>
        </w:tc>
      </w:tr>
      <w:tr w:rsidR="00CE5431" w:rsidRPr="00AB0366" w14:paraId="3E6B78E3" w14:textId="77777777">
        <w:tc>
          <w:tcPr>
            <w:tcW w:w="1923" w:type="dxa"/>
          </w:tcPr>
          <w:p w14:paraId="73E9B7EC" w14:textId="77777777" w:rsidR="00CE5431" w:rsidRPr="00217861" w:rsidRDefault="00CE5431">
            <w:pPr>
              <w:rPr>
                <w:b/>
                <w:bCs/>
              </w:rPr>
            </w:pPr>
            <w:r w:rsidRPr="00217861">
              <w:rPr>
                <w:b/>
                <w:bCs/>
              </w:rPr>
              <w:t>Living Shorelines</w:t>
            </w:r>
          </w:p>
        </w:tc>
        <w:tc>
          <w:tcPr>
            <w:tcW w:w="7427" w:type="dxa"/>
          </w:tcPr>
          <w:p w14:paraId="6841E154" w14:textId="77777777" w:rsidR="00CE5431" w:rsidRPr="00AB0366" w:rsidRDefault="00CE5431">
            <w:pPr>
              <w:pStyle w:val="ListParagraph"/>
              <w:numPr>
                <w:ilvl w:val="0"/>
                <w:numId w:val="12"/>
              </w:numPr>
              <w:spacing w:after="160" w:line="259" w:lineRule="auto"/>
              <w:jc w:val="both"/>
              <w:rPr>
                <w:rFonts w:cstheme="minorBidi"/>
                <w:sz w:val="20"/>
                <w:szCs w:val="20"/>
                <w:lang w:val="en-US"/>
              </w:rPr>
            </w:pPr>
            <w:r>
              <w:rPr>
                <w:rFonts w:cstheme="minorBidi"/>
                <w:sz w:val="20"/>
                <w:szCs w:val="20"/>
                <w:lang w:val="en-US"/>
              </w:rPr>
              <w:t>*</w:t>
            </w:r>
            <w:r w:rsidRPr="5CEC525B">
              <w:rPr>
                <w:rFonts w:cstheme="minorBidi"/>
                <w:sz w:val="20"/>
                <w:szCs w:val="20"/>
                <w:lang w:val="en-US"/>
              </w:rPr>
              <w:t>H.L.1. Use flood plain predictions to determine where we use living shorelines. (meeting 11.1)</w:t>
            </w:r>
          </w:p>
          <w:p w14:paraId="426E3273" w14:textId="77777777" w:rsidR="00CE5431" w:rsidRPr="00AB0366" w:rsidRDefault="00CE5431">
            <w:pPr>
              <w:pStyle w:val="ListParagraph"/>
              <w:numPr>
                <w:ilvl w:val="0"/>
                <w:numId w:val="12"/>
              </w:numPr>
              <w:spacing w:after="160" w:line="259" w:lineRule="auto"/>
              <w:jc w:val="both"/>
              <w:rPr>
                <w:rFonts w:cstheme="minorBidi"/>
                <w:sz w:val="20"/>
                <w:szCs w:val="20"/>
                <w:lang w:val="en-US"/>
              </w:rPr>
            </w:pPr>
            <w:r w:rsidRPr="5CEC525B">
              <w:rPr>
                <w:rFonts w:cstheme="minorBidi"/>
                <w:sz w:val="20"/>
                <w:szCs w:val="20"/>
                <w:lang w:val="en-US"/>
              </w:rPr>
              <w:t>H.L.2. Replace seawalls with living seawalls/living shorelines as appropriate and add this to the new sea level rise resilience Florida law. (meeting 11.1)</w:t>
            </w:r>
          </w:p>
          <w:p w14:paraId="189244F0" w14:textId="77777777" w:rsidR="00CE5431" w:rsidRPr="00AB0366" w:rsidRDefault="00CE5431">
            <w:pPr>
              <w:pStyle w:val="ListParagraph"/>
              <w:numPr>
                <w:ilvl w:val="0"/>
                <w:numId w:val="12"/>
              </w:numPr>
              <w:spacing w:line="240" w:lineRule="auto"/>
              <w:jc w:val="both"/>
              <w:rPr>
                <w:rFonts w:cstheme="minorBidi"/>
                <w:sz w:val="20"/>
                <w:szCs w:val="20"/>
                <w:lang w:val="en-US"/>
              </w:rPr>
            </w:pPr>
            <w:r w:rsidRPr="5CEC525B">
              <w:rPr>
                <w:rFonts w:cstheme="minorBidi"/>
                <w:sz w:val="20"/>
                <w:szCs w:val="20"/>
                <w:lang w:val="en-US"/>
              </w:rPr>
              <w:t>H.L.3. Encourage and incentivize property owners to incorporate living wall/reef on all new and repaired seawalls and docks (e.g. grants, break on permit fee, tax break). (meeting 11.1)</w:t>
            </w:r>
          </w:p>
        </w:tc>
      </w:tr>
      <w:tr w:rsidR="00CE5431" w:rsidRPr="00C15682" w14:paraId="7DA2E9B7" w14:textId="77777777">
        <w:tc>
          <w:tcPr>
            <w:tcW w:w="1923" w:type="dxa"/>
          </w:tcPr>
          <w:p w14:paraId="3C09842B" w14:textId="77777777" w:rsidR="00CE5431" w:rsidRPr="00217861" w:rsidRDefault="00CE5431">
            <w:pPr>
              <w:rPr>
                <w:b/>
                <w:bCs/>
              </w:rPr>
            </w:pPr>
            <w:r w:rsidRPr="00217861">
              <w:rPr>
                <w:b/>
                <w:bCs/>
              </w:rPr>
              <w:t>Habitat Restoration</w:t>
            </w:r>
          </w:p>
        </w:tc>
        <w:tc>
          <w:tcPr>
            <w:tcW w:w="7427" w:type="dxa"/>
          </w:tcPr>
          <w:p w14:paraId="54202815" w14:textId="77777777" w:rsidR="00CE5431" w:rsidRPr="00AB0366" w:rsidRDefault="00CE5431">
            <w:pPr>
              <w:pStyle w:val="ListParagraph"/>
              <w:numPr>
                <w:ilvl w:val="0"/>
                <w:numId w:val="12"/>
              </w:numPr>
              <w:spacing w:after="160" w:line="259" w:lineRule="auto"/>
              <w:jc w:val="both"/>
              <w:rPr>
                <w:rFonts w:cstheme="minorHAnsi"/>
                <w:sz w:val="20"/>
                <w:szCs w:val="20"/>
              </w:rPr>
            </w:pPr>
            <w:r>
              <w:rPr>
                <w:rFonts w:cstheme="minorHAnsi"/>
                <w:sz w:val="20"/>
                <w:szCs w:val="20"/>
              </w:rPr>
              <w:t xml:space="preserve">*H.H.4. </w:t>
            </w:r>
            <w:r w:rsidRPr="00AB0366">
              <w:rPr>
                <w:rFonts w:cstheme="minorHAnsi"/>
                <w:sz w:val="20"/>
                <w:szCs w:val="20"/>
              </w:rPr>
              <w:t>Promote environmental policies that will promote the regrowth of seagrass in the Bay and in the flats. (meeting 11)</w:t>
            </w:r>
          </w:p>
          <w:p w14:paraId="70AE8BE3" w14:textId="77777777" w:rsidR="00CE5431" w:rsidRPr="00AB0366" w:rsidRDefault="00CE5431">
            <w:pPr>
              <w:pStyle w:val="ListParagraph"/>
              <w:numPr>
                <w:ilvl w:val="0"/>
                <w:numId w:val="12"/>
              </w:numPr>
              <w:spacing w:after="160" w:line="259" w:lineRule="auto"/>
              <w:jc w:val="both"/>
              <w:rPr>
                <w:rFonts w:cstheme="minorHAnsi"/>
                <w:sz w:val="20"/>
                <w:szCs w:val="20"/>
              </w:rPr>
            </w:pPr>
            <w:r>
              <w:rPr>
                <w:rFonts w:cstheme="minorHAnsi"/>
                <w:sz w:val="20"/>
                <w:szCs w:val="20"/>
              </w:rPr>
              <w:t xml:space="preserve">*H.H.5. </w:t>
            </w:r>
            <w:r w:rsidRPr="00AB0366">
              <w:rPr>
                <w:rFonts w:cstheme="minorHAnsi"/>
                <w:sz w:val="20"/>
                <w:szCs w:val="20"/>
              </w:rPr>
              <w:t>Encourage continued use of creative mitigation strategies to protect and restore seagrass. (meeting 11.1)</w:t>
            </w:r>
          </w:p>
          <w:p w14:paraId="733970A2" w14:textId="77777777" w:rsidR="00CE5431" w:rsidRPr="00C15682" w:rsidRDefault="00CE5431">
            <w:pPr>
              <w:pStyle w:val="ListParagraph"/>
              <w:numPr>
                <w:ilvl w:val="0"/>
                <w:numId w:val="12"/>
              </w:numPr>
              <w:spacing w:after="160" w:line="259" w:lineRule="auto"/>
              <w:jc w:val="both"/>
              <w:rPr>
                <w:rFonts w:eastAsia="Times New Roman" w:cstheme="minorHAnsi"/>
                <w:color w:val="000000"/>
                <w:sz w:val="20"/>
                <w:szCs w:val="20"/>
              </w:rPr>
            </w:pPr>
            <w:r>
              <w:rPr>
                <w:rFonts w:cstheme="minorHAnsi"/>
                <w:sz w:val="20"/>
                <w:szCs w:val="20"/>
              </w:rPr>
              <w:t xml:space="preserve">H.H.6. </w:t>
            </w:r>
            <w:r w:rsidRPr="00AB0366">
              <w:rPr>
                <w:rFonts w:cstheme="minorHAnsi"/>
                <w:sz w:val="20"/>
                <w:szCs w:val="20"/>
              </w:rPr>
              <w:t>Also encourage use of creative mitigation strategies to protect and restore corals. (meeting 11.1)</w:t>
            </w:r>
          </w:p>
        </w:tc>
      </w:tr>
      <w:tr w:rsidR="00CE5431" w:rsidRPr="00C15682" w14:paraId="0722849F" w14:textId="77777777">
        <w:tc>
          <w:tcPr>
            <w:tcW w:w="1923" w:type="dxa"/>
          </w:tcPr>
          <w:p w14:paraId="6DECFCDA" w14:textId="77777777" w:rsidR="00CE5431" w:rsidRPr="00217861" w:rsidRDefault="00CE5431">
            <w:pPr>
              <w:rPr>
                <w:b/>
                <w:bCs/>
              </w:rPr>
            </w:pPr>
            <w:r w:rsidRPr="00217861">
              <w:rPr>
                <w:b/>
                <w:bCs/>
              </w:rPr>
              <w:t>Pole and Troll</w:t>
            </w:r>
          </w:p>
        </w:tc>
        <w:tc>
          <w:tcPr>
            <w:tcW w:w="7427" w:type="dxa"/>
          </w:tcPr>
          <w:p w14:paraId="37AD1C46" w14:textId="77777777" w:rsidR="00CE5431" w:rsidRPr="00C15682" w:rsidRDefault="00CE5431">
            <w:pPr>
              <w:pStyle w:val="ListParagraph"/>
              <w:numPr>
                <w:ilvl w:val="0"/>
                <w:numId w:val="12"/>
              </w:numPr>
              <w:spacing w:after="160" w:line="259" w:lineRule="auto"/>
              <w:jc w:val="both"/>
              <w:rPr>
                <w:rFonts w:eastAsia="Times New Roman" w:cstheme="minorHAnsi"/>
                <w:color w:val="000000"/>
                <w:sz w:val="20"/>
                <w:szCs w:val="20"/>
              </w:rPr>
            </w:pPr>
            <w:r>
              <w:rPr>
                <w:rFonts w:cstheme="minorHAnsi"/>
                <w:sz w:val="20"/>
                <w:szCs w:val="20"/>
              </w:rPr>
              <w:t xml:space="preserve">*H.P.7. </w:t>
            </w:r>
            <w:r w:rsidRPr="00AB0366">
              <w:rPr>
                <w:rFonts w:cstheme="minorHAnsi"/>
                <w:sz w:val="20"/>
                <w:szCs w:val="20"/>
              </w:rPr>
              <w:t>Explore creation of pole and troll areas to reduce damage from boats in sensitive seagrass areas. (meeting 13.2)</w:t>
            </w:r>
          </w:p>
        </w:tc>
      </w:tr>
    </w:tbl>
    <w:p w14:paraId="45998CC8" w14:textId="77777777" w:rsidR="00CE5431" w:rsidRDefault="00CE5431" w:rsidP="00D1545A">
      <w:pPr>
        <w:pStyle w:val="Normal0"/>
      </w:pPr>
    </w:p>
    <w:p w14:paraId="6053B7A8" w14:textId="0A30A60E" w:rsidR="00BF598C" w:rsidRDefault="00BF598C" w:rsidP="00BF598C">
      <w:pPr>
        <w:pStyle w:val="Heading3"/>
      </w:pPr>
      <w:bookmarkStart w:id="372" w:name="_Toc207972886"/>
      <w:r>
        <w:t>Agency and Processes (5)</w:t>
      </w:r>
      <w:bookmarkEnd w:id="372"/>
    </w:p>
    <w:tbl>
      <w:tblPr>
        <w:tblStyle w:val="TableGrid"/>
        <w:tblW w:w="0" w:type="auto"/>
        <w:tblLook w:val="04A0" w:firstRow="1" w:lastRow="0" w:firstColumn="1" w:lastColumn="0" w:noHBand="0" w:noVBand="1"/>
      </w:tblPr>
      <w:tblGrid>
        <w:gridCol w:w="1923"/>
        <w:gridCol w:w="7427"/>
      </w:tblGrid>
      <w:tr w:rsidR="00C3143C" w:rsidRPr="00AB0366" w14:paraId="67105C8F" w14:textId="77777777">
        <w:tc>
          <w:tcPr>
            <w:tcW w:w="1923" w:type="dxa"/>
          </w:tcPr>
          <w:p w14:paraId="1129FFD8" w14:textId="417CC6C5" w:rsidR="00C3143C" w:rsidRPr="00C3143C" w:rsidRDefault="00C3143C">
            <w:pPr>
              <w:rPr>
                <w:b/>
                <w:bCs/>
              </w:rPr>
            </w:pPr>
            <w:r w:rsidRPr="00C3143C">
              <w:rPr>
                <w:b/>
                <w:bCs/>
              </w:rPr>
              <w:t>Category</w:t>
            </w:r>
          </w:p>
        </w:tc>
        <w:tc>
          <w:tcPr>
            <w:tcW w:w="7427" w:type="dxa"/>
          </w:tcPr>
          <w:p w14:paraId="1348B339" w14:textId="70867232" w:rsidR="00C3143C" w:rsidRPr="00C3143C" w:rsidRDefault="00C3143C" w:rsidP="00C3143C">
            <w:pPr>
              <w:spacing w:after="160" w:line="259" w:lineRule="auto"/>
              <w:ind w:left="360"/>
              <w:jc w:val="both"/>
              <w:rPr>
                <w:rFonts w:cstheme="minorHAnsi"/>
                <w:b/>
                <w:bCs/>
              </w:rPr>
            </w:pPr>
            <w:r w:rsidRPr="00C3143C">
              <w:rPr>
                <w:rFonts w:cstheme="minorHAnsi"/>
                <w:b/>
                <w:bCs/>
              </w:rPr>
              <w:t>Strategy</w:t>
            </w:r>
          </w:p>
        </w:tc>
      </w:tr>
      <w:tr w:rsidR="00BF598C" w:rsidRPr="00AB0366" w14:paraId="29918E36" w14:textId="77777777">
        <w:tc>
          <w:tcPr>
            <w:tcW w:w="1923" w:type="dxa"/>
          </w:tcPr>
          <w:p w14:paraId="60AF8E18" w14:textId="77777777" w:rsidR="00BF598C" w:rsidRPr="00217861" w:rsidRDefault="00BF598C">
            <w:pPr>
              <w:rPr>
                <w:b/>
                <w:bCs/>
              </w:rPr>
            </w:pPr>
            <w:r w:rsidRPr="00217861">
              <w:rPr>
                <w:b/>
                <w:bCs/>
              </w:rPr>
              <w:t>Communication</w:t>
            </w:r>
          </w:p>
        </w:tc>
        <w:tc>
          <w:tcPr>
            <w:tcW w:w="7427" w:type="dxa"/>
          </w:tcPr>
          <w:p w14:paraId="49EB0E67" w14:textId="77777777" w:rsidR="00BF598C" w:rsidRPr="00AB0366" w:rsidRDefault="00BF598C">
            <w:pPr>
              <w:pStyle w:val="ListParagraph"/>
              <w:numPr>
                <w:ilvl w:val="0"/>
                <w:numId w:val="12"/>
              </w:numPr>
              <w:spacing w:after="160" w:line="259" w:lineRule="auto"/>
              <w:jc w:val="both"/>
              <w:rPr>
                <w:rFonts w:cstheme="minorHAnsi"/>
                <w:sz w:val="20"/>
                <w:szCs w:val="20"/>
              </w:rPr>
            </w:pPr>
            <w:r>
              <w:rPr>
                <w:rFonts w:cstheme="minorHAnsi"/>
                <w:sz w:val="20"/>
                <w:szCs w:val="20"/>
              </w:rPr>
              <w:t xml:space="preserve">A.C.1. </w:t>
            </w:r>
            <w:r w:rsidRPr="00AB0366">
              <w:rPr>
                <w:rFonts w:cstheme="minorHAnsi"/>
                <w:sz w:val="20"/>
                <w:szCs w:val="20"/>
              </w:rPr>
              <w:t>Promote communication and collaboration across agencies to reduce bureaucracy and encourage agencies to periodically review together process efficiency. (meeting 11.1)</w:t>
            </w:r>
          </w:p>
          <w:p w14:paraId="59945D88" w14:textId="77777777" w:rsidR="00BF598C" w:rsidRPr="004B4933" w:rsidRDefault="00BF598C">
            <w:pPr>
              <w:pStyle w:val="ListParagraph"/>
              <w:numPr>
                <w:ilvl w:val="0"/>
                <w:numId w:val="12"/>
              </w:numPr>
              <w:spacing w:after="160" w:line="259" w:lineRule="auto"/>
              <w:jc w:val="both"/>
              <w:rPr>
                <w:rFonts w:cstheme="minorHAnsi"/>
                <w:sz w:val="20"/>
                <w:szCs w:val="20"/>
              </w:rPr>
            </w:pPr>
            <w:r>
              <w:rPr>
                <w:rFonts w:cstheme="minorHAnsi"/>
                <w:sz w:val="20"/>
                <w:szCs w:val="20"/>
              </w:rPr>
              <w:t xml:space="preserve">*A.C.2. </w:t>
            </w:r>
            <w:r w:rsidRPr="00AB0366">
              <w:rPr>
                <w:rFonts w:cstheme="minorHAnsi"/>
                <w:sz w:val="20"/>
                <w:szCs w:val="20"/>
              </w:rPr>
              <w:t>Develop a communication network of key groups, such as fishing clubs, commercial and charter groups, tropical fish collectors, CCA, ASA, IGFA, captains for clean water, and recreational and commercial diving groups, (but not limited to these) to standardize and/or synthesize a process of reporting fishing information and trends to be managed by FWC. (meeting 10.2)</w:t>
            </w:r>
          </w:p>
          <w:p w14:paraId="2BD51BA0" w14:textId="77777777" w:rsidR="00BF598C" w:rsidRPr="00AB0366" w:rsidRDefault="00BF598C">
            <w:pPr>
              <w:pStyle w:val="ListParagraph"/>
              <w:numPr>
                <w:ilvl w:val="0"/>
                <w:numId w:val="12"/>
              </w:numPr>
              <w:spacing w:line="240" w:lineRule="auto"/>
              <w:jc w:val="both"/>
              <w:rPr>
                <w:rFonts w:cstheme="minorHAnsi"/>
                <w:sz w:val="20"/>
                <w:szCs w:val="20"/>
              </w:rPr>
            </w:pPr>
            <w:r>
              <w:rPr>
                <w:rFonts w:cstheme="minorHAnsi"/>
                <w:sz w:val="20"/>
                <w:szCs w:val="20"/>
              </w:rPr>
              <w:t xml:space="preserve">*A.C.3. </w:t>
            </w:r>
            <w:r w:rsidRPr="00AB0366">
              <w:rPr>
                <w:rFonts w:cstheme="minorHAnsi"/>
                <w:sz w:val="20"/>
                <w:szCs w:val="20"/>
              </w:rPr>
              <w:t>Standardize names and definitions for spatial management. (meeting 10.2)</w:t>
            </w:r>
          </w:p>
        </w:tc>
      </w:tr>
      <w:tr w:rsidR="00BF598C" w:rsidRPr="0014773A" w14:paraId="7F22B223" w14:textId="77777777">
        <w:tc>
          <w:tcPr>
            <w:tcW w:w="1923" w:type="dxa"/>
          </w:tcPr>
          <w:p w14:paraId="5009733A" w14:textId="77777777" w:rsidR="00BF598C" w:rsidRPr="00217861" w:rsidRDefault="00BF598C">
            <w:pPr>
              <w:rPr>
                <w:b/>
                <w:bCs/>
              </w:rPr>
            </w:pPr>
            <w:r w:rsidRPr="00217861">
              <w:rPr>
                <w:b/>
                <w:bCs/>
              </w:rPr>
              <w:t>Compile and synthesize information</w:t>
            </w:r>
          </w:p>
        </w:tc>
        <w:tc>
          <w:tcPr>
            <w:tcW w:w="7427" w:type="dxa"/>
          </w:tcPr>
          <w:p w14:paraId="15964819" w14:textId="77777777" w:rsidR="00BF598C" w:rsidRPr="00AB0366" w:rsidRDefault="00BF598C">
            <w:pPr>
              <w:pStyle w:val="ListParagraph"/>
              <w:numPr>
                <w:ilvl w:val="0"/>
                <w:numId w:val="12"/>
              </w:numPr>
              <w:spacing w:after="160" w:line="259" w:lineRule="auto"/>
              <w:jc w:val="both"/>
              <w:rPr>
                <w:rFonts w:eastAsia="Times New Roman" w:cstheme="minorHAnsi"/>
                <w:color w:val="000000"/>
                <w:sz w:val="20"/>
                <w:szCs w:val="20"/>
              </w:rPr>
            </w:pPr>
            <w:r>
              <w:rPr>
                <w:rFonts w:eastAsia="Times New Roman" w:cstheme="minorHAnsi"/>
                <w:color w:val="000000"/>
                <w:sz w:val="20"/>
                <w:szCs w:val="20"/>
              </w:rPr>
              <w:t xml:space="preserve">A.C.4. </w:t>
            </w:r>
            <w:r w:rsidRPr="00AB0366">
              <w:rPr>
                <w:rFonts w:eastAsia="Times New Roman" w:cstheme="minorHAnsi"/>
                <w:color w:val="000000"/>
                <w:sz w:val="20"/>
                <w:szCs w:val="20"/>
              </w:rPr>
              <w:t>Compile information on all projects from different agencies relating to water quality under one same database. (</w:t>
            </w:r>
            <w:r w:rsidRPr="00AB0366">
              <w:rPr>
                <w:rFonts w:cstheme="minorHAnsi"/>
                <w:sz w:val="20"/>
                <w:szCs w:val="20"/>
              </w:rPr>
              <w:t>meeting</w:t>
            </w:r>
            <w:r w:rsidRPr="00AB0366">
              <w:rPr>
                <w:rFonts w:eastAsia="Times New Roman" w:cstheme="minorHAnsi"/>
                <w:color w:val="000000"/>
                <w:sz w:val="20"/>
                <w:szCs w:val="20"/>
              </w:rPr>
              <w:t xml:space="preserve"> 11.1)</w:t>
            </w:r>
          </w:p>
          <w:p w14:paraId="41589A42" w14:textId="77777777" w:rsidR="00BF598C" w:rsidRPr="0014773A" w:rsidRDefault="00BF598C">
            <w:pPr>
              <w:pStyle w:val="ListParagraph"/>
              <w:numPr>
                <w:ilvl w:val="0"/>
                <w:numId w:val="12"/>
              </w:numPr>
              <w:spacing w:line="240" w:lineRule="auto"/>
              <w:jc w:val="both"/>
              <w:rPr>
                <w:rFonts w:cstheme="minorBidi"/>
                <w:sz w:val="20"/>
                <w:szCs w:val="20"/>
                <w:lang w:val="en-US"/>
              </w:rPr>
            </w:pPr>
            <w:r>
              <w:rPr>
                <w:rFonts w:eastAsia="Times New Roman" w:cstheme="minorBidi"/>
                <w:color w:val="000000" w:themeColor="text1"/>
                <w:sz w:val="20"/>
                <w:szCs w:val="20"/>
                <w:lang w:val="en-US"/>
              </w:rPr>
              <w:t>*</w:t>
            </w:r>
            <w:r w:rsidRPr="5CEC525B">
              <w:rPr>
                <w:rFonts w:eastAsia="Times New Roman" w:cstheme="minorBidi"/>
                <w:color w:val="000000" w:themeColor="text1"/>
                <w:sz w:val="20"/>
                <w:szCs w:val="20"/>
                <w:lang w:val="en-US"/>
              </w:rPr>
              <w:t>A.C.5. Create a primary clearing house that synthesizes existing fisheries data collection efforts from various research agencies, government entities, NGO’s, etc. that will help identify trends and will give resource managers more complete information to make future policy. (</w:t>
            </w:r>
            <w:r w:rsidRPr="5CEC525B">
              <w:rPr>
                <w:rFonts w:cstheme="minorBidi"/>
                <w:sz w:val="20"/>
                <w:szCs w:val="20"/>
                <w:lang w:val="en-US"/>
              </w:rPr>
              <w:t>meeting</w:t>
            </w:r>
            <w:r w:rsidRPr="5CEC525B">
              <w:rPr>
                <w:rFonts w:eastAsia="Times New Roman" w:cstheme="minorBidi"/>
                <w:color w:val="000000" w:themeColor="text1"/>
                <w:sz w:val="20"/>
                <w:szCs w:val="20"/>
                <w:lang w:val="en-US"/>
              </w:rPr>
              <w:t xml:space="preserve"> 11.2)</w:t>
            </w:r>
          </w:p>
        </w:tc>
      </w:tr>
    </w:tbl>
    <w:p w14:paraId="6E171316" w14:textId="77777777" w:rsidR="00BF598C" w:rsidRDefault="00BF598C" w:rsidP="00D1545A">
      <w:pPr>
        <w:pStyle w:val="Normal0"/>
      </w:pPr>
    </w:p>
    <w:p w14:paraId="3C2B99B2" w14:textId="5B7DCB73" w:rsidR="00BF598C" w:rsidRPr="00D1545A" w:rsidRDefault="00BF598C" w:rsidP="00BF598C">
      <w:pPr>
        <w:pStyle w:val="Heading3"/>
      </w:pPr>
      <w:bookmarkStart w:id="373" w:name="_Toc207972887"/>
      <w:r>
        <w:t>Education (8)</w:t>
      </w:r>
      <w:bookmarkEnd w:id="373"/>
    </w:p>
    <w:tbl>
      <w:tblPr>
        <w:tblStyle w:val="TableGrid"/>
        <w:tblW w:w="0" w:type="auto"/>
        <w:tblLook w:val="04A0" w:firstRow="1" w:lastRow="0" w:firstColumn="1" w:lastColumn="0" w:noHBand="0" w:noVBand="1"/>
      </w:tblPr>
      <w:tblGrid>
        <w:gridCol w:w="1923"/>
        <w:gridCol w:w="7427"/>
      </w:tblGrid>
      <w:tr w:rsidR="00C3143C" w:rsidRPr="00926CC5" w14:paraId="5A147A37" w14:textId="77777777">
        <w:tc>
          <w:tcPr>
            <w:tcW w:w="1923" w:type="dxa"/>
          </w:tcPr>
          <w:p w14:paraId="4E4A0CDB" w14:textId="104A57C3" w:rsidR="00C3143C" w:rsidRPr="00C3143C" w:rsidRDefault="00C3143C">
            <w:pPr>
              <w:rPr>
                <w:b/>
                <w:bCs/>
              </w:rPr>
            </w:pPr>
            <w:r w:rsidRPr="00C3143C">
              <w:rPr>
                <w:b/>
                <w:bCs/>
              </w:rPr>
              <w:t>Category</w:t>
            </w:r>
          </w:p>
        </w:tc>
        <w:tc>
          <w:tcPr>
            <w:tcW w:w="7427" w:type="dxa"/>
          </w:tcPr>
          <w:p w14:paraId="09DC0E12" w14:textId="10A08641" w:rsidR="00C3143C" w:rsidRPr="00C3143C" w:rsidRDefault="00C3143C" w:rsidP="00C3143C">
            <w:pPr>
              <w:spacing w:after="160" w:line="259" w:lineRule="auto"/>
              <w:ind w:left="360"/>
              <w:jc w:val="both"/>
              <w:rPr>
                <w:rFonts w:cstheme="minorHAnsi"/>
                <w:b/>
                <w:bCs/>
              </w:rPr>
            </w:pPr>
            <w:r w:rsidRPr="00C3143C">
              <w:rPr>
                <w:rFonts w:cstheme="minorHAnsi"/>
                <w:b/>
                <w:bCs/>
              </w:rPr>
              <w:t>Strategy</w:t>
            </w:r>
          </w:p>
        </w:tc>
      </w:tr>
      <w:tr w:rsidR="00BF598C" w:rsidRPr="00926CC5" w14:paraId="095540D1" w14:textId="77777777">
        <w:tc>
          <w:tcPr>
            <w:tcW w:w="1923" w:type="dxa"/>
          </w:tcPr>
          <w:p w14:paraId="7E16C4FB" w14:textId="77777777" w:rsidR="00BF598C" w:rsidRPr="00217861" w:rsidRDefault="00BF598C">
            <w:pPr>
              <w:rPr>
                <w:b/>
                <w:bCs/>
              </w:rPr>
            </w:pPr>
            <w:r w:rsidRPr="00217861">
              <w:rPr>
                <w:b/>
                <w:bCs/>
              </w:rPr>
              <w:t>Herbicides</w:t>
            </w:r>
          </w:p>
        </w:tc>
        <w:tc>
          <w:tcPr>
            <w:tcW w:w="7427" w:type="dxa"/>
          </w:tcPr>
          <w:p w14:paraId="4A8FCA6B" w14:textId="77777777" w:rsidR="00BF598C" w:rsidRPr="00926CC5" w:rsidRDefault="00BF598C" w:rsidP="00FC7528">
            <w:pPr>
              <w:pStyle w:val="ListParagraph"/>
              <w:numPr>
                <w:ilvl w:val="0"/>
                <w:numId w:val="12"/>
              </w:numPr>
              <w:spacing w:line="259" w:lineRule="auto"/>
              <w:jc w:val="both"/>
              <w:rPr>
                <w:rFonts w:cstheme="minorHAnsi"/>
                <w:sz w:val="20"/>
                <w:szCs w:val="20"/>
              </w:rPr>
            </w:pPr>
            <w:r>
              <w:rPr>
                <w:rFonts w:cstheme="minorHAnsi"/>
                <w:sz w:val="20"/>
                <w:szCs w:val="20"/>
              </w:rPr>
              <w:t xml:space="preserve">E.H.1. </w:t>
            </w:r>
            <w:r w:rsidRPr="00AB0366">
              <w:rPr>
                <w:rFonts w:cstheme="minorHAnsi"/>
                <w:sz w:val="20"/>
                <w:szCs w:val="20"/>
              </w:rPr>
              <w:t xml:space="preserve">Create an education program led by municipalities for homeowners and homeowner association to reduce herbicide use and adopt herbicide best practices. (meeting 10.1) </w:t>
            </w:r>
          </w:p>
        </w:tc>
      </w:tr>
      <w:tr w:rsidR="00BF598C" w:rsidRPr="00926CC5" w14:paraId="36AAE219" w14:textId="77777777">
        <w:tc>
          <w:tcPr>
            <w:tcW w:w="1923" w:type="dxa"/>
          </w:tcPr>
          <w:p w14:paraId="26A45284" w14:textId="77777777" w:rsidR="00BF598C" w:rsidRPr="00217861" w:rsidRDefault="00BF598C">
            <w:pPr>
              <w:rPr>
                <w:b/>
                <w:bCs/>
              </w:rPr>
            </w:pPr>
            <w:r w:rsidRPr="00217861">
              <w:rPr>
                <w:b/>
                <w:bCs/>
              </w:rPr>
              <w:t>Fertilizers</w:t>
            </w:r>
          </w:p>
        </w:tc>
        <w:tc>
          <w:tcPr>
            <w:tcW w:w="7427" w:type="dxa"/>
          </w:tcPr>
          <w:p w14:paraId="08FE5B76" w14:textId="77777777" w:rsidR="00BF598C" w:rsidRPr="00AB0366" w:rsidRDefault="00BF598C" w:rsidP="00FC7528">
            <w:pPr>
              <w:pStyle w:val="ListParagraph"/>
              <w:numPr>
                <w:ilvl w:val="0"/>
                <w:numId w:val="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rPr>
                <w:rFonts w:cstheme="minorBidi"/>
                <w:sz w:val="20"/>
                <w:szCs w:val="20"/>
                <w:lang w:val="en-US"/>
              </w:rPr>
            </w:pPr>
            <w:r w:rsidRPr="5CEC525B">
              <w:rPr>
                <w:rFonts w:cstheme="minorBidi"/>
                <w:sz w:val="20"/>
                <w:szCs w:val="20"/>
                <w:lang w:val="en-US"/>
              </w:rPr>
              <w:t>E.F.2. Educate homeowners and commercial companies</w:t>
            </w:r>
            <w:r w:rsidRPr="5CEC525B">
              <w:rPr>
                <w:rFonts w:cstheme="minorBidi"/>
                <w:color w:val="C00000"/>
                <w:sz w:val="20"/>
                <w:szCs w:val="20"/>
                <w:lang w:val="en-US"/>
              </w:rPr>
              <w:t xml:space="preserve"> </w:t>
            </w:r>
            <w:r w:rsidRPr="5CEC525B">
              <w:rPr>
                <w:rFonts w:cstheme="minorBidi"/>
                <w:sz w:val="20"/>
                <w:szCs w:val="20"/>
                <w:lang w:val="en-US"/>
              </w:rPr>
              <w:t xml:space="preserve">to reduce use of fertilizers, pesticides and herbicides (meeting 10.1/14.1/PM2) </w:t>
            </w:r>
          </w:p>
          <w:p w14:paraId="2107789D" w14:textId="77777777" w:rsidR="00BF598C" w:rsidRPr="00926CC5" w:rsidRDefault="00BF598C" w:rsidP="00FC7528">
            <w:pPr>
              <w:pStyle w:val="ListParagraph"/>
              <w:numPr>
                <w:ilvl w:val="0"/>
                <w:numId w:val="12"/>
              </w:numPr>
              <w:spacing w:line="259" w:lineRule="auto"/>
              <w:jc w:val="both"/>
              <w:rPr>
                <w:rFonts w:cstheme="minorBidi"/>
                <w:sz w:val="20"/>
                <w:szCs w:val="20"/>
                <w:lang w:val="en-US"/>
              </w:rPr>
            </w:pPr>
            <w:r w:rsidRPr="5CEC525B">
              <w:rPr>
                <w:rFonts w:cstheme="minorBidi"/>
                <w:sz w:val="20"/>
                <w:szCs w:val="20"/>
                <w:lang w:val="en-US"/>
              </w:rPr>
              <w:t xml:space="preserve">E.F.3. Ensure that municipalities and state use education campaigns for fertilizer regulation updates. (meeting 12.1) </w:t>
            </w:r>
          </w:p>
        </w:tc>
      </w:tr>
      <w:tr w:rsidR="00BF598C" w:rsidRPr="00926CC5" w14:paraId="2FF3DA56" w14:textId="77777777">
        <w:tc>
          <w:tcPr>
            <w:tcW w:w="1923" w:type="dxa"/>
          </w:tcPr>
          <w:p w14:paraId="54B0A25C" w14:textId="77777777" w:rsidR="00BF598C" w:rsidRPr="00217861" w:rsidRDefault="00BF598C">
            <w:pPr>
              <w:rPr>
                <w:b/>
                <w:bCs/>
              </w:rPr>
            </w:pPr>
            <w:r w:rsidRPr="00217861">
              <w:rPr>
                <w:b/>
                <w:bCs/>
              </w:rPr>
              <w:t>Pharmaceuticals</w:t>
            </w:r>
          </w:p>
        </w:tc>
        <w:tc>
          <w:tcPr>
            <w:tcW w:w="7427" w:type="dxa"/>
          </w:tcPr>
          <w:p w14:paraId="175195FD" w14:textId="77777777" w:rsidR="00BF598C" w:rsidRPr="00926CC5" w:rsidRDefault="00BF598C" w:rsidP="00FC7528">
            <w:pPr>
              <w:pStyle w:val="ListParagraph"/>
              <w:numPr>
                <w:ilvl w:val="0"/>
                <w:numId w:val="12"/>
              </w:numPr>
              <w:spacing w:line="259" w:lineRule="auto"/>
              <w:jc w:val="both"/>
              <w:rPr>
                <w:rFonts w:cstheme="minorHAnsi"/>
                <w:sz w:val="20"/>
                <w:szCs w:val="20"/>
              </w:rPr>
            </w:pPr>
            <w:r>
              <w:rPr>
                <w:rFonts w:cstheme="minorHAnsi"/>
                <w:sz w:val="20"/>
                <w:szCs w:val="20"/>
              </w:rPr>
              <w:t xml:space="preserve">*E.P.4. </w:t>
            </w:r>
            <w:r w:rsidRPr="00AB0366">
              <w:rPr>
                <w:rFonts w:cstheme="minorHAnsi"/>
                <w:sz w:val="20"/>
                <w:szCs w:val="20"/>
              </w:rPr>
              <w:t>Develop a system - involving education and enforcement - for municipalities to implement to avoid medications from being disposed through the sewage system</w:t>
            </w:r>
            <w:r>
              <w:rPr>
                <w:rFonts w:cstheme="minorHAnsi"/>
                <w:sz w:val="20"/>
                <w:szCs w:val="20"/>
              </w:rPr>
              <w:t>.</w:t>
            </w:r>
            <w:r w:rsidRPr="00AB0366">
              <w:rPr>
                <w:rFonts w:cstheme="minorHAnsi"/>
                <w:sz w:val="20"/>
                <w:szCs w:val="20"/>
              </w:rPr>
              <w:t xml:space="preserve"> (meeting 12.2) </w:t>
            </w:r>
          </w:p>
        </w:tc>
      </w:tr>
      <w:tr w:rsidR="00BF598C" w:rsidRPr="00926CC5" w14:paraId="1077272B" w14:textId="77777777">
        <w:tc>
          <w:tcPr>
            <w:tcW w:w="1923" w:type="dxa"/>
          </w:tcPr>
          <w:p w14:paraId="390BDD66" w14:textId="77777777" w:rsidR="00BF598C" w:rsidRPr="00217861" w:rsidRDefault="00BF598C">
            <w:pPr>
              <w:rPr>
                <w:b/>
                <w:bCs/>
              </w:rPr>
            </w:pPr>
            <w:r w:rsidRPr="00217861">
              <w:rPr>
                <w:b/>
                <w:bCs/>
              </w:rPr>
              <w:t>Anchoring</w:t>
            </w:r>
          </w:p>
        </w:tc>
        <w:tc>
          <w:tcPr>
            <w:tcW w:w="7427" w:type="dxa"/>
          </w:tcPr>
          <w:p w14:paraId="173968D3" w14:textId="77777777" w:rsidR="00BF598C" w:rsidRPr="00926CC5" w:rsidRDefault="00BF598C" w:rsidP="00FC7528">
            <w:pPr>
              <w:pStyle w:val="ListParagraph"/>
              <w:numPr>
                <w:ilvl w:val="0"/>
                <w:numId w:val="12"/>
              </w:numPr>
              <w:spacing w:line="259" w:lineRule="auto"/>
              <w:jc w:val="both"/>
              <w:rPr>
                <w:rFonts w:cstheme="minorBidi"/>
                <w:sz w:val="20"/>
                <w:szCs w:val="20"/>
                <w:lang w:val="en-US"/>
              </w:rPr>
            </w:pPr>
            <w:r w:rsidRPr="5CEC525B">
              <w:rPr>
                <w:rFonts w:cstheme="minorBidi"/>
                <w:sz w:val="20"/>
                <w:szCs w:val="20"/>
                <w:lang w:val="en-US"/>
              </w:rPr>
              <w:t xml:space="preserve">E.A.5. Continue to educate users with the importance of using mooring buoys and not anchoring adjacent to the buoys by using signage at boat ramps and marinas and creating other effective communication channels and technologies (e.g. social media) through agency collaborations. (meeting 10.2) </w:t>
            </w:r>
          </w:p>
        </w:tc>
      </w:tr>
      <w:tr w:rsidR="00BF598C" w:rsidRPr="00926CC5" w14:paraId="07FC0988" w14:textId="77777777">
        <w:tc>
          <w:tcPr>
            <w:tcW w:w="1923" w:type="dxa"/>
          </w:tcPr>
          <w:p w14:paraId="46265F28" w14:textId="0BCDE085" w:rsidR="00BF598C" w:rsidRPr="00217861" w:rsidRDefault="00BF598C">
            <w:pPr>
              <w:rPr>
                <w:b/>
                <w:bCs/>
              </w:rPr>
            </w:pPr>
            <w:r w:rsidRPr="00217861">
              <w:rPr>
                <w:b/>
                <w:bCs/>
              </w:rPr>
              <w:t xml:space="preserve">Living </w:t>
            </w:r>
            <w:r w:rsidR="00C3143C">
              <w:rPr>
                <w:b/>
                <w:bCs/>
              </w:rPr>
              <w:t>S</w:t>
            </w:r>
            <w:r w:rsidRPr="00217861">
              <w:rPr>
                <w:b/>
                <w:bCs/>
              </w:rPr>
              <w:t>horelines</w:t>
            </w:r>
          </w:p>
        </w:tc>
        <w:tc>
          <w:tcPr>
            <w:tcW w:w="7427" w:type="dxa"/>
          </w:tcPr>
          <w:p w14:paraId="491D66C2" w14:textId="77777777" w:rsidR="00BF598C" w:rsidRPr="00926CC5" w:rsidRDefault="00BF598C" w:rsidP="00FC7528">
            <w:pPr>
              <w:pStyle w:val="ListParagraph"/>
              <w:numPr>
                <w:ilvl w:val="0"/>
                <w:numId w:val="12"/>
              </w:numPr>
              <w:spacing w:line="259" w:lineRule="auto"/>
              <w:jc w:val="both"/>
              <w:rPr>
                <w:rFonts w:cstheme="minorHAnsi"/>
                <w:sz w:val="20"/>
                <w:szCs w:val="20"/>
              </w:rPr>
            </w:pPr>
            <w:r>
              <w:rPr>
                <w:rFonts w:cstheme="minorHAnsi"/>
                <w:sz w:val="20"/>
                <w:szCs w:val="20"/>
              </w:rPr>
              <w:t xml:space="preserve">*E.L.6. </w:t>
            </w:r>
            <w:r w:rsidRPr="00AB0366">
              <w:rPr>
                <w:rFonts w:cstheme="minorHAnsi"/>
                <w:sz w:val="20"/>
                <w:szCs w:val="20"/>
              </w:rPr>
              <w:t xml:space="preserve">Also educate on environmental benefits and advantages to the longevity of the structure. (meeting 11.1) </w:t>
            </w:r>
          </w:p>
        </w:tc>
      </w:tr>
      <w:tr w:rsidR="00BF598C" w:rsidRPr="00926CC5" w14:paraId="13EF0059" w14:textId="77777777">
        <w:tc>
          <w:tcPr>
            <w:tcW w:w="1923" w:type="dxa"/>
          </w:tcPr>
          <w:p w14:paraId="6B064CD8" w14:textId="77777777" w:rsidR="00BF598C" w:rsidRPr="00217861" w:rsidRDefault="00BF598C">
            <w:pPr>
              <w:rPr>
                <w:b/>
                <w:bCs/>
              </w:rPr>
            </w:pPr>
            <w:r w:rsidRPr="00217861">
              <w:rPr>
                <w:b/>
                <w:bCs/>
              </w:rPr>
              <w:t>Climate change</w:t>
            </w:r>
          </w:p>
        </w:tc>
        <w:tc>
          <w:tcPr>
            <w:tcW w:w="7427" w:type="dxa"/>
          </w:tcPr>
          <w:p w14:paraId="6BBEDB46" w14:textId="77777777" w:rsidR="00BF598C" w:rsidRPr="00926CC5" w:rsidRDefault="00BF598C" w:rsidP="00FC7528">
            <w:pPr>
              <w:pStyle w:val="ListParagraph"/>
              <w:numPr>
                <w:ilvl w:val="0"/>
                <w:numId w:val="12"/>
              </w:numPr>
              <w:spacing w:line="259" w:lineRule="auto"/>
              <w:rPr>
                <w:rFonts w:cstheme="minorHAnsi"/>
                <w:sz w:val="20"/>
                <w:szCs w:val="20"/>
              </w:rPr>
            </w:pPr>
            <w:r>
              <w:rPr>
                <w:rFonts w:cstheme="minorHAnsi"/>
                <w:sz w:val="20"/>
                <w:szCs w:val="20"/>
              </w:rPr>
              <w:t xml:space="preserve">E.C.7. </w:t>
            </w:r>
            <w:r w:rsidRPr="00AB0366">
              <w:rPr>
                <w:rFonts w:cstheme="minorHAnsi"/>
                <w:sz w:val="20"/>
                <w:szCs w:val="20"/>
              </w:rPr>
              <w:t>Create outreach opportunities to educate the public about effect of climate change on our oceans and nearshore waters, including our coral reefs</w:t>
            </w:r>
            <w:r>
              <w:rPr>
                <w:rFonts w:cstheme="minorHAnsi"/>
                <w:sz w:val="20"/>
                <w:szCs w:val="20"/>
              </w:rPr>
              <w:t>.</w:t>
            </w:r>
            <w:r w:rsidRPr="00AB0366">
              <w:rPr>
                <w:rFonts w:cstheme="minorHAnsi"/>
                <w:sz w:val="20"/>
                <w:szCs w:val="20"/>
              </w:rPr>
              <w:t xml:space="preserve"> (meeting 14.2/PM2)</w:t>
            </w:r>
          </w:p>
        </w:tc>
      </w:tr>
      <w:tr w:rsidR="00BF598C" w:rsidRPr="00AB0366" w14:paraId="4EA01367" w14:textId="77777777">
        <w:tc>
          <w:tcPr>
            <w:tcW w:w="1923" w:type="dxa"/>
          </w:tcPr>
          <w:p w14:paraId="52ED09CF" w14:textId="77777777" w:rsidR="00BF598C" w:rsidRPr="00217861" w:rsidRDefault="00BF598C">
            <w:pPr>
              <w:rPr>
                <w:b/>
                <w:bCs/>
              </w:rPr>
            </w:pPr>
            <w:r w:rsidRPr="00217861">
              <w:rPr>
                <w:b/>
                <w:bCs/>
              </w:rPr>
              <w:t>Plastic pollution</w:t>
            </w:r>
          </w:p>
        </w:tc>
        <w:tc>
          <w:tcPr>
            <w:tcW w:w="7427" w:type="dxa"/>
          </w:tcPr>
          <w:p w14:paraId="6A9E1BDE" w14:textId="77777777" w:rsidR="00BF598C" w:rsidRPr="00AB0366" w:rsidRDefault="00BF598C">
            <w:pPr>
              <w:pStyle w:val="ListParagraph"/>
              <w:numPr>
                <w:ilvl w:val="0"/>
                <w:numId w:val="12"/>
              </w:numPr>
              <w:spacing w:line="240" w:lineRule="auto"/>
              <w:jc w:val="both"/>
              <w:rPr>
                <w:rFonts w:cstheme="minorHAnsi"/>
                <w:sz w:val="20"/>
                <w:szCs w:val="20"/>
              </w:rPr>
            </w:pPr>
            <w:r>
              <w:rPr>
                <w:rFonts w:cstheme="minorHAnsi"/>
                <w:sz w:val="20"/>
                <w:szCs w:val="20"/>
              </w:rPr>
              <w:t xml:space="preserve">E.P.8. </w:t>
            </w:r>
            <w:r w:rsidRPr="00AB0366">
              <w:rPr>
                <w:rFonts w:cstheme="minorHAnsi"/>
                <w:sz w:val="20"/>
                <w:szCs w:val="20"/>
              </w:rPr>
              <w:t>Educate citizens and the private sector on the effects of plastic pollution on reef ecosystems and provide guidance on how to reduce use and mitigate impacts.</w:t>
            </w:r>
            <w:r>
              <w:rPr>
                <w:rFonts w:cstheme="minorHAnsi"/>
                <w:sz w:val="20"/>
                <w:szCs w:val="20"/>
              </w:rPr>
              <w:t xml:space="preserve"> </w:t>
            </w:r>
            <w:r w:rsidRPr="00AB0366">
              <w:rPr>
                <w:rFonts w:cstheme="minorHAnsi"/>
                <w:sz w:val="20"/>
                <w:szCs w:val="20"/>
              </w:rPr>
              <w:t>(meeting 14.2/PM2)</w:t>
            </w:r>
          </w:p>
        </w:tc>
      </w:tr>
    </w:tbl>
    <w:p w14:paraId="1B6CFC05" w14:textId="77777777" w:rsidR="00916315" w:rsidRDefault="00916315" w:rsidP="00D64BAC">
      <w:pPr>
        <w:pStyle w:val="Normal0"/>
      </w:pPr>
      <w:r>
        <w:br w:type="page"/>
      </w:r>
    </w:p>
    <w:p w14:paraId="3D61F229" w14:textId="0658E59A" w:rsidR="00FC5330" w:rsidRDefault="00FC5330" w:rsidP="00FC5330">
      <w:pPr>
        <w:pStyle w:val="heading10"/>
      </w:pPr>
      <w:bookmarkStart w:id="374" w:name="_Toc207972888"/>
      <w:r>
        <w:t>Appendix E: Other Requirements</w:t>
      </w:r>
      <w:bookmarkEnd w:id="363"/>
      <w:bookmarkEnd w:id="374"/>
    </w:p>
    <w:p w14:paraId="170C13AA" w14:textId="0F2E528B" w:rsidR="00FC5330" w:rsidRDefault="00FC5330" w:rsidP="00FC5330">
      <w:pPr>
        <w:pStyle w:val="heading20"/>
      </w:pPr>
      <w:bookmarkStart w:id="375" w:name="_Toc202271010"/>
      <w:bookmarkStart w:id="376" w:name="_Toc207972889"/>
      <w:r>
        <w:t>E.1 Acquisition and Restoration Council Management Plan Compliance Checklist</w:t>
      </w:r>
      <w:bookmarkEnd w:id="375"/>
      <w:bookmarkEnd w:id="376"/>
    </w:p>
    <w:p w14:paraId="67B96DEA" w14:textId="2A0CB6BE" w:rsidR="004E3050" w:rsidRDefault="004E3050" w:rsidP="004E3050">
      <w:pPr>
        <w:pStyle w:val="Normal0"/>
        <w:rPr>
          <w:lang w:val="en-US"/>
        </w:rPr>
      </w:pPr>
      <w:r w:rsidRPr="004E3050">
        <w:rPr>
          <w:lang w:val="en-US"/>
        </w:rPr>
        <w:t>Land management Plan Compliance Checklist: Required for State-owned conservation lands over 160 acres</w:t>
      </w:r>
    </w:p>
    <w:p w14:paraId="50F47F13" w14:textId="77777777" w:rsidR="004E3050" w:rsidRDefault="004E3050" w:rsidP="004E3050">
      <w:pPr>
        <w:pStyle w:val="Normal0"/>
        <w:rPr>
          <w:lang w:val="en-US"/>
        </w:rPr>
      </w:pPr>
    </w:p>
    <w:p w14:paraId="165FD312" w14:textId="1876AFC7" w:rsidR="004E3050" w:rsidRDefault="004E3050" w:rsidP="004E3050">
      <w:pPr>
        <w:pStyle w:val="Normal0"/>
        <w:rPr>
          <w:lang w:val="en-US"/>
        </w:rPr>
      </w:pPr>
      <w:r>
        <w:rPr>
          <w:lang w:val="en-US"/>
        </w:rPr>
        <w:t>Section A: Acquisition Information Items</w:t>
      </w:r>
    </w:p>
    <w:tbl>
      <w:tblPr>
        <w:tblW w:w="9360" w:type="dxa"/>
        <w:tblLook w:val="04A0" w:firstRow="1" w:lastRow="0" w:firstColumn="1" w:lastColumn="0" w:noHBand="0" w:noVBand="1"/>
      </w:tblPr>
      <w:tblGrid>
        <w:gridCol w:w="820"/>
        <w:gridCol w:w="4780"/>
        <w:gridCol w:w="1900"/>
        <w:gridCol w:w="1860"/>
      </w:tblGrid>
      <w:tr w:rsidR="004E3050" w14:paraId="197D680F" w14:textId="77777777" w:rsidTr="00887978">
        <w:trPr>
          <w:trHeight w:val="492"/>
        </w:trPr>
        <w:tc>
          <w:tcPr>
            <w:tcW w:w="820" w:type="dxa"/>
            <w:tcBorders>
              <w:top w:val="single" w:sz="4" w:space="0" w:color="auto"/>
              <w:left w:val="single" w:sz="8" w:space="0" w:color="auto"/>
              <w:bottom w:val="single" w:sz="8" w:space="0" w:color="auto"/>
              <w:right w:val="single" w:sz="8" w:space="0" w:color="auto"/>
            </w:tcBorders>
            <w:shd w:val="clear" w:color="000000" w:fill="FFFF00"/>
            <w:vAlign w:val="center"/>
            <w:hideMark/>
          </w:tcPr>
          <w:p w14:paraId="3B67C2FB" w14:textId="77777777" w:rsidR="004E3050" w:rsidRDefault="004E3050">
            <w:pPr>
              <w:jc w:val="center"/>
              <w:rPr>
                <w:rFonts w:ascii="Calibri" w:hAnsi="Calibri" w:cs="Calibri"/>
                <w:color w:val="C00000"/>
                <w:sz w:val="18"/>
                <w:szCs w:val="18"/>
              </w:rPr>
            </w:pPr>
            <w:r>
              <w:rPr>
                <w:rFonts w:ascii="Calibri" w:hAnsi="Calibri" w:cs="Calibri"/>
                <w:color w:val="C00000"/>
                <w:sz w:val="18"/>
                <w:szCs w:val="18"/>
              </w:rPr>
              <w:t>Item #</w:t>
            </w:r>
          </w:p>
        </w:tc>
        <w:tc>
          <w:tcPr>
            <w:tcW w:w="4780" w:type="dxa"/>
            <w:tcBorders>
              <w:top w:val="single" w:sz="4" w:space="0" w:color="auto"/>
              <w:left w:val="nil"/>
              <w:bottom w:val="single" w:sz="8" w:space="0" w:color="auto"/>
              <w:right w:val="single" w:sz="8" w:space="0" w:color="auto"/>
            </w:tcBorders>
            <w:shd w:val="clear" w:color="000000" w:fill="FFFF00"/>
            <w:vAlign w:val="center"/>
            <w:hideMark/>
          </w:tcPr>
          <w:p w14:paraId="16AFE7E2" w14:textId="77777777" w:rsidR="004E3050" w:rsidRDefault="004E3050">
            <w:pPr>
              <w:rPr>
                <w:rFonts w:ascii="Calibri" w:hAnsi="Calibri" w:cs="Calibri"/>
                <w:color w:val="C00000"/>
                <w:sz w:val="18"/>
                <w:szCs w:val="18"/>
              </w:rPr>
            </w:pPr>
            <w:r>
              <w:rPr>
                <w:rFonts w:ascii="Calibri" w:hAnsi="Calibri" w:cs="Calibri"/>
                <w:color w:val="C00000"/>
                <w:sz w:val="18"/>
                <w:szCs w:val="18"/>
              </w:rPr>
              <w:t>Requirement</w:t>
            </w:r>
          </w:p>
        </w:tc>
        <w:tc>
          <w:tcPr>
            <w:tcW w:w="1900" w:type="dxa"/>
            <w:tcBorders>
              <w:top w:val="single" w:sz="4" w:space="0" w:color="auto"/>
              <w:left w:val="nil"/>
              <w:bottom w:val="single" w:sz="8" w:space="0" w:color="auto"/>
              <w:right w:val="single" w:sz="8" w:space="0" w:color="auto"/>
            </w:tcBorders>
            <w:shd w:val="clear" w:color="000000" w:fill="FFFF00"/>
            <w:vAlign w:val="bottom"/>
            <w:hideMark/>
          </w:tcPr>
          <w:p w14:paraId="755F94A0" w14:textId="77777777" w:rsidR="004E3050" w:rsidRDefault="004E3050" w:rsidP="00887978">
            <w:pPr>
              <w:jc w:val="center"/>
              <w:rPr>
                <w:rFonts w:ascii="Calibri" w:hAnsi="Calibri" w:cs="Calibri"/>
                <w:color w:val="C00000"/>
                <w:sz w:val="18"/>
                <w:szCs w:val="18"/>
              </w:rPr>
            </w:pPr>
            <w:r>
              <w:rPr>
                <w:rFonts w:ascii="Calibri" w:hAnsi="Calibri" w:cs="Calibri"/>
                <w:color w:val="C00000"/>
                <w:sz w:val="18"/>
                <w:szCs w:val="18"/>
              </w:rPr>
              <w:t>Statute/Rule</w:t>
            </w:r>
          </w:p>
        </w:tc>
        <w:tc>
          <w:tcPr>
            <w:tcW w:w="1860" w:type="dxa"/>
            <w:tcBorders>
              <w:top w:val="single" w:sz="4" w:space="0" w:color="auto"/>
              <w:left w:val="nil"/>
              <w:bottom w:val="single" w:sz="8" w:space="0" w:color="auto"/>
              <w:right w:val="single" w:sz="8" w:space="0" w:color="auto"/>
            </w:tcBorders>
            <w:shd w:val="clear" w:color="000000" w:fill="FF0000"/>
            <w:vAlign w:val="center"/>
            <w:hideMark/>
          </w:tcPr>
          <w:p w14:paraId="6ED5C1EC" w14:textId="77777777" w:rsidR="004E3050" w:rsidRDefault="004E3050">
            <w:pPr>
              <w:jc w:val="center"/>
              <w:rPr>
                <w:rFonts w:ascii="Calibri" w:hAnsi="Calibri" w:cs="Calibri"/>
                <w:color w:val="FFFF00"/>
                <w:sz w:val="18"/>
                <w:szCs w:val="18"/>
              </w:rPr>
            </w:pPr>
            <w:r>
              <w:rPr>
                <w:rFonts w:ascii="Calibri" w:hAnsi="Calibri" w:cs="Calibri"/>
                <w:color w:val="FFFF00"/>
                <w:sz w:val="18"/>
                <w:szCs w:val="18"/>
              </w:rPr>
              <w:t>Page Numbers and/or Appendix</w:t>
            </w:r>
          </w:p>
        </w:tc>
      </w:tr>
      <w:tr w:rsidR="004E3050" w14:paraId="3A72D3EC" w14:textId="77777777" w:rsidTr="004E3050">
        <w:trPr>
          <w:trHeight w:val="540"/>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7B0DBB85"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1</w:t>
            </w:r>
          </w:p>
        </w:tc>
        <w:tc>
          <w:tcPr>
            <w:tcW w:w="4780" w:type="dxa"/>
            <w:tcBorders>
              <w:top w:val="nil"/>
              <w:left w:val="nil"/>
              <w:bottom w:val="single" w:sz="8" w:space="0" w:color="auto"/>
              <w:right w:val="single" w:sz="8" w:space="0" w:color="auto"/>
            </w:tcBorders>
            <w:shd w:val="clear" w:color="000000" w:fill="F2DBDB"/>
            <w:vAlign w:val="center"/>
            <w:hideMark/>
          </w:tcPr>
          <w:p w14:paraId="58DFE6BC" w14:textId="77777777" w:rsidR="004E3050" w:rsidRDefault="004E3050">
            <w:pPr>
              <w:rPr>
                <w:rFonts w:ascii="Calibri" w:hAnsi="Calibri" w:cs="Calibri"/>
                <w:color w:val="000000"/>
                <w:sz w:val="16"/>
                <w:szCs w:val="16"/>
              </w:rPr>
            </w:pPr>
            <w:r>
              <w:rPr>
                <w:rFonts w:ascii="Calibri" w:hAnsi="Calibri" w:cs="Calibri"/>
                <w:color w:val="000000"/>
                <w:sz w:val="16"/>
                <w:szCs w:val="16"/>
              </w:rPr>
              <w:t>The common name of the property.</w:t>
            </w:r>
          </w:p>
        </w:tc>
        <w:tc>
          <w:tcPr>
            <w:tcW w:w="1900" w:type="dxa"/>
            <w:tcBorders>
              <w:top w:val="nil"/>
              <w:left w:val="nil"/>
              <w:bottom w:val="single" w:sz="8" w:space="0" w:color="auto"/>
              <w:right w:val="single" w:sz="8" w:space="0" w:color="auto"/>
            </w:tcBorders>
            <w:shd w:val="clear" w:color="000000" w:fill="F2DBDB"/>
            <w:vAlign w:val="center"/>
            <w:hideMark/>
          </w:tcPr>
          <w:p w14:paraId="20A3993C"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18-2.018 &amp; 18-2.021</w:t>
            </w:r>
          </w:p>
        </w:tc>
        <w:tc>
          <w:tcPr>
            <w:tcW w:w="1860" w:type="dxa"/>
            <w:tcBorders>
              <w:top w:val="nil"/>
              <w:left w:val="nil"/>
              <w:bottom w:val="single" w:sz="8" w:space="0" w:color="auto"/>
              <w:right w:val="single" w:sz="8" w:space="0" w:color="auto"/>
            </w:tcBorders>
            <w:shd w:val="clear" w:color="000000" w:fill="F2DBDB"/>
            <w:vAlign w:val="center"/>
            <w:hideMark/>
          </w:tcPr>
          <w:p w14:paraId="3F3A4B98" w14:textId="3963A4BC" w:rsidR="004E3050" w:rsidRDefault="004E3050">
            <w:pPr>
              <w:jc w:val="center"/>
              <w:rPr>
                <w:rFonts w:ascii="Calibri" w:hAnsi="Calibri" w:cs="Calibri"/>
                <w:sz w:val="22"/>
                <w:szCs w:val="22"/>
              </w:rPr>
            </w:pPr>
            <w:r>
              <w:rPr>
                <w:rFonts w:ascii="Calibri" w:hAnsi="Calibri" w:cs="Calibri"/>
                <w:sz w:val="22"/>
                <w:szCs w:val="22"/>
              </w:rPr>
              <w:t>Executive Summary</w:t>
            </w:r>
          </w:p>
        </w:tc>
      </w:tr>
      <w:tr w:rsidR="004E3050" w14:paraId="1EBC100D" w14:textId="77777777" w:rsidTr="004E3050">
        <w:trPr>
          <w:trHeight w:val="540"/>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6238C612"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2</w:t>
            </w:r>
          </w:p>
        </w:tc>
        <w:tc>
          <w:tcPr>
            <w:tcW w:w="4780" w:type="dxa"/>
            <w:tcBorders>
              <w:top w:val="nil"/>
              <w:left w:val="nil"/>
              <w:bottom w:val="single" w:sz="8" w:space="0" w:color="auto"/>
              <w:right w:val="single" w:sz="8" w:space="0" w:color="auto"/>
            </w:tcBorders>
            <w:shd w:val="clear" w:color="000000" w:fill="F2DBDB"/>
            <w:vAlign w:val="center"/>
            <w:hideMark/>
          </w:tcPr>
          <w:p w14:paraId="3713895D" w14:textId="77777777" w:rsidR="004E3050" w:rsidRDefault="004E3050">
            <w:pPr>
              <w:rPr>
                <w:rFonts w:ascii="Calibri" w:hAnsi="Calibri" w:cs="Calibri"/>
                <w:color w:val="000000"/>
                <w:sz w:val="16"/>
                <w:szCs w:val="16"/>
              </w:rPr>
            </w:pPr>
            <w:r>
              <w:rPr>
                <w:rFonts w:ascii="Calibri" w:hAnsi="Calibri" w:cs="Calibri"/>
                <w:color w:val="000000"/>
                <w:sz w:val="16"/>
                <w:szCs w:val="16"/>
              </w:rPr>
              <w:t>The land acquisition program, if any, under which the property was acquired.</w:t>
            </w:r>
          </w:p>
        </w:tc>
        <w:tc>
          <w:tcPr>
            <w:tcW w:w="1900" w:type="dxa"/>
            <w:tcBorders>
              <w:top w:val="nil"/>
              <w:left w:val="nil"/>
              <w:bottom w:val="single" w:sz="8" w:space="0" w:color="auto"/>
              <w:right w:val="single" w:sz="8" w:space="0" w:color="auto"/>
            </w:tcBorders>
            <w:shd w:val="clear" w:color="000000" w:fill="F2DBDB"/>
            <w:vAlign w:val="center"/>
            <w:hideMark/>
          </w:tcPr>
          <w:p w14:paraId="0389930D"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18-2.018 &amp; 18-2.021</w:t>
            </w:r>
          </w:p>
        </w:tc>
        <w:tc>
          <w:tcPr>
            <w:tcW w:w="1860" w:type="dxa"/>
            <w:tcBorders>
              <w:top w:val="nil"/>
              <w:left w:val="nil"/>
              <w:bottom w:val="single" w:sz="8" w:space="0" w:color="auto"/>
              <w:right w:val="single" w:sz="8" w:space="0" w:color="auto"/>
            </w:tcBorders>
            <w:shd w:val="clear" w:color="000000" w:fill="F2DBDB"/>
            <w:vAlign w:val="center"/>
            <w:hideMark/>
          </w:tcPr>
          <w:p w14:paraId="4FDAFA2A" w14:textId="551FDF22" w:rsidR="004E3050" w:rsidRDefault="007F47FB">
            <w:pPr>
              <w:jc w:val="center"/>
              <w:rPr>
                <w:rFonts w:ascii="Calibri" w:hAnsi="Calibri" w:cs="Calibri"/>
                <w:sz w:val="22"/>
                <w:szCs w:val="22"/>
              </w:rPr>
            </w:pPr>
            <w:r>
              <w:rPr>
                <w:rFonts w:ascii="Calibri" w:hAnsi="Calibri" w:cs="Calibri"/>
                <w:sz w:val="22"/>
                <w:szCs w:val="22"/>
              </w:rPr>
              <w:t>p.</w:t>
            </w:r>
            <w:r w:rsidR="00E302D9">
              <w:rPr>
                <w:rFonts w:ascii="Calibri" w:hAnsi="Calibri" w:cs="Calibri"/>
                <w:sz w:val="22"/>
                <w:szCs w:val="22"/>
              </w:rPr>
              <w:t xml:space="preserve"> 1-2</w:t>
            </w:r>
          </w:p>
        </w:tc>
      </w:tr>
      <w:tr w:rsidR="004E3050" w14:paraId="53D91AFE" w14:textId="77777777" w:rsidTr="004E3050">
        <w:trPr>
          <w:trHeight w:val="540"/>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2FC080B1"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3</w:t>
            </w:r>
          </w:p>
        </w:tc>
        <w:tc>
          <w:tcPr>
            <w:tcW w:w="4780" w:type="dxa"/>
            <w:tcBorders>
              <w:top w:val="nil"/>
              <w:left w:val="nil"/>
              <w:bottom w:val="single" w:sz="8" w:space="0" w:color="auto"/>
              <w:right w:val="single" w:sz="8" w:space="0" w:color="auto"/>
            </w:tcBorders>
            <w:shd w:val="clear" w:color="000000" w:fill="F2DBDB"/>
            <w:vAlign w:val="center"/>
            <w:hideMark/>
          </w:tcPr>
          <w:p w14:paraId="0715C219" w14:textId="77777777" w:rsidR="004E3050" w:rsidRDefault="004E3050">
            <w:pPr>
              <w:rPr>
                <w:rFonts w:ascii="Calibri" w:hAnsi="Calibri" w:cs="Calibri"/>
                <w:color w:val="000000"/>
                <w:sz w:val="16"/>
                <w:szCs w:val="16"/>
              </w:rPr>
            </w:pPr>
            <w:r>
              <w:rPr>
                <w:rFonts w:ascii="Calibri" w:hAnsi="Calibri" w:cs="Calibri"/>
                <w:color w:val="000000"/>
                <w:sz w:val="16"/>
                <w:szCs w:val="16"/>
              </w:rPr>
              <w:t>Degree of title interest held by the Board, including reservations and encumbrances such as leases.</w:t>
            </w:r>
          </w:p>
        </w:tc>
        <w:tc>
          <w:tcPr>
            <w:tcW w:w="1900" w:type="dxa"/>
            <w:tcBorders>
              <w:top w:val="nil"/>
              <w:left w:val="nil"/>
              <w:bottom w:val="single" w:sz="8" w:space="0" w:color="auto"/>
              <w:right w:val="single" w:sz="8" w:space="0" w:color="auto"/>
            </w:tcBorders>
            <w:shd w:val="clear" w:color="000000" w:fill="F2DBDB"/>
            <w:vAlign w:val="center"/>
            <w:hideMark/>
          </w:tcPr>
          <w:p w14:paraId="68C3EA9C"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F2DBDB"/>
            <w:vAlign w:val="center"/>
            <w:hideMark/>
          </w:tcPr>
          <w:p w14:paraId="3F0C3EFC" w14:textId="174FD9C6" w:rsidR="004E3050" w:rsidRDefault="00235CB7">
            <w:pPr>
              <w:jc w:val="center"/>
              <w:rPr>
                <w:rFonts w:ascii="Calibri" w:hAnsi="Calibri" w:cs="Calibri"/>
                <w:sz w:val="22"/>
                <w:szCs w:val="22"/>
              </w:rPr>
            </w:pPr>
            <w:r>
              <w:rPr>
                <w:rFonts w:ascii="Calibri" w:hAnsi="Calibri" w:cs="Calibri"/>
                <w:sz w:val="22"/>
                <w:szCs w:val="22"/>
              </w:rPr>
              <w:t>p. 1-</w:t>
            </w:r>
            <w:r w:rsidR="004E3050">
              <w:rPr>
                <w:rFonts w:ascii="Calibri" w:hAnsi="Calibri" w:cs="Calibri"/>
                <w:sz w:val="22"/>
                <w:szCs w:val="22"/>
              </w:rPr>
              <w:t>2</w:t>
            </w:r>
            <w:r>
              <w:rPr>
                <w:rFonts w:ascii="Calibri" w:hAnsi="Calibri" w:cs="Calibri"/>
                <w:sz w:val="22"/>
                <w:szCs w:val="22"/>
              </w:rPr>
              <w:t xml:space="preserve">, </w:t>
            </w:r>
            <w:r w:rsidR="008B5EBB">
              <w:rPr>
                <w:rFonts w:ascii="Calibri" w:hAnsi="Calibri" w:cs="Calibri"/>
                <w:sz w:val="22"/>
                <w:szCs w:val="22"/>
              </w:rPr>
              <w:t>8-9</w:t>
            </w:r>
          </w:p>
        </w:tc>
      </w:tr>
      <w:tr w:rsidR="004E3050" w14:paraId="76EB2635" w14:textId="77777777" w:rsidTr="004E3050">
        <w:trPr>
          <w:trHeight w:val="540"/>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4AED6D1F"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4</w:t>
            </w:r>
          </w:p>
        </w:tc>
        <w:tc>
          <w:tcPr>
            <w:tcW w:w="4780" w:type="dxa"/>
            <w:tcBorders>
              <w:top w:val="nil"/>
              <w:left w:val="nil"/>
              <w:bottom w:val="single" w:sz="8" w:space="0" w:color="auto"/>
              <w:right w:val="single" w:sz="8" w:space="0" w:color="auto"/>
            </w:tcBorders>
            <w:shd w:val="clear" w:color="000000" w:fill="F2DBDB"/>
            <w:vAlign w:val="center"/>
            <w:hideMark/>
          </w:tcPr>
          <w:p w14:paraId="118018DA" w14:textId="77777777" w:rsidR="004E3050" w:rsidRDefault="004E3050">
            <w:pPr>
              <w:rPr>
                <w:rFonts w:ascii="Calibri" w:hAnsi="Calibri" w:cs="Calibri"/>
                <w:color w:val="000000"/>
                <w:sz w:val="16"/>
                <w:szCs w:val="16"/>
              </w:rPr>
            </w:pPr>
            <w:r>
              <w:rPr>
                <w:rFonts w:ascii="Calibri" w:hAnsi="Calibri" w:cs="Calibri"/>
                <w:color w:val="000000"/>
                <w:sz w:val="16"/>
                <w:szCs w:val="16"/>
              </w:rPr>
              <w:t>The legal description and acreage of the property.</w:t>
            </w:r>
          </w:p>
        </w:tc>
        <w:tc>
          <w:tcPr>
            <w:tcW w:w="1900" w:type="dxa"/>
            <w:tcBorders>
              <w:top w:val="nil"/>
              <w:left w:val="nil"/>
              <w:bottom w:val="single" w:sz="8" w:space="0" w:color="auto"/>
              <w:right w:val="single" w:sz="8" w:space="0" w:color="auto"/>
            </w:tcBorders>
            <w:shd w:val="clear" w:color="000000" w:fill="F2DBDB"/>
            <w:vAlign w:val="center"/>
            <w:hideMark/>
          </w:tcPr>
          <w:p w14:paraId="7A462DD2"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18-2.018 &amp; 18-2.021</w:t>
            </w:r>
          </w:p>
        </w:tc>
        <w:tc>
          <w:tcPr>
            <w:tcW w:w="1860" w:type="dxa"/>
            <w:tcBorders>
              <w:top w:val="nil"/>
              <w:left w:val="nil"/>
              <w:bottom w:val="single" w:sz="8" w:space="0" w:color="auto"/>
              <w:right w:val="single" w:sz="8" w:space="0" w:color="auto"/>
            </w:tcBorders>
            <w:shd w:val="clear" w:color="000000" w:fill="F2DBDB"/>
            <w:vAlign w:val="center"/>
            <w:hideMark/>
          </w:tcPr>
          <w:p w14:paraId="7158CE31" w14:textId="08B5C1B5" w:rsidR="004E3050" w:rsidRDefault="004E3050">
            <w:pPr>
              <w:jc w:val="center"/>
              <w:rPr>
                <w:rFonts w:ascii="Calibri" w:hAnsi="Calibri" w:cs="Calibri"/>
                <w:sz w:val="22"/>
                <w:szCs w:val="22"/>
              </w:rPr>
            </w:pPr>
            <w:r>
              <w:rPr>
                <w:rFonts w:ascii="Calibri" w:hAnsi="Calibri" w:cs="Calibri"/>
                <w:sz w:val="22"/>
                <w:szCs w:val="22"/>
              </w:rPr>
              <w:t>Executive Summary</w:t>
            </w:r>
          </w:p>
        </w:tc>
      </w:tr>
      <w:tr w:rsidR="004E3050" w14:paraId="50EE414E" w14:textId="77777777" w:rsidTr="004E3050">
        <w:trPr>
          <w:trHeight w:val="705"/>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3625BB90"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5</w:t>
            </w:r>
          </w:p>
        </w:tc>
        <w:tc>
          <w:tcPr>
            <w:tcW w:w="4780" w:type="dxa"/>
            <w:tcBorders>
              <w:top w:val="nil"/>
              <w:left w:val="nil"/>
              <w:bottom w:val="single" w:sz="8" w:space="0" w:color="auto"/>
              <w:right w:val="single" w:sz="8" w:space="0" w:color="auto"/>
            </w:tcBorders>
            <w:shd w:val="clear" w:color="000000" w:fill="F2DBDB"/>
            <w:vAlign w:val="center"/>
            <w:hideMark/>
          </w:tcPr>
          <w:p w14:paraId="609943F9" w14:textId="77777777" w:rsidR="004E3050" w:rsidRDefault="004E3050">
            <w:pPr>
              <w:rPr>
                <w:rFonts w:ascii="Calibri" w:hAnsi="Calibri" w:cs="Calibri"/>
                <w:color w:val="000000"/>
                <w:sz w:val="16"/>
                <w:szCs w:val="16"/>
              </w:rPr>
            </w:pPr>
            <w:r>
              <w:rPr>
                <w:rFonts w:ascii="Calibri" w:hAnsi="Calibri" w:cs="Calibri"/>
                <w:color w:val="000000"/>
                <w:sz w:val="16"/>
                <w:szCs w:val="16"/>
              </w:rPr>
              <w:t>A map showing the approximate location and boundaries of the property, and the location of any structures or improvements to the property.</w:t>
            </w:r>
          </w:p>
        </w:tc>
        <w:tc>
          <w:tcPr>
            <w:tcW w:w="1900" w:type="dxa"/>
            <w:tcBorders>
              <w:top w:val="nil"/>
              <w:left w:val="nil"/>
              <w:bottom w:val="single" w:sz="8" w:space="0" w:color="auto"/>
              <w:right w:val="single" w:sz="8" w:space="0" w:color="auto"/>
            </w:tcBorders>
            <w:shd w:val="clear" w:color="000000" w:fill="F2DBDB"/>
            <w:vAlign w:val="center"/>
            <w:hideMark/>
          </w:tcPr>
          <w:p w14:paraId="72D19E4A"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18-2.018 &amp; 18-2.021</w:t>
            </w:r>
          </w:p>
        </w:tc>
        <w:tc>
          <w:tcPr>
            <w:tcW w:w="1860" w:type="dxa"/>
            <w:tcBorders>
              <w:top w:val="nil"/>
              <w:left w:val="nil"/>
              <w:bottom w:val="single" w:sz="8" w:space="0" w:color="auto"/>
              <w:right w:val="single" w:sz="8" w:space="0" w:color="auto"/>
            </w:tcBorders>
            <w:shd w:val="clear" w:color="000000" w:fill="F2DBDB"/>
            <w:vAlign w:val="center"/>
            <w:hideMark/>
          </w:tcPr>
          <w:p w14:paraId="6EB2803B" w14:textId="2A9F232F" w:rsidR="004E3050" w:rsidRDefault="00DB6DD1">
            <w:pPr>
              <w:jc w:val="center"/>
              <w:rPr>
                <w:rFonts w:ascii="Calibri" w:hAnsi="Calibri" w:cs="Calibri"/>
                <w:sz w:val="22"/>
                <w:szCs w:val="22"/>
              </w:rPr>
            </w:pPr>
            <w:r>
              <w:rPr>
                <w:rFonts w:ascii="Calibri" w:hAnsi="Calibri" w:cs="Calibri"/>
                <w:sz w:val="22"/>
                <w:szCs w:val="22"/>
              </w:rPr>
              <w:t>p. 30</w:t>
            </w:r>
          </w:p>
        </w:tc>
      </w:tr>
      <w:tr w:rsidR="004E3050" w14:paraId="05BFC029" w14:textId="77777777" w:rsidTr="004E3050">
        <w:trPr>
          <w:trHeight w:val="645"/>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5F4C4080"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6</w:t>
            </w:r>
          </w:p>
        </w:tc>
        <w:tc>
          <w:tcPr>
            <w:tcW w:w="4780" w:type="dxa"/>
            <w:tcBorders>
              <w:top w:val="nil"/>
              <w:left w:val="nil"/>
              <w:bottom w:val="single" w:sz="8" w:space="0" w:color="auto"/>
              <w:right w:val="single" w:sz="8" w:space="0" w:color="auto"/>
            </w:tcBorders>
            <w:shd w:val="clear" w:color="000000" w:fill="F2DBDB"/>
            <w:vAlign w:val="center"/>
            <w:hideMark/>
          </w:tcPr>
          <w:p w14:paraId="0B534F50" w14:textId="77777777" w:rsidR="004E3050" w:rsidRDefault="004E3050">
            <w:pPr>
              <w:rPr>
                <w:rFonts w:ascii="Calibri" w:hAnsi="Calibri" w:cs="Calibri"/>
                <w:color w:val="000000"/>
                <w:sz w:val="16"/>
                <w:szCs w:val="16"/>
              </w:rPr>
            </w:pPr>
            <w:r>
              <w:rPr>
                <w:rFonts w:ascii="Calibri" w:hAnsi="Calibri" w:cs="Calibri"/>
                <w:color w:val="000000"/>
                <w:sz w:val="16"/>
                <w:szCs w:val="16"/>
              </w:rPr>
              <w:t xml:space="preserve">An </w:t>
            </w:r>
            <w:r>
              <w:rPr>
                <w:rFonts w:ascii="Calibri" w:hAnsi="Calibri" w:cs="Calibri"/>
                <w:b/>
                <w:bCs/>
                <w:color w:val="000000"/>
                <w:sz w:val="16"/>
                <w:szCs w:val="16"/>
              </w:rPr>
              <w:t>assessment</w:t>
            </w:r>
            <w:r>
              <w:rPr>
                <w:rFonts w:ascii="Calibri" w:hAnsi="Calibri" w:cs="Calibri"/>
                <w:color w:val="000000"/>
                <w:sz w:val="16"/>
                <w:szCs w:val="16"/>
              </w:rPr>
              <w:t xml:space="preserve"> as to whether the property, or any portion, should be declared surplus.  </w:t>
            </w:r>
            <w:r>
              <w:rPr>
                <w:rFonts w:ascii="Calibri" w:hAnsi="Calibri" w:cs="Calibri"/>
                <w:i/>
                <w:iCs/>
                <w:color w:val="000000"/>
                <w:sz w:val="16"/>
                <w:szCs w:val="16"/>
              </w:rPr>
              <w:t xml:space="preserve">Provide Information regarding </w:t>
            </w:r>
            <w:r>
              <w:rPr>
                <w:rFonts w:ascii="Calibri" w:hAnsi="Calibri" w:cs="Calibri"/>
                <w:b/>
                <w:bCs/>
                <w:i/>
                <w:iCs/>
                <w:color w:val="000000"/>
                <w:sz w:val="16"/>
                <w:szCs w:val="16"/>
              </w:rPr>
              <w:t>assessment and analysis</w:t>
            </w:r>
            <w:r>
              <w:rPr>
                <w:rFonts w:ascii="Calibri" w:hAnsi="Calibri" w:cs="Calibri"/>
                <w:i/>
                <w:iCs/>
                <w:color w:val="000000"/>
                <w:sz w:val="16"/>
                <w:szCs w:val="16"/>
              </w:rPr>
              <w:t xml:space="preserve"> in the plan, and provide </w:t>
            </w:r>
            <w:r>
              <w:rPr>
                <w:rFonts w:ascii="Calibri" w:hAnsi="Calibri" w:cs="Calibri"/>
                <w:b/>
                <w:bCs/>
                <w:i/>
                <w:iCs/>
                <w:color w:val="000000"/>
                <w:sz w:val="16"/>
                <w:szCs w:val="16"/>
              </w:rPr>
              <w:t>corresponding map</w:t>
            </w:r>
            <w:r>
              <w:rPr>
                <w:rFonts w:ascii="Calibri" w:hAnsi="Calibri" w:cs="Calibri"/>
                <w:i/>
                <w:iCs/>
                <w:color w:val="000000"/>
                <w:sz w:val="16"/>
                <w:szCs w:val="16"/>
              </w:rPr>
              <w:t>.</w:t>
            </w:r>
          </w:p>
        </w:tc>
        <w:tc>
          <w:tcPr>
            <w:tcW w:w="1900" w:type="dxa"/>
            <w:tcBorders>
              <w:top w:val="nil"/>
              <w:left w:val="nil"/>
              <w:bottom w:val="single" w:sz="8" w:space="0" w:color="auto"/>
              <w:right w:val="single" w:sz="8" w:space="0" w:color="auto"/>
            </w:tcBorders>
            <w:shd w:val="clear" w:color="000000" w:fill="F2DBDB"/>
            <w:vAlign w:val="center"/>
            <w:hideMark/>
          </w:tcPr>
          <w:p w14:paraId="16165741"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F2DBDB"/>
            <w:vAlign w:val="center"/>
            <w:hideMark/>
          </w:tcPr>
          <w:p w14:paraId="721E0C03" w14:textId="77777777" w:rsidR="004E3050" w:rsidRPr="005A3629" w:rsidRDefault="004E3050">
            <w:pPr>
              <w:jc w:val="center"/>
              <w:rPr>
                <w:rFonts w:ascii="Calibri" w:hAnsi="Calibri" w:cs="Calibri"/>
                <w:sz w:val="22"/>
                <w:szCs w:val="22"/>
              </w:rPr>
            </w:pPr>
            <w:r w:rsidRPr="005A3629">
              <w:rPr>
                <w:rFonts w:ascii="Calibri" w:hAnsi="Calibri" w:cs="Calibri"/>
                <w:sz w:val="22"/>
                <w:szCs w:val="22"/>
              </w:rPr>
              <w:t>N/A</w:t>
            </w:r>
          </w:p>
        </w:tc>
      </w:tr>
      <w:tr w:rsidR="004E3050" w14:paraId="6213FDDB" w14:textId="77777777" w:rsidTr="004E3050">
        <w:trPr>
          <w:trHeight w:val="675"/>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283B9C1E"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7</w:t>
            </w:r>
          </w:p>
        </w:tc>
        <w:tc>
          <w:tcPr>
            <w:tcW w:w="4780" w:type="dxa"/>
            <w:tcBorders>
              <w:top w:val="nil"/>
              <w:left w:val="nil"/>
              <w:bottom w:val="single" w:sz="8" w:space="0" w:color="auto"/>
              <w:right w:val="single" w:sz="8" w:space="0" w:color="auto"/>
            </w:tcBorders>
            <w:shd w:val="clear" w:color="000000" w:fill="F2DBDB"/>
            <w:vAlign w:val="center"/>
            <w:hideMark/>
          </w:tcPr>
          <w:p w14:paraId="11E0FFB8" w14:textId="77777777" w:rsidR="004E3050" w:rsidRDefault="004E3050">
            <w:pPr>
              <w:rPr>
                <w:rFonts w:ascii="Calibri" w:hAnsi="Calibri" w:cs="Calibri"/>
                <w:color w:val="000000"/>
                <w:sz w:val="16"/>
                <w:szCs w:val="16"/>
              </w:rPr>
            </w:pPr>
            <w:r>
              <w:rPr>
                <w:rFonts w:ascii="Calibri" w:hAnsi="Calibri" w:cs="Calibri"/>
                <w:color w:val="000000"/>
                <w:sz w:val="16"/>
                <w:szCs w:val="16"/>
              </w:rPr>
              <w:t xml:space="preserve">Identification of other parcels of land within or immediately adjacent to the property that should be purchased because they are essential to management of the property.  </w:t>
            </w:r>
            <w:r>
              <w:rPr>
                <w:rFonts w:ascii="Calibri" w:hAnsi="Calibri" w:cs="Calibri"/>
                <w:i/>
                <w:iCs/>
                <w:color w:val="000000"/>
                <w:sz w:val="16"/>
                <w:szCs w:val="16"/>
              </w:rPr>
              <w:t>Please clearly indicate parcels on a map.</w:t>
            </w:r>
          </w:p>
        </w:tc>
        <w:tc>
          <w:tcPr>
            <w:tcW w:w="1900" w:type="dxa"/>
            <w:tcBorders>
              <w:top w:val="nil"/>
              <w:left w:val="nil"/>
              <w:bottom w:val="single" w:sz="8" w:space="0" w:color="auto"/>
              <w:right w:val="single" w:sz="8" w:space="0" w:color="auto"/>
            </w:tcBorders>
            <w:shd w:val="clear" w:color="000000" w:fill="F2DBDB"/>
            <w:vAlign w:val="center"/>
            <w:hideMark/>
          </w:tcPr>
          <w:p w14:paraId="7FBF00FE"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F2DBDB"/>
            <w:vAlign w:val="center"/>
            <w:hideMark/>
          </w:tcPr>
          <w:p w14:paraId="5D961798" w14:textId="77777777" w:rsidR="004E3050" w:rsidRPr="005A3629" w:rsidRDefault="004E3050">
            <w:pPr>
              <w:jc w:val="center"/>
              <w:rPr>
                <w:rFonts w:ascii="Calibri" w:hAnsi="Calibri" w:cs="Calibri"/>
                <w:sz w:val="22"/>
                <w:szCs w:val="22"/>
              </w:rPr>
            </w:pPr>
            <w:r w:rsidRPr="005A3629">
              <w:rPr>
                <w:rFonts w:ascii="Calibri" w:hAnsi="Calibri" w:cs="Calibri"/>
                <w:sz w:val="22"/>
                <w:szCs w:val="22"/>
              </w:rPr>
              <w:t>N/A</w:t>
            </w:r>
          </w:p>
        </w:tc>
      </w:tr>
      <w:tr w:rsidR="004E3050" w14:paraId="41BF98A5" w14:textId="77777777" w:rsidTr="004E3050">
        <w:trPr>
          <w:trHeight w:val="540"/>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33FE9A05"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8</w:t>
            </w:r>
          </w:p>
        </w:tc>
        <w:tc>
          <w:tcPr>
            <w:tcW w:w="4780" w:type="dxa"/>
            <w:tcBorders>
              <w:top w:val="nil"/>
              <w:left w:val="nil"/>
              <w:bottom w:val="single" w:sz="8" w:space="0" w:color="auto"/>
              <w:right w:val="single" w:sz="8" w:space="0" w:color="auto"/>
            </w:tcBorders>
            <w:shd w:val="clear" w:color="000000" w:fill="F2DBDB"/>
            <w:vAlign w:val="center"/>
            <w:hideMark/>
          </w:tcPr>
          <w:p w14:paraId="49677507" w14:textId="77777777" w:rsidR="004E3050" w:rsidRDefault="004E3050">
            <w:pPr>
              <w:rPr>
                <w:rFonts w:ascii="Calibri" w:hAnsi="Calibri" w:cs="Calibri"/>
                <w:color w:val="000000"/>
                <w:sz w:val="16"/>
                <w:szCs w:val="16"/>
              </w:rPr>
            </w:pPr>
            <w:r>
              <w:rPr>
                <w:rFonts w:ascii="Calibri" w:hAnsi="Calibri" w:cs="Calibri"/>
                <w:color w:val="000000"/>
                <w:sz w:val="16"/>
                <w:szCs w:val="16"/>
              </w:rPr>
              <w:t>Identification of adjacent land uses that conflict with the planned use of the property, if any.</w:t>
            </w:r>
          </w:p>
        </w:tc>
        <w:tc>
          <w:tcPr>
            <w:tcW w:w="1900" w:type="dxa"/>
            <w:tcBorders>
              <w:top w:val="nil"/>
              <w:left w:val="nil"/>
              <w:bottom w:val="single" w:sz="8" w:space="0" w:color="auto"/>
              <w:right w:val="single" w:sz="8" w:space="0" w:color="auto"/>
            </w:tcBorders>
            <w:shd w:val="clear" w:color="000000" w:fill="F2DBDB"/>
            <w:vAlign w:val="center"/>
            <w:hideMark/>
          </w:tcPr>
          <w:p w14:paraId="210164C3"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F2DBDB"/>
            <w:vAlign w:val="center"/>
            <w:hideMark/>
          </w:tcPr>
          <w:p w14:paraId="4D8350CD" w14:textId="10D80280" w:rsidR="004E3050" w:rsidRDefault="00120998">
            <w:pPr>
              <w:jc w:val="center"/>
              <w:rPr>
                <w:rFonts w:ascii="Calibri" w:hAnsi="Calibri" w:cs="Calibri"/>
                <w:sz w:val="22"/>
                <w:szCs w:val="22"/>
              </w:rPr>
            </w:pPr>
            <w:r>
              <w:rPr>
                <w:rFonts w:ascii="Calibri" w:hAnsi="Calibri" w:cs="Calibri"/>
                <w:sz w:val="22"/>
                <w:szCs w:val="22"/>
              </w:rPr>
              <w:t>p</w:t>
            </w:r>
            <w:r w:rsidR="00367F2E">
              <w:rPr>
                <w:rFonts w:ascii="Calibri" w:hAnsi="Calibri" w:cs="Calibri"/>
                <w:sz w:val="22"/>
                <w:szCs w:val="22"/>
              </w:rPr>
              <w:t>. 18-20</w:t>
            </w:r>
          </w:p>
        </w:tc>
      </w:tr>
      <w:tr w:rsidR="004E3050" w14:paraId="1DD04224" w14:textId="77777777" w:rsidTr="004E3050">
        <w:trPr>
          <w:trHeight w:val="639"/>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6E4FD96A"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9</w:t>
            </w:r>
          </w:p>
        </w:tc>
        <w:tc>
          <w:tcPr>
            <w:tcW w:w="4780" w:type="dxa"/>
            <w:tcBorders>
              <w:top w:val="nil"/>
              <w:left w:val="nil"/>
              <w:bottom w:val="single" w:sz="8" w:space="0" w:color="auto"/>
              <w:right w:val="single" w:sz="8" w:space="0" w:color="auto"/>
            </w:tcBorders>
            <w:shd w:val="clear" w:color="000000" w:fill="F2DBDB"/>
            <w:vAlign w:val="center"/>
            <w:hideMark/>
          </w:tcPr>
          <w:p w14:paraId="0854B1CB" w14:textId="77777777" w:rsidR="004E3050" w:rsidRDefault="004E3050">
            <w:pPr>
              <w:rPr>
                <w:rFonts w:ascii="Calibri" w:hAnsi="Calibri" w:cs="Calibri"/>
                <w:color w:val="000000"/>
                <w:sz w:val="16"/>
                <w:szCs w:val="16"/>
              </w:rPr>
            </w:pPr>
            <w:r>
              <w:rPr>
                <w:rFonts w:ascii="Calibri" w:hAnsi="Calibri" w:cs="Calibri"/>
                <w:color w:val="000000"/>
                <w:sz w:val="16"/>
                <w:szCs w:val="16"/>
              </w:rPr>
              <w:t>A statement of the purpose for which the lands were acquired, the projected use or uses as defined in 253.034 and the statutory authority for such use or uses.</w:t>
            </w:r>
          </w:p>
        </w:tc>
        <w:tc>
          <w:tcPr>
            <w:tcW w:w="1900" w:type="dxa"/>
            <w:tcBorders>
              <w:top w:val="nil"/>
              <w:left w:val="nil"/>
              <w:bottom w:val="single" w:sz="8" w:space="0" w:color="auto"/>
              <w:right w:val="single" w:sz="8" w:space="0" w:color="auto"/>
            </w:tcBorders>
            <w:shd w:val="clear" w:color="000000" w:fill="F2DBDB"/>
            <w:vAlign w:val="center"/>
            <w:hideMark/>
          </w:tcPr>
          <w:p w14:paraId="34357D02"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259.032(10)</w:t>
            </w:r>
          </w:p>
        </w:tc>
        <w:tc>
          <w:tcPr>
            <w:tcW w:w="1860" w:type="dxa"/>
            <w:tcBorders>
              <w:top w:val="nil"/>
              <w:left w:val="nil"/>
              <w:bottom w:val="single" w:sz="8" w:space="0" w:color="auto"/>
              <w:right w:val="single" w:sz="8" w:space="0" w:color="auto"/>
            </w:tcBorders>
            <w:shd w:val="clear" w:color="000000" w:fill="F2DBDB"/>
            <w:vAlign w:val="center"/>
            <w:hideMark/>
          </w:tcPr>
          <w:p w14:paraId="03097B6A" w14:textId="122BE20F" w:rsidR="004E3050" w:rsidRDefault="00D1792A">
            <w:pPr>
              <w:jc w:val="center"/>
              <w:rPr>
                <w:rFonts w:ascii="Calibri" w:hAnsi="Calibri" w:cs="Calibri"/>
                <w:sz w:val="22"/>
                <w:szCs w:val="22"/>
              </w:rPr>
            </w:pPr>
            <w:r>
              <w:rPr>
                <w:rFonts w:ascii="Calibri" w:hAnsi="Calibri" w:cs="Calibri"/>
                <w:sz w:val="22"/>
                <w:szCs w:val="22"/>
              </w:rPr>
              <w:t xml:space="preserve">p. 8-9, </w:t>
            </w:r>
            <w:r w:rsidR="009033B6">
              <w:rPr>
                <w:rFonts w:ascii="Calibri" w:hAnsi="Calibri" w:cs="Calibri"/>
                <w:sz w:val="22"/>
                <w:szCs w:val="22"/>
              </w:rPr>
              <w:t>13-14</w:t>
            </w:r>
          </w:p>
        </w:tc>
      </w:tr>
      <w:tr w:rsidR="004E3050" w14:paraId="7E73221A" w14:textId="77777777" w:rsidTr="004E3050">
        <w:trPr>
          <w:trHeight w:val="540"/>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59860E22"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10</w:t>
            </w:r>
          </w:p>
        </w:tc>
        <w:tc>
          <w:tcPr>
            <w:tcW w:w="4780" w:type="dxa"/>
            <w:tcBorders>
              <w:top w:val="nil"/>
              <w:left w:val="nil"/>
              <w:bottom w:val="single" w:sz="8" w:space="0" w:color="auto"/>
              <w:right w:val="single" w:sz="8" w:space="0" w:color="auto"/>
            </w:tcBorders>
            <w:shd w:val="clear" w:color="000000" w:fill="F2DBDB"/>
            <w:vAlign w:val="center"/>
            <w:hideMark/>
          </w:tcPr>
          <w:p w14:paraId="06D921E5" w14:textId="77777777" w:rsidR="004E3050" w:rsidRDefault="004E3050">
            <w:pPr>
              <w:rPr>
                <w:rFonts w:ascii="Calibri" w:hAnsi="Calibri" w:cs="Calibri"/>
                <w:color w:val="000000"/>
                <w:sz w:val="16"/>
                <w:szCs w:val="16"/>
              </w:rPr>
            </w:pPr>
            <w:r>
              <w:rPr>
                <w:rFonts w:ascii="Calibri" w:hAnsi="Calibri" w:cs="Calibri"/>
                <w:color w:val="000000"/>
                <w:sz w:val="16"/>
                <w:szCs w:val="16"/>
              </w:rPr>
              <w:t>Proximity of property to other significant State, local or federal land or water resources.</w:t>
            </w:r>
          </w:p>
        </w:tc>
        <w:tc>
          <w:tcPr>
            <w:tcW w:w="1900" w:type="dxa"/>
            <w:tcBorders>
              <w:top w:val="nil"/>
              <w:left w:val="nil"/>
              <w:bottom w:val="single" w:sz="8" w:space="0" w:color="auto"/>
              <w:right w:val="single" w:sz="8" w:space="0" w:color="auto"/>
            </w:tcBorders>
            <w:shd w:val="clear" w:color="000000" w:fill="F2DBDB"/>
            <w:vAlign w:val="center"/>
            <w:hideMark/>
          </w:tcPr>
          <w:p w14:paraId="52F6051D"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F2DBDB"/>
            <w:vAlign w:val="center"/>
            <w:hideMark/>
          </w:tcPr>
          <w:p w14:paraId="432F08D8" w14:textId="26EFD3A4" w:rsidR="004E3050" w:rsidRDefault="00120998">
            <w:pPr>
              <w:jc w:val="center"/>
              <w:rPr>
                <w:rFonts w:ascii="Calibri" w:hAnsi="Calibri" w:cs="Calibri"/>
                <w:sz w:val="22"/>
                <w:szCs w:val="22"/>
              </w:rPr>
            </w:pPr>
            <w:r>
              <w:rPr>
                <w:rFonts w:ascii="Calibri" w:hAnsi="Calibri" w:cs="Calibri"/>
                <w:sz w:val="22"/>
                <w:szCs w:val="22"/>
              </w:rPr>
              <w:t>p. 57-66</w:t>
            </w:r>
          </w:p>
        </w:tc>
      </w:tr>
    </w:tbl>
    <w:p w14:paraId="2FF0A167" w14:textId="77777777" w:rsidR="004E3050" w:rsidRDefault="004E3050" w:rsidP="004E3050">
      <w:pPr>
        <w:pStyle w:val="Normal0"/>
      </w:pPr>
    </w:p>
    <w:p w14:paraId="4C0B50BB" w14:textId="6A9808D1" w:rsidR="004E3050" w:rsidRDefault="004E3050" w:rsidP="004E3050">
      <w:pPr>
        <w:pStyle w:val="Normal0"/>
      </w:pPr>
      <w:r>
        <w:t>Section B: Use Items</w:t>
      </w:r>
    </w:p>
    <w:tbl>
      <w:tblPr>
        <w:tblW w:w="9360" w:type="dxa"/>
        <w:tblLook w:val="04A0" w:firstRow="1" w:lastRow="0" w:firstColumn="1" w:lastColumn="0" w:noHBand="0" w:noVBand="1"/>
      </w:tblPr>
      <w:tblGrid>
        <w:gridCol w:w="808"/>
        <w:gridCol w:w="4629"/>
        <w:gridCol w:w="1863"/>
        <w:gridCol w:w="1838"/>
        <w:gridCol w:w="222"/>
      </w:tblGrid>
      <w:tr w:rsidR="004E3050" w14:paraId="46DC05FD" w14:textId="77777777" w:rsidTr="004E3050">
        <w:trPr>
          <w:gridAfter w:val="1"/>
          <w:wAfter w:w="222" w:type="dxa"/>
          <w:trHeight w:val="492"/>
        </w:trPr>
        <w:tc>
          <w:tcPr>
            <w:tcW w:w="808" w:type="dxa"/>
            <w:tcBorders>
              <w:top w:val="single" w:sz="4" w:space="0" w:color="auto"/>
              <w:left w:val="single" w:sz="8" w:space="0" w:color="auto"/>
              <w:bottom w:val="single" w:sz="8" w:space="0" w:color="auto"/>
              <w:right w:val="single" w:sz="8" w:space="0" w:color="auto"/>
            </w:tcBorders>
            <w:shd w:val="clear" w:color="000000" w:fill="FFFF00"/>
            <w:vAlign w:val="center"/>
            <w:hideMark/>
          </w:tcPr>
          <w:p w14:paraId="3F86C059" w14:textId="77777777" w:rsidR="004E3050" w:rsidRDefault="004E3050">
            <w:pPr>
              <w:jc w:val="center"/>
              <w:rPr>
                <w:rFonts w:ascii="Calibri" w:hAnsi="Calibri" w:cs="Calibri"/>
                <w:color w:val="7030A0"/>
                <w:sz w:val="18"/>
                <w:szCs w:val="18"/>
              </w:rPr>
            </w:pPr>
            <w:r>
              <w:rPr>
                <w:rFonts w:ascii="Calibri" w:hAnsi="Calibri" w:cs="Calibri"/>
                <w:color w:val="7030A0"/>
                <w:sz w:val="18"/>
                <w:szCs w:val="18"/>
              </w:rPr>
              <w:t>Item #</w:t>
            </w:r>
          </w:p>
        </w:tc>
        <w:tc>
          <w:tcPr>
            <w:tcW w:w="4629" w:type="dxa"/>
            <w:tcBorders>
              <w:top w:val="single" w:sz="4" w:space="0" w:color="auto"/>
              <w:left w:val="nil"/>
              <w:bottom w:val="single" w:sz="8" w:space="0" w:color="auto"/>
              <w:right w:val="single" w:sz="8" w:space="0" w:color="auto"/>
            </w:tcBorders>
            <w:shd w:val="clear" w:color="000000" w:fill="FFFF00"/>
            <w:vAlign w:val="center"/>
            <w:hideMark/>
          </w:tcPr>
          <w:p w14:paraId="2F8DF3B2" w14:textId="77777777" w:rsidR="004E3050" w:rsidRDefault="004E3050">
            <w:pPr>
              <w:rPr>
                <w:rFonts w:ascii="Calibri" w:hAnsi="Calibri" w:cs="Calibri"/>
                <w:color w:val="7030A0"/>
                <w:sz w:val="18"/>
                <w:szCs w:val="18"/>
              </w:rPr>
            </w:pPr>
            <w:r>
              <w:rPr>
                <w:rFonts w:ascii="Calibri" w:hAnsi="Calibri" w:cs="Calibri"/>
                <w:color w:val="7030A0"/>
                <w:sz w:val="18"/>
                <w:szCs w:val="18"/>
              </w:rPr>
              <w:t>Requirement</w:t>
            </w:r>
          </w:p>
        </w:tc>
        <w:tc>
          <w:tcPr>
            <w:tcW w:w="1863" w:type="dxa"/>
            <w:tcBorders>
              <w:top w:val="single" w:sz="4" w:space="0" w:color="auto"/>
              <w:left w:val="nil"/>
              <w:bottom w:val="single" w:sz="8" w:space="0" w:color="auto"/>
              <w:right w:val="single" w:sz="8" w:space="0" w:color="auto"/>
            </w:tcBorders>
            <w:shd w:val="clear" w:color="000000" w:fill="FFFF00"/>
            <w:hideMark/>
          </w:tcPr>
          <w:p w14:paraId="73CAB393" w14:textId="77777777" w:rsidR="004E3050" w:rsidRDefault="004E3050">
            <w:pPr>
              <w:jc w:val="center"/>
              <w:rPr>
                <w:rFonts w:ascii="Calibri" w:hAnsi="Calibri" w:cs="Calibri"/>
                <w:color w:val="7030A0"/>
                <w:sz w:val="18"/>
                <w:szCs w:val="18"/>
              </w:rPr>
            </w:pPr>
            <w:r>
              <w:rPr>
                <w:rFonts w:ascii="Calibri" w:hAnsi="Calibri" w:cs="Calibri"/>
                <w:color w:val="7030A0"/>
                <w:sz w:val="18"/>
                <w:szCs w:val="18"/>
              </w:rPr>
              <w:t>Statute/Rule</w:t>
            </w:r>
          </w:p>
        </w:tc>
        <w:tc>
          <w:tcPr>
            <w:tcW w:w="1838" w:type="dxa"/>
            <w:tcBorders>
              <w:top w:val="single" w:sz="4" w:space="0" w:color="auto"/>
              <w:left w:val="nil"/>
              <w:bottom w:val="single" w:sz="8" w:space="0" w:color="auto"/>
              <w:right w:val="single" w:sz="8" w:space="0" w:color="auto"/>
            </w:tcBorders>
            <w:shd w:val="clear" w:color="000000" w:fill="FF0000"/>
            <w:hideMark/>
          </w:tcPr>
          <w:p w14:paraId="42580C48" w14:textId="77777777" w:rsidR="004E3050" w:rsidRDefault="004E3050">
            <w:pPr>
              <w:jc w:val="center"/>
              <w:rPr>
                <w:rFonts w:ascii="Calibri" w:hAnsi="Calibri" w:cs="Calibri"/>
                <w:color w:val="FFFF00"/>
                <w:sz w:val="18"/>
                <w:szCs w:val="18"/>
              </w:rPr>
            </w:pPr>
            <w:r>
              <w:rPr>
                <w:rFonts w:ascii="Calibri" w:hAnsi="Calibri" w:cs="Calibri"/>
                <w:color w:val="FFFF00"/>
                <w:sz w:val="18"/>
                <w:szCs w:val="18"/>
              </w:rPr>
              <w:t>Page Numbers and/or Appendix</w:t>
            </w:r>
          </w:p>
        </w:tc>
      </w:tr>
      <w:tr w:rsidR="004E3050" w14:paraId="68C098E4" w14:textId="77777777" w:rsidTr="004E3050">
        <w:trPr>
          <w:gridAfter w:val="1"/>
          <w:wAfter w:w="222" w:type="dxa"/>
          <w:trHeight w:val="588"/>
        </w:trPr>
        <w:tc>
          <w:tcPr>
            <w:tcW w:w="808" w:type="dxa"/>
            <w:tcBorders>
              <w:top w:val="nil"/>
              <w:left w:val="single" w:sz="8" w:space="0" w:color="auto"/>
              <w:bottom w:val="single" w:sz="8" w:space="0" w:color="auto"/>
              <w:right w:val="single" w:sz="8" w:space="0" w:color="auto"/>
            </w:tcBorders>
            <w:shd w:val="clear" w:color="000000" w:fill="CCC0D9"/>
            <w:vAlign w:val="center"/>
            <w:hideMark/>
          </w:tcPr>
          <w:p w14:paraId="01DEA0F7"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11</w:t>
            </w:r>
          </w:p>
        </w:tc>
        <w:tc>
          <w:tcPr>
            <w:tcW w:w="4629" w:type="dxa"/>
            <w:tcBorders>
              <w:top w:val="nil"/>
              <w:left w:val="nil"/>
              <w:bottom w:val="single" w:sz="8" w:space="0" w:color="auto"/>
              <w:right w:val="single" w:sz="8" w:space="0" w:color="auto"/>
            </w:tcBorders>
            <w:shd w:val="clear" w:color="000000" w:fill="CCC0D9"/>
            <w:vAlign w:val="center"/>
            <w:hideMark/>
          </w:tcPr>
          <w:p w14:paraId="54D1E657" w14:textId="77777777" w:rsidR="004E3050" w:rsidRDefault="004E3050">
            <w:pPr>
              <w:rPr>
                <w:rFonts w:ascii="Calibri" w:hAnsi="Calibri" w:cs="Calibri"/>
                <w:color w:val="000000"/>
                <w:sz w:val="16"/>
                <w:szCs w:val="16"/>
              </w:rPr>
            </w:pPr>
            <w:r>
              <w:rPr>
                <w:rFonts w:ascii="Calibri" w:hAnsi="Calibri" w:cs="Calibri"/>
                <w:color w:val="000000"/>
                <w:sz w:val="16"/>
                <w:szCs w:val="16"/>
              </w:rPr>
              <w:t>The designated single use or multiple use management for the property, including use by other managing entities.</w:t>
            </w:r>
          </w:p>
        </w:tc>
        <w:tc>
          <w:tcPr>
            <w:tcW w:w="1863" w:type="dxa"/>
            <w:tcBorders>
              <w:top w:val="nil"/>
              <w:left w:val="nil"/>
              <w:bottom w:val="single" w:sz="8" w:space="0" w:color="auto"/>
              <w:right w:val="single" w:sz="8" w:space="0" w:color="auto"/>
            </w:tcBorders>
            <w:shd w:val="clear" w:color="000000" w:fill="CCC0D9"/>
            <w:vAlign w:val="bottom"/>
            <w:hideMark/>
          </w:tcPr>
          <w:p w14:paraId="137E83CF"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18-2.018 &amp; 18-2.021</w:t>
            </w:r>
          </w:p>
        </w:tc>
        <w:tc>
          <w:tcPr>
            <w:tcW w:w="1838" w:type="dxa"/>
            <w:tcBorders>
              <w:top w:val="nil"/>
              <w:left w:val="nil"/>
              <w:bottom w:val="single" w:sz="8" w:space="0" w:color="auto"/>
              <w:right w:val="single" w:sz="8" w:space="0" w:color="auto"/>
            </w:tcBorders>
            <w:shd w:val="clear" w:color="000000" w:fill="CCC0D9"/>
            <w:vAlign w:val="bottom"/>
            <w:hideMark/>
          </w:tcPr>
          <w:p w14:paraId="77934B67" w14:textId="08A5AC0C" w:rsidR="004E3050" w:rsidRDefault="0099342B">
            <w:pPr>
              <w:jc w:val="center"/>
              <w:rPr>
                <w:rFonts w:ascii="Calibri" w:hAnsi="Calibri" w:cs="Calibri"/>
                <w:sz w:val="22"/>
                <w:szCs w:val="22"/>
              </w:rPr>
            </w:pPr>
            <w:r>
              <w:rPr>
                <w:rFonts w:ascii="Calibri" w:hAnsi="Calibri" w:cs="Calibri"/>
                <w:sz w:val="22"/>
                <w:szCs w:val="22"/>
              </w:rPr>
              <w:t>p. 14-15</w:t>
            </w:r>
          </w:p>
        </w:tc>
      </w:tr>
      <w:tr w:rsidR="004E3050" w14:paraId="69D56EDA" w14:textId="77777777" w:rsidTr="004E3050">
        <w:trPr>
          <w:gridAfter w:val="1"/>
          <w:wAfter w:w="222" w:type="dxa"/>
          <w:trHeight w:val="588"/>
        </w:trPr>
        <w:tc>
          <w:tcPr>
            <w:tcW w:w="808" w:type="dxa"/>
            <w:tcBorders>
              <w:top w:val="nil"/>
              <w:left w:val="single" w:sz="8" w:space="0" w:color="auto"/>
              <w:bottom w:val="single" w:sz="8" w:space="0" w:color="auto"/>
              <w:right w:val="single" w:sz="8" w:space="0" w:color="auto"/>
            </w:tcBorders>
            <w:shd w:val="clear" w:color="000000" w:fill="CCC0D9"/>
            <w:vAlign w:val="center"/>
            <w:hideMark/>
          </w:tcPr>
          <w:p w14:paraId="3FB64103"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12</w:t>
            </w:r>
          </w:p>
        </w:tc>
        <w:tc>
          <w:tcPr>
            <w:tcW w:w="4629" w:type="dxa"/>
            <w:tcBorders>
              <w:top w:val="nil"/>
              <w:left w:val="nil"/>
              <w:bottom w:val="single" w:sz="8" w:space="0" w:color="auto"/>
              <w:right w:val="single" w:sz="8" w:space="0" w:color="auto"/>
            </w:tcBorders>
            <w:shd w:val="clear" w:color="000000" w:fill="CCC0D9"/>
            <w:vAlign w:val="center"/>
            <w:hideMark/>
          </w:tcPr>
          <w:p w14:paraId="4DE8F64B" w14:textId="77777777" w:rsidR="004E3050" w:rsidRDefault="004E3050">
            <w:pPr>
              <w:rPr>
                <w:rFonts w:ascii="Calibri" w:hAnsi="Calibri" w:cs="Calibri"/>
                <w:color w:val="000000"/>
                <w:sz w:val="16"/>
                <w:szCs w:val="16"/>
              </w:rPr>
            </w:pPr>
            <w:r>
              <w:rPr>
                <w:rFonts w:ascii="Calibri" w:hAnsi="Calibri" w:cs="Calibri"/>
                <w:color w:val="000000"/>
                <w:sz w:val="16"/>
                <w:szCs w:val="16"/>
              </w:rPr>
              <w:t>A description of past and existing uses, including any unauthorized uses of the property.</w:t>
            </w:r>
          </w:p>
        </w:tc>
        <w:tc>
          <w:tcPr>
            <w:tcW w:w="1863" w:type="dxa"/>
            <w:tcBorders>
              <w:top w:val="nil"/>
              <w:left w:val="nil"/>
              <w:bottom w:val="single" w:sz="8" w:space="0" w:color="auto"/>
              <w:right w:val="single" w:sz="8" w:space="0" w:color="auto"/>
            </w:tcBorders>
            <w:shd w:val="clear" w:color="000000" w:fill="CCC0D9"/>
            <w:vAlign w:val="bottom"/>
            <w:hideMark/>
          </w:tcPr>
          <w:p w14:paraId="7D3D6BCA"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18-2.018 &amp; 18-2.021</w:t>
            </w:r>
          </w:p>
        </w:tc>
        <w:tc>
          <w:tcPr>
            <w:tcW w:w="1838" w:type="dxa"/>
            <w:tcBorders>
              <w:top w:val="nil"/>
              <w:left w:val="nil"/>
              <w:bottom w:val="single" w:sz="8" w:space="0" w:color="auto"/>
              <w:right w:val="single" w:sz="8" w:space="0" w:color="auto"/>
            </w:tcBorders>
            <w:shd w:val="clear" w:color="000000" w:fill="CCC0D9"/>
            <w:vAlign w:val="bottom"/>
            <w:hideMark/>
          </w:tcPr>
          <w:p w14:paraId="385D2EB4" w14:textId="40FCC6F1" w:rsidR="004E3050" w:rsidRDefault="00194B07">
            <w:pPr>
              <w:jc w:val="center"/>
              <w:rPr>
                <w:rFonts w:ascii="Calibri" w:hAnsi="Calibri" w:cs="Calibri"/>
                <w:sz w:val="22"/>
                <w:szCs w:val="22"/>
              </w:rPr>
            </w:pPr>
            <w:r>
              <w:rPr>
                <w:rFonts w:ascii="Calibri" w:hAnsi="Calibri" w:cs="Calibri"/>
                <w:sz w:val="22"/>
                <w:szCs w:val="22"/>
              </w:rPr>
              <w:t>p. 16-27</w:t>
            </w:r>
            <w:r w:rsidR="004E3050">
              <w:rPr>
                <w:rFonts w:ascii="Calibri" w:hAnsi="Calibri" w:cs="Calibri"/>
                <w:sz w:val="22"/>
                <w:szCs w:val="22"/>
              </w:rPr>
              <w:t xml:space="preserve"> </w:t>
            </w:r>
          </w:p>
        </w:tc>
      </w:tr>
      <w:tr w:rsidR="004E3050" w14:paraId="5D51558F" w14:textId="77777777" w:rsidTr="004E3050">
        <w:trPr>
          <w:gridAfter w:val="1"/>
          <w:wAfter w:w="222" w:type="dxa"/>
          <w:trHeight w:val="624"/>
        </w:trPr>
        <w:tc>
          <w:tcPr>
            <w:tcW w:w="808" w:type="dxa"/>
            <w:tcBorders>
              <w:top w:val="nil"/>
              <w:left w:val="single" w:sz="8" w:space="0" w:color="auto"/>
              <w:bottom w:val="single" w:sz="8" w:space="0" w:color="auto"/>
              <w:right w:val="single" w:sz="8" w:space="0" w:color="auto"/>
            </w:tcBorders>
            <w:shd w:val="clear" w:color="000000" w:fill="CCC0D9"/>
            <w:vAlign w:val="center"/>
            <w:hideMark/>
          </w:tcPr>
          <w:p w14:paraId="3C0A9BA1"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13</w:t>
            </w:r>
          </w:p>
        </w:tc>
        <w:tc>
          <w:tcPr>
            <w:tcW w:w="4629" w:type="dxa"/>
            <w:tcBorders>
              <w:top w:val="nil"/>
              <w:left w:val="nil"/>
              <w:bottom w:val="single" w:sz="8" w:space="0" w:color="auto"/>
              <w:right w:val="single" w:sz="8" w:space="0" w:color="auto"/>
            </w:tcBorders>
            <w:shd w:val="clear" w:color="000000" w:fill="CCC0D9"/>
            <w:vAlign w:val="center"/>
            <w:hideMark/>
          </w:tcPr>
          <w:p w14:paraId="7E0141AE" w14:textId="77777777" w:rsidR="004E3050" w:rsidRDefault="004E3050">
            <w:pPr>
              <w:rPr>
                <w:rFonts w:ascii="Calibri" w:hAnsi="Calibri" w:cs="Calibri"/>
                <w:color w:val="000000"/>
                <w:sz w:val="16"/>
                <w:szCs w:val="16"/>
              </w:rPr>
            </w:pPr>
            <w:r>
              <w:rPr>
                <w:rFonts w:ascii="Calibri" w:hAnsi="Calibri" w:cs="Calibri"/>
                <w:color w:val="000000"/>
                <w:sz w:val="16"/>
                <w:szCs w:val="16"/>
              </w:rPr>
              <w:t>A description of alternative or multiple uses of the property considered by the lessee and a statement detailing why such uses were not adopted.</w:t>
            </w:r>
          </w:p>
        </w:tc>
        <w:tc>
          <w:tcPr>
            <w:tcW w:w="1863" w:type="dxa"/>
            <w:tcBorders>
              <w:top w:val="nil"/>
              <w:left w:val="nil"/>
              <w:bottom w:val="single" w:sz="8" w:space="0" w:color="auto"/>
              <w:right w:val="single" w:sz="8" w:space="0" w:color="auto"/>
            </w:tcBorders>
            <w:shd w:val="clear" w:color="000000" w:fill="CCC0D9"/>
            <w:vAlign w:val="bottom"/>
            <w:hideMark/>
          </w:tcPr>
          <w:p w14:paraId="1141BA62"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18-2.018</w:t>
            </w:r>
          </w:p>
        </w:tc>
        <w:tc>
          <w:tcPr>
            <w:tcW w:w="1838" w:type="dxa"/>
            <w:tcBorders>
              <w:top w:val="nil"/>
              <w:left w:val="nil"/>
              <w:bottom w:val="single" w:sz="8" w:space="0" w:color="auto"/>
              <w:right w:val="single" w:sz="8" w:space="0" w:color="auto"/>
            </w:tcBorders>
            <w:shd w:val="clear" w:color="000000" w:fill="CCC0D9"/>
            <w:vAlign w:val="bottom"/>
            <w:hideMark/>
          </w:tcPr>
          <w:p w14:paraId="2197F2FB" w14:textId="77777777" w:rsidR="004E3050" w:rsidRDefault="004E3050">
            <w:pPr>
              <w:jc w:val="center"/>
              <w:rPr>
                <w:rFonts w:ascii="Calibri" w:hAnsi="Calibri" w:cs="Calibri"/>
                <w:sz w:val="22"/>
                <w:szCs w:val="22"/>
              </w:rPr>
            </w:pPr>
            <w:r>
              <w:rPr>
                <w:rFonts w:ascii="Calibri" w:hAnsi="Calibri" w:cs="Calibri"/>
                <w:sz w:val="22"/>
                <w:szCs w:val="22"/>
              </w:rPr>
              <w:t>N/A</w:t>
            </w:r>
          </w:p>
        </w:tc>
      </w:tr>
      <w:tr w:rsidR="004E3050" w14:paraId="37E932E0" w14:textId="77777777" w:rsidTr="004E3050">
        <w:trPr>
          <w:gridAfter w:val="1"/>
          <w:wAfter w:w="222" w:type="dxa"/>
          <w:trHeight w:val="624"/>
        </w:trPr>
        <w:tc>
          <w:tcPr>
            <w:tcW w:w="808" w:type="dxa"/>
            <w:tcBorders>
              <w:top w:val="nil"/>
              <w:left w:val="single" w:sz="8" w:space="0" w:color="auto"/>
              <w:bottom w:val="single" w:sz="8" w:space="0" w:color="auto"/>
              <w:right w:val="single" w:sz="8" w:space="0" w:color="auto"/>
            </w:tcBorders>
            <w:shd w:val="clear" w:color="000000" w:fill="CCC0D9"/>
            <w:vAlign w:val="center"/>
            <w:hideMark/>
          </w:tcPr>
          <w:p w14:paraId="144C28A4"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14</w:t>
            </w:r>
          </w:p>
        </w:tc>
        <w:tc>
          <w:tcPr>
            <w:tcW w:w="4629" w:type="dxa"/>
            <w:tcBorders>
              <w:top w:val="nil"/>
              <w:left w:val="nil"/>
              <w:bottom w:val="single" w:sz="8" w:space="0" w:color="auto"/>
              <w:right w:val="single" w:sz="8" w:space="0" w:color="auto"/>
            </w:tcBorders>
            <w:shd w:val="clear" w:color="000000" w:fill="CCC0D9"/>
            <w:vAlign w:val="center"/>
            <w:hideMark/>
          </w:tcPr>
          <w:p w14:paraId="48BFDF50" w14:textId="77777777" w:rsidR="004E3050" w:rsidRDefault="004E3050">
            <w:pPr>
              <w:rPr>
                <w:rFonts w:ascii="Calibri" w:hAnsi="Calibri" w:cs="Calibri"/>
                <w:color w:val="000000"/>
                <w:sz w:val="16"/>
                <w:szCs w:val="16"/>
              </w:rPr>
            </w:pPr>
            <w:r>
              <w:rPr>
                <w:rFonts w:ascii="Calibri" w:hAnsi="Calibri" w:cs="Calibri"/>
                <w:color w:val="000000"/>
                <w:sz w:val="16"/>
                <w:szCs w:val="16"/>
              </w:rPr>
              <w:t>A description of the management responsibilities of each entity involved in the property’s management and how such responsibilities will be coordinated.</w:t>
            </w:r>
          </w:p>
        </w:tc>
        <w:tc>
          <w:tcPr>
            <w:tcW w:w="1863" w:type="dxa"/>
            <w:tcBorders>
              <w:top w:val="nil"/>
              <w:left w:val="nil"/>
              <w:bottom w:val="single" w:sz="8" w:space="0" w:color="auto"/>
              <w:right w:val="single" w:sz="8" w:space="0" w:color="auto"/>
            </w:tcBorders>
            <w:shd w:val="clear" w:color="000000" w:fill="CCC0D9"/>
            <w:vAlign w:val="bottom"/>
            <w:hideMark/>
          </w:tcPr>
          <w:p w14:paraId="03E6E1B3"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18-2.018</w:t>
            </w:r>
          </w:p>
        </w:tc>
        <w:tc>
          <w:tcPr>
            <w:tcW w:w="1838" w:type="dxa"/>
            <w:tcBorders>
              <w:top w:val="nil"/>
              <w:left w:val="nil"/>
              <w:bottom w:val="single" w:sz="8" w:space="0" w:color="auto"/>
              <w:right w:val="single" w:sz="8" w:space="0" w:color="auto"/>
            </w:tcBorders>
            <w:shd w:val="clear" w:color="000000" w:fill="CCC0D9"/>
            <w:vAlign w:val="bottom"/>
            <w:hideMark/>
          </w:tcPr>
          <w:p w14:paraId="4B6D3724" w14:textId="3453318A" w:rsidR="004E3050" w:rsidRDefault="007465E1">
            <w:pPr>
              <w:jc w:val="center"/>
              <w:rPr>
                <w:rFonts w:ascii="Calibri" w:hAnsi="Calibri" w:cs="Calibri"/>
                <w:sz w:val="22"/>
                <w:szCs w:val="22"/>
              </w:rPr>
            </w:pPr>
            <w:r>
              <w:rPr>
                <w:rFonts w:ascii="Calibri" w:hAnsi="Calibri" w:cs="Calibri"/>
                <w:sz w:val="22"/>
                <w:szCs w:val="22"/>
              </w:rPr>
              <w:t xml:space="preserve">p. </w:t>
            </w:r>
            <w:r w:rsidR="004D145D">
              <w:rPr>
                <w:rFonts w:ascii="Calibri" w:hAnsi="Calibri" w:cs="Calibri"/>
                <w:sz w:val="22"/>
                <w:szCs w:val="22"/>
              </w:rPr>
              <w:t xml:space="preserve">6-8, </w:t>
            </w:r>
            <w:r>
              <w:rPr>
                <w:rFonts w:ascii="Calibri" w:hAnsi="Calibri" w:cs="Calibri"/>
                <w:sz w:val="22"/>
                <w:szCs w:val="22"/>
              </w:rPr>
              <w:t>9-13,</w:t>
            </w:r>
            <w:r w:rsidR="00943A24">
              <w:rPr>
                <w:rFonts w:ascii="Calibri" w:hAnsi="Calibri" w:cs="Calibri"/>
                <w:sz w:val="22"/>
                <w:szCs w:val="22"/>
              </w:rPr>
              <w:t xml:space="preserve"> 71-110</w:t>
            </w:r>
          </w:p>
        </w:tc>
      </w:tr>
      <w:tr w:rsidR="004E3050" w14:paraId="59FC965B" w14:textId="77777777" w:rsidTr="004E3050">
        <w:trPr>
          <w:gridAfter w:val="1"/>
          <w:wAfter w:w="222" w:type="dxa"/>
          <w:trHeight w:val="828"/>
        </w:trPr>
        <w:tc>
          <w:tcPr>
            <w:tcW w:w="808" w:type="dxa"/>
            <w:tcBorders>
              <w:top w:val="nil"/>
              <w:left w:val="single" w:sz="8" w:space="0" w:color="auto"/>
              <w:bottom w:val="single" w:sz="8" w:space="0" w:color="auto"/>
              <w:right w:val="single" w:sz="8" w:space="0" w:color="auto"/>
            </w:tcBorders>
            <w:shd w:val="clear" w:color="000000" w:fill="CCC0D9"/>
            <w:vAlign w:val="center"/>
            <w:hideMark/>
          </w:tcPr>
          <w:p w14:paraId="08518A34"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15</w:t>
            </w:r>
          </w:p>
        </w:tc>
        <w:tc>
          <w:tcPr>
            <w:tcW w:w="4629" w:type="dxa"/>
            <w:tcBorders>
              <w:top w:val="nil"/>
              <w:left w:val="nil"/>
              <w:bottom w:val="single" w:sz="8" w:space="0" w:color="auto"/>
              <w:right w:val="single" w:sz="8" w:space="0" w:color="auto"/>
            </w:tcBorders>
            <w:shd w:val="clear" w:color="000000" w:fill="CCC0D9"/>
            <w:vAlign w:val="center"/>
            <w:hideMark/>
          </w:tcPr>
          <w:p w14:paraId="3B2FA3AA" w14:textId="77777777" w:rsidR="004E3050" w:rsidRDefault="004E3050">
            <w:pPr>
              <w:rPr>
                <w:rFonts w:ascii="Calibri" w:hAnsi="Calibri" w:cs="Calibri"/>
                <w:color w:val="000000"/>
                <w:sz w:val="16"/>
                <w:szCs w:val="16"/>
              </w:rPr>
            </w:pPr>
            <w:r>
              <w:rPr>
                <w:rFonts w:ascii="Calibri" w:hAnsi="Calibri" w:cs="Calibri"/>
                <w:color w:val="000000"/>
                <w:sz w:val="16"/>
                <w:szCs w:val="16"/>
              </w:rPr>
              <w:t>Include a provision that requires that the managing agency consult with the Division of Historical Resources, Department of State before taking actions that may adversely affect archeological or historical resources.</w:t>
            </w:r>
          </w:p>
        </w:tc>
        <w:tc>
          <w:tcPr>
            <w:tcW w:w="1863" w:type="dxa"/>
            <w:tcBorders>
              <w:top w:val="nil"/>
              <w:left w:val="nil"/>
              <w:bottom w:val="single" w:sz="8" w:space="0" w:color="auto"/>
              <w:right w:val="single" w:sz="8" w:space="0" w:color="auto"/>
            </w:tcBorders>
            <w:shd w:val="clear" w:color="000000" w:fill="CCC0D9"/>
            <w:vAlign w:val="bottom"/>
            <w:hideMark/>
          </w:tcPr>
          <w:p w14:paraId="2DA68222"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18-2.021</w:t>
            </w:r>
          </w:p>
        </w:tc>
        <w:tc>
          <w:tcPr>
            <w:tcW w:w="1838" w:type="dxa"/>
            <w:tcBorders>
              <w:top w:val="nil"/>
              <w:left w:val="nil"/>
              <w:bottom w:val="single" w:sz="8" w:space="0" w:color="auto"/>
              <w:right w:val="single" w:sz="8" w:space="0" w:color="auto"/>
            </w:tcBorders>
            <w:shd w:val="clear" w:color="000000" w:fill="CCC0D9"/>
            <w:vAlign w:val="bottom"/>
            <w:hideMark/>
          </w:tcPr>
          <w:p w14:paraId="67DB0FDE" w14:textId="63ECD595" w:rsidR="004E3050" w:rsidRDefault="00AE6CF9">
            <w:pPr>
              <w:jc w:val="center"/>
              <w:rPr>
                <w:rFonts w:ascii="Calibri" w:hAnsi="Calibri" w:cs="Calibri"/>
                <w:sz w:val="22"/>
                <w:szCs w:val="22"/>
              </w:rPr>
            </w:pPr>
            <w:r>
              <w:rPr>
                <w:rFonts w:ascii="Calibri" w:hAnsi="Calibri" w:cs="Calibri"/>
                <w:sz w:val="22"/>
                <w:szCs w:val="22"/>
              </w:rPr>
              <w:t>p. 51</w:t>
            </w:r>
          </w:p>
        </w:tc>
      </w:tr>
      <w:tr w:rsidR="004E3050" w14:paraId="28F64E85" w14:textId="77777777" w:rsidTr="004E3050">
        <w:trPr>
          <w:gridAfter w:val="1"/>
          <w:wAfter w:w="222" w:type="dxa"/>
          <w:trHeight w:val="624"/>
        </w:trPr>
        <w:tc>
          <w:tcPr>
            <w:tcW w:w="808" w:type="dxa"/>
            <w:tcBorders>
              <w:top w:val="nil"/>
              <w:left w:val="single" w:sz="8" w:space="0" w:color="auto"/>
              <w:bottom w:val="single" w:sz="8" w:space="0" w:color="auto"/>
              <w:right w:val="single" w:sz="8" w:space="0" w:color="auto"/>
            </w:tcBorders>
            <w:shd w:val="clear" w:color="000000" w:fill="CCC0D9"/>
            <w:vAlign w:val="center"/>
            <w:hideMark/>
          </w:tcPr>
          <w:p w14:paraId="4A2111AD"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16</w:t>
            </w:r>
          </w:p>
        </w:tc>
        <w:tc>
          <w:tcPr>
            <w:tcW w:w="4629" w:type="dxa"/>
            <w:tcBorders>
              <w:top w:val="nil"/>
              <w:left w:val="nil"/>
              <w:bottom w:val="single" w:sz="8" w:space="0" w:color="auto"/>
              <w:right w:val="single" w:sz="8" w:space="0" w:color="auto"/>
            </w:tcBorders>
            <w:shd w:val="clear" w:color="000000" w:fill="CCC0D9"/>
            <w:vAlign w:val="center"/>
            <w:hideMark/>
          </w:tcPr>
          <w:p w14:paraId="71AFF3E9" w14:textId="77777777" w:rsidR="004E3050" w:rsidRDefault="004E3050">
            <w:pPr>
              <w:rPr>
                <w:rFonts w:ascii="Calibri" w:hAnsi="Calibri" w:cs="Calibri"/>
                <w:color w:val="000000"/>
                <w:sz w:val="16"/>
                <w:szCs w:val="16"/>
              </w:rPr>
            </w:pPr>
            <w:r>
              <w:rPr>
                <w:rFonts w:ascii="Calibri" w:hAnsi="Calibri" w:cs="Calibri"/>
                <w:color w:val="000000"/>
                <w:sz w:val="16"/>
                <w:szCs w:val="16"/>
              </w:rPr>
              <w:t>Analysis/description of other managing agencies and private land managers, if any, which could facilitate the restoration or management of the land.</w:t>
            </w:r>
          </w:p>
        </w:tc>
        <w:tc>
          <w:tcPr>
            <w:tcW w:w="1863" w:type="dxa"/>
            <w:tcBorders>
              <w:top w:val="nil"/>
              <w:left w:val="nil"/>
              <w:bottom w:val="single" w:sz="8" w:space="0" w:color="auto"/>
              <w:right w:val="single" w:sz="8" w:space="0" w:color="auto"/>
            </w:tcBorders>
            <w:shd w:val="clear" w:color="000000" w:fill="CCC0D9"/>
            <w:vAlign w:val="bottom"/>
            <w:hideMark/>
          </w:tcPr>
          <w:p w14:paraId="062D183A"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18-2.021</w:t>
            </w:r>
          </w:p>
        </w:tc>
        <w:tc>
          <w:tcPr>
            <w:tcW w:w="1838" w:type="dxa"/>
            <w:tcBorders>
              <w:top w:val="nil"/>
              <w:left w:val="nil"/>
              <w:bottom w:val="single" w:sz="8" w:space="0" w:color="auto"/>
              <w:right w:val="single" w:sz="8" w:space="0" w:color="auto"/>
            </w:tcBorders>
            <w:shd w:val="clear" w:color="000000" w:fill="CCC0D9"/>
            <w:vAlign w:val="bottom"/>
            <w:hideMark/>
          </w:tcPr>
          <w:p w14:paraId="0B070FD0" w14:textId="7268B4D6" w:rsidR="004E3050" w:rsidRDefault="004248C2">
            <w:pPr>
              <w:jc w:val="center"/>
              <w:rPr>
                <w:rFonts w:ascii="Calibri" w:hAnsi="Calibri" w:cs="Calibri"/>
                <w:sz w:val="22"/>
                <w:szCs w:val="22"/>
              </w:rPr>
            </w:pPr>
            <w:r>
              <w:rPr>
                <w:rFonts w:ascii="Calibri" w:hAnsi="Calibri" w:cs="Calibri"/>
                <w:sz w:val="22"/>
                <w:szCs w:val="22"/>
              </w:rPr>
              <w:t>p. 6-8, 9-13</w:t>
            </w:r>
          </w:p>
        </w:tc>
      </w:tr>
      <w:tr w:rsidR="004E3050" w14:paraId="2FAB0EAA" w14:textId="77777777" w:rsidTr="004E3050">
        <w:trPr>
          <w:gridAfter w:val="1"/>
          <w:wAfter w:w="222" w:type="dxa"/>
          <w:trHeight w:val="317"/>
        </w:trPr>
        <w:tc>
          <w:tcPr>
            <w:tcW w:w="808" w:type="dxa"/>
            <w:vMerge w:val="restart"/>
            <w:tcBorders>
              <w:top w:val="nil"/>
              <w:left w:val="single" w:sz="8" w:space="0" w:color="auto"/>
              <w:bottom w:val="single" w:sz="8" w:space="0" w:color="000000"/>
              <w:right w:val="single" w:sz="8" w:space="0" w:color="auto"/>
            </w:tcBorders>
            <w:shd w:val="clear" w:color="000000" w:fill="CCC0D9"/>
            <w:vAlign w:val="center"/>
            <w:hideMark/>
          </w:tcPr>
          <w:p w14:paraId="0C2F0163"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17</w:t>
            </w:r>
          </w:p>
        </w:tc>
        <w:tc>
          <w:tcPr>
            <w:tcW w:w="4629" w:type="dxa"/>
            <w:vMerge w:val="restart"/>
            <w:tcBorders>
              <w:top w:val="nil"/>
              <w:left w:val="single" w:sz="8" w:space="0" w:color="auto"/>
              <w:bottom w:val="single" w:sz="8" w:space="0" w:color="000000"/>
              <w:right w:val="single" w:sz="8" w:space="0" w:color="auto"/>
            </w:tcBorders>
            <w:shd w:val="clear" w:color="000000" w:fill="CCC0D9"/>
            <w:vAlign w:val="center"/>
            <w:hideMark/>
          </w:tcPr>
          <w:p w14:paraId="0254E7DE" w14:textId="77777777" w:rsidR="004E3050" w:rsidRDefault="004E3050">
            <w:pPr>
              <w:rPr>
                <w:rFonts w:ascii="Calibri" w:hAnsi="Calibri" w:cs="Calibri"/>
                <w:color w:val="000000"/>
                <w:sz w:val="16"/>
                <w:szCs w:val="16"/>
              </w:rPr>
            </w:pPr>
            <w:r>
              <w:rPr>
                <w:rFonts w:ascii="Calibri" w:hAnsi="Calibri" w:cs="Calibri"/>
                <w:color w:val="000000"/>
                <w:sz w:val="16"/>
                <w:szCs w:val="16"/>
              </w:rPr>
              <w:t>A determination of the public uses and public access that would be consistent with the purposes for which the lands were acquired.</w:t>
            </w:r>
          </w:p>
        </w:tc>
        <w:tc>
          <w:tcPr>
            <w:tcW w:w="1863" w:type="dxa"/>
            <w:vMerge w:val="restart"/>
            <w:tcBorders>
              <w:top w:val="nil"/>
              <w:left w:val="single" w:sz="8" w:space="0" w:color="auto"/>
              <w:bottom w:val="single" w:sz="8" w:space="0" w:color="000000"/>
              <w:right w:val="single" w:sz="8" w:space="0" w:color="auto"/>
            </w:tcBorders>
            <w:shd w:val="clear" w:color="000000" w:fill="CCC0D9"/>
            <w:vAlign w:val="bottom"/>
            <w:hideMark/>
          </w:tcPr>
          <w:p w14:paraId="0E4FEC45"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259.032(10)</w:t>
            </w:r>
          </w:p>
        </w:tc>
        <w:tc>
          <w:tcPr>
            <w:tcW w:w="1838" w:type="dxa"/>
            <w:vMerge w:val="restart"/>
            <w:tcBorders>
              <w:top w:val="nil"/>
              <w:left w:val="single" w:sz="8" w:space="0" w:color="auto"/>
              <w:bottom w:val="single" w:sz="8" w:space="0" w:color="000000"/>
              <w:right w:val="single" w:sz="8" w:space="0" w:color="auto"/>
            </w:tcBorders>
            <w:shd w:val="clear" w:color="000000" w:fill="CCC0D9"/>
            <w:vAlign w:val="bottom"/>
            <w:hideMark/>
          </w:tcPr>
          <w:p w14:paraId="2B27C486" w14:textId="32055F0F" w:rsidR="004E3050" w:rsidRDefault="00C1136F">
            <w:pPr>
              <w:jc w:val="center"/>
              <w:rPr>
                <w:rFonts w:ascii="Calibri" w:hAnsi="Calibri" w:cs="Calibri"/>
                <w:sz w:val="22"/>
                <w:szCs w:val="22"/>
              </w:rPr>
            </w:pPr>
            <w:r>
              <w:rPr>
                <w:rFonts w:ascii="Calibri" w:hAnsi="Calibri" w:cs="Calibri"/>
                <w:sz w:val="22"/>
                <w:szCs w:val="22"/>
              </w:rPr>
              <w:t>p. 71-110</w:t>
            </w:r>
          </w:p>
        </w:tc>
      </w:tr>
      <w:tr w:rsidR="004E3050" w14:paraId="62338E4D" w14:textId="77777777" w:rsidTr="004E3050">
        <w:trPr>
          <w:trHeight w:val="288"/>
        </w:trPr>
        <w:tc>
          <w:tcPr>
            <w:tcW w:w="808" w:type="dxa"/>
            <w:vMerge/>
            <w:tcBorders>
              <w:top w:val="nil"/>
              <w:left w:val="single" w:sz="8" w:space="0" w:color="auto"/>
              <w:bottom w:val="single" w:sz="8" w:space="0" w:color="000000"/>
              <w:right w:val="single" w:sz="8" w:space="0" w:color="auto"/>
            </w:tcBorders>
            <w:vAlign w:val="center"/>
            <w:hideMark/>
          </w:tcPr>
          <w:p w14:paraId="505E5C42" w14:textId="77777777" w:rsidR="004E3050" w:rsidRDefault="004E3050">
            <w:pPr>
              <w:rPr>
                <w:rFonts w:ascii="Calibri" w:hAnsi="Calibri" w:cs="Calibri"/>
                <w:color w:val="000000"/>
                <w:sz w:val="22"/>
                <w:szCs w:val="22"/>
              </w:rPr>
            </w:pPr>
          </w:p>
        </w:tc>
        <w:tc>
          <w:tcPr>
            <w:tcW w:w="4629" w:type="dxa"/>
            <w:vMerge/>
            <w:tcBorders>
              <w:top w:val="nil"/>
              <w:left w:val="single" w:sz="8" w:space="0" w:color="auto"/>
              <w:bottom w:val="single" w:sz="8" w:space="0" w:color="000000"/>
              <w:right w:val="single" w:sz="8" w:space="0" w:color="auto"/>
            </w:tcBorders>
            <w:vAlign w:val="center"/>
            <w:hideMark/>
          </w:tcPr>
          <w:p w14:paraId="4F063B46" w14:textId="77777777" w:rsidR="004E3050" w:rsidRDefault="004E3050">
            <w:pPr>
              <w:rPr>
                <w:rFonts w:ascii="Calibri" w:hAnsi="Calibri" w:cs="Calibri"/>
                <w:color w:val="000000"/>
                <w:sz w:val="16"/>
                <w:szCs w:val="16"/>
              </w:rPr>
            </w:pPr>
          </w:p>
        </w:tc>
        <w:tc>
          <w:tcPr>
            <w:tcW w:w="1863" w:type="dxa"/>
            <w:vMerge/>
            <w:tcBorders>
              <w:top w:val="nil"/>
              <w:left w:val="single" w:sz="8" w:space="0" w:color="auto"/>
              <w:bottom w:val="single" w:sz="8" w:space="0" w:color="000000"/>
              <w:right w:val="single" w:sz="8" w:space="0" w:color="auto"/>
            </w:tcBorders>
            <w:vAlign w:val="center"/>
            <w:hideMark/>
          </w:tcPr>
          <w:p w14:paraId="3D1CCA77" w14:textId="77777777" w:rsidR="004E3050" w:rsidRDefault="004E3050">
            <w:pPr>
              <w:rPr>
                <w:rFonts w:ascii="Calibri" w:hAnsi="Calibri" w:cs="Calibri"/>
                <w:color w:val="000000"/>
                <w:sz w:val="16"/>
                <w:szCs w:val="16"/>
              </w:rPr>
            </w:pPr>
          </w:p>
        </w:tc>
        <w:tc>
          <w:tcPr>
            <w:tcW w:w="1838" w:type="dxa"/>
            <w:vMerge/>
            <w:tcBorders>
              <w:top w:val="nil"/>
              <w:left w:val="single" w:sz="8" w:space="0" w:color="auto"/>
              <w:bottom w:val="single" w:sz="8" w:space="0" w:color="000000"/>
              <w:right w:val="single" w:sz="8" w:space="0" w:color="auto"/>
            </w:tcBorders>
            <w:vAlign w:val="center"/>
            <w:hideMark/>
          </w:tcPr>
          <w:p w14:paraId="14900F80" w14:textId="77777777" w:rsidR="004E3050" w:rsidRDefault="004E3050">
            <w:pPr>
              <w:rPr>
                <w:rFonts w:ascii="Calibri" w:hAnsi="Calibri" w:cs="Calibri"/>
                <w:sz w:val="22"/>
                <w:szCs w:val="22"/>
              </w:rPr>
            </w:pPr>
          </w:p>
        </w:tc>
        <w:tc>
          <w:tcPr>
            <w:tcW w:w="222" w:type="dxa"/>
            <w:tcBorders>
              <w:top w:val="nil"/>
              <w:left w:val="nil"/>
              <w:bottom w:val="nil"/>
              <w:right w:val="nil"/>
            </w:tcBorders>
            <w:noWrap/>
            <w:vAlign w:val="bottom"/>
            <w:hideMark/>
          </w:tcPr>
          <w:p w14:paraId="75AF53EC" w14:textId="77777777" w:rsidR="004E3050" w:rsidRDefault="004E3050">
            <w:pPr>
              <w:jc w:val="center"/>
              <w:rPr>
                <w:rFonts w:ascii="Calibri" w:hAnsi="Calibri" w:cs="Calibri"/>
                <w:sz w:val="22"/>
                <w:szCs w:val="22"/>
              </w:rPr>
            </w:pPr>
          </w:p>
        </w:tc>
      </w:tr>
      <w:tr w:rsidR="004E3050" w14:paraId="0F4E3724" w14:textId="77777777" w:rsidTr="00810377">
        <w:trPr>
          <w:trHeight w:val="1164"/>
        </w:trPr>
        <w:tc>
          <w:tcPr>
            <w:tcW w:w="808" w:type="dxa"/>
            <w:tcBorders>
              <w:top w:val="nil"/>
              <w:left w:val="single" w:sz="8" w:space="0" w:color="auto"/>
              <w:bottom w:val="single" w:sz="8" w:space="0" w:color="auto"/>
              <w:right w:val="single" w:sz="8" w:space="0" w:color="auto"/>
            </w:tcBorders>
            <w:shd w:val="clear" w:color="000000" w:fill="CCC0D9"/>
            <w:vAlign w:val="center"/>
            <w:hideMark/>
          </w:tcPr>
          <w:p w14:paraId="6EE70CB1"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18</w:t>
            </w:r>
          </w:p>
        </w:tc>
        <w:tc>
          <w:tcPr>
            <w:tcW w:w="4629" w:type="dxa"/>
            <w:tcBorders>
              <w:top w:val="nil"/>
              <w:left w:val="nil"/>
              <w:bottom w:val="single" w:sz="8" w:space="0" w:color="auto"/>
              <w:right w:val="single" w:sz="8" w:space="0" w:color="auto"/>
            </w:tcBorders>
            <w:shd w:val="clear" w:color="000000" w:fill="CCC0D9"/>
            <w:vAlign w:val="center"/>
            <w:hideMark/>
          </w:tcPr>
          <w:p w14:paraId="30DED1A5" w14:textId="77777777" w:rsidR="004E3050" w:rsidRDefault="004E3050">
            <w:pPr>
              <w:rPr>
                <w:rFonts w:ascii="Calibri" w:hAnsi="Calibri" w:cs="Calibri"/>
                <w:color w:val="000000"/>
                <w:sz w:val="16"/>
                <w:szCs w:val="16"/>
              </w:rPr>
            </w:pPr>
            <w:r>
              <w:rPr>
                <w:rFonts w:ascii="Calibri" w:hAnsi="Calibri" w:cs="Calibri"/>
                <w:color w:val="000000"/>
                <w:sz w:val="16"/>
                <w:szCs w:val="16"/>
              </w:rPr>
              <w:t>A finding regarding whether each planned use complies with the 1981 State Lands Management Plan, particularly whether such uses represent “balanced public utilization,” specific agency statutory authority and any other legislative or executive directives that constrain the use of such property.</w:t>
            </w:r>
          </w:p>
        </w:tc>
        <w:tc>
          <w:tcPr>
            <w:tcW w:w="1863" w:type="dxa"/>
            <w:tcBorders>
              <w:top w:val="nil"/>
              <w:left w:val="nil"/>
              <w:bottom w:val="single" w:sz="8" w:space="0" w:color="auto"/>
              <w:right w:val="single" w:sz="8" w:space="0" w:color="auto"/>
            </w:tcBorders>
            <w:shd w:val="clear" w:color="000000" w:fill="CCC0D9"/>
            <w:vAlign w:val="bottom"/>
            <w:hideMark/>
          </w:tcPr>
          <w:p w14:paraId="6F1D7DC8"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18-2.021</w:t>
            </w:r>
          </w:p>
        </w:tc>
        <w:tc>
          <w:tcPr>
            <w:tcW w:w="1838" w:type="dxa"/>
            <w:tcBorders>
              <w:top w:val="nil"/>
              <w:left w:val="nil"/>
              <w:bottom w:val="single" w:sz="8" w:space="0" w:color="auto"/>
              <w:right w:val="single" w:sz="8" w:space="0" w:color="auto"/>
            </w:tcBorders>
            <w:shd w:val="clear" w:color="auto" w:fill="CCC0D9"/>
            <w:vAlign w:val="bottom"/>
            <w:hideMark/>
          </w:tcPr>
          <w:p w14:paraId="596F4F80" w14:textId="50EA0810" w:rsidR="004E3050" w:rsidRDefault="00A30730">
            <w:pPr>
              <w:jc w:val="center"/>
              <w:rPr>
                <w:rFonts w:ascii="Calibri" w:hAnsi="Calibri" w:cs="Calibri"/>
                <w:sz w:val="22"/>
                <w:szCs w:val="22"/>
              </w:rPr>
            </w:pPr>
            <w:r>
              <w:rPr>
                <w:rFonts w:ascii="Calibri" w:hAnsi="Calibri" w:cs="Calibri"/>
                <w:sz w:val="22"/>
                <w:szCs w:val="22"/>
              </w:rPr>
              <w:t>p. 8-11</w:t>
            </w:r>
          </w:p>
        </w:tc>
        <w:tc>
          <w:tcPr>
            <w:tcW w:w="222" w:type="dxa"/>
            <w:vAlign w:val="center"/>
            <w:hideMark/>
          </w:tcPr>
          <w:p w14:paraId="1E49C66E" w14:textId="77777777" w:rsidR="004E3050" w:rsidRDefault="004E3050">
            <w:pPr>
              <w:rPr>
                <w:sz w:val="20"/>
                <w:szCs w:val="20"/>
              </w:rPr>
            </w:pPr>
          </w:p>
        </w:tc>
      </w:tr>
      <w:tr w:rsidR="004E3050" w14:paraId="04A2C70E" w14:textId="77777777" w:rsidTr="00810377">
        <w:trPr>
          <w:trHeight w:val="420"/>
        </w:trPr>
        <w:tc>
          <w:tcPr>
            <w:tcW w:w="808" w:type="dxa"/>
            <w:tcBorders>
              <w:top w:val="nil"/>
              <w:left w:val="single" w:sz="8" w:space="0" w:color="auto"/>
              <w:bottom w:val="single" w:sz="8" w:space="0" w:color="auto"/>
              <w:right w:val="single" w:sz="8" w:space="0" w:color="auto"/>
            </w:tcBorders>
            <w:shd w:val="clear" w:color="000000" w:fill="CCC0D9"/>
            <w:vAlign w:val="center"/>
            <w:hideMark/>
          </w:tcPr>
          <w:p w14:paraId="46A61700"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19</w:t>
            </w:r>
          </w:p>
        </w:tc>
        <w:tc>
          <w:tcPr>
            <w:tcW w:w="4629" w:type="dxa"/>
            <w:tcBorders>
              <w:top w:val="nil"/>
              <w:left w:val="nil"/>
              <w:bottom w:val="single" w:sz="8" w:space="0" w:color="auto"/>
              <w:right w:val="single" w:sz="8" w:space="0" w:color="auto"/>
            </w:tcBorders>
            <w:shd w:val="clear" w:color="000000" w:fill="CCC0D9"/>
            <w:vAlign w:val="center"/>
            <w:hideMark/>
          </w:tcPr>
          <w:p w14:paraId="6CCD3A4E" w14:textId="77777777" w:rsidR="004E3050" w:rsidRDefault="004E3050">
            <w:pPr>
              <w:rPr>
                <w:rFonts w:ascii="Calibri" w:hAnsi="Calibri" w:cs="Calibri"/>
                <w:color w:val="000000"/>
                <w:sz w:val="16"/>
                <w:szCs w:val="16"/>
              </w:rPr>
            </w:pPr>
            <w:r>
              <w:rPr>
                <w:rFonts w:ascii="Calibri" w:hAnsi="Calibri" w:cs="Calibri"/>
                <w:color w:val="000000"/>
                <w:sz w:val="16"/>
                <w:szCs w:val="16"/>
              </w:rPr>
              <w:t>Letter of compliance from the local government stating that the LMP is in compliance with the Local Government Comprehensive Plan.</w:t>
            </w:r>
          </w:p>
        </w:tc>
        <w:tc>
          <w:tcPr>
            <w:tcW w:w="1863" w:type="dxa"/>
            <w:tcBorders>
              <w:top w:val="nil"/>
              <w:left w:val="nil"/>
              <w:bottom w:val="single" w:sz="8" w:space="0" w:color="auto"/>
              <w:right w:val="single" w:sz="8" w:space="0" w:color="auto"/>
            </w:tcBorders>
            <w:shd w:val="clear" w:color="000000" w:fill="CCC0D9"/>
            <w:vAlign w:val="bottom"/>
            <w:hideMark/>
          </w:tcPr>
          <w:p w14:paraId="1842C457"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BOT requirement</w:t>
            </w:r>
          </w:p>
        </w:tc>
        <w:tc>
          <w:tcPr>
            <w:tcW w:w="1838" w:type="dxa"/>
            <w:tcBorders>
              <w:top w:val="nil"/>
              <w:left w:val="nil"/>
              <w:bottom w:val="single" w:sz="8" w:space="0" w:color="auto"/>
              <w:right w:val="single" w:sz="8" w:space="0" w:color="auto"/>
            </w:tcBorders>
            <w:shd w:val="clear" w:color="auto" w:fill="CCC0D9"/>
            <w:vAlign w:val="bottom"/>
            <w:hideMark/>
          </w:tcPr>
          <w:p w14:paraId="5472F6C6" w14:textId="03147897" w:rsidR="004E3050" w:rsidRDefault="004E3050">
            <w:pPr>
              <w:jc w:val="center"/>
              <w:rPr>
                <w:rFonts w:ascii="Calibri" w:hAnsi="Calibri" w:cs="Calibri"/>
                <w:sz w:val="22"/>
                <w:szCs w:val="22"/>
              </w:rPr>
            </w:pPr>
            <w:r>
              <w:rPr>
                <w:rFonts w:ascii="Calibri" w:hAnsi="Calibri" w:cs="Calibri"/>
                <w:sz w:val="22"/>
                <w:szCs w:val="22"/>
              </w:rPr>
              <w:t>TBA</w:t>
            </w:r>
            <w:r w:rsidR="00A30730">
              <w:rPr>
                <w:rFonts w:ascii="Calibri" w:hAnsi="Calibri" w:cs="Calibri"/>
                <w:sz w:val="22"/>
                <w:szCs w:val="22"/>
              </w:rPr>
              <w:t xml:space="preserve"> </w:t>
            </w:r>
            <w:r w:rsidR="006551EB">
              <w:rPr>
                <w:rFonts w:ascii="Calibri" w:hAnsi="Calibri" w:cs="Calibri"/>
                <w:sz w:val="22"/>
                <w:szCs w:val="22"/>
              </w:rPr>
              <w:t>App. E3</w:t>
            </w:r>
          </w:p>
        </w:tc>
        <w:tc>
          <w:tcPr>
            <w:tcW w:w="222" w:type="dxa"/>
            <w:vAlign w:val="center"/>
            <w:hideMark/>
          </w:tcPr>
          <w:p w14:paraId="5971FA79" w14:textId="77777777" w:rsidR="004E3050" w:rsidRDefault="004E3050">
            <w:pPr>
              <w:rPr>
                <w:sz w:val="20"/>
                <w:szCs w:val="20"/>
              </w:rPr>
            </w:pPr>
          </w:p>
        </w:tc>
      </w:tr>
      <w:tr w:rsidR="004E3050" w14:paraId="0E320D5D" w14:textId="77777777" w:rsidTr="004E3050">
        <w:trPr>
          <w:trHeight w:val="1440"/>
        </w:trPr>
        <w:tc>
          <w:tcPr>
            <w:tcW w:w="808" w:type="dxa"/>
            <w:tcBorders>
              <w:top w:val="nil"/>
              <w:left w:val="single" w:sz="8" w:space="0" w:color="auto"/>
              <w:bottom w:val="single" w:sz="8" w:space="0" w:color="auto"/>
              <w:right w:val="single" w:sz="8" w:space="0" w:color="auto"/>
            </w:tcBorders>
            <w:shd w:val="clear" w:color="000000" w:fill="CCC0D9"/>
            <w:vAlign w:val="center"/>
            <w:hideMark/>
          </w:tcPr>
          <w:p w14:paraId="73BB286B"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20</w:t>
            </w:r>
          </w:p>
        </w:tc>
        <w:tc>
          <w:tcPr>
            <w:tcW w:w="4629" w:type="dxa"/>
            <w:tcBorders>
              <w:top w:val="nil"/>
              <w:left w:val="nil"/>
              <w:bottom w:val="single" w:sz="8" w:space="0" w:color="auto"/>
              <w:right w:val="single" w:sz="8" w:space="0" w:color="auto"/>
            </w:tcBorders>
            <w:shd w:val="clear" w:color="000000" w:fill="CCC0D9"/>
            <w:vAlign w:val="center"/>
            <w:hideMark/>
          </w:tcPr>
          <w:p w14:paraId="6E0A83E2" w14:textId="77777777" w:rsidR="004E3050" w:rsidRDefault="004E3050">
            <w:pPr>
              <w:rPr>
                <w:rFonts w:ascii="Calibri" w:hAnsi="Calibri" w:cs="Calibri"/>
                <w:color w:val="000000"/>
                <w:sz w:val="16"/>
                <w:szCs w:val="16"/>
              </w:rPr>
            </w:pPr>
            <w:r>
              <w:rPr>
                <w:rFonts w:ascii="Calibri" w:hAnsi="Calibri" w:cs="Calibri"/>
                <w:color w:val="000000"/>
                <w:sz w:val="16"/>
                <w:szCs w:val="16"/>
              </w:rPr>
              <w:t>An assessment of the impact of planned uses on the renewable and non-renewable resources of the property, including soil and water resources, and a detailed description of the specific actions that will be taken to protect, enhance and conserve these resources and to compensate/mitigate damage caused by such uses, including a description of how the manager plans to control and prevent soil erosion and soil or water contamination.</w:t>
            </w:r>
          </w:p>
        </w:tc>
        <w:tc>
          <w:tcPr>
            <w:tcW w:w="1863" w:type="dxa"/>
            <w:tcBorders>
              <w:top w:val="nil"/>
              <w:left w:val="nil"/>
              <w:bottom w:val="single" w:sz="8" w:space="0" w:color="auto"/>
              <w:right w:val="single" w:sz="8" w:space="0" w:color="auto"/>
            </w:tcBorders>
            <w:shd w:val="clear" w:color="000000" w:fill="CCC0D9"/>
            <w:vAlign w:val="bottom"/>
            <w:hideMark/>
          </w:tcPr>
          <w:p w14:paraId="24726E6A"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18-2.018 &amp; 18-2.021</w:t>
            </w:r>
          </w:p>
        </w:tc>
        <w:tc>
          <w:tcPr>
            <w:tcW w:w="1838" w:type="dxa"/>
            <w:tcBorders>
              <w:top w:val="nil"/>
              <w:left w:val="nil"/>
              <w:bottom w:val="single" w:sz="8" w:space="0" w:color="auto"/>
              <w:right w:val="single" w:sz="8" w:space="0" w:color="auto"/>
            </w:tcBorders>
            <w:shd w:val="clear" w:color="000000" w:fill="CCC0D9"/>
            <w:vAlign w:val="bottom"/>
            <w:hideMark/>
          </w:tcPr>
          <w:p w14:paraId="55028EFB" w14:textId="137975C9" w:rsidR="004E3050" w:rsidRDefault="00D16616">
            <w:pPr>
              <w:jc w:val="center"/>
              <w:rPr>
                <w:rFonts w:ascii="Calibri" w:hAnsi="Calibri" w:cs="Calibri"/>
                <w:sz w:val="22"/>
                <w:szCs w:val="22"/>
              </w:rPr>
            </w:pPr>
            <w:r>
              <w:rPr>
                <w:rFonts w:ascii="Calibri" w:hAnsi="Calibri" w:cs="Calibri"/>
                <w:sz w:val="22"/>
                <w:szCs w:val="22"/>
              </w:rPr>
              <w:t>p. 71-110</w:t>
            </w:r>
          </w:p>
        </w:tc>
        <w:tc>
          <w:tcPr>
            <w:tcW w:w="222" w:type="dxa"/>
            <w:vAlign w:val="center"/>
            <w:hideMark/>
          </w:tcPr>
          <w:p w14:paraId="5E340F0B" w14:textId="77777777" w:rsidR="004E3050" w:rsidRDefault="004E3050">
            <w:pPr>
              <w:rPr>
                <w:sz w:val="20"/>
                <w:szCs w:val="20"/>
              </w:rPr>
            </w:pPr>
          </w:p>
        </w:tc>
      </w:tr>
      <w:tr w:rsidR="004E3050" w14:paraId="07E155D3" w14:textId="77777777" w:rsidTr="004E3050">
        <w:trPr>
          <w:trHeight w:val="2052"/>
        </w:trPr>
        <w:tc>
          <w:tcPr>
            <w:tcW w:w="808" w:type="dxa"/>
            <w:tcBorders>
              <w:top w:val="nil"/>
              <w:left w:val="single" w:sz="8" w:space="0" w:color="auto"/>
              <w:bottom w:val="single" w:sz="8" w:space="0" w:color="auto"/>
              <w:right w:val="single" w:sz="8" w:space="0" w:color="auto"/>
            </w:tcBorders>
            <w:shd w:val="clear" w:color="000000" w:fill="CCC0D9"/>
            <w:vAlign w:val="center"/>
            <w:hideMark/>
          </w:tcPr>
          <w:p w14:paraId="31375FA2"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21</w:t>
            </w:r>
          </w:p>
        </w:tc>
        <w:tc>
          <w:tcPr>
            <w:tcW w:w="4629" w:type="dxa"/>
            <w:tcBorders>
              <w:top w:val="nil"/>
              <w:left w:val="nil"/>
              <w:bottom w:val="single" w:sz="8" w:space="0" w:color="auto"/>
              <w:right w:val="single" w:sz="8" w:space="0" w:color="auto"/>
            </w:tcBorders>
            <w:shd w:val="clear" w:color="000000" w:fill="CCC0D9"/>
            <w:vAlign w:val="center"/>
            <w:hideMark/>
          </w:tcPr>
          <w:p w14:paraId="345CA231" w14:textId="77777777" w:rsidR="004E3050" w:rsidRDefault="004E3050">
            <w:pPr>
              <w:rPr>
                <w:rFonts w:ascii="Calibri" w:hAnsi="Calibri" w:cs="Calibri"/>
                <w:color w:val="000000"/>
                <w:sz w:val="16"/>
                <w:szCs w:val="16"/>
              </w:rPr>
            </w:pPr>
            <w:r>
              <w:rPr>
                <w:rFonts w:ascii="Calibri" w:hAnsi="Calibri" w:cs="Calibri"/>
                <w:color w:val="000000"/>
                <w:sz w:val="16"/>
                <w:szCs w:val="16"/>
              </w:rPr>
              <w:t>*For managed areas larger than 1,000 acres, an analysis of the multiple-use potential of the property which shall include the potential of the property to generate revenues to enhance the management of the property provided that no lease, easement, or license for such revenue-generating use shall be entered into if the granting of such lease, easement or license would adversely affect the tax exemption of the interest on any revenue bonds issued to fund the acquisition of the affected lands from gross income for federal income tax purposes, pursuant to Internal Revenue Service regulations.</w:t>
            </w:r>
          </w:p>
        </w:tc>
        <w:tc>
          <w:tcPr>
            <w:tcW w:w="1863" w:type="dxa"/>
            <w:tcBorders>
              <w:top w:val="nil"/>
              <w:left w:val="nil"/>
              <w:bottom w:val="single" w:sz="8" w:space="0" w:color="auto"/>
              <w:right w:val="single" w:sz="8" w:space="0" w:color="auto"/>
            </w:tcBorders>
            <w:shd w:val="clear" w:color="000000" w:fill="CCC0D9"/>
            <w:vAlign w:val="bottom"/>
            <w:hideMark/>
          </w:tcPr>
          <w:p w14:paraId="60C7118F"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18-2.021 &amp; 253.036</w:t>
            </w:r>
          </w:p>
        </w:tc>
        <w:tc>
          <w:tcPr>
            <w:tcW w:w="1838" w:type="dxa"/>
            <w:tcBorders>
              <w:top w:val="nil"/>
              <w:left w:val="nil"/>
              <w:bottom w:val="single" w:sz="8" w:space="0" w:color="auto"/>
              <w:right w:val="single" w:sz="8" w:space="0" w:color="auto"/>
            </w:tcBorders>
            <w:shd w:val="clear" w:color="000000" w:fill="CCC0D9"/>
            <w:vAlign w:val="bottom"/>
            <w:hideMark/>
          </w:tcPr>
          <w:p w14:paraId="4FF97A08" w14:textId="77777777" w:rsidR="004E3050" w:rsidRDefault="004E3050">
            <w:pPr>
              <w:jc w:val="center"/>
              <w:rPr>
                <w:rFonts w:ascii="Calibri" w:hAnsi="Calibri" w:cs="Calibri"/>
                <w:sz w:val="22"/>
                <w:szCs w:val="22"/>
              </w:rPr>
            </w:pPr>
            <w:r>
              <w:rPr>
                <w:rFonts w:ascii="Calibri" w:hAnsi="Calibri" w:cs="Calibri"/>
                <w:sz w:val="22"/>
                <w:szCs w:val="22"/>
              </w:rPr>
              <w:t>N/A</w:t>
            </w:r>
          </w:p>
        </w:tc>
        <w:tc>
          <w:tcPr>
            <w:tcW w:w="222" w:type="dxa"/>
            <w:vAlign w:val="center"/>
            <w:hideMark/>
          </w:tcPr>
          <w:p w14:paraId="30CB7201" w14:textId="77777777" w:rsidR="004E3050" w:rsidRDefault="004E3050">
            <w:pPr>
              <w:rPr>
                <w:sz w:val="20"/>
                <w:szCs w:val="20"/>
              </w:rPr>
            </w:pPr>
          </w:p>
        </w:tc>
      </w:tr>
      <w:tr w:rsidR="004E3050" w14:paraId="6E187D75" w14:textId="77777777" w:rsidTr="004E3050">
        <w:trPr>
          <w:trHeight w:val="1032"/>
        </w:trPr>
        <w:tc>
          <w:tcPr>
            <w:tcW w:w="808" w:type="dxa"/>
            <w:tcBorders>
              <w:top w:val="nil"/>
              <w:left w:val="single" w:sz="8" w:space="0" w:color="auto"/>
              <w:bottom w:val="single" w:sz="8" w:space="0" w:color="auto"/>
              <w:right w:val="single" w:sz="8" w:space="0" w:color="auto"/>
            </w:tcBorders>
            <w:shd w:val="clear" w:color="000000" w:fill="CCC0D9"/>
            <w:vAlign w:val="center"/>
            <w:hideMark/>
          </w:tcPr>
          <w:p w14:paraId="6AA641BD"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22</w:t>
            </w:r>
          </w:p>
        </w:tc>
        <w:tc>
          <w:tcPr>
            <w:tcW w:w="4629" w:type="dxa"/>
            <w:tcBorders>
              <w:top w:val="nil"/>
              <w:left w:val="nil"/>
              <w:bottom w:val="single" w:sz="8" w:space="0" w:color="auto"/>
              <w:right w:val="single" w:sz="8" w:space="0" w:color="auto"/>
            </w:tcBorders>
            <w:shd w:val="clear" w:color="000000" w:fill="CCC0D9"/>
            <w:vAlign w:val="center"/>
            <w:hideMark/>
          </w:tcPr>
          <w:p w14:paraId="0734D172" w14:textId="77777777" w:rsidR="004E3050" w:rsidRDefault="004E3050">
            <w:pPr>
              <w:rPr>
                <w:rFonts w:ascii="Calibri" w:hAnsi="Calibri" w:cs="Calibri"/>
                <w:color w:val="000000"/>
                <w:sz w:val="16"/>
                <w:szCs w:val="16"/>
              </w:rPr>
            </w:pPr>
            <w:r>
              <w:rPr>
                <w:rFonts w:ascii="Calibri" w:hAnsi="Calibri" w:cs="Calibri"/>
                <w:color w:val="000000"/>
                <w:sz w:val="16"/>
                <w:szCs w:val="16"/>
              </w:rPr>
              <w:t>If the lead managing agency determines that timber resource management is not in conflict with the primary management objectives of the managed area, a component or section, prepared by a qualified professional forester, that assesses the feasibility of managing timber resources pursuant to section 253.036, F.S.</w:t>
            </w:r>
          </w:p>
        </w:tc>
        <w:tc>
          <w:tcPr>
            <w:tcW w:w="1863" w:type="dxa"/>
            <w:tcBorders>
              <w:top w:val="nil"/>
              <w:left w:val="nil"/>
              <w:bottom w:val="single" w:sz="8" w:space="0" w:color="auto"/>
              <w:right w:val="single" w:sz="8" w:space="0" w:color="auto"/>
            </w:tcBorders>
            <w:shd w:val="clear" w:color="000000" w:fill="CCC0D9"/>
            <w:vAlign w:val="bottom"/>
            <w:hideMark/>
          </w:tcPr>
          <w:p w14:paraId="1053B777"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18-021</w:t>
            </w:r>
          </w:p>
        </w:tc>
        <w:tc>
          <w:tcPr>
            <w:tcW w:w="1838" w:type="dxa"/>
            <w:tcBorders>
              <w:top w:val="nil"/>
              <w:left w:val="nil"/>
              <w:bottom w:val="single" w:sz="8" w:space="0" w:color="auto"/>
              <w:right w:val="single" w:sz="8" w:space="0" w:color="auto"/>
            </w:tcBorders>
            <w:shd w:val="clear" w:color="000000" w:fill="CCC0D9"/>
            <w:vAlign w:val="bottom"/>
            <w:hideMark/>
          </w:tcPr>
          <w:p w14:paraId="76B21AC8" w14:textId="77777777" w:rsidR="004E3050" w:rsidRDefault="004E3050">
            <w:pPr>
              <w:jc w:val="center"/>
              <w:rPr>
                <w:rFonts w:ascii="Calibri" w:hAnsi="Calibri" w:cs="Calibri"/>
                <w:sz w:val="22"/>
                <w:szCs w:val="22"/>
              </w:rPr>
            </w:pPr>
            <w:r>
              <w:rPr>
                <w:rFonts w:ascii="Calibri" w:hAnsi="Calibri" w:cs="Calibri"/>
                <w:sz w:val="22"/>
                <w:szCs w:val="22"/>
              </w:rPr>
              <w:t>N/A</w:t>
            </w:r>
          </w:p>
        </w:tc>
        <w:tc>
          <w:tcPr>
            <w:tcW w:w="222" w:type="dxa"/>
            <w:vAlign w:val="center"/>
            <w:hideMark/>
          </w:tcPr>
          <w:p w14:paraId="29BA6098" w14:textId="77777777" w:rsidR="004E3050" w:rsidRDefault="004E3050">
            <w:pPr>
              <w:rPr>
                <w:sz w:val="20"/>
                <w:szCs w:val="20"/>
              </w:rPr>
            </w:pPr>
          </w:p>
        </w:tc>
      </w:tr>
      <w:tr w:rsidR="004E3050" w14:paraId="4F3C7A09" w14:textId="77777777" w:rsidTr="004E3050">
        <w:trPr>
          <w:trHeight w:val="645"/>
        </w:trPr>
        <w:tc>
          <w:tcPr>
            <w:tcW w:w="808" w:type="dxa"/>
            <w:tcBorders>
              <w:top w:val="nil"/>
              <w:left w:val="single" w:sz="8" w:space="0" w:color="auto"/>
              <w:bottom w:val="single" w:sz="8" w:space="0" w:color="auto"/>
              <w:right w:val="single" w:sz="8" w:space="0" w:color="auto"/>
            </w:tcBorders>
            <w:shd w:val="clear" w:color="000000" w:fill="CCC0D9"/>
            <w:vAlign w:val="center"/>
            <w:hideMark/>
          </w:tcPr>
          <w:p w14:paraId="3C91F454"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23</w:t>
            </w:r>
          </w:p>
        </w:tc>
        <w:tc>
          <w:tcPr>
            <w:tcW w:w="4629" w:type="dxa"/>
            <w:tcBorders>
              <w:top w:val="nil"/>
              <w:left w:val="nil"/>
              <w:bottom w:val="single" w:sz="8" w:space="0" w:color="auto"/>
              <w:right w:val="single" w:sz="8" w:space="0" w:color="auto"/>
            </w:tcBorders>
            <w:shd w:val="clear" w:color="000000" w:fill="CCC0D9"/>
            <w:vAlign w:val="center"/>
            <w:hideMark/>
          </w:tcPr>
          <w:p w14:paraId="46571A0D" w14:textId="77777777" w:rsidR="004E3050" w:rsidRDefault="004E3050">
            <w:pPr>
              <w:rPr>
                <w:rFonts w:ascii="Calibri" w:hAnsi="Calibri" w:cs="Calibri"/>
                <w:color w:val="000000"/>
                <w:sz w:val="16"/>
                <w:szCs w:val="16"/>
              </w:rPr>
            </w:pPr>
            <w:r>
              <w:rPr>
                <w:rFonts w:ascii="Calibri" w:hAnsi="Calibri" w:cs="Calibri"/>
                <w:color w:val="000000"/>
                <w:sz w:val="16"/>
                <w:szCs w:val="16"/>
              </w:rPr>
              <w:t>A statement regarding incompatible use in reference to Ch. 253.034(10).</w:t>
            </w:r>
          </w:p>
        </w:tc>
        <w:tc>
          <w:tcPr>
            <w:tcW w:w="1863" w:type="dxa"/>
            <w:tcBorders>
              <w:top w:val="nil"/>
              <w:left w:val="nil"/>
              <w:bottom w:val="single" w:sz="8" w:space="0" w:color="auto"/>
              <w:right w:val="single" w:sz="8" w:space="0" w:color="auto"/>
            </w:tcBorders>
            <w:shd w:val="clear" w:color="000000" w:fill="CCC0D9"/>
            <w:vAlign w:val="bottom"/>
            <w:hideMark/>
          </w:tcPr>
          <w:p w14:paraId="168F2EE8"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253.034(10)</w:t>
            </w:r>
          </w:p>
        </w:tc>
        <w:tc>
          <w:tcPr>
            <w:tcW w:w="1838" w:type="dxa"/>
            <w:tcBorders>
              <w:top w:val="nil"/>
              <w:left w:val="nil"/>
              <w:bottom w:val="single" w:sz="8" w:space="0" w:color="auto"/>
              <w:right w:val="single" w:sz="8" w:space="0" w:color="auto"/>
            </w:tcBorders>
            <w:shd w:val="clear" w:color="000000" w:fill="CCC0D9"/>
            <w:vAlign w:val="bottom"/>
            <w:hideMark/>
          </w:tcPr>
          <w:p w14:paraId="0E072704" w14:textId="77777777" w:rsidR="004E3050" w:rsidRDefault="004E3050">
            <w:pPr>
              <w:jc w:val="center"/>
              <w:rPr>
                <w:rFonts w:ascii="Calibri" w:hAnsi="Calibri" w:cs="Calibri"/>
                <w:sz w:val="22"/>
                <w:szCs w:val="22"/>
              </w:rPr>
            </w:pPr>
            <w:r>
              <w:rPr>
                <w:rFonts w:ascii="Calibri" w:hAnsi="Calibri" w:cs="Calibri"/>
                <w:sz w:val="22"/>
                <w:szCs w:val="22"/>
              </w:rPr>
              <w:t>N/A</w:t>
            </w:r>
          </w:p>
        </w:tc>
        <w:tc>
          <w:tcPr>
            <w:tcW w:w="222" w:type="dxa"/>
            <w:vAlign w:val="center"/>
            <w:hideMark/>
          </w:tcPr>
          <w:p w14:paraId="437088CA" w14:textId="77777777" w:rsidR="004E3050" w:rsidRDefault="004E3050">
            <w:pPr>
              <w:rPr>
                <w:sz w:val="20"/>
                <w:szCs w:val="20"/>
              </w:rPr>
            </w:pPr>
          </w:p>
        </w:tc>
      </w:tr>
    </w:tbl>
    <w:p w14:paraId="71DAE0FB" w14:textId="5F31108A" w:rsidR="004E3050" w:rsidRDefault="004E3050" w:rsidP="004E3050">
      <w:pPr>
        <w:pStyle w:val="Normal0"/>
        <w:rPr>
          <w:sz w:val="16"/>
          <w:szCs w:val="16"/>
        </w:rPr>
      </w:pPr>
      <w:r w:rsidRPr="004E3050">
        <w:rPr>
          <w:sz w:val="16"/>
          <w:szCs w:val="16"/>
        </w:rPr>
        <w:t>*The following taken from 253.034(10) is not a land management plan requirement; however, it should be considered when developing a land management plan:  The following additional uses of conservation lands acquired pursuant to the Florida Forever program and other state-funded conservation land purchase programs shall be authorized, upon a finding by the Board of Trustees, if they meet the criteria specified in paragraphs (a)-(e): water resource development projects, water supply development projects, storm-water management projects, linear facilities and sustainable agriculture and forestry.  Such additional uses are authorized where: (a) Not inconsistent with the management plan for such lands; (b) Compatible with the natural ecosystem and resource values of such lands; (c) The proposed use is appropriately located on such lands and where due consideration is given to the use of other available lands; (d) The using entity reasonably compensates the titleholder for such use based upon an appropriate measure of value; and (e) The use is consistent with the public interest.</w:t>
      </w:r>
    </w:p>
    <w:p w14:paraId="56977EF0" w14:textId="77777777" w:rsidR="004E3050" w:rsidRDefault="004E3050" w:rsidP="004E3050">
      <w:pPr>
        <w:pStyle w:val="Normal0"/>
        <w:rPr>
          <w:sz w:val="16"/>
          <w:szCs w:val="16"/>
        </w:rPr>
      </w:pPr>
    </w:p>
    <w:p w14:paraId="149C18A1" w14:textId="650DFE59" w:rsidR="004E3050" w:rsidRDefault="004E3050" w:rsidP="004E3050">
      <w:pPr>
        <w:pStyle w:val="Normal0"/>
      </w:pPr>
      <w:r w:rsidRPr="004E3050">
        <w:t>Section C</w:t>
      </w:r>
      <w:r>
        <w:t>: Public Involvement Items</w:t>
      </w:r>
    </w:p>
    <w:tbl>
      <w:tblPr>
        <w:tblW w:w="9360" w:type="dxa"/>
        <w:tblLook w:val="04A0" w:firstRow="1" w:lastRow="0" w:firstColumn="1" w:lastColumn="0" w:noHBand="0" w:noVBand="1"/>
      </w:tblPr>
      <w:tblGrid>
        <w:gridCol w:w="820"/>
        <w:gridCol w:w="4780"/>
        <w:gridCol w:w="1900"/>
        <w:gridCol w:w="1860"/>
      </w:tblGrid>
      <w:tr w:rsidR="004E3050" w14:paraId="09781A5A" w14:textId="77777777" w:rsidTr="004E3050">
        <w:trPr>
          <w:trHeight w:val="492"/>
        </w:trPr>
        <w:tc>
          <w:tcPr>
            <w:tcW w:w="82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775FD963" w14:textId="77777777" w:rsidR="004E3050" w:rsidRDefault="004E3050">
            <w:pPr>
              <w:jc w:val="center"/>
              <w:rPr>
                <w:rFonts w:ascii="Calibri" w:hAnsi="Calibri" w:cs="Calibri"/>
                <w:color w:val="984806"/>
                <w:sz w:val="18"/>
                <w:szCs w:val="18"/>
              </w:rPr>
            </w:pPr>
            <w:r>
              <w:rPr>
                <w:rFonts w:ascii="Calibri" w:hAnsi="Calibri" w:cs="Calibri"/>
                <w:color w:val="984806"/>
                <w:sz w:val="18"/>
                <w:szCs w:val="18"/>
              </w:rPr>
              <w:t>Item #</w:t>
            </w:r>
          </w:p>
        </w:tc>
        <w:tc>
          <w:tcPr>
            <w:tcW w:w="4780" w:type="dxa"/>
            <w:tcBorders>
              <w:top w:val="single" w:sz="8" w:space="0" w:color="auto"/>
              <w:left w:val="nil"/>
              <w:bottom w:val="single" w:sz="8" w:space="0" w:color="auto"/>
              <w:right w:val="single" w:sz="8" w:space="0" w:color="auto"/>
            </w:tcBorders>
            <w:shd w:val="clear" w:color="000000" w:fill="FFFF00"/>
            <w:vAlign w:val="center"/>
            <w:hideMark/>
          </w:tcPr>
          <w:p w14:paraId="3323ACF7" w14:textId="77777777" w:rsidR="004E3050" w:rsidRDefault="004E3050">
            <w:pPr>
              <w:rPr>
                <w:rFonts w:ascii="Calibri" w:hAnsi="Calibri" w:cs="Calibri"/>
                <w:color w:val="984806"/>
                <w:sz w:val="18"/>
                <w:szCs w:val="18"/>
              </w:rPr>
            </w:pPr>
            <w:r>
              <w:rPr>
                <w:rFonts w:ascii="Calibri" w:hAnsi="Calibri" w:cs="Calibri"/>
                <w:color w:val="984806"/>
                <w:sz w:val="18"/>
                <w:szCs w:val="18"/>
              </w:rPr>
              <w:t>Requirement</w:t>
            </w:r>
          </w:p>
        </w:tc>
        <w:tc>
          <w:tcPr>
            <w:tcW w:w="1900" w:type="dxa"/>
            <w:tcBorders>
              <w:top w:val="single" w:sz="8" w:space="0" w:color="auto"/>
              <w:left w:val="nil"/>
              <w:bottom w:val="single" w:sz="8" w:space="0" w:color="auto"/>
              <w:right w:val="single" w:sz="8" w:space="0" w:color="auto"/>
            </w:tcBorders>
            <w:shd w:val="clear" w:color="000000" w:fill="FFFF00"/>
            <w:hideMark/>
          </w:tcPr>
          <w:p w14:paraId="7AAF5F43" w14:textId="77777777" w:rsidR="004E3050" w:rsidRDefault="004E3050">
            <w:pPr>
              <w:jc w:val="center"/>
              <w:rPr>
                <w:rFonts w:ascii="Calibri" w:hAnsi="Calibri" w:cs="Calibri"/>
                <w:color w:val="984806"/>
                <w:sz w:val="18"/>
                <w:szCs w:val="18"/>
              </w:rPr>
            </w:pPr>
            <w:r>
              <w:rPr>
                <w:rFonts w:ascii="Calibri" w:hAnsi="Calibri" w:cs="Calibri"/>
                <w:color w:val="984806"/>
                <w:sz w:val="18"/>
                <w:szCs w:val="18"/>
              </w:rPr>
              <w:t>Statute/Rule</w:t>
            </w:r>
          </w:p>
        </w:tc>
        <w:tc>
          <w:tcPr>
            <w:tcW w:w="1860" w:type="dxa"/>
            <w:tcBorders>
              <w:top w:val="single" w:sz="8" w:space="0" w:color="auto"/>
              <w:left w:val="nil"/>
              <w:bottom w:val="single" w:sz="8" w:space="0" w:color="auto"/>
              <w:right w:val="single" w:sz="8" w:space="0" w:color="auto"/>
            </w:tcBorders>
            <w:shd w:val="clear" w:color="000000" w:fill="FF0000"/>
            <w:hideMark/>
          </w:tcPr>
          <w:p w14:paraId="34E67DE2" w14:textId="77777777" w:rsidR="004E3050" w:rsidRDefault="004E3050">
            <w:pPr>
              <w:jc w:val="center"/>
              <w:rPr>
                <w:rFonts w:ascii="Calibri" w:hAnsi="Calibri" w:cs="Calibri"/>
                <w:color w:val="FFFF00"/>
                <w:sz w:val="18"/>
                <w:szCs w:val="18"/>
              </w:rPr>
            </w:pPr>
            <w:r>
              <w:rPr>
                <w:rFonts w:ascii="Calibri" w:hAnsi="Calibri" w:cs="Calibri"/>
                <w:color w:val="FFFF00"/>
                <w:sz w:val="18"/>
                <w:szCs w:val="18"/>
              </w:rPr>
              <w:t>Page Numbers and/or Appendix</w:t>
            </w:r>
          </w:p>
        </w:tc>
      </w:tr>
      <w:tr w:rsidR="004E3050" w14:paraId="0B6A705B" w14:textId="77777777" w:rsidTr="004E3050">
        <w:trPr>
          <w:trHeight w:val="588"/>
        </w:trPr>
        <w:tc>
          <w:tcPr>
            <w:tcW w:w="820" w:type="dxa"/>
            <w:tcBorders>
              <w:top w:val="nil"/>
              <w:left w:val="single" w:sz="8" w:space="0" w:color="auto"/>
              <w:bottom w:val="single" w:sz="8" w:space="0" w:color="auto"/>
              <w:right w:val="single" w:sz="8" w:space="0" w:color="auto"/>
            </w:tcBorders>
            <w:shd w:val="clear" w:color="000000" w:fill="FBD4B4"/>
            <w:vAlign w:val="center"/>
            <w:hideMark/>
          </w:tcPr>
          <w:p w14:paraId="5F979A9A"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24</w:t>
            </w:r>
          </w:p>
        </w:tc>
        <w:tc>
          <w:tcPr>
            <w:tcW w:w="4780" w:type="dxa"/>
            <w:tcBorders>
              <w:top w:val="nil"/>
              <w:left w:val="nil"/>
              <w:bottom w:val="single" w:sz="8" w:space="0" w:color="auto"/>
              <w:right w:val="single" w:sz="8" w:space="0" w:color="auto"/>
            </w:tcBorders>
            <w:shd w:val="clear" w:color="000000" w:fill="FBD4B4"/>
            <w:vAlign w:val="center"/>
            <w:hideMark/>
          </w:tcPr>
          <w:p w14:paraId="5612F0B8" w14:textId="77777777" w:rsidR="004E3050" w:rsidRDefault="004E3050">
            <w:pPr>
              <w:rPr>
                <w:rFonts w:ascii="Calibri" w:hAnsi="Calibri" w:cs="Calibri"/>
                <w:color w:val="000000"/>
                <w:sz w:val="16"/>
                <w:szCs w:val="16"/>
              </w:rPr>
            </w:pPr>
            <w:r>
              <w:rPr>
                <w:rFonts w:ascii="Calibri" w:hAnsi="Calibri" w:cs="Calibri"/>
                <w:color w:val="000000"/>
                <w:sz w:val="16"/>
                <w:szCs w:val="16"/>
              </w:rPr>
              <w:t>A statement concerning the extent of public involvement and local government participation in the development of the plan, if any.</w:t>
            </w:r>
          </w:p>
        </w:tc>
        <w:tc>
          <w:tcPr>
            <w:tcW w:w="1900" w:type="dxa"/>
            <w:tcBorders>
              <w:top w:val="nil"/>
              <w:left w:val="nil"/>
              <w:bottom w:val="single" w:sz="8" w:space="0" w:color="auto"/>
              <w:right w:val="single" w:sz="8" w:space="0" w:color="auto"/>
            </w:tcBorders>
            <w:shd w:val="clear" w:color="000000" w:fill="FBD4B4"/>
            <w:vAlign w:val="bottom"/>
            <w:hideMark/>
          </w:tcPr>
          <w:p w14:paraId="2FA99677"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FBD4B4"/>
            <w:vAlign w:val="bottom"/>
            <w:hideMark/>
          </w:tcPr>
          <w:p w14:paraId="17FE21FC" w14:textId="5663F051" w:rsidR="004E3050" w:rsidRDefault="00F80DFF">
            <w:pPr>
              <w:jc w:val="center"/>
              <w:rPr>
                <w:rFonts w:ascii="Calibri" w:hAnsi="Calibri" w:cs="Calibri"/>
                <w:sz w:val="22"/>
                <w:szCs w:val="22"/>
              </w:rPr>
            </w:pPr>
            <w:r>
              <w:rPr>
                <w:rFonts w:ascii="Calibri" w:hAnsi="Calibri" w:cs="Calibri"/>
                <w:sz w:val="22"/>
                <w:szCs w:val="22"/>
              </w:rPr>
              <w:t>TBA</w:t>
            </w:r>
            <w:r w:rsidR="004E3050">
              <w:rPr>
                <w:rFonts w:ascii="Calibri" w:hAnsi="Calibri" w:cs="Calibri"/>
                <w:sz w:val="22"/>
                <w:szCs w:val="22"/>
              </w:rPr>
              <w:t xml:space="preserve"> Section 1.2</w:t>
            </w:r>
            <w:r>
              <w:rPr>
                <w:rFonts w:ascii="Calibri" w:hAnsi="Calibri" w:cs="Calibri"/>
                <w:sz w:val="22"/>
                <w:szCs w:val="22"/>
              </w:rPr>
              <w:t>, App. C</w:t>
            </w:r>
          </w:p>
        </w:tc>
      </w:tr>
      <w:tr w:rsidR="004E3050" w14:paraId="22A1D805" w14:textId="77777777" w:rsidTr="004E3050">
        <w:trPr>
          <w:trHeight w:val="624"/>
        </w:trPr>
        <w:tc>
          <w:tcPr>
            <w:tcW w:w="820" w:type="dxa"/>
            <w:tcBorders>
              <w:top w:val="nil"/>
              <w:left w:val="single" w:sz="8" w:space="0" w:color="auto"/>
              <w:bottom w:val="single" w:sz="8" w:space="0" w:color="auto"/>
              <w:right w:val="single" w:sz="8" w:space="0" w:color="auto"/>
            </w:tcBorders>
            <w:shd w:val="clear" w:color="000000" w:fill="FBD4B4"/>
            <w:vAlign w:val="center"/>
            <w:hideMark/>
          </w:tcPr>
          <w:p w14:paraId="0D650231"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25</w:t>
            </w:r>
          </w:p>
        </w:tc>
        <w:tc>
          <w:tcPr>
            <w:tcW w:w="4780" w:type="dxa"/>
            <w:tcBorders>
              <w:top w:val="nil"/>
              <w:left w:val="nil"/>
              <w:bottom w:val="single" w:sz="8" w:space="0" w:color="auto"/>
              <w:right w:val="single" w:sz="8" w:space="0" w:color="auto"/>
            </w:tcBorders>
            <w:shd w:val="clear" w:color="000000" w:fill="FBD4B4"/>
            <w:vAlign w:val="center"/>
            <w:hideMark/>
          </w:tcPr>
          <w:p w14:paraId="7711CEF0" w14:textId="77777777" w:rsidR="004E3050" w:rsidRDefault="004E3050">
            <w:pPr>
              <w:rPr>
                <w:rFonts w:ascii="Calibri" w:hAnsi="Calibri" w:cs="Calibri"/>
                <w:color w:val="000000"/>
                <w:sz w:val="16"/>
                <w:szCs w:val="16"/>
              </w:rPr>
            </w:pPr>
            <w:r>
              <w:rPr>
                <w:rFonts w:ascii="Calibri" w:hAnsi="Calibri" w:cs="Calibri"/>
                <w:color w:val="000000"/>
                <w:sz w:val="16"/>
                <w:szCs w:val="16"/>
              </w:rPr>
              <w:t>The management prospectus required pursuant to paragraph (9)(d) shall be available to the public for a period of 30 days prior to the public hearing.</w:t>
            </w:r>
          </w:p>
        </w:tc>
        <w:tc>
          <w:tcPr>
            <w:tcW w:w="1900" w:type="dxa"/>
            <w:tcBorders>
              <w:top w:val="nil"/>
              <w:left w:val="nil"/>
              <w:bottom w:val="single" w:sz="8" w:space="0" w:color="auto"/>
              <w:right w:val="single" w:sz="8" w:space="0" w:color="auto"/>
            </w:tcBorders>
            <w:shd w:val="clear" w:color="000000" w:fill="FBD4B4"/>
            <w:vAlign w:val="bottom"/>
            <w:hideMark/>
          </w:tcPr>
          <w:p w14:paraId="013CD5C9"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259.032(10)</w:t>
            </w:r>
          </w:p>
        </w:tc>
        <w:tc>
          <w:tcPr>
            <w:tcW w:w="1860" w:type="dxa"/>
            <w:tcBorders>
              <w:top w:val="nil"/>
              <w:left w:val="nil"/>
              <w:bottom w:val="single" w:sz="8" w:space="0" w:color="auto"/>
              <w:right w:val="single" w:sz="8" w:space="0" w:color="auto"/>
            </w:tcBorders>
            <w:shd w:val="clear" w:color="000000" w:fill="FBD4B4"/>
            <w:vAlign w:val="bottom"/>
            <w:hideMark/>
          </w:tcPr>
          <w:p w14:paraId="15E23898" w14:textId="07AAC975" w:rsidR="004E3050" w:rsidRDefault="00672B3D">
            <w:pPr>
              <w:jc w:val="center"/>
              <w:rPr>
                <w:rFonts w:ascii="Calibri" w:hAnsi="Calibri" w:cs="Calibri"/>
                <w:sz w:val="22"/>
                <w:szCs w:val="22"/>
              </w:rPr>
            </w:pPr>
            <w:r>
              <w:rPr>
                <w:rFonts w:ascii="Calibri" w:hAnsi="Calibri" w:cs="Calibri"/>
                <w:sz w:val="22"/>
                <w:szCs w:val="22"/>
              </w:rPr>
              <w:t>TBA App. C</w:t>
            </w:r>
          </w:p>
        </w:tc>
      </w:tr>
      <w:tr w:rsidR="004E3050" w14:paraId="018D386D" w14:textId="77777777" w:rsidTr="004E3050">
        <w:trPr>
          <w:trHeight w:val="1032"/>
        </w:trPr>
        <w:tc>
          <w:tcPr>
            <w:tcW w:w="820" w:type="dxa"/>
            <w:tcBorders>
              <w:top w:val="nil"/>
              <w:left w:val="single" w:sz="8" w:space="0" w:color="auto"/>
              <w:bottom w:val="single" w:sz="8" w:space="0" w:color="auto"/>
              <w:right w:val="single" w:sz="8" w:space="0" w:color="auto"/>
            </w:tcBorders>
            <w:shd w:val="clear" w:color="000000" w:fill="FBD4B4"/>
            <w:vAlign w:val="center"/>
            <w:hideMark/>
          </w:tcPr>
          <w:p w14:paraId="35E8EAA8"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26</w:t>
            </w:r>
          </w:p>
        </w:tc>
        <w:tc>
          <w:tcPr>
            <w:tcW w:w="4780" w:type="dxa"/>
            <w:tcBorders>
              <w:top w:val="nil"/>
              <w:left w:val="nil"/>
              <w:bottom w:val="single" w:sz="8" w:space="0" w:color="auto"/>
              <w:right w:val="single" w:sz="8" w:space="0" w:color="auto"/>
            </w:tcBorders>
            <w:shd w:val="clear" w:color="000000" w:fill="FBD4B4"/>
            <w:vAlign w:val="center"/>
            <w:hideMark/>
          </w:tcPr>
          <w:p w14:paraId="437EFF04" w14:textId="77777777" w:rsidR="004E3050" w:rsidRDefault="004E3050">
            <w:pPr>
              <w:rPr>
                <w:rFonts w:ascii="Calibri" w:hAnsi="Calibri" w:cs="Calibri"/>
                <w:color w:val="000000"/>
                <w:sz w:val="16"/>
                <w:szCs w:val="16"/>
              </w:rPr>
            </w:pPr>
            <w:r>
              <w:rPr>
                <w:rFonts w:ascii="Calibri" w:hAnsi="Calibri" w:cs="Calibri"/>
                <w:color w:val="000000"/>
                <w:sz w:val="16"/>
                <w:szCs w:val="16"/>
              </w:rPr>
              <w:t xml:space="preserve">LMPs and LMP updates for parcels over 160 acres shall be developed with input from an advisory group who must conduct at least one public hearing within the county in which the parcel or project is located.  </w:t>
            </w:r>
            <w:r>
              <w:rPr>
                <w:rFonts w:ascii="Calibri" w:hAnsi="Calibri" w:cs="Calibri"/>
                <w:i/>
                <w:iCs/>
                <w:color w:val="000000"/>
                <w:sz w:val="16"/>
                <w:szCs w:val="16"/>
              </w:rPr>
              <w:t>Include the advisory group members and their affiliations, as well as the date and location of the advisory group meeting.</w:t>
            </w:r>
          </w:p>
        </w:tc>
        <w:tc>
          <w:tcPr>
            <w:tcW w:w="1900" w:type="dxa"/>
            <w:tcBorders>
              <w:top w:val="nil"/>
              <w:left w:val="nil"/>
              <w:bottom w:val="single" w:sz="8" w:space="0" w:color="auto"/>
              <w:right w:val="single" w:sz="8" w:space="0" w:color="auto"/>
            </w:tcBorders>
            <w:shd w:val="clear" w:color="000000" w:fill="FBD4B4"/>
            <w:vAlign w:val="bottom"/>
            <w:hideMark/>
          </w:tcPr>
          <w:p w14:paraId="7A0A25A6"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259.032(10)</w:t>
            </w:r>
          </w:p>
        </w:tc>
        <w:tc>
          <w:tcPr>
            <w:tcW w:w="1860" w:type="dxa"/>
            <w:tcBorders>
              <w:top w:val="nil"/>
              <w:left w:val="nil"/>
              <w:bottom w:val="single" w:sz="8" w:space="0" w:color="auto"/>
              <w:right w:val="single" w:sz="8" w:space="0" w:color="auto"/>
            </w:tcBorders>
            <w:shd w:val="clear" w:color="000000" w:fill="FBD4B4"/>
            <w:vAlign w:val="bottom"/>
            <w:hideMark/>
          </w:tcPr>
          <w:p w14:paraId="72535267" w14:textId="3DFF2F39" w:rsidR="004E3050" w:rsidRDefault="0025357C">
            <w:pPr>
              <w:jc w:val="center"/>
              <w:rPr>
                <w:rFonts w:ascii="Calibri" w:hAnsi="Calibri" w:cs="Calibri"/>
                <w:sz w:val="22"/>
                <w:szCs w:val="22"/>
              </w:rPr>
            </w:pPr>
            <w:r>
              <w:rPr>
                <w:rFonts w:ascii="Calibri" w:hAnsi="Calibri" w:cs="Calibri"/>
                <w:sz w:val="22"/>
                <w:szCs w:val="22"/>
              </w:rPr>
              <w:t>TBA App. C</w:t>
            </w:r>
          </w:p>
        </w:tc>
      </w:tr>
      <w:tr w:rsidR="004E3050" w14:paraId="2BF23840" w14:textId="77777777" w:rsidTr="004E3050">
        <w:trPr>
          <w:trHeight w:val="420"/>
        </w:trPr>
        <w:tc>
          <w:tcPr>
            <w:tcW w:w="820" w:type="dxa"/>
            <w:tcBorders>
              <w:top w:val="nil"/>
              <w:left w:val="single" w:sz="8" w:space="0" w:color="auto"/>
              <w:bottom w:val="single" w:sz="8" w:space="0" w:color="auto"/>
              <w:right w:val="single" w:sz="8" w:space="0" w:color="auto"/>
            </w:tcBorders>
            <w:shd w:val="clear" w:color="000000" w:fill="FBD4B4"/>
            <w:vAlign w:val="center"/>
            <w:hideMark/>
          </w:tcPr>
          <w:p w14:paraId="21BA5C94"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27</w:t>
            </w:r>
          </w:p>
        </w:tc>
        <w:tc>
          <w:tcPr>
            <w:tcW w:w="4780" w:type="dxa"/>
            <w:tcBorders>
              <w:top w:val="nil"/>
              <w:left w:val="nil"/>
              <w:bottom w:val="single" w:sz="8" w:space="0" w:color="auto"/>
              <w:right w:val="single" w:sz="8" w:space="0" w:color="auto"/>
            </w:tcBorders>
            <w:shd w:val="clear" w:color="000000" w:fill="FBD4B4"/>
            <w:vAlign w:val="center"/>
            <w:hideMark/>
          </w:tcPr>
          <w:p w14:paraId="057E6F57" w14:textId="77777777" w:rsidR="004E3050" w:rsidRDefault="004E3050">
            <w:pPr>
              <w:rPr>
                <w:rFonts w:ascii="Calibri" w:hAnsi="Calibri" w:cs="Calibri"/>
                <w:color w:val="000000"/>
                <w:sz w:val="16"/>
                <w:szCs w:val="16"/>
              </w:rPr>
            </w:pPr>
            <w:r>
              <w:rPr>
                <w:rFonts w:ascii="Calibri" w:hAnsi="Calibri" w:cs="Calibri"/>
                <w:color w:val="000000"/>
                <w:sz w:val="16"/>
                <w:szCs w:val="16"/>
              </w:rPr>
              <w:t>Summary of comments and concerns expressed by the advisory group for parcels over 160 acres</w:t>
            </w:r>
          </w:p>
        </w:tc>
        <w:tc>
          <w:tcPr>
            <w:tcW w:w="1900" w:type="dxa"/>
            <w:tcBorders>
              <w:top w:val="nil"/>
              <w:left w:val="nil"/>
              <w:bottom w:val="single" w:sz="8" w:space="0" w:color="auto"/>
              <w:right w:val="single" w:sz="8" w:space="0" w:color="auto"/>
            </w:tcBorders>
            <w:shd w:val="clear" w:color="000000" w:fill="FBD4B4"/>
            <w:vAlign w:val="bottom"/>
            <w:hideMark/>
          </w:tcPr>
          <w:p w14:paraId="5E8205DA"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FBD4B4"/>
            <w:vAlign w:val="bottom"/>
            <w:hideMark/>
          </w:tcPr>
          <w:p w14:paraId="3D2768F4" w14:textId="360562C4" w:rsidR="004E3050" w:rsidRDefault="0025357C">
            <w:pPr>
              <w:jc w:val="center"/>
              <w:rPr>
                <w:rFonts w:ascii="Calibri" w:hAnsi="Calibri" w:cs="Calibri"/>
                <w:sz w:val="22"/>
                <w:szCs w:val="22"/>
              </w:rPr>
            </w:pPr>
            <w:r>
              <w:rPr>
                <w:rFonts w:ascii="Calibri" w:hAnsi="Calibri" w:cs="Calibri"/>
                <w:sz w:val="22"/>
                <w:szCs w:val="22"/>
              </w:rPr>
              <w:t>TBA App. C</w:t>
            </w:r>
          </w:p>
        </w:tc>
      </w:tr>
      <w:tr w:rsidR="004E3050" w14:paraId="3B0324AC" w14:textId="77777777" w:rsidTr="004E3050">
        <w:trPr>
          <w:trHeight w:val="1644"/>
        </w:trPr>
        <w:tc>
          <w:tcPr>
            <w:tcW w:w="820" w:type="dxa"/>
            <w:tcBorders>
              <w:top w:val="nil"/>
              <w:left w:val="single" w:sz="8" w:space="0" w:color="auto"/>
              <w:bottom w:val="single" w:sz="8" w:space="0" w:color="auto"/>
              <w:right w:val="single" w:sz="8" w:space="0" w:color="auto"/>
            </w:tcBorders>
            <w:shd w:val="clear" w:color="000000" w:fill="FBD4B4"/>
            <w:vAlign w:val="center"/>
            <w:hideMark/>
          </w:tcPr>
          <w:p w14:paraId="0664C067"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28</w:t>
            </w:r>
          </w:p>
        </w:tc>
        <w:tc>
          <w:tcPr>
            <w:tcW w:w="4780" w:type="dxa"/>
            <w:tcBorders>
              <w:top w:val="nil"/>
              <w:left w:val="nil"/>
              <w:bottom w:val="single" w:sz="8" w:space="0" w:color="auto"/>
              <w:right w:val="single" w:sz="8" w:space="0" w:color="auto"/>
            </w:tcBorders>
            <w:shd w:val="clear" w:color="000000" w:fill="FBD4B4"/>
            <w:vAlign w:val="center"/>
            <w:hideMark/>
          </w:tcPr>
          <w:p w14:paraId="6235D807" w14:textId="77777777" w:rsidR="004E3050" w:rsidRDefault="004E3050">
            <w:pPr>
              <w:rPr>
                <w:rFonts w:ascii="Calibri" w:hAnsi="Calibri" w:cs="Calibri"/>
                <w:color w:val="000000"/>
                <w:sz w:val="16"/>
                <w:szCs w:val="16"/>
              </w:rPr>
            </w:pPr>
            <w:r>
              <w:rPr>
                <w:rFonts w:ascii="Calibri" w:hAnsi="Calibri" w:cs="Calibri"/>
                <w:color w:val="000000"/>
                <w:sz w:val="16"/>
                <w:szCs w:val="16"/>
              </w:rPr>
              <w:t xml:space="preserve">During plan development, at least one public hearing shall be held in each affected county.  Notice of such public hearing shall be posted on the parcel or project designated for management, advertised in a paper of general circulation, and announced at a scheduled meeting of the local governing body before the actual public hearing.  </w:t>
            </w:r>
            <w:r>
              <w:rPr>
                <w:rFonts w:ascii="Calibri" w:hAnsi="Calibri" w:cs="Calibri"/>
                <w:i/>
                <w:iCs/>
                <w:color w:val="000000"/>
                <w:sz w:val="16"/>
                <w:szCs w:val="16"/>
              </w:rPr>
              <w:t>Include a copy of each County’s advertisements and announcements (meeting minutes will suffice to indicate an announcement) in the management plan.</w:t>
            </w:r>
          </w:p>
        </w:tc>
        <w:tc>
          <w:tcPr>
            <w:tcW w:w="1900" w:type="dxa"/>
            <w:tcBorders>
              <w:top w:val="nil"/>
              <w:left w:val="nil"/>
              <w:bottom w:val="single" w:sz="8" w:space="0" w:color="auto"/>
              <w:right w:val="single" w:sz="8" w:space="0" w:color="auto"/>
            </w:tcBorders>
            <w:shd w:val="clear" w:color="000000" w:fill="FBD4B4"/>
            <w:vAlign w:val="bottom"/>
            <w:hideMark/>
          </w:tcPr>
          <w:p w14:paraId="46AD6F9E"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253.034(5) &amp; 259.032(10)</w:t>
            </w:r>
          </w:p>
        </w:tc>
        <w:tc>
          <w:tcPr>
            <w:tcW w:w="1860" w:type="dxa"/>
            <w:tcBorders>
              <w:top w:val="nil"/>
              <w:left w:val="nil"/>
              <w:bottom w:val="single" w:sz="8" w:space="0" w:color="auto"/>
              <w:right w:val="single" w:sz="8" w:space="0" w:color="auto"/>
            </w:tcBorders>
            <w:shd w:val="clear" w:color="000000" w:fill="FBD4B4"/>
            <w:vAlign w:val="bottom"/>
            <w:hideMark/>
          </w:tcPr>
          <w:p w14:paraId="069FC988" w14:textId="5C6F0E78" w:rsidR="004E3050" w:rsidRDefault="004E3050">
            <w:pPr>
              <w:jc w:val="center"/>
              <w:rPr>
                <w:rFonts w:ascii="Calibri" w:hAnsi="Calibri" w:cs="Calibri"/>
                <w:sz w:val="22"/>
                <w:szCs w:val="22"/>
              </w:rPr>
            </w:pPr>
            <w:r>
              <w:rPr>
                <w:rFonts w:ascii="Calibri" w:hAnsi="Calibri" w:cs="Calibri"/>
                <w:sz w:val="22"/>
                <w:szCs w:val="22"/>
              </w:rPr>
              <w:t>TBA</w:t>
            </w:r>
            <w:r w:rsidR="0025357C">
              <w:rPr>
                <w:rFonts w:ascii="Calibri" w:hAnsi="Calibri" w:cs="Calibri"/>
                <w:sz w:val="22"/>
                <w:szCs w:val="22"/>
              </w:rPr>
              <w:t xml:space="preserve"> App. C</w:t>
            </w:r>
          </w:p>
        </w:tc>
      </w:tr>
      <w:tr w:rsidR="004E3050" w14:paraId="7CD0FE0D" w14:textId="77777777" w:rsidTr="004E3050">
        <w:trPr>
          <w:trHeight w:val="828"/>
        </w:trPr>
        <w:tc>
          <w:tcPr>
            <w:tcW w:w="820" w:type="dxa"/>
            <w:tcBorders>
              <w:top w:val="nil"/>
              <w:left w:val="single" w:sz="8" w:space="0" w:color="auto"/>
              <w:bottom w:val="single" w:sz="8" w:space="0" w:color="auto"/>
              <w:right w:val="single" w:sz="8" w:space="0" w:color="auto"/>
            </w:tcBorders>
            <w:shd w:val="clear" w:color="000000" w:fill="FBD4B4"/>
            <w:vAlign w:val="center"/>
            <w:hideMark/>
          </w:tcPr>
          <w:p w14:paraId="02A2B228"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29</w:t>
            </w:r>
          </w:p>
        </w:tc>
        <w:tc>
          <w:tcPr>
            <w:tcW w:w="4780" w:type="dxa"/>
            <w:tcBorders>
              <w:top w:val="nil"/>
              <w:left w:val="nil"/>
              <w:bottom w:val="single" w:sz="8" w:space="0" w:color="auto"/>
              <w:right w:val="single" w:sz="8" w:space="0" w:color="auto"/>
            </w:tcBorders>
            <w:shd w:val="clear" w:color="000000" w:fill="FBD4B4"/>
            <w:vAlign w:val="center"/>
            <w:hideMark/>
          </w:tcPr>
          <w:p w14:paraId="36994993" w14:textId="77777777" w:rsidR="004E3050" w:rsidRDefault="004E3050">
            <w:pPr>
              <w:rPr>
                <w:rFonts w:ascii="Calibri" w:hAnsi="Calibri" w:cs="Calibri"/>
                <w:color w:val="000000"/>
                <w:sz w:val="16"/>
                <w:szCs w:val="16"/>
              </w:rPr>
            </w:pPr>
            <w:r>
              <w:rPr>
                <w:rFonts w:ascii="Calibri" w:hAnsi="Calibri" w:cs="Calibri"/>
                <w:color w:val="000000"/>
                <w:sz w:val="16"/>
                <w:szCs w:val="16"/>
              </w:rPr>
              <w:t xml:space="preserve">The manager shall consider the findings and recommendations of the land management review team in finalizing the required 10-year update of its management plan.  </w:t>
            </w:r>
            <w:r>
              <w:rPr>
                <w:rFonts w:ascii="Calibri" w:hAnsi="Calibri" w:cs="Calibri"/>
                <w:i/>
                <w:iCs/>
                <w:color w:val="000000"/>
                <w:sz w:val="16"/>
                <w:szCs w:val="16"/>
              </w:rPr>
              <w:t>Include manager’s replies to the team’s findings and recommendations.</w:t>
            </w:r>
          </w:p>
        </w:tc>
        <w:tc>
          <w:tcPr>
            <w:tcW w:w="1900" w:type="dxa"/>
            <w:tcBorders>
              <w:top w:val="nil"/>
              <w:left w:val="nil"/>
              <w:bottom w:val="single" w:sz="8" w:space="0" w:color="auto"/>
              <w:right w:val="single" w:sz="8" w:space="0" w:color="auto"/>
            </w:tcBorders>
            <w:shd w:val="clear" w:color="000000" w:fill="FBD4B4"/>
            <w:vAlign w:val="bottom"/>
            <w:hideMark/>
          </w:tcPr>
          <w:p w14:paraId="31A86A37"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259.036</w:t>
            </w:r>
          </w:p>
        </w:tc>
        <w:tc>
          <w:tcPr>
            <w:tcW w:w="1860" w:type="dxa"/>
            <w:tcBorders>
              <w:top w:val="nil"/>
              <w:left w:val="nil"/>
              <w:bottom w:val="single" w:sz="8" w:space="0" w:color="auto"/>
              <w:right w:val="single" w:sz="8" w:space="0" w:color="auto"/>
            </w:tcBorders>
            <w:shd w:val="clear" w:color="000000" w:fill="FBD4B4"/>
            <w:vAlign w:val="bottom"/>
            <w:hideMark/>
          </w:tcPr>
          <w:p w14:paraId="24FF9A59" w14:textId="5EE51B0E" w:rsidR="004E3050" w:rsidRDefault="000B5271">
            <w:pPr>
              <w:jc w:val="center"/>
              <w:rPr>
                <w:rFonts w:ascii="Calibri" w:hAnsi="Calibri" w:cs="Calibri"/>
                <w:sz w:val="22"/>
                <w:szCs w:val="22"/>
              </w:rPr>
            </w:pPr>
            <w:r>
              <w:rPr>
                <w:rFonts w:ascii="Calibri" w:hAnsi="Calibri" w:cs="Calibri"/>
                <w:sz w:val="22"/>
                <w:szCs w:val="22"/>
              </w:rPr>
              <w:t>N</w:t>
            </w:r>
            <w:r w:rsidR="006520E3">
              <w:rPr>
                <w:rFonts w:ascii="Calibri" w:hAnsi="Calibri" w:cs="Calibri"/>
                <w:sz w:val="22"/>
                <w:szCs w:val="22"/>
              </w:rPr>
              <w:t>/</w:t>
            </w:r>
            <w:r>
              <w:rPr>
                <w:rFonts w:ascii="Calibri" w:hAnsi="Calibri" w:cs="Calibri"/>
                <w:sz w:val="22"/>
                <w:szCs w:val="22"/>
              </w:rPr>
              <w:t>A</w:t>
            </w:r>
          </w:p>
        </w:tc>
      </w:tr>
      <w:tr w:rsidR="004E3050" w14:paraId="03B8389A" w14:textId="77777777" w:rsidTr="004E3050">
        <w:trPr>
          <w:trHeight w:val="420"/>
        </w:trPr>
        <w:tc>
          <w:tcPr>
            <w:tcW w:w="820" w:type="dxa"/>
            <w:tcBorders>
              <w:top w:val="nil"/>
              <w:left w:val="single" w:sz="8" w:space="0" w:color="auto"/>
              <w:bottom w:val="single" w:sz="8" w:space="0" w:color="auto"/>
              <w:right w:val="single" w:sz="8" w:space="0" w:color="auto"/>
            </w:tcBorders>
            <w:shd w:val="clear" w:color="000000" w:fill="FBD4B4"/>
            <w:vAlign w:val="center"/>
            <w:hideMark/>
          </w:tcPr>
          <w:p w14:paraId="78AF41FD"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30</w:t>
            </w:r>
          </w:p>
        </w:tc>
        <w:tc>
          <w:tcPr>
            <w:tcW w:w="4780" w:type="dxa"/>
            <w:tcBorders>
              <w:top w:val="nil"/>
              <w:left w:val="nil"/>
              <w:bottom w:val="single" w:sz="8" w:space="0" w:color="auto"/>
              <w:right w:val="single" w:sz="8" w:space="0" w:color="auto"/>
            </w:tcBorders>
            <w:shd w:val="clear" w:color="000000" w:fill="FBD4B4"/>
            <w:vAlign w:val="center"/>
            <w:hideMark/>
          </w:tcPr>
          <w:p w14:paraId="76837E1E" w14:textId="77777777" w:rsidR="004E3050" w:rsidRDefault="004E3050">
            <w:pPr>
              <w:rPr>
                <w:rFonts w:ascii="Calibri" w:hAnsi="Calibri" w:cs="Calibri"/>
                <w:color w:val="000000"/>
                <w:sz w:val="16"/>
                <w:szCs w:val="16"/>
              </w:rPr>
            </w:pPr>
            <w:r>
              <w:rPr>
                <w:rFonts w:ascii="Calibri" w:hAnsi="Calibri" w:cs="Calibri"/>
                <w:color w:val="000000"/>
                <w:sz w:val="16"/>
                <w:szCs w:val="16"/>
              </w:rPr>
              <w:t>Summary of comments and concerns expressed by the management review team, if required by Section 259.036, F.S.</w:t>
            </w:r>
          </w:p>
        </w:tc>
        <w:tc>
          <w:tcPr>
            <w:tcW w:w="1900" w:type="dxa"/>
            <w:tcBorders>
              <w:top w:val="nil"/>
              <w:left w:val="nil"/>
              <w:bottom w:val="single" w:sz="8" w:space="0" w:color="auto"/>
              <w:right w:val="single" w:sz="8" w:space="0" w:color="auto"/>
            </w:tcBorders>
            <w:shd w:val="clear" w:color="000000" w:fill="FBD4B4"/>
            <w:vAlign w:val="bottom"/>
            <w:hideMark/>
          </w:tcPr>
          <w:p w14:paraId="2D8A44CD"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FBD4B4"/>
            <w:vAlign w:val="bottom"/>
            <w:hideMark/>
          </w:tcPr>
          <w:p w14:paraId="2C7E48B6" w14:textId="164BE299" w:rsidR="004E3050" w:rsidRDefault="0083746F">
            <w:pPr>
              <w:jc w:val="center"/>
              <w:rPr>
                <w:rFonts w:ascii="Calibri" w:hAnsi="Calibri" w:cs="Calibri"/>
                <w:sz w:val="22"/>
                <w:szCs w:val="22"/>
              </w:rPr>
            </w:pPr>
            <w:r>
              <w:rPr>
                <w:rFonts w:ascii="Calibri" w:hAnsi="Calibri" w:cs="Calibri"/>
                <w:sz w:val="22"/>
                <w:szCs w:val="22"/>
              </w:rPr>
              <w:t>N</w:t>
            </w:r>
            <w:r w:rsidR="006520E3">
              <w:rPr>
                <w:rFonts w:ascii="Calibri" w:hAnsi="Calibri" w:cs="Calibri"/>
                <w:sz w:val="22"/>
                <w:szCs w:val="22"/>
              </w:rPr>
              <w:t>/</w:t>
            </w:r>
            <w:r>
              <w:rPr>
                <w:rFonts w:ascii="Calibri" w:hAnsi="Calibri" w:cs="Calibri"/>
                <w:sz w:val="22"/>
                <w:szCs w:val="22"/>
              </w:rPr>
              <w:t>A</w:t>
            </w:r>
          </w:p>
        </w:tc>
      </w:tr>
      <w:tr w:rsidR="004E3050" w14:paraId="4773CADF" w14:textId="77777777" w:rsidTr="004E3050">
        <w:trPr>
          <w:trHeight w:val="828"/>
        </w:trPr>
        <w:tc>
          <w:tcPr>
            <w:tcW w:w="820" w:type="dxa"/>
            <w:tcBorders>
              <w:top w:val="nil"/>
              <w:left w:val="single" w:sz="8" w:space="0" w:color="auto"/>
              <w:bottom w:val="single" w:sz="8" w:space="0" w:color="auto"/>
              <w:right w:val="single" w:sz="8" w:space="0" w:color="auto"/>
            </w:tcBorders>
            <w:shd w:val="clear" w:color="000000" w:fill="FBD4B4"/>
            <w:vAlign w:val="center"/>
            <w:hideMark/>
          </w:tcPr>
          <w:p w14:paraId="4D600E30" w14:textId="77777777" w:rsidR="004E3050" w:rsidRDefault="004E3050">
            <w:pPr>
              <w:jc w:val="center"/>
              <w:rPr>
                <w:rFonts w:ascii="Calibri" w:hAnsi="Calibri" w:cs="Calibri"/>
                <w:color w:val="000000"/>
                <w:sz w:val="22"/>
                <w:szCs w:val="22"/>
              </w:rPr>
            </w:pPr>
            <w:r>
              <w:rPr>
                <w:rFonts w:ascii="Calibri" w:hAnsi="Calibri" w:cs="Calibri"/>
                <w:color w:val="000000"/>
                <w:sz w:val="22"/>
                <w:szCs w:val="22"/>
              </w:rPr>
              <w:t>31</w:t>
            </w:r>
          </w:p>
        </w:tc>
        <w:tc>
          <w:tcPr>
            <w:tcW w:w="4780" w:type="dxa"/>
            <w:tcBorders>
              <w:top w:val="nil"/>
              <w:left w:val="nil"/>
              <w:bottom w:val="single" w:sz="8" w:space="0" w:color="auto"/>
              <w:right w:val="single" w:sz="8" w:space="0" w:color="auto"/>
            </w:tcBorders>
            <w:shd w:val="clear" w:color="000000" w:fill="FBD4B4"/>
            <w:vAlign w:val="center"/>
            <w:hideMark/>
          </w:tcPr>
          <w:p w14:paraId="790D21A6" w14:textId="77777777" w:rsidR="004E3050" w:rsidRDefault="004E3050">
            <w:pPr>
              <w:rPr>
                <w:rFonts w:ascii="Calibri" w:hAnsi="Calibri" w:cs="Calibri"/>
                <w:color w:val="000000"/>
                <w:sz w:val="16"/>
                <w:szCs w:val="16"/>
              </w:rPr>
            </w:pPr>
            <w:r>
              <w:rPr>
                <w:rFonts w:ascii="Calibri" w:hAnsi="Calibri" w:cs="Calibri"/>
                <w:color w:val="000000"/>
                <w:sz w:val="16"/>
                <w:szCs w:val="16"/>
              </w:rPr>
              <w:t>If manager is not in agreement with the management review team’s findings and recommendations in finalizing the required 10-year update of its management plan, the managing agency should explain why they disagree with the findings or recommendations.</w:t>
            </w:r>
          </w:p>
        </w:tc>
        <w:tc>
          <w:tcPr>
            <w:tcW w:w="1900" w:type="dxa"/>
            <w:tcBorders>
              <w:top w:val="nil"/>
              <w:left w:val="nil"/>
              <w:bottom w:val="single" w:sz="8" w:space="0" w:color="auto"/>
              <w:right w:val="single" w:sz="8" w:space="0" w:color="auto"/>
            </w:tcBorders>
            <w:shd w:val="clear" w:color="000000" w:fill="FBD4B4"/>
            <w:vAlign w:val="bottom"/>
            <w:hideMark/>
          </w:tcPr>
          <w:p w14:paraId="07D0D1D2" w14:textId="77777777" w:rsidR="004E3050" w:rsidRDefault="004E3050">
            <w:pPr>
              <w:jc w:val="center"/>
              <w:rPr>
                <w:rFonts w:ascii="Calibri" w:hAnsi="Calibri" w:cs="Calibri"/>
                <w:color w:val="000000"/>
                <w:sz w:val="16"/>
                <w:szCs w:val="16"/>
              </w:rPr>
            </w:pPr>
            <w:r>
              <w:rPr>
                <w:rFonts w:ascii="Calibri" w:hAnsi="Calibri" w:cs="Calibri"/>
                <w:color w:val="000000"/>
                <w:sz w:val="16"/>
                <w:szCs w:val="16"/>
              </w:rPr>
              <w:t>259.036</w:t>
            </w:r>
          </w:p>
        </w:tc>
        <w:tc>
          <w:tcPr>
            <w:tcW w:w="1860" w:type="dxa"/>
            <w:tcBorders>
              <w:top w:val="nil"/>
              <w:left w:val="nil"/>
              <w:bottom w:val="single" w:sz="8" w:space="0" w:color="auto"/>
              <w:right w:val="single" w:sz="8" w:space="0" w:color="auto"/>
            </w:tcBorders>
            <w:shd w:val="clear" w:color="000000" w:fill="FBD4B4"/>
            <w:vAlign w:val="bottom"/>
            <w:hideMark/>
          </w:tcPr>
          <w:p w14:paraId="710E2A25" w14:textId="7840BA61" w:rsidR="004E3050" w:rsidRDefault="0083746F">
            <w:pPr>
              <w:jc w:val="center"/>
              <w:rPr>
                <w:rFonts w:ascii="Calibri" w:hAnsi="Calibri" w:cs="Calibri"/>
                <w:sz w:val="22"/>
                <w:szCs w:val="22"/>
              </w:rPr>
            </w:pPr>
            <w:r>
              <w:rPr>
                <w:rFonts w:ascii="Calibri" w:hAnsi="Calibri" w:cs="Calibri"/>
                <w:sz w:val="22"/>
                <w:szCs w:val="22"/>
              </w:rPr>
              <w:t>N</w:t>
            </w:r>
            <w:r w:rsidR="006520E3">
              <w:rPr>
                <w:rFonts w:ascii="Calibri" w:hAnsi="Calibri" w:cs="Calibri"/>
                <w:sz w:val="22"/>
                <w:szCs w:val="22"/>
              </w:rPr>
              <w:t>/</w:t>
            </w:r>
            <w:r>
              <w:rPr>
                <w:rFonts w:ascii="Calibri" w:hAnsi="Calibri" w:cs="Calibri"/>
                <w:sz w:val="22"/>
                <w:szCs w:val="22"/>
              </w:rPr>
              <w:t>A</w:t>
            </w:r>
          </w:p>
        </w:tc>
      </w:tr>
    </w:tbl>
    <w:p w14:paraId="07139252" w14:textId="77777777" w:rsidR="004E3050" w:rsidRDefault="004E3050" w:rsidP="004E3050">
      <w:pPr>
        <w:pStyle w:val="Normal0"/>
      </w:pPr>
    </w:p>
    <w:p w14:paraId="71FCCE32" w14:textId="0EA48062" w:rsidR="004E3050" w:rsidRDefault="004E3050" w:rsidP="004E3050">
      <w:pPr>
        <w:pStyle w:val="Normal0"/>
      </w:pPr>
      <w:r>
        <w:t>Section D: Natural Resources</w:t>
      </w:r>
    </w:p>
    <w:tbl>
      <w:tblPr>
        <w:tblW w:w="9360" w:type="dxa"/>
        <w:tblLook w:val="04A0" w:firstRow="1" w:lastRow="0" w:firstColumn="1" w:lastColumn="0" w:noHBand="0" w:noVBand="1"/>
      </w:tblPr>
      <w:tblGrid>
        <w:gridCol w:w="820"/>
        <w:gridCol w:w="4780"/>
        <w:gridCol w:w="1900"/>
        <w:gridCol w:w="1860"/>
      </w:tblGrid>
      <w:tr w:rsidR="00564E7A" w14:paraId="3C3D691A" w14:textId="77777777" w:rsidTr="00564E7A">
        <w:trPr>
          <w:trHeight w:val="492"/>
        </w:trPr>
        <w:tc>
          <w:tcPr>
            <w:tcW w:w="82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5210DBD5" w14:textId="77777777" w:rsidR="00564E7A" w:rsidRDefault="00564E7A">
            <w:pPr>
              <w:jc w:val="center"/>
              <w:rPr>
                <w:rFonts w:ascii="Calibri" w:hAnsi="Calibri" w:cs="Calibri"/>
                <w:color w:val="4F6228"/>
                <w:sz w:val="18"/>
                <w:szCs w:val="18"/>
              </w:rPr>
            </w:pPr>
            <w:r>
              <w:rPr>
                <w:rFonts w:ascii="Calibri" w:hAnsi="Calibri" w:cs="Calibri"/>
                <w:color w:val="4F6228"/>
                <w:sz w:val="18"/>
                <w:szCs w:val="18"/>
              </w:rPr>
              <w:t>Item #</w:t>
            </w:r>
          </w:p>
        </w:tc>
        <w:tc>
          <w:tcPr>
            <w:tcW w:w="4780" w:type="dxa"/>
            <w:tcBorders>
              <w:top w:val="single" w:sz="8" w:space="0" w:color="auto"/>
              <w:left w:val="nil"/>
              <w:bottom w:val="single" w:sz="8" w:space="0" w:color="auto"/>
              <w:right w:val="single" w:sz="8" w:space="0" w:color="auto"/>
            </w:tcBorders>
            <w:shd w:val="clear" w:color="000000" w:fill="FFFF00"/>
            <w:vAlign w:val="center"/>
            <w:hideMark/>
          </w:tcPr>
          <w:p w14:paraId="6BCE5D48" w14:textId="77777777" w:rsidR="00564E7A" w:rsidRDefault="00564E7A">
            <w:pPr>
              <w:rPr>
                <w:rFonts w:ascii="Calibri" w:hAnsi="Calibri" w:cs="Calibri"/>
                <w:color w:val="4F6228"/>
                <w:sz w:val="18"/>
                <w:szCs w:val="18"/>
              </w:rPr>
            </w:pPr>
            <w:r>
              <w:rPr>
                <w:rFonts w:ascii="Calibri" w:hAnsi="Calibri" w:cs="Calibri"/>
                <w:color w:val="4F6228"/>
                <w:sz w:val="18"/>
                <w:szCs w:val="18"/>
              </w:rPr>
              <w:t>Requirement</w:t>
            </w:r>
          </w:p>
        </w:tc>
        <w:tc>
          <w:tcPr>
            <w:tcW w:w="1900" w:type="dxa"/>
            <w:tcBorders>
              <w:top w:val="single" w:sz="8" w:space="0" w:color="auto"/>
              <w:left w:val="nil"/>
              <w:bottom w:val="single" w:sz="8" w:space="0" w:color="auto"/>
              <w:right w:val="single" w:sz="8" w:space="0" w:color="auto"/>
            </w:tcBorders>
            <w:shd w:val="clear" w:color="000000" w:fill="FFFF00"/>
            <w:hideMark/>
          </w:tcPr>
          <w:p w14:paraId="66DD8A5D" w14:textId="77777777" w:rsidR="00564E7A" w:rsidRDefault="00564E7A">
            <w:pPr>
              <w:jc w:val="center"/>
              <w:rPr>
                <w:rFonts w:ascii="Calibri" w:hAnsi="Calibri" w:cs="Calibri"/>
                <w:color w:val="4F6228"/>
                <w:sz w:val="18"/>
                <w:szCs w:val="18"/>
              </w:rPr>
            </w:pPr>
            <w:r>
              <w:rPr>
                <w:rFonts w:ascii="Calibri" w:hAnsi="Calibri" w:cs="Calibri"/>
                <w:color w:val="4F6228"/>
                <w:sz w:val="18"/>
                <w:szCs w:val="18"/>
              </w:rPr>
              <w:t>Statute/Rule</w:t>
            </w:r>
          </w:p>
        </w:tc>
        <w:tc>
          <w:tcPr>
            <w:tcW w:w="1860" w:type="dxa"/>
            <w:tcBorders>
              <w:top w:val="single" w:sz="8" w:space="0" w:color="auto"/>
              <w:left w:val="nil"/>
              <w:bottom w:val="single" w:sz="8" w:space="0" w:color="auto"/>
              <w:right w:val="single" w:sz="8" w:space="0" w:color="auto"/>
            </w:tcBorders>
            <w:shd w:val="clear" w:color="000000" w:fill="FF0000"/>
            <w:hideMark/>
          </w:tcPr>
          <w:p w14:paraId="5C1211B0" w14:textId="77777777" w:rsidR="00564E7A" w:rsidRDefault="00564E7A">
            <w:pPr>
              <w:jc w:val="center"/>
              <w:rPr>
                <w:rFonts w:ascii="Calibri" w:hAnsi="Calibri" w:cs="Calibri"/>
                <w:color w:val="FFFF00"/>
                <w:sz w:val="18"/>
                <w:szCs w:val="18"/>
              </w:rPr>
            </w:pPr>
            <w:r>
              <w:rPr>
                <w:rFonts w:ascii="Calibri" w:hAnsi="Calibri" w:cs="Calibri"/>
                <w:color w:val="FFFF00"/>
                <w:sz w:val="18"/>
                <w:szCs w:val="18"/>
              </w:rPr>
              <w:t>Page Numbers and/or Appendix</w:t>
            </w:r>
          </w:p>
        </w:tc>
      </w:tr>
      <w:tr w:rsidR="00564E7A" w14:paraId="6052597C" w14:textId="77777777" w:rsidTr="00564E7A">
        <w:trPr>
          <w:trHeight w:val="828"/>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1AF5CDF5"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32</w:t>
            </w:r>
          </w:p>
        </w:tc>
        <w:tc>
          <w:tcPr>
            <w:tcW w:w="4780" w:type="dxa"/>
            <w:tcBorders>
              <w:top w:val="nil"/>
              <w:left w:val="nil"/>
              <w:bottom w:val="single" w:sz="8" w:space="0" w:color="auto"/>
              <w:right w:val="single" w:sz="8" w:space="0" w:color="auto"/>
            </w:tcBorders>
            <w:shd w:val="clear" w:color="000000" w:fill="D6E3BC"/>
            <w:vAlign w:val="center"/>
            <w:hideMark/>
          </w:tcPr>
          <w:p w14:paraId="62EAFCBB" w14:textId="77777777" w:rsidR="00564E7A" w:rsidRDefault="00564E7A">
            <w:pPr>
              <w:rPr>
                <w:rFonts w:ascii="Calibri" w:hAnsi="Calibri" w:cs="Calibri"/>
                <w:color w:val="000000"/>
                <w:sz w:val="16"/>
                <w:szCs w:val="16"/>
              </w:rPr>
            </w:pPr>
            <w:r>
              <w:rPr>
                <w:rFonts w:ascii="Calibri" w:hAnsi="Calibri" w:cs="Calibri"/>
                <w:color w:val="000000"/>
                <w:sz w:val="16"/>
                <w:szCs w:val="16"/>
              </w:rPr>
              <w:t xml:space="preserve">Location and description of known and reasonably identifiable renewable and non-renewable resources of the property regarding soil types.  </w:t>
            </w:r>
            <w:r>
              <w:rPr>
                <w:rFonts w:ascii="Calibri" w:hAnsi="Calibri" w:cs="Calibri"/>
                <w:i/>
                <w:iCs/>
                <w:color w:val="000000"/>
                <w:sz w:val="16"/>
                <w:szCs w:val="16"/>
              </w:rPr>
              <w:t>Use brief descriptions and include USDA maps when available.</w:t>
            </w:r>
          </w:p>
        </w:tc>
        <w:tc>
          <w:tcPr>
            <w:tcW w:w="1900" w:type="dxa"/>
            <w:tcBorders>
              <w:top w:val="nil"/>
              <w:left w:val="nil"/>
              <w:bottom w:val="single" w:sz="8" w:space="0" w:color="auto"/>
              <w:right w:val="single" w:sz="8" w:space="0" w:color="auto"/>
            </w:tcBorders>
            <w:shd w:val="clear" w:color="000000" w:fill="D6E3BC"/>
            <w:vAlign w:val="bottom"/>
            <w:hideMark/>
          </w:tcPr>
          <w:p w14:paraId="6BEE6BC5"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D6E3BC"/>
            <w:vAlign w:val="bottom"/>
            <w:hideMark/>
          </w:tcPr>
          <w:p w14:paraId="34A95C9A" w14:textId="5C3C2935" w:rsidR="00564E7A" w:rsidRDefault="00316F3C">
            <w:pPr>
              <w:jc w:val="center"/>
              <w:rPr>
                <w:rFonts w:ascii="Calibri" w:hAnsi="Calibri" w:cs="Calibri"/>
                <w:sz w:val="22"/>
                <w:szCs w:val="22"/>
              </w:rPr>
            </w:pPr>
            <w:r>
              <w:rPr>
                <w:rFonts w:ascii="Calibri" w:hAnsi="Calibri" w:cs="Calibri"/>
                <w:sz w:val="22"/>
                <w:szCs w:val="22"/>
              </w:rPr>
              <w:t>p. 31-33</w:t>
            </w:r>
            <w:r w:rsidR="00564E7A">
              <w:rPr>
                <w:rFonts w:ascii="Calibri" w:hAnsi="Calibri" w:cs="Calibri"/>
                <w:sz w:val="22"/>
                <w:szCs w:val="22"/>
              </w:rPr>
              <w:t xml:space="preserve"> </w:t>
            </w:r>
          </w:p>
        </w:tc>
      </w:tr>
      <w:tr w:rsidR="00564E7A" w14:paraId="718DA488" w14:textId="77777777" w:rsidTr="00564E7A">
        <w:trPr>
          <w:trHeight w:val="588"/>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523FC635"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33</w:t>
            </w:r>
          </w:p>
        </w:tc>
        <w:tc>
          <w:tcPr>
            <w:tcW w:w="4780" w:type="dxa"/>
            <w:tcBorders>
              <w:top w:val="nil"/>
              <w:left w:val="nil"/>
              <w:bottom w:val="single" w:sz="8" w:space="0" w:color="auto"/>
              <w:right w:val="single" w:sz="8" w:space="0" w:color="auto"/>
            </w:tcBorders>
            <w:shd w:val="clear" w:color="000000" w:fill="D6E3BC"/>
            <w:vAlign w:val="center"/>
            <w:hideMark/>
          </w:tcPr>
          <w:p w14:paraId="73A3C920" w14:textId="77777777" w:rsidR="00564E7A" w:rsidRDefault="00564E7A">
            <w:pPr>
              <w:rPr>
                <w:rFonts w:ascii="Calibri" w:hAnsi="Calibri" w:cs="Calibri"/>
                <w:color w:val="000000"/>
                <w:sz w:val="16"/>
                <w:szCs w:val="16"/>
              </w:rPr>
            </w:pPr>
            <w:r>
              <w:rPr>
                <w:rFonts w:ascii="Calibri" w:hAnsi="Calibri" w:cs="Calibri"/>
                <w:color w:val="000000"/>
                <w:sz w:val="16"/>
                <w:szCs w:val="16"/>
              </w:rPr>
              <w:t>Insert FNAI based natural community maps when available.</w:t>
            </w:r>
          </w:p>
        </w:tc>
        <w:tc>
          <w:tcPr>
            <w:tcW w:w="1900" w:type="dxa"/>
            <w:tcBorders>
              <w:top w:val="nil"/>
              <w:left w:val="nil"/>
              <w:bottom w:val="single" w:sz="8" w:space="0" w:color="auto"/>
              <w:right w:val="single" w:sz="8" w:space="0" w:color="auto"/>
            </w:tcBorders>
            <w:shd w:val="clear" w:color="000000" w:fill="D6E3BC"/>
            <w:vAlign w:val="bottom"/>
            <w:hideMark/>
          </w:tcPr>
          <w:p w14:paraId="6D67C3B6"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ARC consensus</w:t>
            </w:r>
          </w:p>
        </w:tc>
        <w:tc>
          <w:tcPr>
            <w:tcW w:w="1860" w:type="dxa"/>
            <w:tcBorders>
              <w:top w:val="nil"/>
              <w:left w:val="nil"/>
              <w:bottom w:val="single" w:sz="8" w:space="0" w:color="auto"/>
              <w:right w:val="single" w:sz="8" w:space="0" w:color="auto"/>
            </w:tcBorders>
            <w:shd w:val="clear" w:color="000000" w:fill="D6E3BC"/>
            <w:vAlign w:val="bottom"/>
            <w:hideMark/>
          </w:tcPr>
          <w:p w14:paraId="40CC1D52" w14:textId="7EADC2B2" w:rsidR="00564E7A" w:rsidRDefault="008135B8">
            <w:pPr>
              <w:jc w:val="center"/>
              <w:rPr>
                <w:rFonts w:ascii="Calibri" w:hAnsi="Calibri" w:cs="Calibri"/>
                <w:sz w:val="22"/>
                <w:szCs w:val="22"/>
              </w:rPr>
            </w:pPr>
            <w:r>
              <w:rPr>
                <w:rFonts w:ascii="Calibri" w:hAnsi="Calibri" w:cs="Calibri"/>
                <w:sz w:val="22"/>
                <w:szCs w:val="22"/>
              </w:rPr>
              <w:t>p. 40,</w:t>
            </w:r>
            <w:r w:rsidR="00EE44CC">
              <w:rPr>
                <w:rFonts w:ascii="Calibri" w:hAnsi="Calibri" w:cs="Calibri"/>
                <w:sz w:val="22"/>
                <w:szCs w:val="22"/>
              </w:rPr>
              <w:t xml:space="preserve"> </w:t>
            </w:r>
            <w:r>
              <w:rPr>
                <w:rFonts w:ascii="Calibri" w:hAnsi="Calibri" w:cs="Calibri"/>
                <w:sz w:val="22"/>
                <w:szCs w:val="22"/>
              </w:rPr>
              <w:t>47</w:t>
            </w:r>
          </w:p>
        </w:tc>
      </w:tr>
      <w:tr w:rsidR="00564E7A" w14:paraId="3A2D7F92" w14:textId="77777777" w:rsidTr="00564E7A">
        <w:trPr>
          <w:trHeight w:val="828"/>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61EDFC20"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34</w:t>
            </w:r>
          </w:p>
        </w:tc>
        <w:tc>
          <w:tcPr>
            <w:tcW w:w="4780" w:type="dxa"/>
            <w:tcBorders>
              <w:top w:val="nil"/>
              <w:left w:val="nil"/>
              <w:bottom w:val="single" w:sz="8" w:space="0" w:color="auto"/>
              <w:right w:val="single" w:sz="8" w:space="0" w:color="auto"/>
            </w:tcBorders>
            <w:shd w:val="clear" w:color="000000" w:fill="D6E3BC"/>
            <w:vAlign w:val="center"/>
            <w:hideMark/>
          </w:tcPr>
          <w:p w14:paraId="01EE483F" w14:textId="77777777" w:rsidR="00564E7A" w:rsidRDefault="00564E7A">
            <w:pPr>
              <w:rPr>
                <w:rFonts w:ascii="Calibri" w:hAnsi="Calibri" w:cs="Calibri"/>
                <w:color w:val="000000"/>
                <w:sz w:val="16"/>
                <w:szCs w:val="16"/>
              </w:rPr>
            </w:pPr>
            <w:r>
              <w:rPr>
                <w:rFonts w:ascii="Calibri" w:hAnsi="Calibri" w:cs="Calibri"/>
                <w:color w:val="000000"/>
                <w:sz w:val="16"/>
                <w:szCs w:val="16"/>
              </w:rPr>
              <w:t>Location and description of known and reasonably identifiable renewable and non-renewable resources of the property regarding outstanding native landscapes containing relatively unaltered flora, fauna and geological conditions.</w:t>
            </w:r>
          </w:p>
        </w:tc>
        <w:tc>
          <w:tcPr>
            <w:tcW w:w="1900" w:type="dxa"/>
            <w:tcBorders>
              <w:top w:val="nil"/>
              <w:left w:val="nil"/>
              <w:bottom w:val="single" w:sz="8" w:space="0" w:color="auto"/>
              <w:right w:val="single" w:sz="8" w:space="0" w:color="auto"/>
            </w:tcBorders>
            <w:shd w:val="clear" w:color="000000" w:fill="D6E3BC"/>
            <w:vAlign w:val="bottom"/>
            <w:hideMark/>
          </w:tcPr>
          <w:p w14:paraId="2D564C97"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D6E3BC"/>
            <w:vAlign w:val="bottom"/>
            <w:hideMark/>
          </w:tcPr>
          <w:p w14:paraId="62C4FD12" w14:textId="663B2148" w:rsidR="00564E7A" w:rsidRDefault="00187B49">
            <w:pPr>
              <w:jc w:val="center"/>
              <w:rPr>
                <w:rFonts w:ascii="Calibri" w:hAnsi="Calibri" w:cs="Calibri"/>
                <w:sz w:val="22"/>
                <w:szCs w:val="22"/>
              </w:rPr>
            </w:pPr>
            <w:r>
              <w:rPr>
                <w:rFonts w:ascii="Calibri" w:hAnsi="Calibri" w:cs="Calibri"/>
                <w:sz w:val="22"/>
                <w:szCs w:val="22"/>
              </w:rPr>
              <w:t>N</w:t>
            </w:r>
            <w:r w:rsidR="006520E3">
              <w:rPr>
                <w:rFonts w:ascii="Calibri" w:hAnsi="Calibri" w:cs="Calibri"/>
                <w:sz w:val="22"/>
                <w:szCs w:val="22"/>
              </w:rPr>
              <w:t>/</w:t>
            </w:r>
            <w:r>
              <w:rPr>
                <w:rFonts w:ascii="Calibri" w:hAnsi="Calibri" w:cs="Calibri"/>
                <w:sz w:val="22"/>
                <w:szCs w:val="22"/>
              </w:rPr>
              <w:t>A</w:t>
            </w:r>
          </w:p>
        </w:tc>
      </w:tr>
      <w:tr w:rsidR="00564E7A" w14:paraId="692CD0F8" w14:textId="77777777" w:rsidTr="006520E3">
        <w:trPr>
          <w:trHeight w:val="1032"/>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7E83CA51"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35</w:t>
            </w:r>
          </w:p>
        </w:tc>
        <w:tc>
          <w:tcPr>
            <w:tcW w:w="4780" w:type="dxa"/>
            <w:tcBorders>
              <w:top w:val="nil"/>
              <w:left w:val="nil"/>
              <w:bottom w:val="single" w:sz="8" w:space="0" w:color="auto"/>
              <w:right w:val="single" w:sz="8" w:space="0" w:color="auto"/>
            </w:tcBorders>
            <w:shd w:val="clear" w:color="000000" w:fill="D6E3BC"/>
            <w:vAlign w:val="center"/>
            <w:hideMark/>
          </w:tcPr>
          <w:p w14:paraId="20F5942B" w14:textId="77777777" w:rsidR="00564E7A" w:rsidRDefault="00564E7A">
            <w:pPr>
              <w:rPr>
                <w:rFonts w:ascii="Calibri" w:hAnsi="Calibri" w:cs="Calibri"/>
                <w:color w:val="000000"/>
                <w:sz w:val="16"/>
                <w:szCs w:val="16"/>
              </w:rPr>
            </w:pPr>
            <w:r>
              <w:rPr>
                <w:rFonts w:ascii="Calibri" w:hAnsi="Calibri" w:cs="Calibri"/>
                <w:color w:val="000000"/>
                <w:sz w:val="16"/>
                <w:szCs w:val="16"/>
              </w:rPr>
              <w:t>Location and description of known and reasonably identifiable renewable and non-renewable resources of the property regarding unique natural features and/or resources including but not limited to virgin timber stands, scenic vistas, natural rivers and streams,</w:t>
            </w:r>
            <w:r>
              <w:rPr>
                <w:rFonts w:ascii="Calibri" w:hAnsi="Calibri" w:cs="Calibri"/>
                <w:color w:val="FF0000"/>
                <w:sz w:val="16"/>
                <w:szCs w:val="16"/>
              </w:rPr>
              <w:t xml:space="preserve"> </w:t>
            </w:r>
            <w:r w:rsidRPr="00187B49">
              <w:rPr>
                <w:rFonts w:ascii="Calibri" w:hAnsi="Calibri" w:cs="Calibri"/>
                <w:sz w:val="16"/>
                <w:szCs w:val="16"/>
              </w:rPr>
              <w:t>coral reefs</w:t>
            </w:r>
            <w:r>
              <w:rPr>
                <w:rFonts w:ascii="Calibri" w:hAnsi="Calibri" w:cs="Calibri"/>
                <w:color w:val="000000"/>
                <w:sz w:val="16"/>
                <w:szCs w:val="16"/>
              </w:rPr>
              <w:t>, natural springs, caverns and large sinkholes.</w:t>
            </w:r>
          </w:p>
        </w:tc>
        <w:tc>
          <w:tcPr>
            <w:tcW w:w="1900" w:type="dxa"/>
            <w:tcBorders>
              <w:top w:val="nil"/>
              <w:left w:val="nil"/>
              <w:bottom w:val="single" w:sz="8" w:space="0" w:color="auto"/>
              <w:right w:val="single" w:sz="8" w:space="0" w:color="auto"/>
            </w:tcBorders>
            <w:shd w:val="clear" w:color="000000" w:fill="D6E3BC"/>
            <w:vAlign w:val="bottom"/>
            <w:hideMark/>
          </w:tcPr>
          <w:p w14:paraId="0841EA26"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18-2.018 &amp; 18-2.021</w:t>
            </w:r>
          </w:p>
        </w:tc>
        <w:tc>
          <w:tcPr>
            <w:tcW w:w="1860" w:type="dxa"/>
            <w:tcBorders>
              <w:top w:val="nil"/>
              <w:left w:val="nil"/>
              <w:bottom w:val="single" w:sz="8" w:space="0" w:color="auto"/>
              <w:right w:val="single" w:sz="8" w:space="0" w:color="auto"/>
            </w:tcBorders>
            <w:shd w:val="clear" w:color="auto" w:fill="D6E3BC"/>
            <w:vAlign w:val="bottom"/>
            <w:hideMark/>
          </w:tcPr>
          <w:p w14:paraId="63C073F1" w14:textId="7B475282" w:rsidR="00564E7A" w:rsidRDefault="00187B49">
            <w:pPr>
              <w:jc w:val="center"/>
              <w:rPr>
                <w:rFonts w:ascii="Calibri" w:hAnsi="Calibri" w:cs="Calibri"/>
                <w:sz w:val="22"/>
                <w:szCs w:val="22"/>
              </w:rPr>
            </w:pPr>
            <w:r>
              <w:rPr>
                <w:rFonts w:ascii="Calibri" w:hAnsi="Calibri" w:cs="Calibri"/>
                <w:sz w:val="22"/>
                <w:szCs w:val="22"/>
              </w:rPr>
              <w:t>p. 31-32</w:t>
            </w:r>
          </w:p>
        </w:tc>
      </w:tr>
      <w:tr w:rsidR="00564E7A" w14:paraId="74E8E245" w14:textId="77777777" w:rsidTr="006520E3">
        <w:trPr>
          <w:trHeight w:val="624"/>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7759B3ED"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36</w:t>
            </w:r>
          </w:p>
        </w:tc>
        <w:tc>
          <w:tcPr>
            <w:tcW w:w="4780" w:type="dxa"/>
            <w:tcBorders>
              <w:top w:val="nil"/>
              <w:left w:val="nil"/>
              <w:bottom w:val="single" w:sz="8" w:space="0" w:color="auto"/>
              <w:right w:val="single" w:sz="8" w:space="0" w:color="auto"/>
            </w:tcBorders>
            <w:shd w:val="clear" w:color="000000" w:fill="D6E3BC"/>
            <w:vAlign w:val="center"/>
            <w:hideMark/>
          </w:tcPr>
          <w:p w14:paraId="47587246" w14:textId="77777777" w:rsidR="00564E7A" w:rsidRDefault="00564E7A">
            <w:pPr>
              <w:rPr>
                <w:rFonts w:ascii="Calibri" w:hAnsi="Calibri" w:cs="Calibri"/>
                <w:color w:val="000000"/>
                <w:sz w:val="16"/>
                <w:szCs w:val="16"/>
              </w:rPr>
            </w:pPr>
            <w:r>
              <w:rPr>
                <w:rFonts w:ascii="Calibri" w:hAnsi="Calibri" w:cs="Calibri"/>
                <w:color w:val="000000"/>
                <w:sz w:val="16"/>
                <w:szCs w:val="16"/>
              </w:rPr>
              <w:t>Location and description of known and reasonably identifiable renewable and non-renewable resources of the property regarding beaches and dunes.</w:t>
            </w:r>
          </w:p>
        </w:tc>
        <w:tc>
          <w:tcPr>
            <w:tcW w:w="1900" w:type="dxa"/>
            <w:tcBorders>
              <w:top w:val="nil"/>
              <w:left w:val="nil"/>
              <w:bottom w:val="single" w:sz="8" w:space="0" w:color="auto"/>
              <w:right w:val="single" w:sz="8" w:space="0" w:color="auto"/>
            </w:tcBorders>
            <w:shd w:val="clear" w:color="000000" w:fill="D6E3BC"/>
            <w:vAlign w:val="bottom"/>
            <w:hideMark/>
          </w:tcPr>
          <w:p w14:paraId="2724C5EB"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auto" w:fill="D6E3BC"/>
            <w:vAlign w:val="bottom"/>
            <w:hideMark/>
          </w:tcPr>
          <w:p w14:paraId="48C97DB8" w14:textId="77777777" w:rsidR="00564E7A" w:rsidRDefault="00564E7A">
            <w:pPr>
              <w:jc w:val="center"/>
              <w:rPr>
                <w:rFonts w:ascii="Calibri" w:hAnsi="Calibri" w:cs="Calibri"/>
                <w:sz w:val="22"/>
                <w:szCs w:val="22"/>
              </w:rPr>
            </w:pPr>
            <w:r>
              <w:rPr>
                <w:rFonts w:ascii="Calibri" w:hAnsi="Calibri" w:cs="Calibri"/>
                <w:sz w:val="22"/>
                <w:szCs w:val="22"/>
              </w:rPr>
              <w:t>N/A</w:t>
            </w:r>
          </w:p>
        </w:tc>
      </w:tr>
      <w:tr w:rsidR="00564E7A" w14:paraId="4B7CD4B5" w14:textId="77777777" w:rsidTr="006520E3">
        <w:trPr>
          <w:trHeight w:val="624"/>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253D5685"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37</w:t>
            </w:r>
          </w:p>
        </w:tc>
        <w:tc>
          <w:tcPr>
            <w:tcW w:w="4780" w:type="dxa"/>
            <w:tcBorders>
              <w:top w:val="nil"/>
              <w:left w:val="nil"/>
              <w:bottom w:val="single" w:sz="8" w:space="0" w:color="auto"/>
              <w:right w:val="single" w:sz="8" w:space="0" w:color="auto"/>
            </w:tcBorders>
            <w:shd w:val="clear" w:color="000000" w:fill="D6E3BC"/>
            <w:vAlign w:val="center"/>
            <w:hideMark/>
          </w:tcPr>
          <w:p w14:paraId="3D2D040F" w14:textId="77777777" w:rsidR="00564E7A" w:rsidRDefault="00564E7A">
            <w:pPr>
              <w:rPr>
                <w:rFonts w:ascii="Calibri" w:hAnsi="Calibri" w:cs="Calibri"/>
                <w:color w:val="000000"/>
                <w:sz w:val="16"/>
                <w:szCs w:val="16"/>
              </w:rPr>
            </w:pPr>
            <w:r>
              <w:rPr>
                <w:rFonts w:ascii="Calibri" w:hAnsi="Calibri" w:cs="Calibri"/>
                <w:color w:val="000000"/>
                <w:sz w:val="16"/>
                <w:szCs w:val="16"/>
              </w:rPr>
              <w:t>Location and description of known and reasonably identifiable renewable and non-renewable resources of the property regarding mineral resources, such as oil, gas and phosphate, etc.</w:t>
            </w:r>
          </w:p>
        </w:tc>
        <w:tc>
          <w:tcPr>
            <w:tcW w:w="1900" w:type="dxa"/>
            <w:tcBorders>
              <w:top w:val="nil"/>
              <w:left w:val="nil"/>
              <w:bottom w:val="single" w:sz="8" w:space="0" w:color="auto"/>
              <w:right w:val="single" w:sz="8" w:space="0" w:color="auto"/>
            </w:tcBorders>
            <w:shd w:val="clear" w:color="000000" w:fill="D6E3BC"/>
            <w:vAlign w:val="bottom"/>
            <w:hideMark/>
          </w:tcPr>
          <w:p w14:paraId="030181D4"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18-2.018 &amp; 18-2.021</w:t>
            </w:r>
          </w:p>
        </w:tc>
        <w:tc>
          <w:tcPr>
            <w:tcW w:w="1860" w:type="dxa"/>
            <w:tcBorders>
              <w:top w:val="nil"/>
              <w:left w:val="nil"/>
              <w:bottom w:val="single" w:sz="8" w:space="0" w:color="auto"/>
              <w:right w:val="single" w:sz="8" w:space="0" w:color="auto"/>
            </w:tcBorders>
            <w:shd w:val="clear" w:color="auto" w:fill="D6E3BC"/>
            <w:vAlign w:val="bottom"/>
            <w:hideMark/>
          </w:tcPr>
          <w:p w14:paraId="6BDE5557" w14:textId="77777777" w:rsidR="00564E7A" w:rsidRDefault="00564E7A">
            <w:pPr>
              <w:jc w:val="center"/>
              <w:rPr>
                <w:rFonts w:ascii="Calibri" w:hAnsi="Calibri" w:cs="Calibri"/>
                <w:sz w:val="22"/>
                <w:szCs w:val="22"/>
              </w:rPr>
            </w:pPr>
            <w:r>
              <w:rPr>
                <w:rFonts w:ascii="Calibri" w:hAnsi="Calibri" w:cs="Calibri"/>
                <w:sz w:val="22"/>
                <w:szCs w:val="22"/>
              </w:rPr>
              <w:t>N/A</w:t>
            </w:r>
          </w:p>
        </w:tc>
      </w:tr>
      <w:tr w:rsidR="00564E7A" w14:paraId="2FCF6C8D" w14:textId="77777777" w:rsidTr="00564E7A">
        <w:trPr>
          <w:trHeight w:val="1164"/>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0EF8F61A"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38</w:t>
            </w:r>
          </w:p>
        </w:tc>
        <w:tc>
          <w:tcPr>
            <w:tcW w:w="4780" w:type="dxa"/>
            <w:tcBorders>
              <w:top w:val="nil"/>
              <w:left w:val="nil"/>
              <w:bottom w:val="single" w:sz="8" w:space="0" w:color="auto"/>
              <w:right w:val="single" w:sz="8" w:space="0" w:color="auto"/>
            </w:tcBorders>
            <w:shd w:val="clear" w:color="000000" w:fill="D6E3BC"/>
            <w:vAlign w:val="center"/>
            <w:hideMark/>
          </w:tcPr>
          <w:p w14:paraId="00060ED4" w14:textId="77777777" w:rsidR="00564E7A" w:rsidRDefault="00564E7A">
            <w:pPr>
              <w:rPr>
                <w:rFonts w:ascii="Calibri" w:hAnsi="Calibri" w:cs="Calibri"/>
                <w:color w:val="000000"/>
                <w:sz w:val="16"/>
                <w:szCs w:val="16"/>
              </w:rPr>
            </w:pPr>
            <w:r>
              <w:rPr>
                <w:rFonts w:ascii="Calibri" w:hAnsi="Calibri" w:cs="Calibri"/>
                <w:color w:val="000000"/>
                <w:sz w:val="16"/>
                <w:szCs w:val="16"/>
              </w:rPr>
              <w:t>Location and description of known and reasonably identifiable renewable and non-renewable resources of the property regarding fish and wildlife, both game and non-game, and their habitat.</w:t>
            </w:r>
          </w:p>
        </w:tc>
        <w:tc>
          <w:tcPr>
            <w:tcW w:w="1900" w:type="dxa"/>
            <w:tcBorders>
              <w:top w:val="nil"/>
              <w:left w:val="nil"/>
              <w:bottom w:val="single" w:sz="8" w:space="0" w:color="auto"/>
              <w:right w:val="single" w:sz="8" w:space="0" w:color="auto"/>
            </w:tcBorders>
            <w:shd w:val="clear" w:color="000000" w:fill="D6E3BC"/>
            <w:vAlign w:val="bottom"/>
            <w:hideMark/>
          </w:tcPr>
          <w:p w14:paraId="03738428"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18-2.018 &amp; 18-2.021</w:t>
            </w:r>
          </w:p>
        </w:tc>
        <w:tc>
          <w:tcPr>
            <w:tcW w:w="1860" w:type="dxa"/>
            <w:tcBorders>
              <w:top w:val="nil"/>
              <w:left w:val="nil"/>
              <w:bottom w:val="single" w:sz="8" w:space="0" w:color="auto"/>
              <w:right w:val="single" w:sz="8" w:space="0" w:color="auto"/>
            </w:tcBorders>
            <w:shd w:val="clear" w:color="000000" w:fill="D6E3BC"/>
            <w:vAlign w:val="bottom"/>
            <w:hideMark/>
          </w:tcPr>
          <w:p w14:paraId="01A19B4C" w14:textId="337E24B6" w:rsidR="00564E7A" w:rsidRPr="00B60D63" w:rsidRDefault="00E72CAA">
            <w:pPr>
              <w:jc w:val="center"/>
              <w:rPr>
                <w:rFonts w:ascii="Calibri" w:hAnsi="Calibri" w:cs="Calibri"/>
                <w:sz w:val="22"/>
                <w:szCs w:val="22"/>
              </w:rPr>
            </w:pPr>
            <w:r w:rsidRPr="00B60D63">
              <w:rPr>
                <w:rFonts w:ascii="Calibri" w:hAnsi="Calibri" w:cs="Calibri"/>
                <w:sz w:val="22"/>
                <w:szCs w:val="22"/>
              </w:rPr>
              <w:t xml:space="preserve">p. 48-50, </w:t>
            </w:r>
            <w:r w:rsidR="00095477" w:rsidRPr="00B60D63">
              <w:rPr>
                <w:rFonts w:ascii="Calibri" w:hAnsi="Calibri" w:cs="Calibri"/>
                <w:sz w:val="22"/>
                <w:szCs w:val="22"/>
              </w:rPr>
              <w:t>App. B.3</w:t>
            </w:r>
          </w:p>
        </w:tc>
      </w:tr>
      <w:tr w:rsidR="00564E7A" w14:paraId="5D4FE212" w14:textId="77777777" w:rsidTr="00564E7A">
        <w:trPr>
          <w:trHeight w:val="828"/>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43841883"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39</w:t>
            </w:r>
          </w:p>
        </w:tc>
        <w:tc>
          <w:tcPr>
            <w:tcW w:w="4780" w:type="dxa"/>
            <w:tcBorders>
              <w:top w:val="nil"/>
              <w:left w:val="nil"/>
              <w:bottom w:val="single" w:sz="8" w:space="0" w:color="auto"/>
              <w:right w:val="single" w:sz="8" w:space="0" w:color="auto"/>
            </w:tcBorders>
            <w:shd w:val="clear" w:color="000000" w:fill="D6E3BC"/>
            <w:vAlign w:val="center"/>
            <w:hideMark/>
          </w:tcPr>
          <w:p w14:paraId="3DAD2AB3" w14:textId="77777777" w:rsidR="00564E7A" w:rsidRDefault="00564E7A">
            <w:pPr>
              <w:rPr>
                <w:rFonts w:ascii="Calibri" w:hAnsi="Calibri" w:cs="Calibri"/>
                <w:color w:val="000000"/>
                <w:sz w:val="16"/>
                <w:szCs w:val="16"/>
              </w:rPr>
            </w:pPr>
            <w:r>
              <w:rPr>
                <w:rFonts w:ascii="Calibri" w:hAnsi="Calibri" w:cs="Calibri"/>
                <w:color w:val="000000"/>
                <w:sz w:val="16"/>
                <w:szCs w:val="16"/>
              </w:rPr>
              <w:t>Location and description of known and reasonably identifiable renewable and non-renewable resources of the property regarding State and Federally listed endangered or threatened species and their habitat.</w:t>
            </w:r>
          </w:p>
        </w:tc>
        <w:tc>
          <w:tcPr>
            <w:tcW w:w="1900" w:type="dxa"/>
            <w:tcBorders>
              <w:top w:val="nil"/>
              <w:left w:val="nil"/>
              <w:bottom w:val="single" w:sz="8" w:space="0" w:color="auto"/>
              <w:right w:val="single" w:sz="8" w:space="0" w:color="auto"/>
            </w:tcBorders>
            <w:shd w:val="clear" w:color="000000" w:fill="D6E3BC"/>
            <w:vAlign w:val="bottom"/>
            <w:hideMark/>
          </w:tcPr>
          <w:p w14:paraId="374BF3BD"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D6E3BC"/>
            <w:vAlign w:val="bottom"/>
            <w:hideMark/>
          </w:tcPr>
          <w:p w14:paraId="77D263E9" w14:textId="26DCDDF1" w:rsidR="00564E7A" w:rsidRPr="00B60D63" w:rsidRDefault="009423C8">
            <w:pPr>
              <w:jc w:val="center"/>
              <w:rPr>
                <w:rFonts w:ascii="Calibri" w:hAnsi="Calibri" w:cs="Calibri"/>
                <w:sz w:val="22"/>
                <w:szCs w:val="22"/>
              </w:rPr>
            </w:pPr>
            <w:r w:rsidRPr="00B60D63">
              <w:rPr>
                <w:rFonts w:ascii="Calibri" w:hAnsi="Calibri" w:cs="Calibri"/>
                <w:sz w:val="22"/>
                <w:szCs w:val="22"/>
              </w:rPr>
              <w:t>p. 49, App. B</w:t>
            </w:r>
            <w:r w:rsidR="00B22DAA" w:rsidRPr="00B60D63">
              <w:rPr>
                <w:rFonts w:ascii="Calibri" w:hAnsi="Calibri" w:cs="Calibri"/>
                <w:sz w:val="22"/>
                <w:szCs w:val="22"/>
              </w:rPr>
              <w:t>.</w:t>
            </w:r>
            <w:r w:rsidRPr="00B60D63">
              <w:rPr>
                <w:rFonts w:ascii="Calibri" w:hAnsi="Calibri" w:cs="Calibri"/>
                <w:sz w:val="22"/>
                <w:szCs w:val="22"/>
              </w:rPr>
              <w:t>3.</w:t>
            </w:r>
            <w:r w:rsidR="00B22DAA" w:rsidRPr="00B60D63">
              <w:rPr>
                <w:rFonts w:ascii="Calibri" w:hAnsi="Calibri" w:cs="Calibri"/>
                <w:sz w:val="22"/>
                <w:szCs w:val="22"/>
              </w:rPr>
              <w:t>2</w:t>
            </w:r>
          </w:p>
        </w:tc>
      </w:tr>
      <w:tr w:rsidR="00564E7A" w14:paraId="6B1DDE5B" w14:textId="77777777" w:rsidTr="00B22DAA">
        <w:trPr>
          <w:trHeight w:val="624"/>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5CA0B344"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40</w:t>
            </w:r>
          </w:p>
        </w:tc>
        <w:tc>
          <w:tcPr>
            <w:tcW w:w="4780" w:type="dxa"/>
            <w:tcBorders>
              <w:top w:val="nil"/>
              <w:left w:val="nil"/>
              <w:bottom w:val="single" w:sz="8" w:space="0" w:color="auto"/>
              <w:right w:val="single" w:sz="8" w:space="0" w:color="auto"/>
            </w:tcBorders>
            <w:shd w:val="clear" w:color="000000" w:fill="D6E3BC"/>
            <w:vAlign w:val="center"/>
            <w:hideMark/>
          </w:tcPr>
          <w:p w14:paraId="1C0A12AB" w14:textId="77777777" w:rsidR="00564E7A" w:rsidRDefault="00564E7A">
            <w:pPr>
              <w:rPr>
                <w:rFonts w:ascii="Calibri" w:hAnsi="Calibri" w:cs="Calibri"/>
                <w:color w:val="000000"/>
                <w:sz w:val="16"/>
                <w:szCs w:val="16"/>
              </w:rPr>
            </w:pPr>
            <w:r>
              <w:rPr>
                <w:rFonts w:ascii="Calibri" w:hAnsi="Calibri" w:cs="Calibri"/>
                <w:color w:val="000000"/>
                <w:sz w:val="16"/>
                <w:szCs w:val="16"/>
              </w:rPr>
              <w:t xml:space="preserve">The identification or resources on the property that are listed in the Natural Areas Inventory.  </w:t>
            </w:r>
            <w:r>
              <w:rPr>
                <w:rFonts w:ascii="Calibri" w:hAnsi="Calibri" w:cs="Calibri"/>
                <w:i/>
                <w:iCs/>
                <w:color w:val="000000"/>
                <w:sz w:val="16"/>
                <w:szCs w:val="16"/>
              </w:rPr>
              <w:t>Include letter from FNAI or consultant where appropriate.</w:t>
            </w:r>
          </w:p>
        </w:tc>
        <w:tc>
          <w:tcPr>
            <w:tcW w:w="1900" w:type="dxa"/>
            <w:tcBorders>
              <w:top w:val="nil"/>
              <w:left w:val="nil"/>
              <w:bottom w:val="single" w:sz="8" w:space="0" w:color="auto"/>
              <w:right w:val="single" w:sz="8" w:space="0" w:color="auto"/>
            </w:tcBorders>
            <w:shd w:val="clear" w:color="000000" w:fill="D6E3BC"/>
            <w:vAlign w:val="bottom"/>
            <w:hideMark/>
          </w:tcPr>
          <w:p w14:paraId="497AF13A"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auto" w:fill="D6E3BC"/>
            <w:vAlign w:val="bottom"/>
            <w:hideMark/>
          </w:tcPr>
          <w:p w14:paraId="0C852660" w14:textId="77777777" w:rsidR="00564E7A" w:rsidRPr="00B60D63" w:rsidRDefault="00564E7A">
            <w:pPr>
              <w:jc w:val="center"/>
              <w:rPr>
                <w:rFonts w:ascii="Calibri" w:hAnsi="Calibri" w:cs="Calibri"/>
                <w:sz w:val="22"/>
                <w:szCs w:val="22"/>
              </w:rPr>
            </w:pPr>
            <w:r w:rsidRPr="00B60D63">
              <w:rPr>
                <w:rFonts w:ascii="Calibri" w:hAnsi="Calibri" w:cs="Calibri"/>
                <w:sz w:val="22"/>
                <w:szCs w:val="22"/>
              </w:rPr>
              <w:t>N/A</w:t>
            </w:r>
          </w:p>
        </w:tc>
      </w:tr>
      <w:tr w:rsidR="00564E7A" w14:paraId="5FD0961B" w14:textId="77777777" w:rsidTr="00564E7A">
        <w:trPr>
          <w:trHeight w:val="624"/>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73E82CB6"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41</w:t>
            </w:r>
          </w:p>
        </w:tc>
        <w:tc>
          <w:tcPr>
            <w:tcW w:w="4780" w:type="dxa"/>
            <w:tcBorders>
              <w:top w:val="nil"/>
              <w:left w:val="nil"/>
              <w:bottom w:val="single" w:sz="8" w:space="0" w:color="auto"/>
              <w:right w:val="single" w:sz="8" w:space="0" w:color="auto"/>
            </w:tcBorders>
            <w:shd w:val="clear" w:color="000000" w:fill="D6E3BC"/>
            <w:vAlign w:val="center"/>
            <w:hideMark/>
          </w:tcPr>
          <w:p w14:paraId="2D083270" w14:textId="77777777" w:rsidR="00564E7A" w:rsidRDefault="00564E7A">
            <w:pPr>
              <w:rPr>
                <w:rFonts w:ascii="Calibri" w:hAnsi="Calibri" w:cs="Calibri"/>
                <w:color w:val="000000"/>
                <w:sz w:val="16"/>
                <w:szCs w:val="16"/>
              </w:rPr>
            </w:pPr>
            <w:r>
              <w:rPr>
                <w:rFonts w:ascii="Calibri" w:hAnsi="Calibri" w:cs="Calibri"/>
                <w:color w:val="000000"/>
                <w:sz w:val="16"/>
                <w:szCs w:val="16"/>
              </w:rPr>
              <w:t>Specific description of how the managing agency plans to identify, locate, protect and preserve or otherwise use fragile, nonrenewable natural and cultural resources.</w:t>
            </w:r>
          </w:p>
        </w:tc>
        <w:tc>
          <w:tcPr>
            <w:tcW w:w="1900" w:type="dxa"/>
            <w:tcBorders>
              <w:top w:val="nil"/>
              <w:left w:val="nil"/>
              <w:bottom w:val="single" w:sz="8" w:space="0" w:color="auto"/>
              <w:right w:val="single" w:sz="8" w:space="0" w:color="auto"/>
            </w:tcBorders>
            <w:shd w:val="clear" w:color="000000" w:fill="D6E3BC"/>
            <w:vAlign w:val="bottom"/>
            <w:hideMark/>
          </w:tcPr>
          <w:p w14:paraId="2E83B0F4"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w:t>
            </w:r>
          </w:p>
        </w:tc>
        <w:tc>
          <w:tcPr>
            <w:tcW w:w="1860" w:type="dxa"/>
            <w:tcBorders>
              <w:top w:val="nil"/>
              <w:left w:val="nil"/>
              <w:bottom w:val="single" w:sz="8" w:space="0" w:color="auto"/>
              <w:right w:val="single" w:sz="8" w:space="0" w:color="auto"/>
            </w:tcBorders>
            <w:shd w:val="clear" w:color="000000" w:fill="D6E3BC"/>
            <w:vAlign w:val="bottom"/>
            <w:hideMark/>
          </w:tcPr>
          <w:p w14:paraId="0D28584F" w14:textId="7AFFE90F" w:rsidR="00564E7A" w:rsidRPr="00B60D63" w:rsidRDefault="00C2272C">
            <w:pPr>
              <w:jc w:val="center"/>
              <w:rPr>
                <w:rFonts w:ascii="Calibri" w:hAnsi="Calibri" w:cs="Calibri"/>
                <w:sz w:val="22"/>
                <w:szCs w:val="22"/>
              </w:rPr>
            </w:pPr>
            <w:r w:rsidRPr="00B60D63">
              <w:rPr>
                <w:rFonts w:ascii="Calibri" w:hAnsi="Calibri" w:cs="Calibri"/>
                <w:sz w:val="22"/>
                <w:szCs w:val="22"/>
              </w:rPr>
              <w:t>p.</w:t>
            </w:r>
            <w:r w:rsidR="00FC61AB" w:rsidRPr="00B60D63">
              <w:rPr>
                <w:rFonts w:ascii="Calibri" w:hAnsi="Calibri" w:cs="Calibri"/>
                <w:sz w:val="22"/>
                <w:szCs w:val="22"/>
              </w:rPr>
              <w:t xml:space="preserve"> </w:t>
            </w:r>
            <w:r w:rsidR="00651A3B" w:rsidRPr="00B60D63">
              <w:rPr>
                <w:rFonts w:ascii="Calibri" w:hAnsi="Calibri" w:cs="Calibri"/>
                <w:sz w:val="22"/>
                <w:szCs w:val="22"/>
              </w:rPr>
              <w:t xml:space="preserve">9-13, </w:t>
            </w:r>
            <w:r w:rsidR="00FC61AB" w:rsidRPr="00B60D63">
              <w:rPr>
                <w:rFonts w:ascii="Calibri" w:hAnsi="Calibri" w:cs="Calibri"/>
                <w:sz w:val="22"/>
                <w:szCs w:val="22"/>
              </w:rPr>
              <w:t>49, 51-54</w:t>
            </w:r>
          </w:p>
        </w:tc>
      </w:tr>
      <w:tr w:rsidR="00564E7A" w14:paraId="52D509DA" w14:textId="77777777" w:rsidTr="00564E7A">
        <w:trPr>
          <w:trHeight w:val="30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601B679E"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42</w:t>
            </w:r>
          </w:p>
        </w:tc>
        <w:tc>
          <w:tcPr>
            <w:tcW w:w="4780" w:type="dxa"/>
            <w:tcBorders>
              <w:top w:val="nil"/>
              <w:left w:val="nil"/>
              <w:bottom w:val="single" w:sz="8" w:space="0" w:color="auto"/>
              <w:right w:val="single" w:sz="8" w:space="0" w:color="auto"/>
            </w:tcBorders>
            <w:shd w:val="clear" w:color="000000" w:fill="D6E3BC"/>
            <w:vAlign w:val="center"/>
            <w:hideMark/>
          </w:tcPr>
          <w:p w14:paraId="16630220" w14:textId="77777777" w:rsidR="00564E7A" w:rsidRDefault="00564E7A">
            <w:pPr>
              <w:rPr>
                <w:rFonts w:ascii="Calibri" w:hAnsi="Calibri" w:cs="Calibri"/>
                <w:color w:val="000000"/>
                <w:sz w:val="22"/>
                <w:szCs w:val="22"/>
              </w:rPr>
            </w:pPr>
            <w:r>
              <w:rPr>
                <w:rFonts w:ascii="Calibri" w:hAnsi="Calibri" w:cs="Calibri"/>
                <w:color w:val="000000"/>
                <w:sz w:val="22"/>
                <w:szCs w:val="22"/>
              </w:rPr>
              <w:t>Habitat Restoration and Improvement</w:t>
            </w:r>
          </w:p>
        </w:tc>
        <w:tc>
          <w:tcPr>
            <w:tcW w:w="1900" w:type="dxa"/>
            <w:tcBorders>
              <w:top w:val="nil"/>
              <w:left w:val="nil"/>
              <w:bottom w:val="nil"/>
              <w:right w:val="nil"/>
            </w:tcBorders>
            <w:shd w:val="clear" w:color="000000" w:fill="D6E3BC"/>
            <w:vAlign w:val="bottom"/>
            <w:hideMark/>
          </w:tcPr>
          <w:p w14:paraId="6F55446A"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D6E3BC"/>
            <w:vAlign w:val="bottom"/>
            <w:hideMark/>
          </w:tcPr>
          <w:p w14:paraId="352E7897" w14:textId="77777777" w:rsidR="00564E7A" w:rsidRPr="00B60D63" w:rsidRDefault="00564E7A">
            <w:pPr>
              <w:jc w:val="center"/>
              <w:rPr>
                <w:rFonts w:ascii="Calibri" w:hAnsi="Calibri" w:cs="Calibri"/>
                <w:sz w:val="22"/>
                <w:szCs w:val="22"/>
              </w:rPr>
            </w:pPr>
            <w:r w:rsidRPr="00B60D63">
              <w:rPr>
                <w:rFonts w:ascii="Calibri" w:hAnsi="Calibri" w:cs="Calibri"/>
                <w:sz w:val="22"/>
                <w:szCs w:val="22"/>
              </w:rPr>
              <w:t> </w:t>
            </w:r>
          </w:p>
        </w:tc>
      </w:tr>
      <w:tr w:rsidR="00564E7A" w14:paraId="0E3224D6" w14:textId="77777777" w:rsidTr="00564E7A">
        <w:trPr>
          <w:trHeight w:val="2028"/>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51E7D798"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42-A.</w:t>
            </w:r>
          </w:p>
        </w:tc>
        <w:tc>
          <w:tcPr>
            <w:tcW w:w="4780" w:type="dxa"/>
            <w:tcBorders>
              <w:top w:val="nil"/>
              <w:left w:val="nil"/>
              <w:bottom w:val="single" w:sz="8" w:space="0" w:color="auto"/>
              <w:right w:val="single" w:sz="8" w:space="0" w:color="auto"/>
            </w:tcBorders>
            <w:shd w:val="clear" w:color="000000" w:fill="D6E3BC"/>
            <w:vAlign w:val="center"/>
            <w:hideMark/>
          </w:tcPr>
          <w:p w14:paraId="4646D589" w14:textId="77777777" w:rsidR="00564E7A" w:rsidRDefault="00564E7A">
            <w:pPr>
              <w:rPr>
                <w:rFonts w:ascii="Calibri" w:hAnsi="Calibri" w:cs="Calibri"/>
                <w:color w:val="000000"/>
                <w:sz w:val="16"/>
                <w:szCs w:val="16"/>
              </w:rPr>
            </w:pPr>
            <w:r>
              <w:rPr>
                <w:rFonts w:ascii="Calibri" w:hAnsi="Calibri" w:cs="Calibri"/>
                <w:color w:val="000000"/>
                <w:sz w:val="16"/>
                <w:szCs w:val="16"/>
              </w:rPr>
              <w:t>Describe management needs, problems and a desired outcome and the key management activities necessary to achieve the enhancement, protection and preservation of restored habitats and enhance the natural, historical and archeological resources and their values for which the lands were acquired.</w:t>
            </w:r>
          </w:p>
        </w:tc>
        <w:tc>
          <w:tcPr>
            <w:tcW w:w="1900" w:type="dxa"/>
            <w:tcBorders>
              <w:top w:val="single" w:sz="8" w:space="0" w:color="auto"/>
              <w:left w:val="nil"/>
              <w:bottom w:val="nil"/>
              <w:right w:val="nil"/>
            </w:tcBorders>
            <w:shd w:val="clear" w:color="000000" w:fill="D6E3BC"/>
            <w:vAlign w:val="bottom"/>
            <w:hideMark/>
          </w:tcPr>
          <w:p w14:paraId="267AB127"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4BEAEA7A" w14:textId="0D006CC7" w:rsidR="00564E7A" w:rsidRPr="00B60D63" w:rsidRDefault="000C5228">
            <w:pPr>
              <w:jc w:val="center"/>
              <w:rPr>
                <w:rFonts w:ascii="Calibri" w:hAnsi="Calibri" w:cs="Calibri"/>
                <w:sz w:val="22"/>
                <w:szCs w:val="22"/>
              </w:rPr>
            </w:pPr>
            <w:r w:rsidRPr="00B60D63">
              <w:rPr>
                <w:rFonts w:ascii="Calibri" w:hAnsi="Calibri" w:cs="Calibri"/>
                <w:sz w:val="22"/>
                <w:szCs w:val="22"/>
              </w:rPr>
              <w:t>p. 71-110</w:t>
            </w:r>
          </w:p>
        </w:tc>
      </w:tr>
      <w:tr w:rsidR="00564E7A" w14:paraId="5CCBE51E" w14:textId="77777777" w:rsidTr="00204E26">
        <w:trPr>
          <w:trHeight w:val="828"/>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34BBE967"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42-B.</w:t>
            </w:r>
          </w:p>
        </w:tc>
        <w:tc>
          <w:tcPr>
            <w:tcW w:w="4780" w:type="dxa"/>
            <w:tcBorders>
              <w:top w:val="nil"/>
              <w:left w:val="nil"/>
              <w:bottom w:val="single" w:sz="8" w:space="0" w:color="auto"/>
              <w:right w:val="single" w:sz="8" w:space="0" w:color="auto"/>
            </w:tcBorders>
            <w:shd w:val="clear" w:color="000000" w:fill="D6E3BC"/>
            <w:vAlign w:val="center"/>
            <w:hideMark/>
          </w:tcPr>
          <w:p w14:paraId="27F5EF15" w14:textId="77777777" w:rsidR="00564E7A" w:rsidRDefault="00564E7A">
            <w:pPr>
              <w:rPr>
                <w:rFonts w:ascii="Calibri" w:hAnsi="Calibri" w:cs="Calibri"/>
                <w:color w:val="000000"/>
                <w:sz w:val="16"/>
                <w:szCs w:val="16"/>
              </w:rPr>
            </w:pPr>
            <w:r>
              <w:rPr>
                <w:rFonts w:ascii="Calibri" w:hAnsi="Calibri" w:cs="Calibri"/>
                <w:color w:val="000000"/>
                <w:sz w:val="16"/>
                <w:szCs w:val="16"/>
              </w:rPr>
              <w:t>Provide a detailed description of both short (2-year planning period) and long-term (10-year planning period) management goals, and a priority schedule based on the purposes for which the lands were acquired and include a timeline for completion.</w:t>
            </w:r>
          </w:p>
        </w:tc>
        <w:tc>
          <w:tcPr>
            <w:tcW w:w="1900" w:type="dxa"/>
            <w:tcBorders>
              <w:top w:val="single" w:sz="8" w:space="0" w:color="auto"/>
              <w:left w:val="nil"/>
              <w:bottom w:val="nil"/>
              <w:right w:val="nil"/>
            </w:tcBorders>
            <w:shd w:val="clear" w:color="000000" w:fill="D6E3BC"/>
            <w:vAlign w:val="bottom"/>
            <w:hideMark/>
          </w:tcPr>
          <w:p w14:paraId="20E1CA3A"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auto" w:fill="D6E3BC"/>
            <w:vAlign w:val="bottom"/>
            <w:hideMark/>
          </w:tcPr>
          <w:p w14:paraId="1117E57F" w14:textId="6EF78CE2" w:rsidR="00564E7A" w:rsidRPr="00B60D63" w:rsidRDefault="00204E26">
            <w:pPr>
              <w:jc w:val="center"/>
              <w:rPr>
                <w:rFonts w:ascii="Calibri" w:hAnsi="Calibri" w:cs="Calibri"/>
                <w:sz w:val="22"/>
                <w:szCs w:val="22"/>
              </w:rPr>
            </w:pPr>
            <w:r w:rsidRPr="00B60D63">
              <w:rPr>
                <w:rFonts w:ascii="Calibri" w:hAnsi="Calibri" w:cs="Calibri"/>
                <w:sz w:val="22"/>
                <w:szCs w:val="22"/>
              </w:rPr>
              <w:t>App. D</w:t>
            </w:r>
            <w:r w:rsidR="005E4D1B" w:rsidRPr="00B60D63">
              <w:rPr>
                <w:rFonts w:ascii="Calibri" w:hAnsi="Calibri" w:cs="Calibri"/>
                <w:sz w:val="22"/>
                <w:szCs w:val="22"/>
              </w:rPr>
              <w:t>.</w:t>
            </w:r>
            <w:r w:rsidRPr="00B60D63">
              <w:rPr>
                <w:rFonts w:ascii="Calibri" w:hAnsi="Calibri" w:cs="Calibri"/>
                <w:sz w:val="22"/>
                <w:szCs w:val="22"/>
              </w:rPr>
              <w:t>1</w:t>
            </w:r>
          </w:p>
        </w:tc>
      </w:tr>
      <w:tr w:rsidR="00564E7A" w14:paraId="6FAD2BB5" w14:textId="77777777" w:rsidTr="00564E7A">
        <w:trPr>
          <w:trHeight w:val="30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1521A1A4"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42-C.</w:t>
            </w:r>
          </w:p>
        </w:tc>
        <w:tc>
          <w:tcPr>
            <w:tcW w:w="4780" w:type="dxa"/>
            <w:tcBorders>
              <w:top w:val="nil"/>
              <w:left w:val="nil"/>
              <w:bottom w:val="single" w:sz="8" w:space="0" w:color="auto"/>
              <w:right w:val="single" w:sz="8" w:space="0" w:color="auto"/>
            </w:tcBorders>
            <w:shd w:val="clear" w:color="000000" w:fill="D6E3BC"/>
            <w:vAlign w:val="center"/>
            <w:hideMark/>
          </w:tcPr>
          <w:p w14:paraId="4642E014" w14:textId="77777777" w:rsidR="00564E7A" w:rsidRDefault="00564E7A">
            <w:pPr>
              <w:rPr>
                <w:rFonts w:ascii="Calibri" w:hAnsi="Calibri" w:cs="Calibri"/>
                <w:color w:val="000000"/>
                <w:sz w:val="16"/>
                <w:szCs w:val="16"/>
              </w:rPr>
            </w:pPr>
            <w:r>
              <w:rPr>
                <w:rFonts w:ascii="Calibri" w:hAnsi="Calibri" w:cs="Calibri"/>
                <w:color w:val="000000"/>
                <w:sz w:val="16"/>
                <w:szCs w:val="16"/>
              </w:rPr>
              <w:t>The associated measurable objectives to achieve the goals.</w:t>
            </w:r>
          </w:p>
        </w:tc>
        <w:tc>
          <w:tcPr>
            <w:tcW w:w="1900" w:type="dxa"/>
            <w:tcBorders>
              <w:top w:val="single" w:sz="8" w:space="0" w:color="auto"/>
              <w:left w:val="nil"/>
              <w:bottom w:val="nil"/>
              <w:right w:val="nil"/>
            </w:tcBorders>
            <w:shd w:val="clear" w:color="000000" w:fill="D6E3BC"/>
            <w:vAlign w:val="bottom"/>
            <w:hideMark/>
          </w:tcPr>
          <w:p w14:paraId="0E9B2E65"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724F84F9" w14:textId="76320847" w:rsidR="00564E7A" w:rsidRPr="00B60D63" w:rsidRDefault="000A2BC9">
            <w:pPr>
              <w:jc w:val="center"/>
              <w:rPr>
                <w:rFonts w:ascii="Calibri" w:hAnsi="Calibri" w:cs="Calibri"/>
                <w:sz w:val="22"/>
                <w:szCs w:val="22"/>
              </w:rPr>
            </w:pPr>
            <w:r w:rsidRPr="00B60D63">
              <w:rPr>
                <w:rFonts w:ascii="Calibri" w:hAnsi="Calibri" w:cs="Calibri"/>
                <w:sz w:val="22"/>
                <w:szCs w:val="22"/>
              </w:rPr>
              <w:t>p. 79-110</w:t>
            </w:r>
          </w:p>
        </w:tc>
      </w:tr>
      <w:tr w:rsidR="00564E7A" w14:paraId="769798A1" w14:textId="77777777" w:rsidTr="00564E7A">
        <w:trPr>
          <w:trHeight w:val="624"/>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6172A448"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42-D.</w:t>
            </w:r>
          </w:p>
        </w:tc>
        <w:tc>
          <w:tcPr>
            <w:tcW w:w="4780" w:type="dxa"/>
            <w:tcBorders>
              <w:top w:val="nil"/>
              <w:left w:val="nil"/>
              <w:bottom w:val="single" w:sz="8" w:space="0" w:color="auto"/>
              <w:right w:val="single" w:sz="8" w:space="0" w:color="auto"/>
            </w:tcBorders>
            <w:shd w:val="clear" w:color="000000" w:fill="D6E3BC"/>
            <w:vAlign w:val="center"/>
            <w:hideMark/>
          </w:tcPr>
          <w:p w14:paraId="06153CCB" w14:textId="77777777" w:rsidR="00564E7A" w:rsidRDefault="00564E7A">
            <w:pPr>
              <w:rPr>
                <w:rFonts w:ascii="Calibri" w:hAnsi="Calibri" w:cs="Calibri"/>
                <w:color w:val="000000"/>
                <w:sz w:val="16"/>
                <w:szCs w:val="16"/>
              </w:rPr>
            </w:pPr>
            <w:r>
              <w:rPr>
                <w:rFonts w:ascii="Calibri" w:hAnsi="Calibri" w:cs="Calibri"/>
                <w:color w:val="000000"/>
                <w:sz w:val="16"/>
                <w:szCs w:val="16"/>
              </w:rPr>
              <w:t>The related activities that are to be performed to meet the land management objectives and their associated measures.</w:t>
            </w:r>
            <w:r>
              <w:rPr>
                <w:rFonts w:ascii="Calibri" w:hAnsi="Calibri" w:cs="Calibri"/>
                <w:i/>
                <w:iCs/>
                <w:color w:val="000000"/>
                <w:sz w:val="16"/>
                <w:szCs w:val="16"/>
              </w:rPr>
              <w:t xml:space="preserve"> Include fire management plans - they can be in plan body or an appendix.</w:t>
            </w:r>
          </w:p>
        </w:tc>
        <w:tc>
          <w:tcPr>
            <w:tcW w:w="1900" w:type="dxa"/>
            <w:tcBorders>
              <w:top w:val="single" w:sz="8" w:space="0" w:color="auto"/>
              <w:left w:val="nil"/>
              <w:bottom w:val="single" w:sz="8" w:space="0" w:color="auto"/>
              <w:right w:val="single" w:sz="8" w:space="0" w:color="auto"/>
            </w:tcBorders>
            <w:shd w:val="clear" w:color="000000" w:fill="D6E3BC"/>
            <w:vAlign w:val="bottom"/>
            <w:hideMark/>
          </w:tcPr>
          <w:p w14:paraId="77C9FB07"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D6E3BC"/>
            <w:vAlign w:val="bottom"/>
            <w:hideMark/>
          </w:tcPr>
          <w:p w14:paraId="1AB04018" w14:textId="1455A8CA" w:rsidR="00564E7A" w:rsidRPr="00B60D63" w:rsidRDefault="002156C9">
            <w:pPr>
              <w:jc w:val="center"/>
              <w:rPr>
                <w:rFonts w:ascii="Calibri" w:hAnsi="Calibri" w:cs="Calibri"/>
                <w:sz w:val="22"/>
                <w:szCs w:val="22"/>
              </w:rPr>
            </w:pPr>
            <w:r w:rsidRPr="00B60D63">
              <w:rPr>
                <w:rFonts w:ascii="Calibri" w:hAnsi="Calibri" w:cs="Calibri"/>
                <w:sz w:val="22"/>
                <w:szCs w:val="22"/>
              </w:rPr>
              <w:t>p. 71-110</w:t>
            </w:r>
          </w:p>
        </w:tc>
      </w:tr>
      <w:tr w:rsidR="00564E7A" w14:paraId="60E8D9C3" w14:textId="77777777" w:rsidTr="005E4D1B">
        <w:trPr>
          <w:trHeight w:val="828"/>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30C7565E"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42-E.</w:t>
            </w:r>
          </w:p>
        </w:tc>
        <w:tc>
          <w:tcPr>
            <w:tcW w:w="4780" w:type="dxa"/>
            <w:tcBorders>
              <w:top w:val="nil"/>
              <w:left w:val="nil"/>
              <w:bottom w:val="single" w:sz="8" w:space="0" w:color="auto"/>
              <w:right w:val="single" w:sz="8" w:space="0" w:color="auto"/>
            </w:tcBorders>
            <w:shd w:val="clear" w:color="000000" w:fill="D6E3BC"/>
            <w:vAlign w:val="center"/>
            <w:hideMark/>
          </w:tcPr>
          <w:p w14:paraId="6A4933FB" w14:textId="77777777" w:rsidR="00564E7A" w:rsidRDefault="00564E7A">
            <w:pPr>
              <w:rPr>
                <w:rFonts w:ascii="Calibri" w:hAnsi="Calibri" w:cs="Calibri"/>
                <w:color w:val="000000"/>
                <w:sz w:val="16"/>
                <w:szCs w:val="16"/>
              </w:rPr>
            </w:pPr>
            <w:r>
              <w:rPr>
                <w:rFonts w:ascii="Calibri" w:hAnsi="Calibri" w:cs="Calibri"/>
                <w:color w:val="000000"/>
                <w:sz w:val="16"/>
                <w:szCs w:val="16"/>
              </w:rPr>
              <w:t>A detailed expense and manpower budget in order to provide a management tool that facilitates development of performance measures, including recommendations for cost-effective methods of accomplishing those activities.</w:t>
            </w:r>
          </w:p>
        </w:tc>
        <w:tc>
          <w:tcPr>
            <w:tcW w:w="1900" w:type="dxa"/>
            <w:tcBorders>
              <w:top w:val="nil"/>
              <w:left w:val="nil"/>
              <w:bottom w:val="single" w:sz="8" w:space="0" w:color="auto"/>
              <w:right w:val="single" w:sz="8" w:space="0" w:color="auto"/>
            </w:tcBorders>
            <w:shd w:val="clear" w:color="000000" w:fill="D6E3BC"/>
            <w:vAlign w:val="bottom"/>
            <w:hideMark/>
          </w:tcPr>
          <w:p w14:paraId="155C0A3D"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auto" w:fill="D6E3BC"/>
            <w:vAlign w:val="bottom"/>
            <w:hideMark/>
          </w:tcPr>
          <w:p w14:paraId="070188C6" w14:textId="29E4B416" w:rsidR="00564E7A" w:rsidRPr="00B60D63" w:rsidRDefault="005E4D1B">
            <w:pPr>
              <w:jc w:val="center"/>
              <w:rPr>
                <w:rFonts w:ascii="Calibri" w:hAnsi="Calibri" w:cs="Calibri"/>
                <w:sz w:val="22"/>
                <w:szCs w:val="22"/>
              </w:rPr>
            </w:pPr>
            <w:r w:rsidRPr="00B60D63">
              <w:rPr>
                <w:rFonts w:ascii="Calibri" w:hAnsi="Calibri" w:cs="Calibri"/>
                <w:sz w:val="22"/>
                <w:szCs w:val="22"/>
              </w:rPr>
              <w:t>App. D.1</w:t>
            </w:r>
          </w:p>
        </w:tc>
      </w:tr>
      <w:tr w:rsidR="00564E7A" w14:paraId="41DAF85D" w14:textId="77777777" w:rsidTr="00564E7A">
        <w:trPr>
          <w:trHeight w:val="876"/>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5FF6F2C4"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43</w:t>
            </w:r>
          </w:p>
        </w:tc>
        <w:tc>
          <w:tcPr>
            <w:tcW w:w="4780" w:type="dxa"/>
            <w:tcBorders>
              <w:top w:val="nil"/>
              <w:left w:val="nil"/>
              <w:bottom w:val="single" w:sz="8" w:space="0" w:color="auto"/>
              <w:right w:val="single" w:sz="8" w:space="0" w:color="auto"/>
            </w:tcBorders>
            <w:shd w:val="clear" w:color="000000" w:fill="D6E3BC"/>
            <w:vAlign w:val="center"/>
            <w:hideMark/>
          </w:tcPr>
          <w:p w14:paraId="1FCC3CBF" w14:textId="77777777" w:rsidR="00564E7A" w:rsidRDefault="00564E7A">
            <w:pPr>
              <w:rPr>
                <w:rFonts w:ascii="Calibri" w:hAnsi="Calibri" w:cs="Calibri"/>
                <w:color w:val="000000"/>
                <w:sz w:val="16"/>
                <w:szCs w:val="16"/>
              </w:rPr>
            </w:pPr>
            <w:r>
              <w:rPr>
                <w:rFonts w:ascii="Calibri" w:hAnsi="Calibri" w:cs="Calibri"/>
                <w:color w:val="000000"/>
                <w:sz w:val="16"/>
                <w:szCs w:val="16"/>
              </w:rPr>
              <w:t xml:space="preserve">***Quantitative data description of the land regarding an inventory of forest and other natural resources and associated acreage. </w:t>
            </w:r>
            <w:r>
              <w:rPr>
                <w:rFonts w:ascii="Calibri" w:hAnsi="Calibri" w:cs="Calibri"/>
                <w:i/>
                <w:iCs/>
                <w:color w:val="000000"/>
                <w:sz w:val="16"/>
                <w:szCs w:val="16"/>
              </w:rPr>
              <w:t>See footnote.</w:t>
            </w:r>
          </w:p>
        </w:tc>
        <w:tc>
          <w:tcPr>
            <w:tcW w:w="1900" w:type="dxa"/>
            <w:tcBorders>
              <w:top w:val="nil"/>
              <w:left w:val="nil"/>
              <w:bottom w:val="single" w:sz="8" w:space="0" w:color="auto"/>
              <w:right w:val="single" w:sz="8" w:space="0" w:color="auto"/>
            </w:tcBorders>
            <w:shd w:val="clear" w:color="000000" w:fill="D6E3BC"/>
            <w:vAlign w:val="bottom"/>
            <w:hideMark/>
          </w:tcPr>
          <w:p w14:paraId="7943224E"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253.034(5)</w:t>
            </w:r>
          </w:p>
        </w:tc>
        <w:tc>
          <w:tcPr>
            <w:tcW w:w="1860" w:type="dxa"/>
            <w:tcBorders>
              <w:top w:val="nil"/>
              <w:left w:val="nil"/>
              <w:bottom w:val="single" w:sz="8" w:space="0" w:color="auto"/>
              <w:right w:val="single" w:sz="8" w:space="0" w:color="auto"/>
            </w:tcBorders>
            <w:shd w:val="clear" w:color="000000" w:fill="D8E4BC"/>
            <w:vAlign w:val="bottom"/>
            <w:hideMark/>
          </w:tcPr>
          <w:p w14:paraId="1F881003" w14:textId="01284A03" w:rsidR="00564E7A" w:rsidRPr="00B60D63" w:rsidRDefault="00887978">
            <w:pPr>
              <w:jc w:val="center"/>
              <w:rPr>
                <w:rFonts w:ascii="Calibri" w:hAnsi="Calibri" w:cs="Calibri"/>
                <w:sz w:val="22"/>
                <w:szCs w:val="22"/>
              </w:rPr>
            </w:pPr>
            <w:r w:rsidRPr="00B60D63">
              <w:rPr>
                <w:rFonts w:ascii="Calibri" w:hAnsi="Calibri" w:cs="Calibri"/>
                <w:sz w:val="22"/>
                <w:szCs w:val="22"/>
              </w:rPr>
              <w:t xml:space="preserve">Executive Summary, </w:t>
            </w:r>
            <w:r w:rsidR="005B4987" w:rsidRPr="00B60D63">
              <w:rPr>
                <w:rFonts w:ascii="Calibri" w:hAnsi="Calibri" w:cs="Calibri"/>
                <w:sz w:val="22"/>
                <w:szCs w:val="22"/>
              </w:rPr>
              <w:t>p. 42</w:t>
            </w:r>
            <w:r w:rsidR="00564E7A" w:rsidRPr="00B60D63">
              <w:rPr>
                <w:rFonts w:ascii="Calibri" w:hAnsi="Calibri" w:cs="Calibri"/>
                <w:sz w:val="22"/>
                <w:szCs w:val="22"/>
              </w:rPr>
              <w:t xml:space="preserve"> </w:t>
            </w:r>
          </w:p>
        </w:tc>
      </w:tr>
      <w:tr w:rsidR="00B60D63" w14:paraId="5348FAFF" w14:textId="77777777" w:rsidTr="00B60D63">
        <w:trPr>
          <w:trHeight w:val="588"/>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0876E73F" w14:textId="77777777" w:rsidR="00B60D63" w:rsidRDefault="00B60D63">
            <w:pPr>
              <w:jc w:val="center"/>
              <w:rPr>
                <w:rFonts w:ascii="Calibri" w:hAnsi="Calibri" w:cs="Calibri"/>
                <w:color w:val="000000"/>
                <w:sz w:val="22"/>
                <w:szCs w:val="22"/>
              </w:rPr>
            </w:pPr>
            <w:r>
              <w:rPr>
                <w:rFonts w:ascii="Calibri" w:hAnsi="Calibri" w:cs="Calibri"/>
                <w:color w:val="000000"/>
                <w:sz w:val="22"/>
                <w:szCs w:val="22"/>
              </w:rPr>
              <w:t>44</w:t>
            </w:r>
          </w:p>
        </w:tc>
        <w:tc>
          <w:tcPr>
            <w:tcW w:w="4780" w:type="dxa"/>
            <w:tcBorders>
              <w:top w:val="nil"/>
              <w:left w:val="nil"/>
              <w:bottom w:val="single" w:sz="8" w:space="0" w:color="auto"/>
              <w:right w:val="single" w:sz="8" w:space="0" w:color="auto"/>
            </w:tcBorders>
            <w:shd w:val="clear" w:color="000000" w:fill="D6E3BC"/>
            <w:vAlign w:val="center"/>
            <w:hideMark/>
          </w:tcPr>
          <w:p w14:paraId="54921F19" w14:textId="77777777" w:rsidR="00B60D63" w:rsidRDefault="00B60D63">
            <w:pPr>
              <w:rPr>
                <w:rFonts w:ascii="Calibri" w:hAnsi="Calibri" w:cs="Calibri"/>
                <w:color w:val="000000"/>
                <w:sz w:val="22"/>
                <w:szCs w:val="22"/>
              </w:rPr>
            </w:pPr>
            <w:r>
              <w:rPr>
                <w:rFonts w:ascii="Calibri" w:hAnsi="Calibri" w:cs="Calibri"/>
                <w:color w:val="000000"/>
                <w:sz w:val="22"/>
                <w:szCs w:val="22"/>
              </w:rPr>
              <w:t>Sustainable Forest Management, including implementation of prescribed fire management</w:t>
            </w:r>
          </w:p>
        </w:tc>
        <w:tc>
          <w:tcPr>
            <w:tcW w:w="1900" w:type="dxa"/>
            <w:tcBorders>
              <w:top w:val="nil"/>
              <w:left w:val="nil"/>
              <w:bottom w:val="nil"/>
              <w:right w:val="single" w:sz="8" w:space="0" w:color="auto"/>
            </w:tcBorders>
            <w:shd w:val="clear" w:color="000000" w:fill="D6E3BC"/>
            <w:hideMark/>
          </w:tcPr>
          <w:p w14:paraId="1F0893B1" w14:textId="77777777" w:rsidR="00B60D63" w:rsidRPr="00B60D63" w:rsidRDefault="00B60D63">
            <w:pPr>
              <w:jc w:val="center"/>
              <w:rPr>
                <w:rFonts w:ascii="Calibri" w:hAnsi="Calibri" w:cs="Calibri"/>
                <w:sz w:val="22"/>
                <w:szCs w:val="22"/>
              </w:rPr>
            </w:pPr>
            <w:r w:rsidRPr="00B60D63">
              <w:rPr>
                <w:rFonts w:ascii="Calibri" w:hAnsi="Calibri" w:cs="Calibri"/>
                <w:sz w:val="16"/>
                <w:szCs w:val="16"/>
              </w:rPr>
              <w:t>18-2.021, 253.034(5) &amp; 259.032(10)</w:t>
            </w:r>
          </w:p>
        </w:tc>
        <w:tc>
          <w:tcPr>
            <w:tcW w:w="1860" w:type="dxa"/>
            <w:tcBorders>
              <w:top w:val="nil"/>
              <w:left w:val="nil"/>
              <w:bottom w:val="nil"/>
              <w:right w:val="single" w:sz="8" w:space="0" w:color="auto"/>
            </w:tcBorders>
            <w:shd w:val="clear" w:color="000000" w:fill="D6E3BC"/>
          </w:tcPr>
          <w:p w14:paraId="4F0022EF" w14:textId="7C1A7BB4" w:rsidR="00B60D63" w:rsidRPr="00B60D63" w:rsidRDefault="00B60D63">
            <w:pPr>
              <w:jc w:val="center"/>
              <w:rPr>
                <w:rFonts w:ascii="Calibri" w:hAnsi="Calibri" w:cs="Calibri"/>
                <w:sz w:val="22"/>
                <w:szCs w:val="22"/>
              </w:rPr>
            </w:pPr>
          </w:p>
        </w:tc>
      </w:tr>
      <w:tr w:rsidR="00564E7A" w14:paraId="71666774" w14:textId="77777777" w:rsidTr="00887978">
        <w:trPr>
          <w:trHeight w:val="42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31D1F01D"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44-A.</w:t>
            </w:r>
          </w:p>
        </w:tc>
        <w:tc>
          <w:tcPr>
            <w:tcW w:w="4780" w:type="dxa"/>
            <w:tcBorders>
              <w:top w:val="nil"/>
              <w:left w:val="nil"/>
              <w:bottom w:val="single" w:sz="8" w:space="0" w:color="auto"/>
              <w:right w:val="single" w:sz="8" w:space="0" w:color="auto"/>
            </w:tcBorders>
            <w:shd w:val="clear" w:color="000000" w:fill="D6E3BC"/>
            <w:vAlign w:val="center"/>
            <w:hideMark/>
          </w:tcPr>
          <w:p w14:paraId="5DF55C74" w14:textId="77777777" w:rsidR="00564E7A" w:rsidRDefault="00564E7A">
            <w:pPr>
              <w:rPr>
                <w:rFonts w:ascii="Calibri" w:hAnsi="Calibri" w:cs="Calibri"/>
                <w:color w:val="000000"/>
                <w:sz w:val="16"/>
                <w:szCs w:val="16"/>
              </w:rPr>
            </w:pPr>
            <w:r>
              <w:rPr>
                <w:rFonts w:ascii="Calibri" w:hAnsi="Calibri" w:cs="Calibri"/>
                <w:color w:val="000000"/>
                <w:sz w:val="16"/>
                <w:szCs w:val="16"/>
              </w:rPr>
              <w:t>Management needs, problems and a desired outcome (see requirement for # 42-A).</w:t>
            </w:r>
          </w:p>
        </w:tc>
        <w:tc>
          <w:tcPr>
            <w:tcW w:w="1900" w:type="dxa"/>
            <w:tcBorders>
              <w:top w:val="single" w:sz="8" w:space="0" w:color="auto"/>
              <w:left w:val="nil"/>
              <w:bottom w:val="nil"/>
              <w:right w:val="single" w:sz="4" w:space="0" w:color="auto"/>
            </w:tcBorders>
            <w:shd w:val="clear" w:color="000000" w:fill="D6E3BC"/>
            <w:hideMark/>
          </w:tcPr>
          <w:p w14:paraId="28E8B8C4"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18-2.021, 253.034(5) &amp; 259.032(10)</w:t>
            </w:r>
          </w:p>
        </w:tc>
        <w:tc>
          <w:tcPr>
            <w:tcW w:w="1860" w:type="dxa"/>
            <w:tcBorders>
              <w:top w:val="single" w:sz="4" w:space="0" w:color="auto"/>
              <w:left w:val="single" w:sz="4" w:space="0" w:color="auto"/>
              <w:bottom w:val="single" w:sz="4" w:space="0" w:color="auto"/>
              <w:right w:val="single" w:sz="4" w:space="0" w:color="auto"/>
            </w:tcBorders>
            <w:shd w:val="clear" w:color="000000" w:fill="D6E3BC"/>
            <w:vAlign w:val="bottom"/>
            <w:hideMark/>
          </w:tcPr>
          <w:p w14:paraId="0304FCE4" w14:textId="77777777" w:rsidR="00564E7A" w:rsidRPr="00712561" w:rsidRDefault="00564E7A">
            <w:pPr>
              <w:jc w:val="center"/>
              <w:rPr>
                <w:rFonts w:ascii="Calibri" w:hAnsi="Calibri" w:cs="Calibri"/>
                <w:sz w:val="22"/>
                <w:szCs w:val="22"/>
              </w:rPr>
            </w:pPr>
            <w:r w:rsidRPr="00712561">
              <w:rPr>
                <w:rFonts w:ascii="Calibri" w:hAnsi="Calibri" w:cs="Calibri"/>
                <w:sz w:val="22"/>
                <w:szCs w:val="22"/>
              </w:rPr>
              <w:t>N/A</w:t>
            </w:r>
          </w:p>
        </w:tc>
      </w:tr>
      <w:tr w:rsidR="00564E7A" w14:paraId="589EE34E" w14:textId="77777777" w:rsidTr="00887978">
        <w:trPr>
          <w:trHeight w:val="420"/>
        </w:trPr>
        <w:tc>
          <w:tcPr>
            <w:tcW w:w="820" w:type="dxa"/>
            <w:tcBorders>
              <w:top w:val="single" w:sz="4" w:space="0" w:color="auto"/>
              <w:left w:val="single" w:sz="8" w:space="0" w:color="auto"/>
              <w:bottom w:val="single" w:sz="8" w:space="0" w:color="auto"/>
              <w:right w:val="single" w:sz="8" w:space="0" w:color="auto"/>
            </w:tcBorders>
            <w:shd w:val="clear" w:color="000000" w:fill="D6E3BC"/>
            <w:vAlign w:val="center"/>
            <w:hideMark/>
          </w:tcPr>
          <w:p w14:paraId="009BC8EE"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44-B.</w:t>
            </w:r>
          </w:p>
        </w:tc>
        <w:tc>
          <w:tcPr>
            <w:tcW w:w="4780" w:type="dxa"/>
            <w:tcBorders>
              <w:top w:val="single" w:sz="4" w:space="0" w:color="auto"/>
              <w:left w:val="nil"/>
              <w:bottom w:val="single" w:sz="8" w:space="0" w:color="auto"/>
              <w:right w:val="single" w:sz="8" w:space="0" w:color="auto"/>
            </w:tcBorders>
            <w:shd w:val="clear" w:color="000000" w:fill="D6E3BC"/>
            <w:vAlign w:val="center"/>
            <w:hideMark/>
          </w:tcPr>
          <w:p w14:paraId="7377F959" w14:textId="77777777" w:rsidR="00564E7A" w:rsidRDefault="00564E7A">
            <w:pPr>
              <w:rPr>
                <w:rFonts w:ascii="Calibri" w:hAnsi="Calibri" w:cs="Calibri"/>
                <w:color w:val="000000"/>
                <w:sz w:val="16"/>
                <w:szCs w:val="16"/>
              </w:rPr>
            </w:pPr>
            <w:r>
              <w:rPr>
                <w:rFonts w:ascii="Calibri" w:hAnsi="Calibri" w:cs="Calibri"/>
                <w:color w:val="000000"/>
                <w:sz w:val="16"/>
                <w:szCs w:val="16"/>
              </w:rPr>
              <w:t>Detailed description of both short and long-term management goals (see requirement for # 42-B).</w:t>
            </w:r>
          </w:p>
        </w:tc>
        <w:tc>
          <w:tcPr>
            <w:tcW w:w="1900" w:type="dxa"/>
            <w:tcBorders>
              <w:top w:val="single" w:sz="4" w:space="0" w:color="auto"/>
              <w:left w:val="nil"/>
              <w:bottom w:val="nil"/>
              <w:right w:val="nil"/>
            </w:tcBorders>
            <w:shd w:val="clear" w:color="000000" w:fill="D6E3BC"/>
            <w:hideMark/>
          </w:tcPr>
          <w:p w14:paraId="5CA5AF96"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18-2.021, 253.034(5) &amp; 259.032(10)</w:t>
            </w:r>
          </w:p>
        </w:tc>
        <w:tc>
          <w:tcPr>
            <w:tcW w:w="1860" w:type="dxa"/>
            <w:tcBorders>
              <w:top w:val="single" w:sz="4" w:space="0" w:color="auto"/>
              <w:left w:val="single" w:sz="8" w:space="0" w:color="auto"/>
              <w:bottom w:val="single" w:sz="8" w:space="0" w:color="auto"/>
              <w:right w:val="single" w:sz="8" w:space="0" w:color="auto"/>
            </w:tcBorders>
            <w:shd w:val="clear" w:color="000000" w:fill="D6E3BC"/>
            <w:vAlign w:val="bottom"/>
            <w:hideMark/>
          </w:tcPr>
          <w:p w14:paraId="5B4DF438" w14:textId="77777777" w:rsidR="00564E7A" w:rsidRPr="00712561" w:rsidRDefault="00564E7A">
            <w:pPr>
              <w:jc w:val="center"/>
              <w:rPr>
                <w:rFonts w:ascii="Calibri" w:hAnsi="Calibri" w:cs="Calibri"/>
                <w:sz w:val="22"/>
                <w:szCs w:val="22"/>
              </w:rPr>
            </w:pPr>
            <w:r w:rsidRPr="00712561">
              <w:rPr>
                <w:rFonts w:ascii="Calibri" w:hAnsi="Calibri" w:cs="Calibri"/>
                <w:sz w:val="22"/>
                <w:szCs w:val="22"/>
              </w:rPr>
              <w:t>N/A</w:t>
            </w:r>
          </w:p>
        </w:tc>
      </w:tr>
      <w:tr w:rsidR="00564E7A" w14:paraId="7F7DCA1C" w14:textId="77777777" w:rsidTr="00564E7A">
        <w:trPr>
          <w:trHeight w:val="42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628314CE"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44-C.</w:t>
            </w:r>
          </w:p>
        </w:tc>
        <w:tc>
          <w:tcPr>
            <w:tcW w:w="4780" w:type="dxa"/>
            <w:tcBorders>
              <w:top w:val="nil"/>
              <w:left w:val="nil"/>
              <w:bottom w:val="single" w:sz="8" w:space="0" w:color="auto"/>
              <w:right w:val="single" w:sz="8" w:space="0" w:color="auto"/>
            </w:tcBorders>
            <w:shd w:val="clear" w:color="000000" w:fill="D6E3BC"/>
            <w:vAlign w:val="center"/>
            <w:hideMark/>
          </w:tcPr>
          <w:p w14:paraId="59C20B23" w14:textId="77777777" w:rsidR="00564E7A" w:rsidRDefault="00564E7A">
            <w:pPr>
              <w:rPr>
                <w:rFonts w:ascii="Calibri" w:hAnsi="Calibri" w:cs="Calibri"/>
                <w:color w:val="000000"/>
                <w:sz w:val="16"/>
                <w:szCs w:val="16"/>
              </w:rPr>
            </w:pPr>
            <w:r>
              <w:rPr>
                <w:rFonts w:ascii="Calibri" w:hAnsi="Calibri" w:cs="Calibri"/>
                <w:color w:val="000000"/>
                <w:sz w:val="16"/>
                <w:szCs w:val="16"/>
              </w:rPr>
              <w:t>Measurable objectives (see requirement for #42-C).</w:t>
            </w:r>
          </w:p>
        </w:tc>
        <w:tc>
          <w:tcPr>
            <w:tcW w:w="1900" w:type="dxa"/>
            <w:tcBorders>
              <w:top w:val="single" w:sz="8" w:space="0" w:color="auto"/>
              <w:left w:val="nil"/>
              <w:bottom w:val="nil"/>
              <w:right w:val="nil"/>
            </w:tcBorders>
            <w:shd w:val="clear" w:color="000000" w:fill="D6E3BC"/>
            <w:hideMark/>
          </w:tcPr>
          <w:p w14:paraId="04321190"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18-2.021, 253.034(5) &amp; 259.032(10)</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0FD87E9B" w14:textId="77777777" w:rsidR="00564E7A" w:rsidRPr="00712561" w:rsidRDefault="00564E7A">
            <w:pPr>
              <w:jc w:val="center"/>
              <w:rPr>
                <w:rFonts w:ascii="Calibri" w:hAnsi="Calibri" w:cs="Calibri"/>
                <w:sz w:val="22"/>
                <w:szCs w:val="22"/>
              </w:rPr>
            </w:pPr>
            <w:r w:rsidRPr="00712561">
              <w:rPr>
                <w:rFonts w:ascii="Calibri" w:hAnsi="Calibri" w:cs="Calibri"/>
                <w:sz w:val="22"/>
                <w:szCs w:val="22"/>
              </w:rPr>
              <w:t>N/A</w:t>
            </w:r>
          </w:p>
        </w:tc>
      </w:tr>
      <w:tr w:rsidR="00564E7A" w14:paraId="376AE448" w14:textId="77777777" w:rsidTr="00564E7A">
        <w:trPr>
          <w:trHeight w:val="42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17BF9128"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44-D.</w:t>
            </w:r>
          </w:p>
        </w:tc>
        <w:tc>
          <w:tcPr>
            <w:tcW w:w="4780" w:type="dxa"/>
            <w:tcBorders>
              <w:top w:val="nil"/>
              <w:left w:val="nil"/>
              <w:bottom w:val="single" w:sz="8" w:space="0" w:color="auto"/>
              <w:right w:val="single" w:sz="8" w:space="0" w:color="auto"/>
            </w:tcBorders>
            <w:shd w:val="clear" w:color="000000" w:fill="D6E3BC"/>
            <w:vAlign w:val="center"/>
            <w:hideMark/>
          </w:tcPr>
          <w:p w14:paraId="2B305E1C" w14:textId="77777777" w:rsidR="00564E7A" w:rsidRDefault="00564E7A">
            <w:pPr>
              <w:rPr>
                <w:rFonts w:ascii="Calibri" w:hAnsi="Calibri" w:cs="Calibri"/>
                <w:color w:val="000000"/>
                <w:sz w:val="16"/>
                <w:szCs w:val="16"/>
              </w:rPr>
            </w:pPr>
            <w:r>
              <w:rPr>
                <w:rFonts w:ascii="Calibri" w:hAnsi="Calibri" w:cs="Calibri"/>
                <w:color w:val="000000"/>
                <w:sz w:val="16"/>
                <w:szCs w:val="16"/>
              </w:rPr>
              <w:t xml:space="preserve">Related activities (see requirement for #42-D).  </w:t>
            </w:r>
          </w:p>
        </w:tc>
        <w:tc>
          <w:tcPr>
            <w:tcW w:w="1900" w:type="dxa"/>
            <w:tcBorders>
              <w:top w:val="single" w:sz="8" w:space="0" w:color="auto"/>
              <w:left w:val="nil"/>
              <w:bottom w:val="nil"/>
              <w:right w:val="nil"/>
            </w:tcBorders>
            <w:shd w:val="clear" w:color="000000" w:fill="D6E3BC"/>
            <w:hideMark/>
          </w:tcPr>
          <w:p w14:paraId="799722F2"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18-2.021, 253.034(5) &amp; 259.032(10)</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3624A8C2" w14:textId="77777777" w:rsidR="00564E7A" w:rsidRPr="00712561" w:rsidRDefault="00564E7A">
            <w:pPr>
              <w:jc w:val="center"/>
              <w:rPr>
                <w:rFonts w:ascii="Calibri" w:hAnsi="Calibri" w:cs="Calibri"/>
                <w:sz w:val="22"/>
                <w:szCs w:val="22"/>
              </w:rPr>
            </w:pPr>
            <w:r w:rsidRPr="00712561">
              <w:rPr>
                <w:rFonts w:ascii="Calibri" w:hAnsi="Calibri" w:cs="Calibri"/>
                <w:sz w:val="22"/>
                <w:szCs w:val="22"/>
              </w:rPr>
              <w:t>N/A</w:t>
            </w:r>
          </w:p>
        </w:tc>
      </w:tr>
      <w:tr w:rsidR="00564E7A" w14:paraId="516371C1" w14:textId="77777777" w:rsidTr="00564E7A">
        <w:trPr>
          <w:trHeight w:val="42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1AC474C7"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44-E.</w:t>
            </w:r>
          </w:p>
        </w:tc>
        <w:tc>
          <w:tcPr>
            <w:tcW w:w="4780" w:type="dxa"/>
            <w:tcBorders>
              <w:top w:val="nil"/>
              <w:left w:val="nil"/>
              <w:bottom w:val="single" w:sz="8" w:space="0" w:color="auto"/>
              <w:right w:val="single" w:sz="8" w:space="0" w:color="auto"/>
            </w:tcBorders>
            <w:shd w:val="clear" w:color="000000" w:fill="D6E3BC"/>
            <w:vAlign w:val="center"/>
            <w:hideMark/>
          </w:tcPr>
          <w:p w14:paraId="7DC0A8DE" w14:textId="77777777" w:rsidR="00564E7A" w:rsidRDefault="00564E7A">
            <w:pPr>
              <w:rPr>
                <w:rFonts w:ascii="Calibri" w:hAnsi="Calibri" w:cs="Calibri"/>
                <w:color w:val="000000"/>
                <w:sz w:val="16"/>
                <w:szCs w:val="16"/>
              </w:rPr>
            </w:pPr>
            <w:r>
              <w:rPr>
                <w:rFonts w:ascii="Calibri" w:hAnsi="Calibri" w:cs="Calibri"/>
                <w:color w:val="000000"/>
                <w:sz w:val="16"/>
                <w:szCs w:val="16"/>
              </w:rPr>
              <w:t>Budgets (see requirement for #42-E).</w:t>
            </w:r>
          </w:p>
        </w:tc>
        <w:tc>
          <w:tcPr>
            <w:tcW w:w="1900" w:type="dxa"/>
            <w:tcBorders>
              <w:top w:val="single" w:sz="8" w:space="0" w:color="auto"/>
              <w:left w:val="nil"/>
              <w:bottom w:val="nil"/>
              <w:right w:val="nil"/>
            </w:tcBorders>
            <w:shd w:val="clear" w:color="000000" w:fill="D6E3BC"/>
            <w:hideMark/>
          </w:tcPr>
          <w:p w14:paraId="631B3DCA"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18-2.021, 253.034(5) &amp; 259.032(10)</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271E5303" w14:textId="77777777" w:rsidR="00564E7A" w:rsidRPr="00712561" w:rsidRDefault="00564E7A">
            <w:pPr>
              <w:jc w:val="center"/>
              <w:rPr>
                <w:rFonts w:ascii="Calibri" w:hAnsi="Calibri" w:cs="Calibri"/>
                <w:sz w:val="22"/>
                <w:szCs w:val="22"/>
              </w:rPr>
            </w:pPr>
            <w:r w:rsidRPr="00712561">
              <w:rPr>
                <w:rFonts w:ascii="Calibri" w:hAnsi="Calibri" w:cs="Calibri"/>
                <w:sz w:val="22"/>
                <w:szCs w:val="22"/>
              </w:rPr>
              <w:t>N/A</w:t>
            </w:r>
          </w:p>
        </w:tc>
      </w:tr>
      <w:tr w:rsidR="00B60D63" w14:paraId="45BF7C34" w14:textId="77777777" w:rsidTr="00B60D63">
        <w:trPr>
          <w:trHeight w:val="759"/>
        </w:trPr>
        <w:tc>
          <w:tcPr>
            <w:tcW w:w="820" w:type="dxa"/>
            <w:tcBorders>
              <w:top w:val="nil"/>
              <w:left w:val="single" w:sz="8" w:space="0" w:color="auto"/>
              <w:bottom w:val="single" w:sz="4" w:space="0" w:color="auto"/>
              <w:right w:val="single" w:sz="8" w:space="0" w:color="auto"/>
            </w:tcBorders>
            <w:shd w:val="clear" w:color="000000" w:fill="D6E3BC"/>
            <w:vAlign w:val="center"/>
            <w:hideMark/>
          </w:tcPr>
          <w:p w14:paraId="6F0FE6E1" w14:textId="77777777" w:rsidR="00B60D63" w:rsidRDefault="00B60D63">
            <w:pPr>
              <w:jc w:val="center"/>
              <w:rPr>
                <w:rFonts w:ascii="Calibri" w:hAnsi="Calibri" w:cs="Calibri"/>
                <w:color w:val="000000"/>
                <w:sz w:val="22"/>
                <w:szCs w:val="22"/>
              </w:rPr>
            </w:pPr>
            <w:r>
              <w:rPr>
                <w:rFonts w:ascii="Calibri" w:hAnsi="Calibri" w:cs="Calibri"/>
                <w:color w:val="000000"/>
                <w:sz w:val="22"/>
                <w:szCs w:val="22"/>
              </w:rPr>
              <w:t>45</w:t>
            </w:r>
          </w:p>
        </w:tc>
        <w:tc>
          <w:tcPr>
            <w:tcW w:w="4780" w:type="dxa"/>
            <w:tcBorders>
              <w:top w:val="nil"/>
              <w:left w:val="nil"/>
              <w:bottom w:val="single" w:sz="4" w:space="0" w:color="auto"/>
              <w:right w:val="single" w:sz="8" w:space="0" w:color="auto"/>
            </w:tcBorders>
            <w:shd w:val="clear" w:color="000000" w:fill="D6E3BC"/>
            <w:vAlign w:val="center"/>
            <w:hideMark/>
          </w:tcPr>
          <w:p w14:paraId="501949E9" w14:textId="77777777" w:rsidR="00B60D63" w:rsidRDefault="00B60D63">
            <w:pPr>
              <w:rPr>
                <w:rFonts w:ascii="Calibri" w:hAnsi="Calibri" w:cs="Calibri"/>
                <w:color w:val="000000"/>
                <w:sz w:val="22"/>
                <w:szCs w:val="22"/>
              </w:rPr>
            </w:pPr>
            <w:r>
              <w:rPr>
                <w:rFonts w:ascii="Calibri" w:hAnsi="Calibri" w:cs="Calibri"/>
                <w:color w:val="000000"/>
                <w:sz w:val="22"/>
                <w:szCs w:val="22"/>
              </w:rPr>
              <w:t>Imperiled species, habitat maintenance, enhancement, restoration or population restoration</w:t>
            </w:r>
          </w:p>
        </w:tc>
        <w:tc>
          <w:tcPr>
            <w:tcW w:w="1900" w:type="dxa"/>
            <w:tcBorders>
              <w:top w:val="single" w:sz="8" w:space="0" w:color="auto"/>
              <w:left w:val="nil"/>
              <w:bottom w:val="single" w:sz="4" w:space="0" w:color="auto"/>
              <w:right w:val="single" w:sz="8" w:space="0" w:color="auto"/>
            </w:tcBorders>
            <w:shd w:val="clear" w:color="000000" w:fill="D6E3BC"/>
            <w:vAlign w:val="bottom"/>
            <w:hideMark/>
          </w:tcPr>
          <w:p w14:paraId="1C71056A" w14:textId="77777777" w:rsidR="00B60D63" w:rsidRDefault="00B60D63">
            <w:pPr>
              <w:jc w:val="center"/>
              <w:rPr>
                <w:rFonts w:ascii="Calibri" w:hAnsi="Calibri" w:cs="Calibri"/>
                <w:sz w:val="22"/>
                <w:szCs w:val="22"/>
              </w:rPr>
            </w:pPr>
            <w:r>
              <w:rPr>
                <w:rFonts w:ascii="Calibri" w:hAnsi="Calibri" w:cs="Calibri"/>
                <w:color w:val="000000"/>
                <w:sz w:val="16"/>
                <w:szCs w:val="16"/>
              </w:rPr>
              <w:t>259.032(10) &amp; 253.034(5)</w:t>
            </w:r>
          </w:p>
        </w:tc>
        <w:tc>
          <w:tcPr>
            <w:tcW w:w="1860" w:type="dxa"/>
            <w:tcBorders>
              <w:top w:val="single" w:sz="8" w:space="0" w:color="auto"/>
              <w:left w:val="nil"/>
              <w:bottom w:val="single" w:sz="4" w:space="0" w:color="auto"/>
              <w:right w:val="single" w:sz="8" w:space="0" w:color="auto"/>
            </w:tcBorders>
            <w:shd w:val="clear" w:color="000000" w:fill="D6E3BC"/>
            <w:vAlign w:val="bottom"/>
          </w:tcPr>
          <w:p w14:paraId="1AB2504E" w14:textId="0D449E13" w:rsidR="00B60D63" w:rsidRDefault="00B60D63">
            <w:pPr>
              <w:jc w:val="center"/>
              <w:rPr>
                <w:rFonts w:ascii="Calibri" w:hAnsi="Calibri" w:cs="Calibri"/>
                <w:sz w:val="22"/>
                <w:szCs w:val="22"/>
              </w:rPr>
            </w:pPr>
          </w:p>
        </w:tc>
      </w:tr>
      <w:tr w:rsidR="00564E7A" w14:paraId="3CC4322A" w14:textId="77777777" w:rsidTr="00712561">
        <w:trPr>
          <w:trHeight w:val="420"/>
        </w:trPr>
        <w:tc>
          <w:tcPr>
            <w:tcW w:w="820" w:type="dxa"/>
            <w:tcBorders>
              <w:top w:val="single" w:sz="4" w:space="0" w:color="auto"/>
              <w:left w:val="single" w:sz="4" w:space="0" w:color="auto"/>
              <w:bottom w:val="single" w:sz="4" w:space="0" w:color="auto"/>
              <w:right w:val="single" w:sz="4" w:space="0" w:color="auto"/>
            </w:tcBorders>
            <w:shd w:val="clear" w:color="000000" w:fill="D6E3BC"/>
            <w:vAlign w:val="center"/>
            <w:hideMark/>
          </w:tcPr>
          <w:p w14:paraId="5E0CB5C0"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45-A.</w:t>
            </w:r>
          </w:p>
        </w:tc>
        <w:tc>
          <w:tcPr>
            <w:tcW w:w="4780" w:type="dxa"/>
            <w:tcBorders>
              <w:top w:val="single" w:sz="4" w:space="0" w:color="auto"/>
              <w:left w:val="single" w:sz="4" w:space="0" w:color="auto"/>
              <w:bottom w:val="single" w:sz="4" w:space="0" w:color="auto"/>
              <w:right w:val="single" w:sz="4" w:space="0" w:color="auto"/>
            </w:tcBorders>
            <w:shd w:val="clear" w:color="000000" w:fill="D6E3BC"/>
            <w:vAlign w:val="center"/>
            <w:hideMark/>
          </w:tcPr>
          <w:p w14:paraId="28A55EF1" w14:textId="77777777" w:rsidR="00564E7A" w:rsidRDefault="00564E7A">
            <w:pPr>
              <w:rPr>
                <w:rFonts w:ascii="Calibri" w:hAnsi="Calibri" w:cs="Calibri"/>
                <w:color w:val="000000"/>
                <w:sz w:val="16"/>
                <w:szCs w:val="16"/>
              </w:rPr>
            </w:pPr>
            <w:r>
              <w:rPr>
                <w:rFonts w:ascii="Calibri" w:hAnsi="Calibri" w:cs="Calibri"/>
                <w:color w:val="000000"/>
                <w:sz w:val="16"/>
                <w:szCs w:val="16"/>
              </w:rPr>
              <w:t>Management needs, problems and a desired outcome (see requirement for # 42-A).</w:t>
            </w:r>
          </w:p>
        </w:tc>
        <w:tc>
          <w:tcPr>
            <w:tcW w:w="1900" w:type="dxa"/>
            <w:tcBorders>
              <w:top w:val="single" w:sz="4" w:space="0" w:color="auto"/>
              <w:left w:val="single" w:sz="4" w:space="0" w:color="auto"/>
              <w:bottom w:val="single" w:sz="4" w:space="0" w:color="auto"/>
              <w:right w:val="single" w:sz="4" w:space="0" w:color="auto"/>
            </w:tcBorders>
            <w:shd w:val="clear" w:color="000000" w:fill="D6E3BC"/>
            <w:vAlign w:val="bottom"/>
            <w:hideMark/>
          </w:tcPr>
          <w:p w14:paraId="6B38155F"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single" w:sz="4" w:space="0" w:color="auto"/>
              <w:left w:val="single" w:sz="4" w:space="0" w:color="auto"/>
              <w:bottom w:val="single" w:sz="4" w:space="0" w:color="auto"/>
              <w:right w:val="single" w:sz="4" w:space="0" w:color="auto"/>
            </w:tcBorders>
            <w:shd w:val="clear" w:color="000000" w:fill="D6E3BC"/>
            <w:vAlign w:val="bottom"/>
            <w:hideMark/>
          </w:tcPr>
          <w:p w14:paraId="6198C4D6" w14:textId="03CC4A83" w:rsidR="00564E7A" w:rsidRPr="00B60D63" w:rsidRDefault="006D408C">
            <w:pPr>
              <w:jc w:val="center"/>
              <w:rPr>
                <w:rFonts w:ascii="Calibri" w:hAnsi="Calibri" w:cs="Calibri"/>
                <w:sz w:val="22"/>
                <w:szCs w:val="22"/>
              </w:rPr>
            </w:pPr>
            <w:r w:rsidRPr="00B60D63">
              <w:rPr>
                <w:rFonts w:ascii="Calibri" w:hAnsi="Calibri" w:cs="Calibri"/>
                <w:sz w:val="22"/>
                <w:szCs w:val="22"/>
              </w:rPr>
              <w:t>p. 71-110</w:t>
            </w:r>
          </w:p>
        </w:tc>
      </w:tr>
      <w:tr w:rsidR="00564E7A" w14:paraId="15756ED2" w14:textId="77777777" w:rsidTr="00712561">
        <w:trPr>
          <w:trHeight w:val="420"/>
        </w:trPr>
        <w:tc>
          <w:tcPr>
            <w:tcW w:w="820" w:type="dxa"/>
            <w:tcBorders>
              <w:top w:val="single" w:sz="4" w:space="0" w:color="auto"/>
              <w:left w:val="single" w:sz="8" w:space="0" w:color="auto"/>
              <w:bottom w:val="single" w:sz="8" w:space="0" w:color="auto"/>
              <w:right w:val="single" w:sz="8" w:space="0" w:color="auto"/>
            </w:tcBorders>
            <w:shd w:val="clear" w:color="000000" w:fill="D6E3BC"/>
            <w:vAlign w:val="center"/>
            <w:hideMark/>
          </w:tcPr>
          <w:p w14:paraId="4DC548BA"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45-B.</w:t>
            </w:r>
          </w:p>
        </w:tc>
        <w:tc>
          <w:tcPr>
            <w:tcW w:w="4780" w:type="dxa"/>
            <w:tcBorders>
              <w:top w:val="single" w:sz="4" w:space="0" w:color="auto"/>
              <w:left w:val="nil"/>
              <w:bottom w:val="single" w:sz="8" w:space="0" w:color="auto"/>
              <w:right w:val="single" w:sz="8" w:space="0" w:color="auto"/>
            </w:tcBorders>
            <w:shd w:val="clear" w:color="000000" w:fill="D6E3BC"/>
            <w:vAlign w:val="center"/>
            <w:hideMark/>
          </w:tcPr>
          <w:p w14:paraId="2483EEC0" w14:textId="77777777" w:rsidR="00564E7A" w:rsidRDefault="00564E7A">
            <w:pPr>
              <w:rPr>
                <w:rFonts w:ascii="Calibri" w:hAnsi="Calibri" w:cs="Calibri"/>
                <w:color w:val="000000"/>
                <w:sz w:val="16"/>
                <w:szCs w:val="16"/>
              </w:rPr>
            </w:pPr>
            <w:r>
              <w:rPr>
                <w:rFonts w:ascii="Calibri" w:hAnsi="Calibri" w:cs="Calibri"/>
                <w:color w:val="000000"/>
                <w:sz w:val="16"/>
                <w:szCs w:val="16"/>
              </w:rPr>
              <w:t>Detailed description of both short and long-term management goals (see requirement for # 42-B).</w:t>
            </w:r>
          </w:p>
        </w:tc>
        <w:tc>
          <w:tcPr>
            <w:tcW w:w="1900" w:type="dxa"/>
            <w:tcBorders>
              <w:top w:val="single" w:sz="4" w:space="0" w:color="auto"/>
              <w:left w:val="nil"/>
              <w:bottom w:val="single" w:sz="8" w:space="0" w:color="auto"/>
              <w:right w:val="single" w:sz="8" w:space="0" w:color="auto"/>
            </w:tcBorders>
            <w:shd w:val="clear" w:color="000000" w:fill="D6E3BC"/>
            <w:vAlign w:val="bottom"/>
            <w:hideMark/>
          </w:tcPr>
          <w:p w14:paraId="746AF3CB"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single" w:sz="4" w:space="0" w:color="auto"/>
              <w:left w:val="nil"/>
              <w:bottom w:val="single" w:sz="8" w:space="0" w:color="auto"/>
              <w:right w:val="single" w:sz="8" w:space="0" w:color="auto"/>
            </w:tcBorders>
            <w:shd w:val="clear" w:color="000000" w:fill="D6E3BC"/>
            <w:vAlign w:val="bottom"/>
            <w:hideMark/>
          </w:tcPr>
          <w:p w14:paraId="4617ADDA" w14:textId="674609C6" w:rsidR="00564E7A" w:rsidRPr="00B60D63" w:rsidRDefault="004C2251">
            <w:pPr>
              <w:jc w:val="center"/>
              <w:rPr>
                <w:rFonts w:ascii="Calibri" w:hAnsi="Calibri" w:cs="Calibri"/>
                <w:sz w:val="22"/>
                <w:szCs w:val="22"/>
              </w:rPr>
            </w:pPr>
            <w:r w:rsidRPr="00B60D63">
              <w:rPr>
                <w:rFonts w:ascii="Calibri" w:hAnsi="Calibri" w:cs="Calibri"/>
                <w:sz w:val="22"/>
                <w:szCs w:val="22"/>
              </w:rPr>
              <w:t>p. 71-110, App. D.1</w:t>
            </w:r>
          </w:p>
        </w:tc>
      </w:tr>
      <w:tr w:rsidR="00564E7A" w14:paraId="78AB2A60" w14:textId="77777777" w:rsidTr="00564E7A">
        <w:trPr>
          <w:trHeight w:val="30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552933F9"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45-C.</w:t>
            </w:r>
          </w:p>
        </w:tc>
        <w:tc>
          <w:tcPr>
            <w:tcW w:w="4780" w:type="dxa"/>
            <w:tcBorders>
              <w:top w:val="nil"/>
              <w:left w:val="nil"/>
              <w:bottom w:val="single" w:sz="8" w:space="0" w:color="auto"/>
              <w:right w:val="single" w:sz="8" w:space="0" w:color="auto"/>
            </w:tcBorders>
            <w:shd w:val="clear" w:color="000000" w:fill="D6E3BC"/>
            <w:vAlign w:val="center"/>
            <w:hideMark/>
          </w:tcPr>
          <w:p w14:paraId="28BBAE73" w14:textId="77777777" w:rsidR="00564E7A" w:rsidRDefault="00564E7A">
            <w:pPr>
              <w:rPr>
                <w:rFonts w:ascii="Calibri" w:hAnsi="Calibri" w:cs="Calibri"/>
                <w:color w:val="000000"/>
                <w:sz w:val="16"/>
                <w:szCs w:val="16"/>
              </w:rPr>
            </w:pPr>
            <w:r>
              <w:rPr>
                <w:rFonts w:ascii="Calibri" w:hAnsi="Calibri" w:cs="Calibri"/>
                <w:color w:val="000000"/>
                <w:sz w:val="16"/>
                <w:szCs w:val="16"/>
              </w:rPr>
              <w:t>Measurable objectives (see requirement for #42-C).</w:t>
            </w:r>
          </w:p>
        </w:tc>
        <w:tc>
          <w:tcPr>
            <w:tcW w:w="1900" w:type="dxa"/>
            <w:tcBorders>
              <w:top w:val="nil"/>
              <w:left w:val="nil"/>
              <w:bottom w:val="single" w:sz="8" w:space="0" w:color="auto"/>
              <w:right w:val="single" w:sz="8" w:space="0" w:color="auto"/>
            </w:tcBorders>
            <w:shd w:val="clear" w:color="000000" w:fill="D6E3BC"/>
            <w:vAlign w:val="bottom"/>
            <w:hideMark/>
          </w:tcPr>
          <w:p w14:paraId="43204732"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D6E3BC"/>
            <w:vAlign w:val="bottom"/>
            <w:hideMark/>
          </w:tcPr>
          <w:p w14:paraId="485825B3" w14:textId="6AB2C83B" w:rsidR="00564E7A" w:rsidRPr="00B60D63" w:rsidRDefault="008E3678">
            <w:pPr>
              <w:jc w:val="center"/>
              <w:rPr>
                <w:rFonts w:ascii="Calibri" w:hAnsi="Calibri" w:cs="Calibri"/>
                <w:sz w:val="22"/>
                <w:szCs w:val="22"/>
              </w:rPr>
            </w:pPr>
            <w:r w:rsidRPr="00B60D63">
              <w:rPr>
                <w:rFonts w:ascii="Calibri" w:hAnsi="Calibri" w:cs="Calibri"/>
                <w:sz w:val="22"/>
                <w:szCs w:val="22"/>
              </w:rPr>
              <w:t>p. 79-110</w:t>
            </w:r>
          </w:p>
        </w:tc>
      </w:tr>
      <w:tr w:rsidR="00564E7A" w14:paraId="269B991C" w14:textId="77777777" w:rsidTr="00564E7A">
        <w:trPr>
          <w:trHeight w:val="30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5985A9B9"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45-D.</w:t>
            </w:r>
          </w:p>
        </w:tc>
        <w:tc>
          <w:tcPr>
            <w:tcW w:w="4780" w:type="dxa"/>
            <w:tcBorders>
              <w:top w:val="nil"/>
              <w:left w:val="nil"/>
              <w:bottom w:val="single" w:sz="8" w:space="0" w:color="auto"/>
              <w:right w:val="single" w:sz="8" w:space="0" w:color="auto"/>
            </w:tcBorders>
            <w:shd w:val="clear" w:color="000000" w:fill="D6E3BC"/>
            <w:vAlign w:val="center"/>
            <w:hideMark/>
          </w:tcPr>
          <w:p w14:paraId="77CCF9FE" w14:textId="77777777" w:rsidR="00564E7A" w:rsidRDefault="00564E7A">
            <w:pPr>
              <w:rPr>
                <w:rFonts w:ascii="Calibri" w:hAnsi="Calibri" w:cs="Calibri"/>
                <w:color w:val="000000"/>
                <w:sz w:val="16"/>
                <w:szCs w:val="16"/>
              </w:rPr>
            </w:pPr>
            <w:r>
              <w:rPr>
                <w:rFonts w:ascii="Calibri" w:hAnsi="Calibri" w:cs="Calibri"/>
                <w:color w:val="000000"/>
                <w:sz w:val="16"/>
                <w:szCs w:val="16"/>
              </w:rPr>
              <w:t xml:space="preserve">Related activities (see requirement for #42-D).  </w:t>
            </w:r>
          </w:p>
        </w:tc>
        <w:tc>
          <w:tcPr>
            <w:tcW w:w="1900" w:type="dxa"/>
            <w:tcBorders>
              <w:top w:val="nil"/>
              <w:left w:val="nil"/>
              <w:bottom w:val="single" w:sz="8" w:space="0" w:color="auto"/>
              <w:right w:val="single" w:sz="8" w:space="0" w:color="auto"/>
            </w:tcBorders>
            <w:shd w:val="clear" w:color="000000" w:fill="D6E3BC"/>
            <w:vAlign w:val="bottom"/>
            <w:hideMark/>
          </w:tcPr>
          <w:p w14:paraId="0D9F72AC"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D6E3BC"/>
            <w:vAlign w:val="bottom"/>
            <w:hideMark/>
          </w:tcPr>
          <w:p w14:paraId="38FEEB74" w14:textId="325B6295" w:rsidR="00564E7A" w:rsidRPr="00B60D63" w:rsidRDefault="0095538B">
            <w:pPr>
              <w:jc w:val="center"/>
              <w:rPr>
                <w:rFonts w:ascii="Calibri" w:hAnsi="Calibri" w:cs="Calibri"/>
                <w:sz w:val="22"/>
                <w:szCs w:val="22"/>
              </w:rPr>
            </w:pPr>
            <w:r w:rsidRPr="00B60D63">
              <w:rPr>
                <w:rFonts w:ascii="Calibri" w:hAnsi="Calibri" w:cs="Calibri"/>
                <w:sz w:val="22"/>
                <w:szCs w:val="22"/>
              </w:rPr>
              <w:t>p. 71-110</w:t>
            </w:r>
          </w:p>
        </w:tc>
      </w:tr>
      <w:tr w:rsidR="00564E7A" w14:paraId="60D83AB7" w14:textId="77777777" w:rsidTr="0095538B">
        <w:trPr>
          <w:trHeight w:val="30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3A4D8417"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45-E.</w:t>
            </w:r>
          </w:p>
        </w:tc>
        <w:tc>
          <w:tcPr>
            <w:tcW w:w="4780" w:type="dxa"/>
            <w:tcBorders>
              <w:top w:val="nil"/>
              <w:left w:val="nil"/>
              <w:bottom w:val="single" w:sz="8" w:space="0" w:color="auto"/>
              <w:right w:val="single" w:sz="8" w:space="0" w:color="auto"/>
            </w:tcBorders>
            <w:shd w:val="clear" w:color="000000" w:fill="D6E3BC"/>
            <w:vAlign w:val="center"/>
            <w:hideMark/>
          </w:tcPr>
          <w:p w14:paraId="4AD133AE" w14:textId="77777777" w:rsidR="00564E7A" w:rsidRDefault="00564E7A">
            <w:pPr>
              <w:rPr>
                <w:rFonts w:ascii="Calibri" w:hAnsi="Calibri" w:cs="Calibri"/>
                <w:color w:val="000000"/>
                <w:sz w:val="16"/>
                <w:szCs w:val="16"/>
              </w:rPr>
            </w:pPr>
            <w:r>
              <w:rPr>
                <w:rFonts w:ascii="Calibri" w:hAnsi="Calibri" w:cs="Calibri"/>
                <w:color w:val="000000"/>
                <w:sz w:val="16"/>
                <w:szCs w:val="16"/>
              </w:rPr>
              <w:t>Budgets (see requirement for #42-E).</w:t>
            </w:r>
          </w:p>
        </w:tc>
        <w:tc>
          <w:tcPr>
            <w:tcW w:w="1900" w:type="dxa"/>
            <w:tcBorders>
              <w:top w:val="nil"/>
              <w:left w:val="nil"/>
              <w:bottom w:val="single" w:sz="8" w:space="0" w:color="auto"/>
              <w:right w:val="single" w:sz="8" w:space="0" w:color="auto"/>
            </w:tcBorders>
            <w:shd w:val="clear" w:color="000000" w:fill="D6E3BC"/>
            <w:vAlign w:val="bottom"/>
            <w:hideMark/>
          </w:tcPr>
          <w:p w14:paraId="56B8856F"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auto" w:fill="D6E3BC"/>
            <w:vAlign w:val="bottom"/>
            <w:hideMark/>
          </w:tcPr>
          <w:p w14:paraId="7FE3CA63" w14:textId="7FCEC495" w:rsidR="00564E7A" w:rsidRPr="00B60D63" w:rsidRDefault="0095538B">
            <w:pPr>
              <w:jc w:val="center"/>
              <w:rPr>
                <w:rFonts w:ascii="Calibri" w:hAnsi="Calibri" w:cs="Calibri"/>
                <w:sz w:val="22"/>
                <w:szCs w:val="22"/>
              </w:rPr>
            </w:pPr>
            <w:r w:rsidRPr="00B60D63">
              <w:rPr>
                <w:rFonts w:ascii="Calibri" w:hAnsi="Calibri" w:cs="Calibri"/>
                <w:sz w:val="22"/>
                <w:szCs w:val="22"/>
              </w:rPr>
              <w:t>App. D.1</w:t>
            </w:r>
          </w:p>
        </w:tc>
      </w:tr>
      <w:tr w:rsidR="00564E7A" w14:paraId="0B374301" w14:textId="77777777" w:rsidTr="00564E7A">
        <w:trPr>
          <w:trHeight w:val="588"/>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625156F8"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46</w:t>
            </w:r>
          </w:p>
        </w:tc>
        <w:tc>
          <w:tcPr>
            <w:tcW w:w="4780" w:type="dxa"/>
            <w:tcBorders>
              <w:top w:val="nil"/>
              <w:left w:val="nil"/>
              <w:bottom w:val="single" w:sz="8" w:space="0" w:color="auto"/>
              <w:right w:val="single" w:sz="8" w:space="0" w:color="auto"/>
            </w:tcBorders>
            <w:shd w:val="clear" w:color="000000" w:fill="D6E3BC"/>
            <w:vAlign w:val="center"/>
            <w:hideMark/>
          </w:tcPr>
          <w:p w14:paraId="658255C9" w14:textId="77777777" w:rsidR="00564E7A" w:rsidRDefault="00564E7A">
            <w:pPr>
              <w:rPr>
                <w:rFonts w:ascii="Calibri" w:hAnsi="Calibri" w:cs="Calibri"/>
                <w:color w:val="000000"/>
                <w:sz w:val="16"/>
                <w:szCs w:val="16"/>
              </w:rPr>
            </w:pPr>
            <w:r>
              <w:rPr>
                <w:rFonts w:ascii="Calibri" w:hAnsi="Calibri" w:cs="Calibri"/>
                <w:color w:val="000000"/>
                <w:sz w:val="16"/>
                <w:szCs w:val="16"/>
              </w:rPr>
              <w:t xml:space="preserve">***Quantitative data description of the land regarding an inventory of exotic and invasive plants and associated acreage. </w:t>
            </w:r>
            <w:r>
              <w:rPr>
                <w:rFonts w:ascii="Calibri" w:hAnsi="Calibri" w:cs="Calibri"/>
                <w:i/>
                <w:iCs/>
                <w:color w:val="000000"/>
                <w:sz w:val="16"/>
                <w:szCs w:val="16"/>
              </w:rPr>
              <w:t>See footnote.</w:t>
            </w:r>
          </w:p>
        </w:tc>
        <w:tc>
          <w:tcPr>
            <w:tcW w:w="1900" w:type="dxa"/>
            <w:tcBorders>
              <w:top w:val="nil"/>
              <w:left w:val="nil"/>
              <w:bottom w:val="single" w:sz="8" w:space="0" w:color="auto"/>
              <w:right w:val="single" w:sz="8" w:space="0" w:color="auto"/>
            </w:tcBorders>
            <w:shd w:val="clear" w:color="000000" w:fill="D6E3BC"/>
            <w:vAlign w:val="bottom"/>
            <w:hideMark/>
          </w:tcPr>
          <w:p w14:paraId="5421FD39"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253.034(5)</w:t>
            </w:r>
          </w:p>
        </w:tc>
        <w:tc>
          <w:tcPr>
            <w:tcW w:w="1860" w:type="dxa"/>
            <w:tcBorders>
              <w:top w:val="nil"/>
              <w:left w:val="nil"/>
              <w:bottom w:val="single" w:sz="8" w:space="0" w:color="auto"/>
              <w:right w:val="single" w:sz="8" w:space="0" w:color="auto"/>
            </w:tcBorders>
            <w:shd w:val="clear" w:color="000000" w:fill="D6E3BC"/>
            <w:vAlign w:val="bottom"/>
            <w:hideMark/>
          </w:tcPr>
          <w:p w14:paraId="36FC618E" w14:textId="3D2685ED" w:rsidR="00564E7A" w:rsidRPr="00B60D63" w:rsidRDefault="00CF0BF4">
            <w:pPr>
              <w:jc w:val="center"/>
              <w:rPr>
                <w:rFonts w:ascii="Calibri" w:hAnsi="Calibri" w:cs="Calibri"/>
                <w:sz w:val="22"/>
                <w:szCs w:val="22"/>
              </w:rPr>
            </w:pPr>
            <w:r w:rsidRPr="00B60D63">
              <w:rPr>
                <w:rFonts w:ascii="Calibri" w:hAnsi="Calibri" w:cs="Calibri"/>
                <w:sz w:val="22"/>
                <w:szCs w:val="22"/>
              </w:rPr>
              <w:t>p. 50, App. B.3.3</w:t>
            </w:r>
          </w:p>
        </w:tc>
      </w:tr>
      <w:tr w:rsidR="00564E7A" w14:paraId="41DE83E6" w14:textId="77777777" w:rsidTr="004C2836">
        <w:trPr>
          <w:trHeight w:val="624"/>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62123C9A"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47</w:t>
            </w:r>
          </w:p>
        </w:tc>
        <w:tc>
          <w:tcPr>
            <w:tcW w:w="4780" w:type="dxa"/>
            <w:tcBorders>
              <w:top w:val="nil"/>
              <w:left w:val="nil"/>
              <w:bottom w:val="single" w:sz="8" w:space="0" w:color="auto"/>
              <w:right w:val="single" w:sz="8" w:space="0" w:color="auto"/>
            </w:tcBorders>
            <w:shd w:val="clear" w:color="000000" w:fill="D6E3BC"/>
            <w:vAlign w:val="center"/>
            <w:hideMark/>
          </w:tcPr>
          <w:p w14:paraId="70ABC578" w14:textId="77777777" w:rsidR="00564E7A" w:rsidRDefault="00564E7A">
            <w:pPr>
              <w:rPr>
                <w:rFonts w:ascii="Calibri" w:hAnsi="Calibri" w:cs="Calibri"/>
                <w:color w:val="000000"/>
                <w:sz w:val="16"/>
                <w:szCs w:val="16"/>
              </w:rPr>
            </w:pPr>
            <w:r>
              <w:rPr>
                <w:rFonts w:ascii="Calibri" w:hAnsi="Calibri" w:cs="Calibri"/>
                <w:color w:val="000000"/>
                <w:sz w:val="16"/>
                <w:szCs w:val="16"/>
              </w:rPr>
              <w:t>Place the Arthropod Control Plan in an appendix.  If one does not exist, provide a statement as to what arrangement exists between the local mosquito control district and the management unit.</w:t>
            </w:r>
          </w:p>
        </w:tc>
        <w:tc>
          <w:tcPr>
            <w:tcW w:w="1900" w:type="dxa"/>
            <w:tcBorders>
              <w:top w:val="nil"/>
              <w:left w:val="nil"/>
              <w:bottom w:val="single" w:sz="4" w:space="0" w:color="auto"/>
              <w:right w:val="single" w:sz="8" w:space="0" w:color="auto"/>
            </w:tcBorders>
            <w:shd w:val="clear" w:color="000000" w:fill="D6E3BC"/>
            <w:vAlign w:val="bottom"/>
            <w:hideMark/>
          </w:tcPr>
          <w:p w14:paraId="08C39185"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BOT requirement via lease language</w:t>
            </w:r>
          </w:p>
        </w:tc>
        <w:tc>
          <w:tcPr>
            <w:tcW w:w="1860" w:type="dxa"/>
            <w:tcBorders>
              <w:top w:val="nil"/>
              <w:left w:val="nil"/>
              <w:bottom w:val="single" w:sz="8" w:space="0" w:color="auto"/>
              <w:right w:val="single" w:sz="8" w:space="0" w:color="auto"/>
            </w:tcBorders>
            <w:shd w:val="clear" w:color="000000" w:fill="D8E4BC"/>
            <w:vAlign w:val="bottom"/>
            <w:hideMark/>
          </w:tcPr>
          <w:p w14:paraId="51B257C8" w14:textId="77777777" w:rsidR="00564E7A" w:rsidRPr="00B60D63" w:rsidRDefault="00564E7A">
            <w:pPr>
              <w:jc w:val="center"/>
              <w:rPr>
                <w:rFonts w:ascii="Calibri" w:hAnsi="Calibri" w:cs="Calibri"/>
                <w:sz w:val="22"/>
                <w:szCs w:val="22"/>
              </w:rPr>
            </w:pPr>
            <w:r w:rsidRPr="00B60D63">
              <w:rPr>
                <w:rFonts w:ascii="Calibri" w:hAnsi="Calibri" w:cs="Calibri"/>
                <w:sz w:val="22"/>
                <w:szCs w:val="22"/>
              </w:rPr>
              <w:t>N/A</w:t>
            </w:r>
          </w:p>
        </w:tc>
      </w:tr>
      <w:tr w:rsidR="00B60D63" w14:paraId="6B72BCC1" w14:textId="77777777" w:rsidTr="00B60D63">
        <w:trPr>
          <w:trHeight w:val="48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1076EC25" w14:textId="77777777" w:rsidR="00B60D63" w:rsidRDefault="00B60D63">
            <w:pPr>
              <w:jc w:val="center"/>
              <w:rPr>
                <w:rFonts w:ascii="Calibri" w:hAnsi="Calibri" w:cs="Calibri"/>
                <w:color w:val="000000"/>
                <w:sz w:val="22"/>
                <w:szCs w:val="22"/>
              </w:rPr>
            </w:pPr>
            <w:r>
              <w:rPr>
                <w:rFonts w:ascii="Calibri" w:hAnsi="Calibri" w:cs="Calibri"/>
                <w:color w:val="000000"/>
                <w:sz w:val="22"/>
                <w:szCs w:val="22"/>
              </w:rPr>
              <w:t>48</w:t>
            </w:r>
          </w:p>
        </w:tc>
        <w:tc>
          <w:tcPr>
            <w:tcW w:w="4780" w:type="dxa"/>
            <w:tcBorders>
              <w:top w:val="nil"/>
              <w:left w:val="nil"/>
              <w:bottom w:val="single" w:sz="8" w:space="0" w:color="auto"/>
              <w:right w:val="single" w:sz="4" w:space="0" w:color="auto"/>
            </w:tcBorders>
            <w:shd w:val="clear" w:color="000000" w:fill="D6E3BC"/>
            <w:vAlign w:val="center"/>
            <w:hideMark/>
          </w:tcPr>
          <w:p w14:paraId="3D4DF5E6" w14:textId="77777777" w:rsidR="00B60D63" w:rsidRDefault="00B60D63">
            <w:pPr>
              <w:rPr>
                <w:rFonts w:ascii="Calibri" w:hAnsi="Calibri" w:cs="Calibri"/>
                <w:color w:val="000000"/>
                <w:sz w:val="22"/>
                <w:szCs w:val="22"/>
              </w:rPr>
            </w:pPr>
            <w:r>
              <w:rPr>
                <w:rFonts w:ascii="Calibri" w:hAnsi="Calibri" w:cs="Calibri"/>
                <w:color w:val="000000"/>
                <w:sz w:val="22"/>
                <w:szCs w:val="22"/>
              </w:rPr>
              <w:t>Exotic and invasive species maintenance and control</w:t>
            </w:r>
          </w:p>
        </w:tc>
        <w:tc>
          <w:tcPr>
            <w:tcW w:w="1900" w:type="dxa"/>
            <w:tcBorders>
              <w:top w:val="single" w:sz="4" w:space="0" w:color="auto"/>
              <w:left w:val="single" w:sz="4" w:space="0" w:color="auto"/>
              <w:bottom w:val="single" w:sz="4" w:space="0" w:color="auto"/>
              <w:right w:val="single" w:sz="8" w:space="0" w:color="auto"/>
            </w:tcBorders>
            <w:shd w:val="clear" w:color="000000" w:fill="D6E3BC"/>
            <w:vAlign w:val="bottom"/>
            <w:hideMark/>
          </w:tcPr>
          <w:p w14:paraId="73FE3F8C" w14:textId="77777777" w:rsidR="00B60D63" w:rsidRDefault="00B60D63">
            <w:pPr>
              <w:jc w:val="center"/>
              <w:rPr>
                <w:rFonts w:ascii="Calibri" w:hAnsi="Calibri" w:cs="Calibri"/>
                <w:sz w:val="22"/>
                <w:szCs w:val="22"/>
              </w:rPr>
            </w:pPr>
            <w:r>
              <w:rPr>
                <w:rFonts w:ascii="Calibri" w:hAnsi="Calibri" w:cs="Calibri"/>
                <w:color w:val="000000"/>
                <w:sz w:val="16"/>
                <w:szCs w:val="16"/>
              </w:rPr>
              <w:t>259.032(10) &amp; 253.034(5)</w:t>
            </w:r>
          </w:p>
        </w:tc>
        <w:tc>
          <w:tcPr>
            <w:tcW w:w="1860" w:type="dxa"/>
            <w:tcBorders>
              <w:top w:val="single" w:sz="4" w:space="0" w:color="auto"/>
              <w:left w:val="single" w:sz="4" w:space="0" w:color="auto"/>
              <w:bottom w:val="single" w:sz="4" w:space="0" w:color="auto"/>
              <w:right w:val="single" w:sz="8" w:space="0" w:color="auto"/>
            </w:tcBorders>
            <w:shd w:val="clear" w:color="000000" w:fill="D6E3BC"/>
            <w:vAlign w:val="bottom"/>
          </w:tcPr>
          <w:p w14:paraId="7A3557B5" w14:textId="6ACA752D" w:rsidR="00B60D63" w:rsidRPr="00B60D63" w:rsidRDefault="00B60D63">
            <w:pPr>
              <w:jc w:val="center"/>
              <w:rPr>
                <w:rFonts w:ascii="Calibri" w:hAnsi="Calibri" w:cs="Calibri"/>
                <w:sz w:val="22"/>
                <w:szCs w:val="22"/>
              </w:rPr>
            </w:pPr>
          </w:p>
        </w:tc>
      </w:tr>
      <w:tr w:rsidR="00564E7A" w14:paraId="32E86326" w14:textId="77777777" w:rsidTr="004C2836">
        <w:trPr>
          <w:trHeight w:val="58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2BC017A6"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48-A.</w:t>
            </w:r>
          </w:p>
        </w:tc>
        <w:tc>
          <w:tcPr>
            <w:tcW w:w="4780" w:type="dxa"/>
            <w:tcBorders>
              <w:top w:val="nil"/>
              <w:left w:val="nil"/>
              <w:bottom w:val="single" w:sz="8" w:space="0" w:color="auto"/>
              <w:right w:val="single" w:sz="8" w:space="0" w:color="auto"/>
            </w:tcBorders>
            <w:shd w:val="clear" w:color="000000" w:fill="D6E3BC"/>
            <w:vAlign w:val="center"/>
            <w:hideMark/>
          </w:tcPr>
          <w:p w14:paraId="03580590" w14:textId="77777777" w:rsidR="00564E7A" w:rsidRDefault="00564E7A">
            <w:pPr>
              <w:rPr>
                <w:rFonts w:ascii="Calibri" w:hAnsi="Calibri" w:cs="Calibri"/>
                <w:color w:val="000000"/>
                <w:sz w:val="16"/>
                <w:szCs w:val="16"/>
              </w:rPr>
            </w:pPr>
            <w:r>
              <w:rPr>
                <w:rFonts w:ascii="Calibri" w:hAnsi="Calibri" w:cs="Calibri"/>
                <w:color w:val="000000"/>
                <w:sz w:val="16"/>
                <w:szCs w:val="16"/>
              </w:rPr>
              <w:t>Management needs, problems and a desired outcome (see requirement for # 42-A).</w:t>
            </w:r>
          </w:p>
        </w:tc>
        <w:tc>
          <w:tcPr>
            <w:tcW w:w="1900" w:type="dxa"/>
            <w:tcBorders>
              <w:top w:val="single" w:sz="4" w:space="0" w:color="auto"/>
              <w:left w:val="nil"/>
              <w:bottom w:val="nil"/>
              <w:right w:val="nil"/>
            </w:tcBorders>
            <w:shd w:val="clear" w:color="000000" w:fill="D6E3BC"/>
            <w:vAlign w:val="bottom"/>
            <w:hideMark/>
          </w:tcPr>
          <w:p w14:paraId="62DA1903"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63FE6EAA" w14:textId="5E9EF2FD" w:rsidR="00564E7A" w:rsidRPr="00B60D63" w:rsidRDefault="00746992">
            <w:pPr>
              <w:jc w:val="center"/>
              <w:rPr>
                <w:rFonts w:ascii="Calibri" w:hAnsi="Calibri" w:cs="Calibri"/>
                <w:sz w:val="22"/>
                <w:szCs w:val="22"/>
              </w:rPr>
            </w:pPr>
            <w:r w:rsidRPr="00B60D63">
              <w:rPr>
                <w:rFonts w:ascii="Calibri" w:hAnsi="Calibri" w:cs="Calibri"/>
                <w:sz w:val="22"/>
                <w:szCs w:val="22"/>
              </w:rPr>
              <w:t xml:space="preserve">p. 50, </w:t>
            </w:r>
            <w:r w:rsidR="00CA0ED7" w:rsidRPr="00B60D63">
              <w:rPr>
                <w:rFonts w:ascii="Calibri" w:hAnsi="Calibri" w:cs="Calibri"/>
                <w:sz w:val="22"/>
                <w:szCs w:val="22"/>
              </w:rPr>
              <w:t xml:space="preserve">p. 109, </w:t>
            </w:r>
            <w:r w:rsidRPr="00B60D63">
              <w:rPr>
                <w:rFonts w:ascii="Calibri" w:hAnsi="Calibri" w:cs="Calibri"/>
                <w:sz w:val="22"/>
                <w:szCs w:val="22"/>
              </w:rPr>
              <w:t>App. B3.3.3</w:t>
            </w:r>
          </w:p>
        </w:tc>
      </w:tr>
      <w:tr w:rsidR="00564E7A" w14:paraId="63A992BE" w14:textId="77777777" w:rsidTr="00564E7A">
        <w:trPr>
          <w:trHeight w:val="876"/>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18307828"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48-B.</w:t>
            </w:r>
          </w:p>
        </w:tc>
        <w:tc>
          <w:tcPr>
            <w:tcW w:w="4780" w:type="dxa"/>
            <w:tcBorders>
              <w:top w:val="nil"/>
              <w:left w:val="nil"/>
              <w:bottom w:val="single" w:sz="8" w:space="0" w:color="auto"/>
              <w:right w:val="single" w:sz="8" w:space="0" w:color="auto"/>
            </w:tcBorders>
            <w:shd w:val="clear" w:color="000000" w:fill="D6E3BC"/>
            <w:vAlign w:val="center"/>
            <w:hideMark/>
          </w:tcPr>
          <w:p w14:paraId="167E57B9" w14:textId="77777777" w:rsidR="00564E7A" w:rsidRDefault="00564E7A">
            <w:pPr>
              <w:rPr>
                <w:rFonts w:ascii="Calibri" w:hAnsi="Calibri" w:cs="Calibri"/>
                <w:color w:val="000000"/>
                <w:sz w:val="16"/>
                <w:szCs w:val="16"/>
              </w:rPr>
            </w:pPr>
            <w:r>
              <w:rPr>
                <w:rFonts w:ascii="Calibri" w:hAnsi="Calibri" w:cs="Calibri"/>
                <w:color w:val="000000"/>
                <w:sz w:val="16"/>
                <w:szCs w:val="16"/>
              </w:rPr>
              <w:t>Detailed description of both short and long-term management goals (see requirement for # 42-B).</w:t>
            </w:r>
          </w:p>
        </w:tc>
        <w:tc>
          <w:tcPr>
            <w:tcW w:w="1900" w:type="dxa"/>
            <w:tcBorders>
              <w:top w:val="single" w:sz="8" w:space="0" w:color="auto"/>
              <w:left w:val="nil"/>
              <w:bottom w:val="nil"/>
              <w:right w:val="nil"/>
            </w:tcBorders>
            <w:shd w:val="clear" w:color="000000" w:fill="D6E3BC"/>
            <w:vAlign w:val="bottom"/>
            <w:hideMark/>
          </w:tcPr>
          <w:p w14:paraId="07F808BC"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5173D46F" w14:textId="49A0932A" w:rsidR="00564E7A" w:rsidRPr="00B60D63" w:rsidRDefault="000320FB">
            <w:pPr>
              <w:jc w:val="center"/>
              <w:rPr>
                <w:rFonts w:ascii="Calibri" w:hAnsi="Calibri" w:cs="Calibri"/>
                <w:sz w:val="22"/>
                <w:szCs w:val="22"/>
              </w:rPr>
            </w:pPr>
            <w:r w:rsidRPr="00B60D63">
              <w:rPr>
                <w:rFonts w:ascii="Calibri" w:hAnsi="Calibri" w:cs="Calibri"/>
                <w:sz w:val="22"/>
                <w:szCs w:val="22"/>
              </w:rPr>
              <w:t>p. 109</w:t>
            </w:r>
          </w:p>
        </w:tc>
      </w:tr>
      <w:tr w:rsidR="00564E7A" w14:paraId="734C8E72" w14:textId="77777777" w:rsidTr="00564E7A">
        <w:trPr>
          <w:trHeight w:val="876"/>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7B6F7CDB"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48-C.</w:t>
            </w:r>
          </w:p>
        </w:tc>
        <w:tc>
          <w:tcPr>
            <w:tcW w:w="4780" w:type="dxa"/>
            <w:tcBorders>
              <w:top w:val="nil"/>
              <w:left w:val="nil"/>
              <w:bottom w:val="single" w:sz="8" w:space="0" w:color="auto"/>
              <w:right w:val="single" w:sz="8" w:space="0" w:color="auto"/>
            </w:tcBorders>
            <w:shd w:val="clear" w:color="000000" w:fill="D6E3BC"/>
            <w:vAlign w:val="center"/>
            <w:hideMark/>
          </w:tcPr>
          <w:p w14:paraId="7F15C4BB" w14:textId="77777777" w:rsidR="00564E7A" w:rsidRDefault="00564E7A">
            <w:pPr>
              <w:rPr>
                <w:rFonts w:ascii="Calibri" w:hAnsi="Calibri" w:cs="Calibri"/>
                <w:color w:val="000000"/>
                <w:sz w:val="16"/>
                <w:szCs w:val="16"/>
              </w:rPr>
            </w:pPr>
            <w:r>
              <w:rPr>
                <w:rFonts w:ascii="Calibri" w:hAnsi="Calibri" w:cs="Calibri"/>
                <w:color w:val="000000"/>
                <w:sz w:val="16"/>
                <w:szCs w:val="16"/>
              </w:rPr>
              <w:t>Measurable objectives (see requirement for #42-C).</w:t>
            </w:r>
          </w:p>
        </w:tc>
        <w:tc>
          <w:tcPr>
            <w:tcW w:w="1900" w:type="dxa"/>
            <w:tcBorders>
              <w:top w:val="single" w:sz="8" w:space="0" w:color="auto"/>
              <w:left w:val="nil"/>
              <w:bottom w:val="nil"/>
              <w:right w:val="nil"/>
            </w:tcBorders>
            <w:shd w:val="clear" w:color="000000" w:fill="D6E3BC"/>
            <w:vAlign w:val="bottom"/>
            <w:hideMark/>
          </w:tcPr>
          <w:p w14:paraId="01293EC9"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265A5A72" w14:textId="0BD02BC3" w:rsidR="00564E7A" w:rsidRPr="00B60D63" w:rsidRDefault="000320FB">
            <w:pPr>
              <w:jc w:val="center"/>
              <w:rPr>
                <w:rFonts w:ascii="Calibri" w:hAnsi="Calibri" w:cs="Calibri"/>
                <w:sz w:val="22"/>
                <w:szCs w:val="22"/>
              </w:rPr>
            </w:pPr>
            <w:r w:rsidRPr="00B60D63">
              <w:rPr>
                <w:rFonts w:ascii="Calibri" w:hAnsi="Calibri" w:cs="Calibri"/>
                <w:sz w:val="22"/>
                <w:szCs w:val="22"/>
              </w:rPr>
              <w:t>p. 109</w:t>
            </w:r>
          </w:p>
        </w:tc>
      </w:tr>
      <w:tr w:rsidR="00564E7A" w14:paraId="3F06FC1C" w14:textId="77777777" w:rsidTr="00564E7A">
        <w:trPr>
          <w:trHeight w:val="876"/>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5B01983F"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48-D.</w:t>
            </w:r>
          </w:p>
        </w:tc>
        <w:tc>
          <w:tcPr>
            <w:tcW w:w="4780" w:type="dxa"/>
            <w:tcBorders>
              <w:top w:val="nil"/>
              <w:left w:val="nil"/>
              <w:bottom w:val="single" w:sz="8" w:space="0" w:color="auto"/>
              <w:right w:val="single" w:sz="8" w:space="0" w:color="auto"/>
            </w:tcBorders>
            <w:shd w:val="clear" w:color="000000" w:fill="D6E3BC"/>
            <w:vAlign w:val="center"/>
            <w:hideMark/>
          </w:tcPr>
          <w:p w14:paraId="673A8F9D" w14:textId="77777777" w:rsidR="00564E7A" w:rsidRDefault="00564E7A">
            <w:pPr>
              <w:rPr>
                <w:rFonts w:ascii="Calibri" w:hAnsi="Calibri" w:cs="Calibri"/>
                <w:color w:val="000000"/>
                <w:sz w:val="16"/>
                <w:szCs w:val="16"/>
              </w:rPr>
            </w:pPr>
            <w:r>
              <w:rPr>
                <w:rFonts w:ascii="Calibri" w:hAnsi="Calibri" w:cs="Calibri"/>
                <w:color w:val="000000"/>
                <w:sz w:val="16"/>
                <w:szCs w:val="16"/>
              </w:rPr>
              <w:t xml:space="preserve">Related activities (see requirement for #42-D).  </w:t>
            </w:r>
          </w:p>
        </w:tc>
        <w:tc>
          <w:tcPr>
            <w:tcW w:w="1900" w:type="dxa"/>
            <w:tcBorders>
              <w:top w:val="single" w:sz="8" w:space="0" w:color="auto"/>
              <w:left w:val="nil"/>
              <w:bottom w:val="nil"/>
              <w:right w:val="nil"/>
            </w:tcBorders>
            <w:shd w:val="clear" w:color="000000" w:fill="D6E3BC"/>
            <w:vAlign w:val="bottom"/>
            <w:hideMark/>
          </w:tcPr>
          <w:p w14:paraId="4CA454FF"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575DA81B" w14:textId="093D7C4F" w:rsidR="00564E7A" w:rsidRPr="00B60D63" w:rsidRDefault="0044746E">
            <w:pPr>
              <w:jc w:val="center"/>
              <w:rPr>
                <w:rFonts w:ascii="Calibri" w:hAnsi="Calibri" w:cs="Calibri"/>
                <w:sz w:val="22"/>
                <w:szCs w:val="22"/>
              </w:rPr>
            </w:pPr>
            <w:r w:rsidRPr="00B60D63">
              <w:rPr>
                <w:rFonts w:ascii="Calibri" w:hAnsi="Calibri" w:cs="Calibri"/>
                <w:sz w:val="22"/>
                <w:szCs w:val="22"/>
              </w:rPr>
              <w:t>p. 104-110</w:t>
            </w:r>
          </w:p>
        </w:tc>
      </w:tr>
      <w:tr w:rsidR="00564E7A" w14:paraId="0F3850A1" w14:textId="77777777" w:rsidTr="00725197">
        <w:trPr>
          <w:trHeight w:val="30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0A029205"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48-E.</w:t>
            </w:r>
          </w:p>
        </w:tc>
        <w:tc>
          <w:tcPr>
            <w:tcW w:w="4780" w:type="dxa"/>
            <w:tcBorders>
              <w:top w:val="nil"/>
              <w:left w:val="nil"/>
              <w:bottom w:val="single" w:sz="8" w:space="0" w:color="auto"/>
              <w:right w:val="single" w:sz="8" w:space="0" w:color="auto"/>
            </w:tcBorders>
            <w:shd w:val="clear" w:color="000000" w:fill="D6E3BC"/>
            <w:vAlign w:val="center"/>
            <w:hideMark/>
          </w:tcPr>
          <w:p w14:paraId="1FA8871C" w14:textId="77777777" w:rsidR="00564E7A" w:rsidRDefault="00564E7A">
            <w:pPr>
              <w:rPr>
                <w:rFonts w:ascii="Calibri" w:hAnsi="Calibri" w:cs="Calibri"/>
                <w:color w:val="000000"/>
                <w:sz w:val="16"/>
                <w:szCs w:val="16"/>
              </w:rPr>
            </w:pPr>
            <w:r>
              <w:rPr>
                <w:rFonts w:ascii="Calibri" w:hAnsi="Calibri" w:cs="Calibri"/>
                <w:color w:val="000000"/>
                <w:sz w:val="16"/>
                <w:szCs w:val="16"/>
              </w:rPr>
              <w:t>Budgets (see requirement for #42-E).</w:t>
            </w:r>
          </w:p>
        </w:tc>
        <w:tc>
          <w:tcPr>
            <w:tcW w:w="1900" w:type="dxa"/>
            <w:tcBorders>
              <w:top w:val="single" w:sz="8" w:space="0" w:color="auto"/>
              <w:left w:val="nil"/>
              <w:bottom w:val="single" w:sz="8" w:space="0" w:color="auto"/>
              <w:right w:val="single" w:sz="8" w:space="0" w:color="auto"/>
            </w:tcBorders>
            <w:shd w:val="clear" w:color="000000" w:fill="D6E3BC"/>
            <w:vAlign w:val="bottom"/>
            <w:hideMark/>
          </w:tcPr>
          <w:p w14:paraId="1F5406FB"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auto" w:fill="D6E3BC"/>
            <w:vAlign w:val="bottom"/>
            <w:hideMark/>
          </w:tcPr>
          <w:p w14:paraId="759C7B6F" w14:textId="58B83EAF" w:rsidR="00564E7A" w:rsidRPr="00B60D63" w:rsidRDefault="00725197">
            <w:pPr>
              <w:jc w:val="center"/>
              <w:rPr>
                <w:rFonts w:ascii="Calibri" w:hAnsi="Calibri" w:cs="Calibri"/>
                <w:sz w:val="22"/>
                <w:szCs w:val="22"/>
              </w:rPr>
            </w:pPr>
            <w:r w:rsidRPr="00B60D63">
              <w:rPr>
                <w:rFonts w:ascii="Calibri" w:hAnsi="Calibri" w:cs="Calibri"/>
                <w:sz w:val="22"/>
                <w:szCs w:val="22"/>
              </w:rPr>
              <w:t>App. D.1</w:t>
            </w:r>
            <w:r w:rsidR="00564E7A" w:rsidRPr="00B60D63">
              <w:rPr>
                <w:rFonts w:ascii="Calibri" w:hAnsi="Calibri" w:cs="Calibri"/>
                <w:sz w:val="22"/>
                <w:szCs w:val="22"/>
              </w:rPr>
              <w:t xml:space="preserve"> </w:t>
            </w:r>
          </w:p>
        </w:tc>
      </w:tr>
    </w:tbl>
    <w:p w14:paraId="7518768C" w14:textId="77777777" w:rsidR="004E3050" w:rsidRDefault="004E3050" w:rsidP="004E3050">
      <w:pPr>
        <w:pStyle w:val="Normal0"/>
      </w:pPr>
    </w:p>
    <w:p w14:paraId="60794632" w14:textId="59A1C024" w:rsidR="00564E7A" w:rsidRDefault="00564E7A" w:rsidP="004E3050">
      <w:pPr>
        <w:pStyle w:val="Normal0"/>
      </w:pPr>
      <w:r>
        <w:t>Section E: Water Resources</w:t>
      </w:r>
    </w:p>
    <w:tbl>
      <w:tblPr>
        <w:tblW w:w="9360" w:type="dxa"/>
        <w:tblLook w:val="04A0" w:firstRow="1" w:lastRow="0" w:firstColumn="1" w:lastColumn="0" w:noHBand="0" w:noVBand="1"/>
      </w:tblPr>
      <w:tblGrid>
        <w:gridCol w:w="820"/>
        <w:gridCol w:w="4780"/>
        <w:gridCol w:w="1900"/>
        <w:gridCol w:w="1860"/>
      </w:tblGrid>
      <w:tr w:rsidR="00564E7A" w14:paraId="0C932263" w14:textId="77777777" w:rsidTr="00564E7A">
        <w:trPr>
          <w:trHeight w:val="492"/>
        </w:trPr>
        <w:tc>
          <w:tcPr>
            <w:tcW w:w="82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0014F2D3" w14:textId="77777777" w:rsidR="00564E7A" w:rsidRDefault="00564E7A">
            <w:pPr>
              <w:jc w:val="center"/>
              <w:rPr>
                <w:rFonts w:ascii="Calibri" w:hAnsi="Calibri" w:cs="Calibri"/>
                <w:color w:val="215868"/>
                <w:sz w:val="18"/>
                <w:szCs w:val="18"/>
              </w:rPr>
            </w:pPr>
            <w:r>
              <w:rPr>
                <w:rFonts w:ascii="Calibri" w:hAnsi="Calibri" w:cs="Calibri"/>
                <w:color w:val="215868"/>
                <w:sz w:val="18"/>
                <w:szCs w:val="18"/>
              </w:rPr>
              <w:t>Item #</w:t>
            </w:r>
          </w:p>
        </w:tc>
        <w:tc>
          <w:tcPr>
            <w:tcW w:w="4780" w:type="dxa"/>
            <w:tcBorders>
              <w:top w:val="single" w:sz="8" w:space="0" w:color="auto"/>
              <w:left w:val="nil"/>
              <w:bottom w:val="single" w:sz="8" w:space="0" w:color="auto"/>
              <w:right w:val="single" w:sz="8" w:space="0" w:color="auto"/>
            </w:tcBorders>
            <w:shd w:val="clear" w:color="000000" w:fill="FFFF00"/>
            <w:vAlign w:val="center"/>
            <w:hideMark/>
          </w:tcPr>
          <w:p w14:paraId="3EB42DF8" w14:textId="77777777" w:rsidR="00564E7A" w:rsidRDefault="00564E7A">
            <w:pPr>
              <w:rPr>
                <w:rFonts w:ascii="Calibri" w:hAnsi="Calibri" w:cs="Calibri"/>
                <w:color w:val="215868"/>
                <w:sz w:val="18"/>
                <w:szCs w:val="18"/>
              </w:rPr>
            </w:pPr>
            <w:r>
              <w:rPr>
                <w:rFonts w:ascii="Calibri" w:hAnsi="Calibri" w:cs="Calibri"/>
                <w:color w:val="215868"/>
                <w:sz w:val="18"/>
                <w:szCs w:val="18"/>
              </w:rPr>
              <w:t>Requirement</w:t>
            </w:r>
          </w:p>
        </w:tc>
        <w:tc>
          <w:tcPr>
            <w:tcW w:w="1900" w:type="dxa"/>
            <w:tcBorders>
              <w:top w:val="single" w:sz="8" w:space="0" w:color="auto"/>
              <w:left w:val="nil"/>
              <w:bottom w:val="single" w:sz="8" w:space="0" w:color="auto"/>
              <w:right w:val="single" w:sz="8" w:space="0" w:color="auto"/>
            </w:tcBorders>
            <w:shd w:val="clear" w:color="000000" w:fill="FFFF00"/>
            <w:hideMark/>
          </w:tcPr>
          <w:p w14:paraId="2154481B" w14:textId="77777777" w:rsidR="00564E7A" w:rsidRDefault="00564E7A">
            <w:pPr>
              <w:jc w:val="center"/>
              <w:rPr>
                <w:rFonts w:ascii="Calibri" w:hAnsi="Calibri" w:cs="Calibri"/>
                <w:color w:val="215868"/>
                <w:sz w:val="18"/>
                <w:szCs w:val="18"/>
              </w:rPr>
            </w:pPr>
            <w:r>
              <w:rPr>
                <w:rFonts w:ascii="Calibri" w:hAnsi="Calibri" w:cs="Calibri"/>
                <w:color w:val="215868"/>
                <w:sz w:val="18"/>
                <w:szCs w:val="18"/>
              </w:rPr>
              <w:t>Statute/Rule</w:t>
            </w:r>
          </w:p>
        </w:tc>
        <w:tc>
          <w:tcPr>
            <w:tcW w:w="1860" w:type="dxa"/>
            <w:tcBorders>
              <w:top w:val="single" w:sz="8" w:space="0" w:color="auto"/>
              <w:left w:val="nil"/>
              <w:bottom w:val="single" w:sz="8" w:space="0" w:color="auto"/>
              <w:right w:val="single" w:sz="8" w:space="0" w:color="auto"/>
            </w:tcBorders>
            <w:shd w:val="clear" w:color="000000" w:fill="FF0000"/>
            <w:hideMark/>
          </w:tcPr>
          <w:p w14:paraId="395F0016" w14:textId="77777777" w:rsidR="00564E7A" w:rsidRDefault="00564E7A">
            <w:pPr>
              <w:jc w:val="center"/>
              <w:rPr>
                <w:rFonts w:ascii="Calibri" w:hAnsi="Calibri" w:cs="Calibri"/>
                <w:color w:val="FFFF00"/>
                <w:sz w:val="18"/>
                <w:szCs w:val="18"/>
              </w:rPr>
            </w:pPr>
            <w:r>
              <w:rPr>
                <w:rFonts w:ascii="Calibri" w:hAnsi="Calibri" w:cs="Calibri"/>
                <w:color w:val="FFFF00"/>
                <w:sz w:val="18"/>
                <w:szCs w:val="18"/>
              </w:rPr>
              <w:t>Page Numbers and/or Appendix</w:t>
            </w:r>
          </w:p>
        </w:tc>
      </w:tr>
      <w:tr w:rsidR="00564E7A" w14:paraId="5AC46180" w14:textId="77777777" w:rsidTr="00B9217B">
        <w:trPr>
          <w:trHeight w:val="825"/>
        </w:trPr>
        <w:tc>
          <w:tcPr>
            <w:tcW w:w="820" w:type="dxa"/>
            <w:vMerge w:val="restart"/>
            <w:tcBorders>
              <w:top w:val="nil"/>
              <w:left w:val="single" w:sz="8" w:space="0" w:color="auto"/>
              <w:bottom w:val="single" w:sz="8" w:space="0" w:color="000000"/>
              <w:right w:val="single" w:sz="8" w:space="0" w:color="auto"/>
            </w:tcBorders>
            <w:shd w:val="clear" w:color="000000" w:fill="DAEEF3"/>
            <w:vAlign w:val="center"/>
            <w:hideMark/>
          </w:tcPr>
          <w:p w14:paraId="039AF401"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49</w:t>
            </w:r>
          </w:p>
        </w:tc>
        <w:tc>
          <w:tcPr>
            <w:tcW w:w="4780" w:type="dxa"/>
            <w:vMerge w:val="restart"/>
            <w:tcBorders>
              <w:top w:val="nil"/>
              <w:left w:val="single" w:sz="8" w:space="0" w:color="auto"/>
              <w:bottom w:val="single" w:sz="8" w:space="0" w:color="000000"/>
              <w:right w:val="single" w:sz="8" w:space="0" w:color="auto"/>
            </w:tcBorders>
            <w:shd w:val="clear" w:color="000000" w:fill="DAEEF3"/>
            <w:vAlign w:val="center"/>
            <w:hideMark/>
          </w:tcPr>
          <w:p w14:paraId="6A8F7B24" w14:textId="77777777" w:rsidR="00564E7A" w:rsidRDefault="00564E7A">
            <w:pPr>
              <w:rPr>
                <w:rFonts w:ascii="Calibri" w:hAnsi="Calibri" w:cs="Calibri"/>
                <w:color w:val="000000"/>
                <w:sz w:val="16"/>
                <w:szCs w:val="16"/>
              </w:rPr>
            </w:pPr>
            <w:r>
              <w:rPr>
                <w:rFonts w:ascii="Calibri" w:hAnsi="Calibri" w:cs="Calibri"/>
                <w:color w:val="000000"/>
                <w:sz w:val="16"/>
                <w:szCs w:val="16"/>
              </w:rPr>
              <w:t xml:space="preserve">A statement as to whether the property is within and/or adjacent to an aquatic preserve or a designated area of critical state concern or an area under study for such designation.  </w:t>
            </w:r>
            <w:r>
              <w:rPr>
                <w:rFonts w:ascii="Calibri" w:hAnsi="Calibri" w:cs="Calibri"/>
                <w:i/>
                <w:iCs/>
                <w:color w:val="000000"/>
                <w:sz w:val="16"/>
                <w:szCs w:val="16"/>
              </w:rPr>
              <w:t>If yes, provide a list of the appropriate managing agencies that have been notified of the proposed plan.</w:t>
            </w:r>
          </w:p>
        </w:tc>
        <w:tc>
          <w:tcPr>
            <w:tcW w:w="1900" w:type="dxa"/>
            <w:tcBorders>
              <w:top w:val="nil"/>
              <w:left w:val="nil"/>
              <w:bottom w:val="nil"/>
              <w:right w:val="single" w:sz="8" w:space="0" w:color="auto"/>
            </w:tcBorders>
            <w:shd w:val="clear" w:color="auto" w:fill="DAEEF3"/>
            <w:vAlign w:val="bottom"/>
            <w:hideMark/>
          </w:tcPr>
          <w:p w14:paraId="1D73F76F"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 </w:t>
            </w:r>
          </w:p>
        </w:tc>
        <w:tc>
          <w:tcPr>
            <w:tcW w:w="1860" w:type="dxa"/>
            <w:vMerge w:val="restart"/>
            <w:tcBorders>
              <w:top w:val="nil"/>
              <w:left w:val="single" w:sz="8" w:space="0" w:color="auto"/>
              <w:bottom w:val="single" w:sz="8" w:space="0" w:color="000000"/>
              <w:right w:val="single" w:sz="8" w:space="0" w:color="auto"/>
            </w:tcBorders>
            <w:shd w:val="clear" w:color="auto" w:fill="DAEEF3"/>
            <w:vAlign w:val="bottom"/>
            <w:hideMark/>
          </w:tcPr>
          <w:p w14:paraId="04E8319F" w14:textId="2D3285CB" w:rsidR="00564E7A" w:rsidRDefault="00B9217B">
            <w:pPr>
              <w:jc w:val="center"/>
              <w:rPr>
                <w:rFonts w:ascii="Calibri" w:hAnsi="Calibri" w:cs="Calibri"/>
                <w:sz w:val="22"/>
                <w:szCs w:val="22"/>
              </w:rPr>
            </w:pPr>
            <w:r>
              <w:rPr>
                <w:rFonts w:ascii="Calibri" w:hAnsi="Calibri" w:cs="Calibri"/>
                <w:sz w:val="22"/>
                <w:szCs w:val="22"/>
              </w:rPr>
              <w:t>p. 8-9, TBA App. C</w:t>
            </w:r>
          </w:p>
        </w:tc>
      </w:tr>
      <w:tr w:rsidR="00564E7A" w14:paraId="6024FFEA" w14:textId="77777777" w:rsidTr="00B9217B">
        <w:trPr>
          <w:trHeight w:val="288"/>
        </w:trPr>
        <w:tc>
          <w:tcPr>
            <w:tcW w:w="820" w:type="dxa"/>
            <w:vMerge/>
            <w:tcBorders>
              <w:top w:val="nil"/>
              <w:left w:val="single" w:sz="8" w:space="0" w:color="auto"/>
              <w:bottom w:val="single" w:sz="8" w:space="0" w:color="000000"/>
              <w:right w:val="single" w:sz="8" w:space="0" w:color="auto"/>
            </w:tcBorders>
            <w:vAlign w:val="center"/>
            <w:hideMark/>
          </w:tcPr>
          <w:p w14:paraId="3ADD42F1" w14:textId="77777777" w:rsidR="00564E7A" w:rsidRDefault="00564E7A">
            <w:pPr>
              <w:rPr>
                <w:rFonts w:ascii="Calibri" w:hAnsi="Calibri" w:cs="Calibri"/>
                <w:color w:val="000000"/>
                <w:sz w:val="22"/>
                <w:szCs w:val="22"/>
              </w:rPr>
            </w:pPr>
          </w:p>
        </w:tc>
        <w:tc>
          <w:tcPr>
            <w:tcW w:w="4780" w:type="dxa"/>
            <w:vMerge/>
            <w:tcBorders>
              <w:top w:val="nil"/>
              <w:left w:val="single" w:sz="8" w:space="0" w:color="auto"/>
              <w:bottom w:val="single" w:sz="8" w:space="0" w:color="000000"/>
              <w:right w:val="single" w:sz="8" w:space="0" w:color="auto"/>
            </w:tcBorders>
            <w:vAlign w:val="center"/>
            <w:hideMark/>
          </w:tcPr>
          <w:p w14:paraId="555DF06A" w14:textId="77777777" w:rsidR="00564E7A" w:rsidRDefault="00564E7A">
            <w:pPr>
              <w:rPr>
                <w:rFonts w:ascii="Calibri" w:hAnsi="Calibri" w:cs="Calibri"/>
                <w:color w:val="000000"/>
                <w:sz w:val="16"/>
                <w:szCs w:val="16"/>
              </w:rPr>
            </w:pPr>
          </w:p>
        </w:tc>
        <w:tc>
          <w:tcPr>
            <w:tcW w:w="1900" w:type="dxa"/>
            <w:tcBorders>
              <w:top w:val="nil"/>
              <w:left w:val="nil"/>
              <w:bottom w:val="single" w:sz="8" w:space="0" w:color="auto"/>
              <w:right w:val="single" w:sz="8" w:space="0" w:color="auto"/>
            </w:tcBorders>
            <w:shd w:val="clear" w:color="000000" w:fill="DAEEF3"/>
            <w:vAlign w:val="bottom"/>
            <w:hideMark/>
          </w:tcPr>
          <w:p w14:paraId="0FDCFCAF"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18-2.018 &amp; 18-2.021</w:t>
            </w:r>
          </w:p>
        </w:tc>
        <w:tc>
          <w:tcPr>
            <w:tcW w:w="1860" w:type="dxa"/>
            <w:vMerge/>
            <w:tcBorders>
              <w:top w:val="nil"/>
              <w:left w:val="single" w:sz="8" w:space="0" w:color="auto"/>
              <w:bottom w:val="single" w:sz="8" w:space="0" w:color="000000"/>
              <w:right w:val="single" w:sz="8" w:space="0" w:color="auto"/>
            </w:tcBorders>
            <w:shd w:val="clear" w:color="auto" w:fill="DAEEF3"/>
            <w:vAlign w:val="center"/>
            <w:hideMark/>
          </w:tcPr>
          <w:p w14:paraId="2BD687D0" w14:textId="77777777" w:rsidR="00564E7A" w:rsidRDefault="00564E7A">
            <w:pPr>
              <w:rPr>
                <w:rFonts w:ascii="Calibri" w:hAnsi="Calibri" w:cs="Calibri"/>
                <w:sz w:val="22"/>
                <w:szCs w:val="22"/>
              </w:rPr>
            </w:pPr>
          </w:p>
        </w:tc>
      </w:tr>
      <w:tr w:rsidR="00564E7A" w14:paraId="2CD848F2" w14:textId="77777777" w:rsidTr="00C4557B">
        <w:trPr>
          <w:trHeight w:val="1032"/>
        </w:trPr>
        <w:tc>
          <w:tcPr>
            <w:tcW w:w="820" w:type="dxa"/>
            <w:tcBorders>
              <w:top w:val="nil"/>
              <w:left w:val="single" w:sz="8" w:space="0" w:color="auto"/>
              <w:bottom w:val="single" w:sz="8" w:space="0" w:color="auto"/>
              <w:right w:val="single" w:sz="8" w:space="0" w:color="auto"/>
            </w:tcBorders>
            <w:shd w:val="clear" w:color="000000" w:fill="DAEEF3"/>
            <w:vAlign w:val="center"/>
            <w:hideMark/>
          </w:tcPr>
          <w:p w14:paraId="067AAD8C"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50</w:t>
            </w:r>
          </w:p>
        </w:tc>
        <w:tc>
          <w:tcPr>
            <w:tcW w:w="4780" w:type="dxa"/>
            <w:tcBorders>
              <w:top w:val="nil"/>
              <w:left w:val="nil"/>
              <w:bottom w:val="single" w:sz="8" w:space="0" w:color="auto"/>
              <w:right w:val="single" w:sz="8" w:space="0" w:color="auto"/>
            </w:tcBorders>
            <w:shd w:val="clear" w:color="000000" w:fill="DAEEF3"/>
            <w:vAlign w:val="center"/>
            <w:hideMark/>
          </w:tcPr>
          <w:p w14:paraId="2B6078CD" w14:textId="77777777" w:rsidR="00564E7A" w:rsidRDefault="00564E7A">
            <w:pPr>
              <w:rPr>
                <w:rFonts w:ascii="Calibri" w:hAnsi="Calibri" w:cs="Calibri"/>
                <w:color w:val="000000"/>
                <w:sz w:val="16"/>
                <w:szCs w:val="16"/>
              </w:rPr>
            </w:pPr>
            <w:r>
              <w:rPr>
                <w:rFonts w:ascii="Calibri" w:hAnsi="Calibri" w:cs="Calibri"/>
                <w:color w:val="000000"/>
                <w:sz w:val="16"/>
                <w:szCs w:val="16"/>
              </w:rPr>
              <w:t>Location and description of known and reasonably identifiable renewable and non-renewable resources of the property regarding water resources, including water classification for each water body and the identification of any such water body that is designated as an Outstanding Florida Water under Rule 62-302.700, F.A.C.</w:t>
            </w:r>
          </w:p>
        </w:tc>
        <w:tc>
          <w:tcPr>
            <w:tcW w:w="1900" w:type="dxa"/>
            <w:tcBorders>
              <w:top w:val="nil"/>
              <w:left w:val="nil"/>
              <w:bottom w:val="single" w:sz="8" w:space="0" w:color="auto"/>
              <w:right w:val="single" w:sz="8" w:space="0" w:color="auto"/>
            </w:tcBorders>
            <w:shd w:val="clear" w:color="000000" w:fill="DAEEF3"/>
            <w:vAlign w:val="bottom"/>
            <w:hideMark/>
          </w:tcPr>
          <w:p w14:paraId="2F071901"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auto" w:fill="DAEEF3"/>
            <w:vAlign w:val="bottom"/>
            <w:hideMark/>
          </w:tcPr>
          <w:p w14:paraId="3E570E9C" w14:textId="13E89D0F" w:rsidR="00564E7A" w:rsidRDefault="001A4FE2">
            <w:pPr>
              <w:jc w:val="center"/>
              <w:rPr>
                <w:rFonts w:ascii="Calibri" w:hAnsi="Calibri" w:cs="Calibri"/>
                <w:sz w:val="22"/>
                <w:szCs w:val="22"/>
              </w:rPr>
            </w:pPr>
            <w:r>
              <w:rPr>
                <w:rFonts w:ascii="Calibri" w:hAnsi="Calibri" w:cs="Calibri"/>
                <w:sz w:val="22"/>
                <w:szCs w:val="22"/>
              </w:rPr>
              <w:t xml:space="preserve">Executive Summary, </w:t>
            </w:r>
            <w:r w:rsidR="00EA2BF9">
              <w:rPr>
                <w:rFonts w:ascii="Calibri" w:hAnsi="Calibri" w:cs="Calibri"/>
                <w:sz w:val="22"/>
                <w:szCs w:val="22"/>
              </w:rPr>
              <w:t xml:space="preserve">p. </w:t>
            </w:r>
            <w:r w:rsidR="00C4557B">
              <w:rPr>
                <w:rFonts w:ascii="Calibri" w:hAnsi="Calibri" w:cs="Calibri"/>
                <w:sz w:val="22"/>
                <w:szCs w:val="22"/>
              </w:rPr>
              <w:t xml:space="preserve">10, </w:t>
            </w:r>
            <w:r w:rsidR="00EA2BF9">
              <w:rPr>
                <w:rFonts w:ascii="Calibri" w:hAnsi="Calibri" w:cs="Calibri"/>
                <w:sz w:val="22"/>
                <w:szCs w:val="22"/>
              </w:rPr>
              <w:t>27</w:t>
            </w:r>
            <w:r w:rsidR="00C4557B">
              <w:rPr>
                <w:rFonts w:ascii="Calibri" w:hAnsi="Calibri" w:cs="Calibri"/>
                <w:sz w:val="22"/>
                <w:szCs w:val="22"/>
              </w:rPr>
              <w:t>, 77</w:t>
            </w:r>
          </w:p>
        </w:tc>
      </w:tr>
      <w:tr w:rsidR="00564E7A" w14:paraId="2A2818F2" w14:textId="77777777" w:rsidTr="008D2795">
        <w:trPr>
          <w:trHeight w:val="1740"/>
        </w:trPr>
        <w:tc>
          <w:tcPr>
            <w:tcW w:w="820" w:type="dxa"/>
            <w:tcBorders>
              <w:top w:val="nil"/>
              <w:left w:val="single" w:sz="8" w:space="0" w:color="auto"/>
              <w:bottom w:val="single" w:sz="4" w:space="0" w:color="auto"/>
              <w:right w:val="single" w:sz="8" w:space="0" w:color="auto"/>
            </w:tcBorders>
            <w:shd w:val="clear" w:color="000000" w:fill="DAEEF3"/>
            <w:vAlign w:val="center"/>
            <w:hideMark/>
          </w:tcPr>
          <w:p w14:paraId="00733054"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51</w:t>
            </w:r>
          </w:p>
        </w:tc>
        <w:tc>
          <w:tcPr>
            <w:tcW w:w="4780" w:type="dxa"/>
            <w:tcBorders>
              <w:top w:val="nil"/>
              <w:left w:val="nil"/>
              <w:bottom w:val="single" w:sz="4" w:space="0" w:color="auto"/>
              <w:right w:val="single" w:sz="8" w:space="0" w:color="auto"/>
            </w:tcBorders>
            <w:shd w:val="clear" w:color="000000" w:fill="DAEEF3"/>
            <w:vAlign w:val="center"/>
            <w:hideMark/>
          </w:tcPr>
          <w:p w14:paraId="5E11B3C5" w14:textId="77777777" w:rsidR="00564E7A" w:rsidRDefault="00564E7A">
            <w:pPr>
              <w:rPr>
                <w:rFonts w:ascii="Calibri" w:hAnsi="Calibri" w:cs="Calibri"/>
                <w:color w:val="000000"/>
                <w:sz w:val="16"/>
                <w:szCs w:val="16"/>
              </w:rPr>
            </w:pPr>
            <w:r>
              <w:rPr>
                <w:rFonts w:ascii="Calibri" w:hAnsi="Calibri" w:cs="Calibri"/>
                <w:color w:val="000000"/>
                <w:sz w:val="16"/>
                <w:szCs w:val="16"/>
              </w:rPr>
              <w:t>Location and description of known and reasonably identifiable renewable and non-renewable resources of the property regarding swamps, marshes and other wetlands.</w:t>
            </w:r>
          </w:p>
        </w:tc>
        <w:tc>
          <w:tcPr>
            <w:tcW w:w="1900" w:type="dxa"/>
            <w:tcBorders>
              <w:top w:val="nil"/>
              <w:left w:val="nil"/>
              <w:bottom w:val="single" w:sz="4" w:space="0" w:color="auto"/>
              <w:right w:val="single" w:sz="8" w:space="0" w:color="auto"/>
            </w:tcBorders>
            <w:shd w:val="clear" w:color="000000" w:fill="DAEEF3"/>
            <w:vAlign w:val="bottom"/>
            <w:hideMark/>
          </w:tcPr>
          <w:p w14:paraId="682A81AE"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18-2.021</w:t>
            </w:r>
          </w:p>
        </w:tc>
        <w:tc>
          <w:tcPr>
            <w:tcW w:w="1860" w:type="dxa"/>
            <w:tcBorders>
              <w:top w:val="nil"/>
              <w:left w:val="nil"/>
              <w:bottom w:val="single" w:sz="4" w:space="0" w:color="auto"/>
              <w:right w:val="single" w:sz="8" w:space="0" w:color="auto"/>
            </w:tcBorders>
            <w:shd w:val="clear" w:color="000000" w:fill="DAEEF3"/>
            <w:vAlign w:val="bottom"/>
            <w:hideMark/>
          </w:tcPr>
          <w:p w14:paraId="41BDD1D8" w14:textId="5F875840" w:rsidR="00564E7A" w:rsidRDefault="008D2795">
            <w:pPr>
              <w:jc w:val="center"/>
              <w:rPr>
                <w:rFonts w:ascii="Calibri" w:hAnsi="Calibri" w:cs="Calibri"/>
                <w:sz w:val="22"/>
                <w:szCs w:val="22"/>
              </w:rPr>
            </w:pPr>
            <w:r>
              <w:rPr>
                <w:rFonts w:ascii="Calibri" w:hAnsi="Calibri" w:cs="Calibri"/>
                <w:sz w:val="22"/>
                <w:szCs w:val="22"/>
              </w:rPr>
              <w:t>N/A</w:t>
            </w:r>
          </w:p>
        </w:tc>
      </w:tr>
      <w:tr w:rsidR="00564E7A" w14:paraId="20B56395" w14:textId="77777777" w:rsidTr="008D2795">
        <w:trPr>
          <w:trHeight w:val="1164"/>
        </w:trPr>
        <w:tc>
          <w:tcPr>
            <w:tcW w:w="820" w:type="dxa"/>
            <w:tcBorders>
              <w:top w:val="single" w:sz="4" w:space="0" w:color="auto"/>
              <w:left w:val="single" w:sz="4" w:space="0" w:color="auto"/>
              <w:bottom w:val="single" w:sz="4" w:space="0" w:color="auto"/>
              <w:right w:val="single" w:sz="4" w:space="0" w:color="auto"/>
            </w:tcBorders>
            <w:shd w:val="clear" w:color="000000" w:fill="DAEEF3"/>
            <w:vAlign w:val="center"/>
            <w:hideMark/>
          </w:tcPr>
          <w:p w14:paraId="5F51CEB5"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52</w:t>
            </w:r>
          </w:p>
        </w:tc>
        <w:tc>
          <w:tcPr>
            <w:tcW w:w="4780" w:type="dxa"/>
            <w:tcBorders>
              <w:top w:val="single" w:sz="4" w:space="0" w:color="auto"/>
              <w:left w:val="single" w:sz="4" w:space="0" w:color="auto"/>
              <w:bottom w:val="single" w:sz="4" w:space="0" w:color="auto"/>
              <w:right w:val="single" w:sz="4" w:space="0" w:color="auto"/>
            </w:tcBorders>
            <w:shd w:val="clear" w:color="000000" w:fill="DAEEF3"/>
            <w:vAlign w:val="center"/>
            <w:hideMark/>
          </w:tcPr>
          <w:p w14:paraId="6073EAF1" w14:textId="77777777" w:rsidR="00564E7A" w:rsidRDefault="00564E7A">
            <w:pPr>
              <w:rPr>
                <w:rFonts w:ascii="Calibri" w:hAnsi="Calibri" w:cs="Calibri"/>
                <w:color w:val="000000"/>
                <w:sz w:val="16"/>
                <w:szCs w:val="16"/>
              </w:rPr>
            </w:pPr>
            <w:r>
              <w:rPr>
                <w:rFonts w:ascii="Calibri" w:hAnsi="Calibri" w:cs="Calibri"/>
                <w:color w:val="000000"/>
                <w:sz w:val="16"/>
                <w:szCs w:val="16"/>
              </w:rPr>
              <w:t xml:space="preserve">***Quantitative description of the land regarding an inventory of hydrological features and associated acreage.  </w:t>
            </w:r>
            <w:r>
              <w:rPr>
                <w:rFonts w:ascii="Calibri" w:hAnsi="Calibri" w:cs="Calibri"/>
                <w:i/>
                <w:iCs/>
                <w:color w:val="000000"/>
                <w:sz w:val="16"/>
                <w:szCs w:val="16"/>
              </w:rPr>
              <w:t>See footnote.</w:t>
            </w:r>
          </w:p>
        </w:tc>
        <w:tc>
          <w:tcPr>
            <w:tcW w:w="1900" w:type="dxa"/>
            <w:tcBorders>
              <w:top w:val="single" w:sz="4" w:space="0" w:color="auto"/>
              <w:left w:val="single" w:sz="4" w:space="0" w:color="auto"/>
              <w:bottom w:val="single" w:sz="4" w:space="0" w:color="auto"/>
              <w:right w:val="single" w:sz="4" w:space="0" w:color="auto"/>
            </w:tcBorders>
            <w:shd w:val="clear" w:color="000000" w:fill="DAEEF3"/>
            <w:vAlign w:val="bottom"/>
            <w:hideMark/>
          </w:tcPr>
          <w:p w14:paraId="5A08FCAF"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253.034(5)</w:t>
            </w:r>
          </w:p>
        </w:tc>
        <w:tc>
          <w:tcPr>
            <w:tcW w:w="1860" w:type="dxa"/>
            <w:tcBorders>
              <w:top w:val="single" w:sz="4" w:space="0" w:color="auto"/>
              <w:left w:val="single" w:sz="4" w:space="0" w:color="auto"/>
              <w:bottom w:val="single" w:sz="4" w:space="0" w:color="auto"/>
              <w:right w:val="single" w:sz="4" w:space="0" w:color="auto"/>
            </w:tcBorders>
            <w:shd w:val="clear" w:color="000000" w:fill="DAEEF3"/>
            <w:vAlign w:val="bottom"/>
            <w:hideMark/>
          </w:tcPr>
          <w:p w14:paraId="25D2BD50" w14:textId="5D6C276E" w:rsidR="00564E7A" w:rsidRDefault="00A56033">
            <w:pPr>
              <w:jc w:val="center"/>
              <w:rPr>
                <w:rFonts w:ascii="Calibri" w:hAnsi="Calibri" w:cs="Calibri"/>
                <w:sz w:val="22"/>
                <w:szCs w:val="22"/>
              </w:rPr>
            </w:pPr>
            <w:r>
              <w:rPr>
                <w:rFonts w:ascii="Calibri" w:hAnsi="Calibri" w:cs="Calibri"/>
                <w:sz w:val="22"/>
                <w:szCs w:val="22"/>
              </w:rPr>
              <w:t>p. 40-47</w:t>
            </w:r>
          </w:p>
        </w:tc>
      </w:tr>
      <w:tr w:rsidR="00A56033" w14:paraId="1E54373A" w14:textId="77777777" w:rsidTr="008267C5">
        <w:trPr>
          <w:trHeight w:val="588"/>
        </w:trPr>
        <w:tc>
          <w:tcPr>
            <w:tcW w:w="820" w:type="dxa"/>
            <w:tcBorders>
              <w:top w:val="single" w:sz="4" w:space="0" w:color="auto"/>
              <w:left w:val="single" w:sz="8" w:space="0" w:color="auto"/>
              <w:bottom w:val="single" w:sz="8" w:space="0" w:color="auto"/>
              <w:right w:val="single" w:sz="8" w:space="0" w:color="auto"/>
            </w:tcBorders>
            <w:shd w:val="clear" w:color="000000" w:fill="DAEEF3"/>
            <w:vAlign w:val="center"/>
            <w:hideMark/>
          </w:tcPr>
          <w:p w14:paraId="69BA0379" w14:textId="77777777" w:rsidR="00A56033" w:rsidRDefault="00A56033">
            <w:pPr>
              <w:jc w:val="center"/>
              <w:rPr>
                <w:rFonts w:ascii="Calibri" w:hAnsi="Calibri" w:cs="Calibri"/>
                <w:color w:val="000000"/>
                <w:sz w:val="22"/>
                <w:szCs w:val="22"/>
              </w:rPr>
            </w:pPr>
            <w:r>
              <w:rPr>
                <w:rFonts w:ascii="Calibri" w:hAnsi="Calibri" w:cs="Calibri"/>
                <w:color w:val="000000"/>
                <w:sz w:val="22"/>
                <w:szCs w:val="22"/>
              </w:rPr>
              <w:t>53</w:t>
            </w:r>
          </w:p>
        </w:tc>
        <w:tc>
          <w:tcPr>
            <w:tcW w:w="4780" w:type="dxa"/>
            <w:tcBorders>
              <w:top w:val="single" w:sz="4" w:space="0" w:color="auto"/>
              <w:left w:val="nil"/>
              <w:bottom w:val="single" w:sz="8" w:space="0" w:color="auto"/>
              <w:right w:val="single" w:sz="8" w:space="0" w:color="auto"/>
            </w:tcBorders>
            <w:shd w:val="clear" w:color="000000" w:fill="DAEEF3"/>
            <w:vAlign w:val="center"/>
            <w:hideMark/>
          </w:tcPr>
          <w:p w14:paraId="20242994" w14:textId="77777777" w:rsidR="00A56033" w:rsidRDefault="00A56033">
            <w:pPr>
              <w:rPr>
                <w:rFonts w:ascii="Calibri" w:hAnsi="Calibri" w:cs="Calibri"/>
                <w:color w:val="000000"/>
                <w:sz w:val="22"/>
                <w:szCs w:val="22"/>
              </w:rPr>
            </w:pPr>
            <w:r>
              <w:rPr>
                <w:rFonts w:ascii="Calibri" w:hAnsi="Calibri" w:cs="Calibri"/>
                <w:color w:val="000000"/>
                <w:sz w:val="22"/>
                <w:szCs w:val="22"/>
              </w:rPr>
              <w:t>Hydrological Preservation and Restoration</w:t>
            </w:r>
          </w:p>
        </w:tc>
        <w:tc>
          <w:tcPr>
            <w:tcW w:w="3760" w:type="dxa"/>
            <w:gridSpan w:val="2"/>
            <w:tcBorders>
              <w:top w:val="single" w:sz="4" w:space="0" w:color="auto"/>
              <w:left w:val="nil"/>
              <w:bottom w:val="nil"/>
              <w:right w:val="single" w:sz="8" w:space="0" w:color="auto"/>
            </w:tcBorders>
            <w:shd w:val="clear" w:color="000000" w:fill="DAEEF3"/>
            <w:vAlign w:val="bottom"/>
            <w:hideMark/>
          </w:tcPr>
          <w:p w14:paraId="29D9A9CF" w14:textId="25FF23A5" w:rsidR="00A56033" w:rsidRDefault="00A56033">
            <w:pPr>
              <w:jc w:val="center"/>
              <w:rPr>
                <w:rFonts w:ascii="Calibri" w:hAnsi="Calibri" w:cs="Calibri"/>
                <w:sz w:val="22"/>
                <w:szCs w:val="22"/>
              </w:rPr>
            </w:pPr>
            <w:r>
              <w:rPr>
                <w:rFonts w:ascii="Calibri" w:hAnsi="Calibri" w:cs="Calibri"/>
                <w:color w:val="000000"/>
                <w:sz w:val="16"/>
                <w:szCs w:val="16"/>
              </w:rPr>
              <w:t>259.032(10) &amp; 253.034(5)</w:t>
            </w:r>
          </w:p>
        </w:tc>
      </w:tr>
      <w:tr w:rsidR="00564E7A" w14:paraId="3FD39943" w14:textId="77777777" w:rsidTr="00A56033">
        <w:trPr>
          <w:trHeight w:val="588"/>
        </w:trPr>
        <w:tc>
          <w:tcPr>
            <w:tcW w:w="820" w:type="dxa"/>
            <w:tcBorders>
              <w:top w:val="nil"/>
              <w:left w:val="single" w:sz="8" w:space="0" w:color="auto"/>
              <w:bottom w:val="single" w:sz="8" w:space="0" w:color="auto"/>
              <w:right w:val="single" w:sz="8" w:space="0" w:color="auto"/>
            </w:tcBorders>
            <w:shd w:val="clear" w:color="000000" w:fill="DAEEF3"/>
            <w:vAlign w:val="center"/>
            <w:hideMark/>
          </w:tcPr>
          <w:p w14:paraId="1FD77B6C"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53-A.</w:t>
            </w:r>
          </w:p>
        </w:tc>
        <w:tc>
          <w:tcPr>
            <w:tcW w:w="4780" w:type="dxa"/>
            <w:tcBorders>
              <w:top w:val="nil"/>
              <w:left w:val="nil"/>
              <w:bottom w:val="single" w:sz="8" w:space="0" w:color="auto"/>
              <w:right w:val="single" w:sz="8" w:space="0" w:color="auto"/>
            </w:tcBorders>
            <w:shd w:val="clear" w:color="000000" w:fill="DAEEF3"/>
            <w:vAlign w:val="center"/>
            <w:hideMark/>
          </w:tcPr>
          <w:p w14:paraId="28A69F6C" w14:textId="77777777" w:rsidR="00564E7A" w:rsidRDefault="00564E7A">
            <w:pPr>
              <w:rPr>
                <w:rFonts w:ascii="Calibri" w:hAnsi="Calibri" w:cs="Calibri"/>
                <w:color w:val="000000"/>
                <w:sz w:val="16"/>
                <w:szCs w:val="16"/>
              </w:rPr>
            </w:pPr>
            <w:r>
              <w:rPr>
                <w:rFonts w:ascii="Calibri" w:hAnsi="Calibri" w:cs="Calibri"/>
                <w:color w:val="000000"/>
                <w:sz w:val="16"/>
                <w:szCs w:val="16"/>
              </w:rPr>
              <w:t>Management needs, problems and a desired outcome (see requirement for # 42-A).</w:t>
            </w:r>
          </w:p>
        </w:tc>
        <w:tc>
          <w:tcPr>
            <w:tcW w:w="1900" w:type="dxa"/>
            <w:tcBorders>
              <w:top w:val="single" w:sz="8" w:space="0" w:color="auto"/>
              <w:left w:val="nil"/>
              <w:bottom w:val="nil"/>
              <w:right w:val="single" w:sz="4" w:space="0" w:color="auto"/>
            </w:tcBorders>
            <w:shd w:val="clear" w:color="000000" w:fill="DAEEF3"/>
            <w:vAlign w:val="bottom"/>
            <w:hideMark/>
          </w:tcPr>
          <w:p w14:paraId="1B3ECD20"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single" w:sz="4" w:space="0" w:color="auto"/>
              <w:left w:val="single" w:sz="4" w:space="0" w:color="auto"/>
              <w:bottom w:val="single" w:sz="4" w:space="0" w:color="auto"/>
              <w:right w:val="single" w:sz="4" w:space="0" w:color="auto"/>
            </w:tcBorders>
            <w:shd w:val="clear" w:color="000000" w:fill="DAEEF3"/>
            <w:vAlign w:val="bottom"/>
            <w:hideMark/>
          </w:tcPr>
          <w:p w14:paraId="535004C3" w14:textId="4351D18E" w:rsidR="00564E7A" w:rsidRDefault="00E238DB">
            <w:pPr>
              <w:jc w:val="center"/>
              <w:rPr>
                <w:rFonts w:ascii="Calibri" w:hAnsi="Calibri" w:cs="Calibri"/>
                <w:sz w:val="22"/>
                <w:szCs w:val="22"/>
              </w:rPr>
            </w:pPr>
            <w:r>
              <w:rPr>
                <w:rFonts w:ascii="Calibri" w:hAnsi="Calibri" w:cs="Calibri"/>
                <w:sz w:val="22"/>
                <w:szCs w:val="22"/>
              </w:rPr>
              <w:t>p. 18-20</w:t>
            </w:r>
            <w:r w:rsidR="00966796">
              <w:rPr>
                <w:rFonts w:ascii="Calibri" w:hAnsi="Calibri" w:cs="Calibri"/>
                <w:sz w:val="22"/>
                <w:szCs w:val="22"/>
              </w:rPr>
              <w:t xml:space="preserve">, 74-81, </w:t>
            </w:r>
            <w:r w:rsidR="00AD55C2">
              <w:rPr>
                <w:rFonts w:ascii="Calibri" w:hAnsi="Calibri" w:cs="Calibri"/>
                <w:sz w:val="22"/>
                <w:szCs w:val="22"/>
              </w:rPr>
              <w:t>104-110</w:t>
            </w:r>
          </w:p>
        </w:tc>
      </w:tr>
      <w:tr w:rsidR="00564E7A" w14:paraId="266C3CE4" w14:textId="77777777" w:rsidTr="00A56033">
        <w:trPr>
          <w:trHeight w:val="588"/>
        </w:trPr>
        <w:tc>
          <w:tcPr>
            <w:tcW w:w="820" w:type="dxa"/>
            <w:tcBorders>
              <w:top w:val="single" w:sz="4" w:space="0" w:color="auto"/>
              <w:left w:val="single" w:sz="8" w:space="0" w:color="auto"/>
              <w:bottom w:val="single" w:sz="8" w:space="0" w:color="auto"/>
              <w:right w:val="single" w:sz="8" w:space="0" w:color="auto"/>
            </w:tcBorders>
            <w:shd w:val="clear" w:color="000000" w:fill="DAEEF3"/>
            <w:vAlign w:val="center"/>
            <w:hideMark/>
          </w:tcPr>
          <w:p w14:paraId="33AB72D0"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53-B.</w:t>
            </w:r>
          </w:p>
        </w:tc>
        <w:tc>
          <w:tcPr>
            <w:tcW w:w="4780" w:type="dxa"/>
            <w:tcBorders>
              <w:top w:val="single" w:sz="4" w:space="0" w:color="auto"/>
              <w:left w:val="nil"/>
              <w:bottom w:val="single" w:sz="8" w:space="0" w:color="auto"/>
              <w:right w:val="single" w:sz="8" w:space="0" w:color="auto"/>
            </w:tcBorders>
            <w:shd w:val="clear" w:color="000000" w:fill="DAEEF3"/>
            <w:vAlign w:val="center"/>
            <w:hideMark/>
          </w:tcPr>
          <w:p w14:paraId="53605660" w14:textId="77777777" w:rsidR="00564E7A" w:rsidRDefault="00564E7A">
            <w:pPr>
              <w:rPr>
                <w:rFonts w:ascii="Calibri" w:hAnsi="Calibri" w:cs="Calibri"/>
                <w:color w:val="000000"/>
                <w:sz w:val="16"/>
                <w:szCs w:val="16"/>
              </w:rPr>
            </w:pPr>
            <w:r>
              <w:rPr>
                <w:rFonts w:ascii="Calibri" w:hAnsi="Calibri" w:cs="Calibri"/>
                <w:color w:val="000000"/>
                <w:sz w:val="16"/>
                <w:szCs w:val="16"/>
              </w:rPr>
              <w:t>Detailed description of both short and long-term management goals (see requirement for # 42-B).</w:t>
            </w:r>
          </w:p>
        </w:tc>
        <w:tc>
          <w:tcPr>
            <w:tcW w:w="1900" w:type="dxa"/>
            <w:tcBorders>
              <w:top w:val="single" w:sz="4" w:space="0" w:color="auto"/>
              <w:left w:val="nil"/>
              <w:bottom w:val="nil"/>
              <w:right w:val="nil"/>
            </w:tcBorders>
            <w:shd w:val="clear" w:color="000000" w:fill="DAEEF3"/>
            <w:vAlign w:val="bottom"/>
            <w:hideMark/>
          </w:tcPr>
          <w:p w14:paraId="31DE7F49"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single" w:sz="4" w:space="0" w:color="auto"/>
              <w:left w:val="single" w:sz="8" w:space="0" w:color="auto"/>
              <w:bottom w:val="single" w:sz="8" w:space="0" w:color="auto"/>
              <w:right w:val="single" w:sz="8" w:space="0" w:color="auto"/>
            </w:tcBorders>
            <w:shd w:val="clear" w:color="000000" w:fill="DAEEF3"/>
            <w:vAlign w:val="bottom"/>
            <w:hideMark/>
          </w:tcPr>
          <w:p w14:paraId="3FC5E844" w14:textId="252264F4" w:rsidR="00564E7A" w:rsidRDefault="00AD55C2">
            <w:pPr>
              <w:jc w:val="center"/>
              <w:rPr>
                <w:rFonts w:ascii="Calibri" w:hAnsi="Calibri" w:cs="Calibri"/>
                <w:sz w:val="22"/>
                <w:szCs w:val="22"/>
              </w:rPr>
            </w:pPr>
            <w:r>
              <w:rPr>
                <w:rFonts w:ascii="Calibri" w:hAnsi="Calibri" w:cs="Calibri"/>
                <w:sz w:val="22"/>
                <w:szCs w:val="22"/>
              </w:rPr>
              <w:t>p. 18-20, 74-81, 104-110</w:t>
            </w:r>
          </w:p>
        </w:tc>
      </w:tr>
      <w:tr w:rsidR="00564E7A" w14:paraId="264AEBBB" w14:textId="77777777" w:rsidTr="00564E7A">
        <w:trPr>
          <w:trHeight w:val="588"/>
        </w:trPr>
        <w:tc>
          <w:tcPr>
            <w:tcW w:w="820" w:type="dxa"/>
            <w:tcBorders>
              <w:top w:val="nil"/>
              <w:left w:val="single" w:sz="8" w:space="0" w:color="auto"/>
              <w:bottom w:val="single" w:sz="8" w:space="0" w:color="auto"/>
              <w:right w:val="single" w:sz="8" w:space="0" w:color="auto"/>
            </w:tcBorders>
            <w:shd w:val="clear" w:color="000000" w:fill="DAEEF3"/>
            <w:vAlign w:val="center"/>
            <w:hideMark/>
          </w:tcPr>
          <w:p w14:paraId="2168B58C"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53-C.</w:t>
            </w:r>
          </w:p>
        </w:tc>
        <w:tc>
          <w:tcPr>
            <w:tcW w:w="4780" w:type="dxa"/>
            <w:tcBorders>
              <w:top w:val="nil"/>
              <w:left w:val="nil"/>
              <w:bottom w:val="single" w:sz="8" w:space="0" w:color="auto"/>
              <w:right w:val="single" w:sz="8" w:space="0" w:color="auto"/>
            </w:tcBorders>
            <w:shd w:val="clear" w:color="000000" w:fill="DAEEF3"/>
            <w:vAlign w:val="center"/>
            <w:hideMark/>
          </w:tcPr>
          <w:p w14:paraId="4909709C" w14:textId="77777777" w:rsidR="00564E7A" w:rsidRDefault="00564E7A">
            <w:pPr>
              <w:rPr>
                <w:rFonts w:ascii="Calibri" w:hAnsi="Calibri" w:cs="Calibri"/>
                <w:color w:val="000000"/>
                <w:sz w:val="16"/>
                <w:szCs w:val="16"/>
              </w:rPr>
            </w:pPr>
            <w:r>
              <w:rPr>
                <w:rFonts w:ascii="Calibri" w:hAnsi="Calibri" w:cs="Calibri"/>
                <w:color w:val="000000"/>
                <w:sz w:val="16"/>
                <w:szCs w:val="16"/>
              </w:rPr>
              <w:t>Measurable objectives (see requirement for #42-C).</w:t>
            </w:r>
          </w:p>
        </w:tc>
        <w:tc>
          <w:tcPr>
            <w:tcW w:w="1900" w:type="dxa"/>
            <w:tcBorders>
              <w:top w:val="single" w:sz="8" w:space="0" w:color="auto"/>
              <w:left w:val="nil"/>
              <w:bottom w:val="nil"/>
              <w:right w:val="nil"/>
            </w:tcBorders>
            <w:shd w:val="clear" w:color="000000" w:fill="DAEEF3"/>
            <w:vAlign w:val="bottom"/>
            <w:hideMark/>
          </w:tcPr>
          <w:p w14:paraId="0A31E5B8"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AEEF3"/>
            <w:vAlign w:val="bottom"/>
            <w:hideMark/>
          </w:tcPr>
          <w:p w14:paraId="37467D8A" w14:textId="686D03C0" w:rsidR="00564E7A" w:rsidRDefault="00EC3E62">
            <w:pPr>
              <w:jc w:val="center"/>
              <w:rPr>
                <w:rFonts w:ascii="Calibri" w:hAnsi="Calibri" w:cs="Calibri"/>
                <w:sz w:val="22"/>
                <w:szCs w:val="22"/>
              </w:rPr>
            </w:pPr>
            <w:r>
              <w:rPr>
                <w:rFonts w:ascii="Calibri" w:hAnsi="Calibri" w:cs="Calibri"/>
                <w:sz w:val="22"/>
                <w:szCs w:val="22"/>
              </w:rPr>
              <w:t>p. 78-81, 107-110</w:t>
            </w:r>
          </w:p>
        </w:tc>
      </w:tr>
      <w:tr w:rsidR="00564E7A" w14:paraId="0FFB9C14" w14:textId="77777777" w:rsidTr="00564E7A">
        <w:trPr>
          <w:trHeight w:val="588"/>
        </w:trPr>
        <w:tc>
          <w:tcPr>
            <w:tcW w:w="820" w:type="dxa"/>
            <w:tcBorders>
              <w:top w:val="nil"/>
              <w:left w:val="single" w:sz="8" w:space="0" w:color="auto"/>
              <w:bottom w:val="single" w:sz="8" w:space="0" w:color="auto"/>
              <w:right w:val="single" w:sz="8" w:space="0" w:color="auto"/>
            </w:tcBorders>
            <w:shd w:val="clear" w:color="000000" w:fill="DAEEF3"/>
            <w:vAlign w:val="center"/>
            <w:hideMark/>
          </w:tcPr>
          <w:p w14:paraId="23421B2F"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53-D.</w:t>
            </w:r>
          </w:p>
        </w:tc>
        <w:tc>
          <w:tcPr>
            <w:tcW w:w="4780" w:type="dxa"/>
            <w:tcBorders>
              <w:top w:val="nil"/>
              <w:left w:val="nil"/>
              <w:bottom w:val="single" w:sz="8" w:space="0" w:color="auto"/>
              <w:right w:val="single" w:sz="8" w:space="0" w:color="auto"/>
            </w:tcBorders>
            <w:shd w:val="clear" w:color="000000" w:fill="DAEEF3"/>
            <w:vAlign w:val="center"/>
            <w:hideMark/>
          </w:tcPr>
          <w:p w14:paraId="3A19A108" w14:textId="77777777" w:rsidR="00564E7A" w:rsidRDefault="00564E7A">
            <w:pPr>
              <w:rPr>
                <w:rFonts w:ascii="Calibri" w:hAnsi="Calibri" w:cs="Calibri"/>
                <w:color w:val="000000"/>
                <w:sz w:val="16"/>
                <w:szCs w:val="16"/>
              </w:rPr>
            </w:pPr>
            <w:r>
              <w:rPr>
                <w:rFonts w:ascii="Calibri" w:hAnsi="Calibri" w:cs="Calibri"/>
                <w:color w:val="000000"/>
                <w:sz w:val="16"/>
                <w:szCs w:val="16"/>
              </w:rPr>
              <w:t xml:space="preserve">Related activities (see requirement for #42-D).  </w:t>
            </w:r>
          </w:p>
        </w:tc>
        <w:tc>
          <w:tcPr>
            <w:tcW w:w="1900" w:type="dxa"/>
            <w:tcBorders>
              <w:top w:val="single" w:sz="8" w:space="0" w:color="auto"/>
              <w:left w:val="nil"/>
              <w:bottom w:val="nil"/>
              <w:right w:val="nil"/>
            </w:tcBorders>
            <w:shd w:val="clear" w:color="000000" w:fill="DAEEF3"/>
            <w:vAlign w:val="bottom"/>
            <w:hideMark/>
          </w:tcPr>
          <w:p w14:paraId="04438A46"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AEEF3"/>
            <w:vAlign w:val="bottom"/>
            <w:hideMark/>
          </w:tcPr>
          <w:p w14:paraId="2E1C5528" w14:textId="47F8B8FD" w:rsidR="00564E7A" w:rsidRDefault="008B6113">
            <w:pPr>
              <w:jc w:val="center"/>
              <w:rPr>
                <w:rFonts w:ascii="Calibri" w:hAnsi="Calibri" w:cs="Calibri"/>
                <w:sz w:val="22"/>
                <w:szCs w:val="22"/>
              </w:rPr>
            </w:pPr>
            <w:r>
              <w:rPr>
                <w:rFonts w:ascii="Calibri" w:hAnsi="Calibri" w:cs="Calibri"/>
                <w:sz w:val="22"/>
                <w:szCs w:val="22"/>
              </w:rPr>
              <w:t>p. 18-20, 74-81, 104-110</w:t>
            </w:r>
          </w:p>
        </w:tc>
      </w:tr>
      <w:tr w:rsidR="00564E7A" w14:paraId="0EED0569" w14:textId="77777777" w:rsidTr="008B6113">
        <w:trPr>
          <w:trHeight w:val="300"/>
        </w:trPr>
        <w:tc>
          <w:tcPr>
            <w:tcW w:w="820" w:type="dxa"/>
            <w:tcBorders>
              <w:top w:val="nil"/>
              <w:left w:val="single" w:sz="8" w:space="0" w:color="auto"/>
              <w:bottom w:val="single" w:sz="8" w:space="0" w:color="auto"/>
              <w:right w:val="single" w:sz="8" w:space="0" w:color="auto"/>
            </w:tcBorders>
            <w:shd w:val="clear" w:color="000000" w:fill="DAEEF3"/>
            <w:vAlign w:val="center"/>
            <w:hideMark/>
          </w:tcPr>
          <w:p w14:paraId="429F55C0"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53-E.</w:t>
            </w:r>
          </w:p>
        </w:tc>
        <w:tc>
          <w:tcPr>
            <w:tcW w:w="4780" w:type="dxa"/>
            <w:tcBorders>
              <w:top w:val="nil"/>
              <w:left w:val="nil"/>
              <w:bottom w:val="single" w:sz="8" w:space="0" w:color="auto"/>
              <w:right w:val="single" w:sz="8" w:space="0" w:color="auto"/>
            </w:tcBorders>
            <w:shd w:val="clear" w:color="000000" w:fill="DAEEF3"/>
            <w:vAlign w:val="center"/>
            <w:hideMark/>
          </w:tcPr>
          <w:p w14:paraId="75A98036" w14:textId="77777777" w:rsidR="00564E7A" w:rsidRDefault="00564E7A">
            <w:pPr>
              <w:rPr>
                <w:rFonts w:ascii="Calibri" w:hAnsi="Calibri" w:cs="Calibri"/>
                <w:color w:val="000000"/>
                <w:sz w:val="16"/>
                <w:szCs w:val="16"/>
              </w:rPr>
            </w:pPr>
            <w:r>
              <w:rPr>
                <w:rFonts w:ascii="Calibri" w:hAnsi="Calibri" w:cs="Calibri"/>
                <w:color w:val="000000"/>
                <w:sz w:val="16"/>
                <w:szCs w:val="16"/>
              </w:rPr>
              <w:t>Budgets (see requirement for #42-E).</w:t>
            </w:r>
          </w:p>
        </w:tc>
        <w:tc>
          <w:tcPr>
            <w:tcW w:w="1900" w:type="dxa"/>
            <w:tcBorders>
              <w:top w:val="single" w:sz="8" w:space="0" w:color="auto"/>
              <w:left w:val="nil"/>
              <w:bottom w:val="single" w:sz="8" w:space="0" w:color="auto"/>
              <w:right w:val="single" w:sz="8" w:space="0" w:color="auto"/>
            </w:tcBorders>
            <w:shd w:val="clear" w:color="000000" w:fill="DAEEF3"/>
            <w:vAlign w:val="bottom"/>
            <w:hideMark/>
          </w:tcPr>
          <w:p w14:paraId="02A8932E"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auto" w:fill="DAEEF3"/>
            <w:vAlign w:val="bottom"/>
            <w:hideMark/>
          </w:tcPr>
          <w:p w14:paraId="1822ED0F" w14:textId="1EC3EC42" w:rsidR="00564E7A" w:rsidRDefault="008B6113">
            <w:pPr>
              <w:jc w:val="center"/>
              <w:rPr>
                <w:rFonts w:ascii="Calibri" w:hAnsi="Calibri" w:cs="Calibri"/>
                <w:color w:val="FF0000"/>
                <w:sz w:val="22"/>
                <w:szCs w:val="22"/>
              </w:rPr>
            </w:pPr>
            <w:r w:rsidRPr="008B6113">
              <w:rPr>
                <w:rFonts w:ascii="Calibri" w:hAnsi="Calibri" w:cs="Calibri"/>
                <w:sz w:val="22"/>
                <w:szCs w:val="22"/>
              </w:rPr>
              <w:t>App. D.1</w:t>
            </w:r>
            <w:r w:rsidR="00564E7A" w:rsidRPr="008B6113">
              <w:rPr>
                <w:rFonts w:ascii="Calibri" w:hAnsi="Calibri" w:cs="Calibri"/>
                <w:sz w:val="22"/>
                <w:szCs w:val="22"/>
              </w:rPr>
              <w:t xml:space="preserve"> </w:t>
            </w:r>
          </w:p>
        </w:tc>
      </w:tr>
    </w:tbl>
    <w:p w14:paraId="3003B7B6" w14:textId="77777777" w:rsidR="00564E7A" w:rsidRDefault="00564E7A" w:rsidP="004E3050">
      <w:pPr>
        <w:pStyle w:val="Normal0"/>
      </w:pPr>
    </w:p>
    <w:p w14:paraId="2364A582" w14:textId="61A208C2" w:rsidR="00564E7A" w:rsidRDefault="00564E7A" w:rsidP="004E3050">
      <w:pPr>
        <w:pStyle w:val="Normal0"/>
      </w:pPr>
      <w:r>
        <w:t>Section F: Historical Archaeological and Cultural Resources</w:t>
      </w:r>
    </w:p>
    <w:tbl>
      <w:tblPr>
        <w:tblW w:w="9360" w:type="dxa"/>
        <w:tblLook w:val="04A0" w:firstRow="1" w:lastRow="0" w:firstColumn="1" w:lastColumn="0" w:noHBand="0" w:noVBand="1"/>
      </w:tblPr>
      <w:tblGrid>
        <w:gridCol w:w="820"/>
        <w:gridCol w:w="4780"/>
        <w:gridCol w:w="1900"/>
        <w:gridCol w:w="1860"/>
      </w:tblGrid>
      <w:tr w:rsidR="00564E7A" w14:paraId="18EC7C47" w14:textId="77777777" w:rsidTr="00564E7A">
        <w:trPr>
          <w:trHeight w:val="492"/>
        </w:trPr>
        <w:tc>
          <w:tcPr>
            <w:tcW w:w="82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154D9DEA" w14:textId="77777777" w:rsidR="00564E7A" w:rsidRDefault="00564E7A">
            <w:pPr>
              <w:jc w:val="center"/>
              <w:rPr>
                <w:rFonts w:ascii="Calibri" w:hAnsi="Calibri" w:cs="Calibri"/>
                <w:color w:val="000000"/>
                <w:sz w:val="18"/>
                <w:szCs w:val="18"/>
              </w:rPr>
            </w:pPr>
            <w:r>
              <w:rPr>
                <w:rFonts w:ascii="Calibri" w:hAnsi="Calibri" w:cs="Calibri"/>
                <w:color w:val="000000"/>
                <w:sz w:val="18"/>
                <w:szCs w:val="18"/>
              </w:rPr>
              <w:t>Item #</w:t>
            </w:r>
          </w:p>
        </w:tc>
        <w:tc>
          <w:tcPr>
            <w:tcW w:w="4780" w:type="dxa"/>
            <w:tcBorders>
              <w:top w:val="single" w:sz="8" w:space="0" w:color="auto"/>
              <w:left w:val="nil"/>
              <w:bottom w:val="single" w:sz="8" w:space="0" w:color="auto"/>
              <w:right w:val="single" w:sz="8" w:space="0" w:color="auto"/>
            </w:tcBorders>
            <w:shd w:val="clear" w:color="000000" w:fill="FFFF00"/>
            <w:vAlign w:val="center"/>
            <w:hideMark/>
          </w:tcPr>
          <w:p w14:paraId="5DAFEA08" w14:textId="77777777" w:rsidR="00564E7A" w:rsidRDefault="00564E7A">
            <w:pPr>
              <w:rPr>
                <w:rFonts w:ascii="Calibri" w:hAnsi="Calibri" w:cs="Calibri"/>
                <w:color w:val="000000"/>
                <w:sz w:val="18"/>
                <w:szCs w:val="18"/>
              </w:rPr>
            </w:pPr>
            <w:r>
              <w:rPr>
                <w:rFonts w:ascii="Calibri" w:hAnsi="Calibri" w:cs="Calibri"/>
                <w:color w:val="000000"/>
                <w:sz w:val="18"/>
                <w:szCs w:val="18"/>
              </w:rPr>
              <w:t>Requirement</w:t>
            </w:r>
          </w:p>
        </w:tc>
        <w:tc>
          <w:tcPr>
            <w:tcW w:w="1900" w:type="dxa"/>
            <w:tcBorders>
              <w:top w:val="single" w:sz="8" w:space="0" w:color="auto"/>
              <w:left w:val="nil"/>
              <w:bottom w:val="single" w:sz="8" w:space="0" w:color="auto"/>
              <w:right w:val="single" w:sz="8" w:space="0" w:color="auto"/>
            </w:tcBorders>
            <w:shd w:val="clear" w:color="000000" w:fill="FFFF00"/>
            <w:hideMark/>
          </w:tcPr>
          <w:p w14:paraId="40B20E72" w14:textId="77777777" w:rsidR="00564E7A" w:rsidRDefault="00564E7A">
            <w:pPr>
              <w:jc w:val="center"/>
              <w:rPr>
                <w:rFonts w:ascii="Calibri" w:hAnsi="Calibri" w:cs="Calibri"/>
                <w:color w:val="000000"/>
                <w:sz w:val="18"/>
                <w:szCs w:val="18"/>
              </w:rPr>
            </w:pPr>
            <w:r>
              <w:rPr>
                <w:rFonts w:ascii="Calibri" w:hAnsi="Calibri" w:cs="Calibri"/>
                <w:color w:val="000000"/>
                <w:sz w:val="18"/>
                <w:szCs w:val="18"/>
              </w:rPr>
              <w:t>Statute/Rule</w:t>
            </w:r>
          </w:p>
        </w:tc>
        <w:tc>
          <w:tcPr>
            <w:tcW w:w="1860" w:type="dxa"/>
            <w:tcBorders>
              <w:top w:val="single" w:sz="8" w:space="0" w:color="auto"/>
              <w:left w:val="nil"/>
              <w:bottom w:val="single" w:sz="8" w:space="0" w:color="auto"/>
              <w:right w:val="single" w:sz="8" w:space="0" w:color="auto"/>
            </w:tcBorders>
            <w:shd w:val="clear" w:color="000000" w:fill="FF0000"/>
            <w:hideMark/>
          </w:tcPr>
          <w:p w14:paraId="09E10794" w14:textId="77777777" w:rsidR="00564E7A" w:rsidRDefault="00564E7A">
            <w:pPr>
              <w:jc w:val="center"/>
              <w:rPr>
                <w:rFonts w:ascii="Calibri" w:hAnsi="Calibri" w:cs="Calibri"/>
                <w:color w:val="FFFF00"/>
                <w:sz w:val="18"/>
                <w:szCs w:val="18"/>
              </w:rPr>
            </w:pPr>
            <w:r>
              <w:rPr>
                <w:rFonts w:ascii="Calibri" w:hAnsi="Calibri" w:cs="Calibri"/>
                <w:color w:val="FFFF00"/>
                <w:sz w:val="18"/>
                <w:szCs w:val="18"/>
              </w:rPr>
              <w:t>Page Numbers and/or Appendix</w:t>
            </w:r>
          </w:p>
        </w:tc>
      </w:tr>
      <w:tr w:rsidR="00564E7A" w14:paraId="6559A061" w14:textId="77777777" w:rsidTr="00564E7A">
        <w:trPr>
          <w:trHeight w:val="1032"/>
        </w:trPr>
        <w:tc>
          <w:tcPr>
            <w:tcW w:w="820" w:type="dxa"/>
            <w:tcBorders>
              <w:top w:val="nil"/>
              <w:left w:val="single" w:sz="8" w:space="0" w:color="auto"/>
              <w:bottom w:val="single" w:sz="8" w:space="0" w:color="auto"/>
              <w:right w:val="single" w:sz="8" w:space="0" w:color="auto"/>
            </w:tcBorders>
            <w:shd w:val="clear" w:color="000000" w:fill="FFFF99"/>
            <w:vAlign w:val="center"/>
            <w:hideMark/>
          </w:tcPr>
          <w:p w14:paraId="43687C85"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54</w:t>
            </w:r>
          </w:p>
        </w:tc>
        <w:tc>
          <w:tcPr>
            <w:tcW w:w="4780" w:type="dxa"/>
            <w:tcBorders>
              <w:top w:val="nil"/>
              <w:left w:val="nil"/>
              <w:bottom w:val="single" w:sz="8" w:space="0" w:color="auto"/>
              <w:right w:val="single" w:sz="8" w:space="0" w:color="auto"/>
            </w:tcBorders>
            <w:shd w:val="clear" w:color="000000" w:fill="FFFF99"/>
            <w:vAlign w:val="center"/>
            <w:hideMark/>
          </w:tcPr>
          <w:p w14:paraId="1A7DD428" w14:textId="77777777" w:rsidR="00564E7A" w:rsidRDefault="00564E7A">
            <w:pPr>
              <w:rPr>
                <w:rFonts w:ascii="Calibri" w:hAnsi="Calibri" w:cs="Calibri"/>
                <w:color w:val="000000"/>
                <w:sz w:val="16"/>
                <w:szCs w:val="16"/>
              </w:rPr>
            </w:pPr>
            <w:r>
              <w:rPr>
                <w:rFonts w:ascii="Calibri" w:hAnsi="Calibri" w:cs="Calibri"/>
                <w:color w:val="000000"/>
                <w:sz w:val="16"/>
                <w:szCs w:val="16"/>
              </w:rPr>
              <w:t xml:space="preserve">**Location and description of known and reasonably identifiable renewable and non-renewable resources of the property regarding archeological and historical resources.  </w:t>
            </w:r>
            <w:r>
              <w:rPr>
                <w:rFonts w:ascii="Calibri" w:hAnsi="Calibri" w:cs="Calibri"/>
                <w:i/>
                <w:iCs/>
                <w:color w:val="000000"/>
                <w:sz w:val="16"/>
                <w:szCs w:val="16"/>
              </w:rPr>
              <w:t>Include maps of all cultural resources except Native American sites, unless such sites are major points of interest that are open to public visitation.</w:t>
            </w:r>
          </w:p>
        </w:tc>
        <w:tc>
          <w:tcPr>
            <w:tcW w:w="1900" w:type="dxa"/>
            <w:tcBorders>
              <w:top w:val="nil"/>
              <w:left w:val="nil"/>
              <w:bottom w:val="single" w:sz="8" w:space="0" w:color="auto"/>
              <w:right w:val="single" w:sz="8" w:space="0" w:color="auto"/>
            </w:tcBorders>
            <w:shd w:val="clear" w:color="000000" w:fill="FFFF99"/>
            <w:vAlign w:val="bottom"/>
            <w:hideMark/>
          </w:tcPr>
          <w:p w14:paraId="6840D433"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18-2.018, 18-2.021 &amp; per DHR’s request</w:t>
            </w:r>
          </w:p>
        </w:tc>
        <w:tc>
          <w:tcPr>
            <w:tcW w:w="1860" w:type="dxa"/>
            <w:tcBorders>
              <w:top w:val="nil"/>
              <w:left w:val="nil"/>
              <w:bottom w:val="single" w:sz="8" w:space="0" w:color="auto"/>
              <w:right w:val="single" w:sz="8" w:space="0" w:color="auto"/>
            </w:tcBorders>
            <w:shd w:val="clear" w:color="000000" w:fill="FFFF99"/>
            <w:vAlign w:val="bottom"/>
            <w:hideMark/>
          </w:tcPr>
          <w:p w14:paraId="1A19A848" w14:textId="71D57D80" w:rsidR="00564E7A" w:rsidRDefault="000148D2">
            <w:pPr>
              <w:jc w:val="center"/>
              <w:rPr>
                <w:rFonts w:ascii="Calibri" w:hAnsi="Calibri" w:cs="Calibri"/>
                <w:sz w:val="22"/>
                <w:szCs w:val="22"/>
              </w:rPr>
            </w:pPr>
            <w:r>
              <w:rPr>
                <w:rFonts w:ascii="Calibri" w:hAnsi="Calibri" w:cs="Calibri"/>
                <w:sz w:val="22"/>
                <w:szCs w:val="22"/>
              </w:rPr>
              <w:t xml:space="preserve">p. 51-54, </w:t>
            </w:r>
            <w:r w:rsidR="00503182">
              <w:rPr>
                <w:rFonts w:ascii="Calibri" w:hAnsi="Calibri" w:cs="Calibri"/>
                <w:sz w:val="22"/>
                <w:szCs w:val="22"/>
              </w:rPr>
              <w:t>App. B.4</w:t>
            </w:r>
          </w:p>
        </w:tc>
      </w:tr>
      <w:tr w:rsidR="00564E7A" w14:paraId="5C16F194" w14:textId="77777777" w:rsidTr="00564E7A">
        <w:trPr>
          <w:trHeight w:val="624"/>
        </w:trPr>
        <w:tc>
          <w:tcPr>
            <w:tcW w:w="820" w:type="dxa"/>
            <w:tcBorders>
              <w:top w:val="nil"/>
              <w:left w:val="single" w:sz="8" w:space="0" w:color="auto"/>
              <w:bottom w:val="single" w:sz="8" w:space="0" w:color="auto"/>
              <w:right w:val="single" w:sz="8" w:space="0" w:color="auto"/>
            </w:tcBorders>
            <w:shd w:val="clear" w:color="000000" w:fill="FFFF99"/>
            <w:vAlign w:val="center"/>
            <w:hideMark/>
          </w:tcPr>
          <w:p w14:paraId="3A6A9B5B"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55</w:t>
            </w:r>
          </w:p>
        </w:tc>
        <w:tc>
          <w:tcPr>
            <w:tcW w:w="4780" w:type="dxa"/>
            <w:tcBorders>
              <w:top w:val="nil"/>
              <w:left w:val="nil"/>
              <w:bottom w:val="single" w:sz="8" w:space="0" w:color="auto"/>
              <w:right w:val="single" w:sz="8" w:space="0" w:color="auto"/>
            </w:tcBorders>
            <w:shd w:val="clear" w:color="000000" w:fill="FFFF99"/>
            <w:vAlign w:val="center"/>
            <w:hideMark/>
          </w:tcPr>
          <w:p w14:paraId="26D6BE0A" w14:textId="77777777" w:rsidR="00564E7A" w:rsidRDefault="00564E7A">
            <w:pPr>
              <w:rPr>
                <w:rFonts w:ascii="Calibri" w:hAnsi="Calibri" w:cs="Calibri"/>
                <w:color w:val="000000"/>
                <w:sz w:val="16"/>
                <w:szCs w:val="16"/>
              </w:rPr>
            </w:pPr>
            <w:r>
              <w:rPr>
                <w:rFonts w:ascii="Calibri" w:hAnsi="Calibri" w:cs="Calibri"/>
                <w:color w:val="000000"/>
                <w:sz w:val="16"/>
                <w:szCs w:val="16"/>
              </w:rPr>
              <w:t>***Quantitative data description of the land regarding an inventory of significant land, cultural or historical features and associated acreage.</w:t>
            </w:r>
          </w:p>
        </w:tc>
        <w:tc>
          <w:tcPr>
            <w:tcW w:w="1900" w:type="dxa"/>
            <w:tcBorders>
              <w:top w:val="nil"/>
              <w:left w:val="nil"/>
              <w:bottom w:val="single" w:sz="8" w:space="0" w:color="auto"/>
              <w:right w:val="single" w:sz="8" w:space="0" w:color="auto"/>
            </w:tcBorders>
            <w:shd w:val="clear" w:color="000000" w:fill="FFFF99"/>
            <w:vAlign w:val="bottom"/>
            <w:hideMark/>
          </w:tcPr>
          <w:p w14:paraId="17454028"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253.034(5)</w:t>
            </w:r>
          </w:p>
        </w:tc>
        <w:tc>
          <w:tcPr>
            <w:tcW w:w="1860" w:type="dxa"/>
            <w:tcBorders>
              <w:top w:val="nil"/>
              <w:left w:val="nil"/>
              <w:bottom w:val="single" w:sz="8" w:space="0" w:color="auto"/>
              <w:right w:val="single" w:sz="8" w:space="0" w:color="auto"/>
            </w:tcBorders>
            <w:shd w:val="clear" w:color="000000" w:fill="FFFF99"/>
            <w:vAlign w:val="bottom"/>
            <w:hideMark/>
          </w:tcPr>
          <w:p w14:paraId="56BAECB0" w14:textId="40824075" w:rsidR="00564E7A" w:rsidRDefault="00E4678C">
            <w:pPr>
              <w:jc w:val="center"/>
              <w:rPr>
                <w:rFonts w:ascii="Calibri" w:hAnsi="Calibri" w:cs="Calibri"/>
                <w:sz w:val="22"/>
                <w:szCs w:val="22"/>
              </w:rPr>
            </w:pPr>
            <w:r>
              <w:rPr>
                <w:rFonts w:ascii="Calibri" w:hAnsi="Calibri" w:cs="Calibri"/>
                <w:sz w:val="22"/>
                <w:szCs w:val="22"/>
              </w:rPr>
              <w:t>p. 51-54, App. B.4</w:t>
            </w:r>
          </w:p>
        </w:tc>
      </w:tr>
      <w:tr w:rsidR="00564E7A" w14:paraId="2745695E" w14:textId="77777777" w:rsidTr="00073337">
        <w:trPr>
          <w:trHeight w:val="624"/>
        </w:trPr>
        <w:tc>
          <w:tcPr>
            <w:tcW w:w="820" w:type="dxa"/>
            <w:tcBorders>
              <w:top w:val="nil"/>
              <w:left w:val="single" w:sz="8" w:space="0" w:color="auto"/>
              <w:bottom w:val="single" w:sz="8" w:space="0" w:color="auto"/>
              <w:right w:val="single" w:sz="8" w:space="0" w:color="auto"/>
            </w:tcBorders>
            <w:shd w:val="clear" w:color="000000" w:fill="FFFF99"/>
            <w:vAlign w:val="center"/>
            <w:hideMark/>
          </w:tcPr>
          <w:p w14:paraId="773EAC34"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56</w:t>
            </w:r>
          </w:p>
        </w:tc>
        <w:tc>
          <w:tcPr>
            <w:tcW w:w="4780" w:type="dxa"/>
            <w:tcBorders>
              <w:top w:val="nil"/>
              <w:left w:val="nil"/>
              <w:bottom w:val="single" w:sz="8" w:space="0" w:color="auto"/>
              <w:right w:val="single" w:sz="8" w:space="0" w:color="auto"/>
            </w:tcBorders>
            <w:shd w:val="clear" w:color="000000" w:fill="FFFF99"/>
            <w:vAlign w:val="center"/>
            <w:hideMark/>
          </w:tcPr>
          <w:p w14:paraId="3A61473E" w14:textId="77777777" w:rsidR="00564E7A" w:rsidRDefault="00564E7A">
            <w:pPr>
              <w:rPr>
                <w:rFonts w:ascii="Calibri" w:hAnsi="Calibri" w:cs="Calibri"/>
                <w:color w:val="000000"/>
                <w:sz w:val="16"/>
                <w:szCs w:val="16"/>
              </w:rPr>
            </w:pPr>
            <w:r>
              <w:rPr>
                <w:rFonts w:ascii="Calibri" w:hAnsi="Calibri" w:cs="Calibri"/>
                <w:color w:val="000000"/>
                <w:sz w:val="16"/>
                <w:szCs w:val="16"/>
              </w:rPr>
              <w:t>A description of actions the agency plans to take to locate and identify unknown resources such as surveys of unknown archeological and historical resources.</w:t>
            </w:r>
          </w:p>
        </w:tc>
        <w:tc>
          <w:tcPr>
            <w:tcW w:w="1900" w:type="dxa"/>
            <w:tcBorders>
              <w:top w:val="nil"/>
              <w:left w:val="nil"/>
              <w:bottom w:val="single" w:sz="4" w:space="0" w:color="auto"/>
              <w:right w:val="single" w:sz="8" w:space="0" w:color="auto"/>
            </w:tcBorders>
            <w:shd w:val="clear" w:color="000000" w:fill="FFFF99"/>
            <w:vAlign w:val="bottom"/>
            <w:hideMark/>
          </w:tcPr>
          <w:p w14:paraId="40F6F535"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18-2.021</w:t>
            </w:r>
          </w:p>
        </w:tc>
        <w:tc>
          <w:tcPr>
            <w:tcW w:w="1860" w:type="dxa"/>
            <w:tcBorders>
              <w:top w:val="nil"/>
              <w:left w:val="nil"/>
              <w:bottom w:val="single" w:sz="4" w:space="0" w:color="auto"/>
              <w:right w:val="single" w:sz="8" w:space="0" w:color="auto"/>
            </w:tcBorders>
            <w:shd w:val="clear" w:color="000000" w:fill="FFFF99"/>
            <w:vAlign w:val="bottom"/>
            <w:hideMark/>
          </w:tcPr>
          <w:p w14:paraId="5D29CA5E" w14:textId="214DED7B" w:rsidR="00564E7A" w:rsidRPr="00B60D63" w:rsidRDefault="000A7D8C">
            <w:pPr>
              <w:jc w:val="center"/>
              <w:rPr>
                <w:rFonts w:ascii="Calibri" w:hAnsi="Calibri" w:cs="Calibri"/>
                <w:sz w:val="22"/>
                <w:szCs w:val="22"/>
              </w:rPr>
            </w:pPr>
            <w:r w:rsidRPr="00B60D63">
              <w:rPr>
                <w:rFonts w:ascii="Calibri" w:hAnsi="Calibri" w:cs="Calibri"/>
                <w:sz w:val="22"/>
                <w:szCs w:val="22"/>
              </w:rPr>
              <w:t>p. 51</w:t>
            </w:r>
          </w:p>
        </w:tc>
      </w:tr>
      <w:tr w:rsidR="00B60D63" w14:paraId="54563309" w14:textId="77777777" w:rsidTr="00B60D63">
        <w:trPr>
          <w:trHeight w:val="300"/>
        </w:trPr>
        <w:tc>
          <w:tcPr>
            <w:tcW w:w="820" w:type="dxa"/>
            <w:tcBorders>
              <w:top w:val="nil"/>
              <w:left w:val="single" w:sz="8" w:space="0" w:color="auto"/>
              <w:bottom w:val="single" w:sz="8" w:space="0" w:color="auto"/>
              <w:right w:val="single" w:sz="8" w:space="0" w:color="auto"/>
            </w:tcBorders>
            <w:shd w:val="clear" w:color="000000" w:fill="FFFF99"/>
            <w:vAlign w:val="center"/>
            <w:hideMark/>
          </w:tcPr>
          <w:p w14:paraId="2CE8003C" w14:textId="77777777" w:rsidR="00B60D63" w:rsidRDefault="00B60D63">
            <w:pPr>
              <w:jc w:val="center"/>
              <w:rPr>
                <w:rFonts w:ascii="Calibri" w:hAnsi="Calibri" w:cs="Calibri"/>
                <w:color w:val="000000"/>
                <w:sz w:val="22"/>
                <w:szCs w:val="22"/>
              </w:rPr>
            </w:pPr>
            <w:r>
              <w:rPr>
                <w:rFonts w:ascii="Calibri" w:hAnsi="Calibri" w:cs="Calibri"/>
                <w:color w:val="000000"/>
                <w:sz w:val="22"/>
                <w:szCs w:val="22"/>
              </w:rPr>
              <w:t>57</w:t>
            </w:r>
          </w:p>
        </w:tc>
        <w:tc>
          <w:tcPr>
            <w:tcW w:w="4780" w:type="dxa"/>
            <w:tcBorders>
              <w:top w:val="nil"/>
              <w:left w:val="nil"/>
              <w:bottom w:val="single" w:sz="8" w:space="0" w:color="auto"/>
              <w:right w:val="single" w:sz="4" w:space="0" w:color="auto"/>
            </w:tcBorders>
            <w:shd w:val="clear" w:color="000000" w:fill="FFFF99"/>
            <w:vAlign w:val="center"/>
            <w:hideMark/>
          </w:tcPr>
          <w:p w14:paraId="5B5DC367" w14:textId="77777777" w:rsidR="00B60D63" w:rsidRDefault="00B60D63">
            <w:pPr>
              <w:rPr>
                <w:rFonts w:ascii="Calibri" w:hAnsi="Calibri" w:cs="Calibri"/>
                <w:color w:val="000000"/>
                <w:sz w:val="22"/>
                <w:szCs w:val="22"/>
              </w:rPr>
            </w:pPr>
            <w:r>
              <w:rPr>
                <w:rFonts w:ascii="Calibri" w:hAnsi="Calibri" w:cs="Calibri"/>
                <w:color w:val="000000"/>
                <w:sz w:val="22"/>
                <w:szCs w:val="22"/>
              </w:rPr>
              <w:t>Cultural and Historical Resources</w:t>
            </w:r>
          </w:p>
        </w:tc>
        <w:tc>
          <w:tcPr>
            <w:tcW w:w="1900" w:type="dxa"/>
            <w:tcBorders>
              <w:top w:val="single" w:sz="4" w:space="0" w:color="auto"/>
              <w:left w:val="single" w:sz="4" w:space="0" w:color="auto"/>
              <w:bottom w:val="single" w:sz="4" w:space="0" w:color="auto"/>
              <w:right w:val="single" w:sz="4" w:space="0" w:color="auto"/>
            </w:tcBorders>
            <w:shd w:val="clear" w:color="000000" w:fill="FFFF99"/>
            <w:vAlign w:val="bottom"/>
            <w:hideMark/>
          </w:tcPr>
          <w:p w14:paraId="475F0881" w14:textId="77777777" w:rsidR="00B60D63" w:rsidRDefault="00B60D63">
            <w:pPr>
              <w:jc w:val="center"/>
              <w:rPr>
                <w:rFonts w:ascii="Calibri" w:hAnsi="Calibri" w:cs="Calibri"/>
                <w:sz w:val="22"/>
                <w:szCs w:val="22"/>
              </w:rPr>
            </w:pPr>
            <w:r>
              <w:rPr>
                <w:rFonts w:ascii="Calibri" w:hAnsi="Calibri" w:cs="Calibri"/>
                <w:color w:val="000000"/>
                <w:sz w:val="16"/>
                <w:szCs w:val="16"/>
              </w:rPr>
              <w:t>259.032(10) &amp; 253.034(5)</w:t>
            </w:r>
          </w:p>
        </w:tc>
        <w:tc>
          <w:tcPr>
            <w:tcW w:w="1860" w:type="dxa"/>
            <w:tcBorders>
              <w:top w:val="single" w:sz="4" w:space="0" w:color="auto"/>
              <w:left w:val="single" w:sz="4" w:space="0" w:color="auto"/>
              <w:bottom w:val="single" w:sz="4" w:space="0" w:color="auto"/>
              <w:right w:val="single" w:sz="4" w:space="0" w:color="auto"/>
            </w:tcBorders>
            <w:shd w:val="clear" w:color="000000" w:fill="FFFF99"/>
            <w:vAlign w:val="bottom"/>
          </w:tcPr>
          <w:p w14:paraId="1E0F8461" w14:textId="4E58FFED" w:rsidR="00B60D63" w:rsidRPr="00B60D63" w:rsidRDefault="00B60D63">
            <w:pPr>
              <w:jc w:val="center"/>
              <w:rPr>
                <w:rFonts w:ascii="Calibri" w:hAnsi="Calibri" w:cs="Calibri"/>
                <w:sz w:val="22"/>
                <w:szCs w:val="22"/>
              </w:rPr>
            </w:pPr>
          </w:p>
        </w:tc>
      </w:tr>
      <w:tr w:rsidR="00564E7A" w14:paraId="14B46C79" w14:textId="77777777" w:rsidTr="00073337">
        <w:trPr>
          <w:trHeight w:val="420"/>
        </w:trPr>
        <w:tc>
          <w:tcPr>
            <w:tcW w:w="820" w:type="dxa"/>
            <w:tcBorders>
              <w:top w:val="nil"/>
              <w:left w:val="single" w:sz="8" w:space="0" w:color="auto"/>
              <w:bottom w:val="single" w:sz="8" w:space="0" w:color="auto"/>
              <w:right w:val="single" w:sz="8" w:space="0" w:color="auto"/>
            </w:tcBorders>
            <w:shd w:val="clear" w:color="000000" w:fill="FFFF99"/>
            <w:vAlign w:val="center"/>
            <w:hideMark/>
          </w:tcPr>
          <w:p w14:paraId="09F0CA26"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57-A.</w:t>
            </w:r>
          </w:p>
        </w:tc>
        <w:tc>
          <w:tcPr>
            <w:tcW w:w="4780" w:type="dxa"/>
            <w:tcBorders>
              <w:top w:val="nil"/>
              <w:left w:val="nil"/>
              <w:bottom w:val="single" w:sz="8" w:space="0" w:color="auto"/>
              <w:right w:val="single" w:sz="8" w:space="0" w:color="auto"/>
            </w:tcBorders>
            <w:shd w:val="clear" w:color="000000" w:fill="FFFF99"/>
            <w:vAlign w:val="center"/>
            <w:hideMark/>
          </w:tcPr>
          <w:p w14:paraId="7587BA2A" w14:textId="77777777" w:rsidR="00564E7A" w:rsidRDefault="00564E7A">
            <w:pPr>
              <w:rPr>
                <w:rFonts w:ascii="Calibri" w:hAnsi="Calibri" w:cs="Calibri"/>
                <w:color w:val="000000"/>
                <w:sz w:val="16"/>
                <w:szCs w:val="16"/>
              </w:rPr>
            </w:pPr>
            <w:r>
              <w:rPr>
                <w:rFonts w:ascii="Calibri" w:hAnsi="Calibri" w:cs="Calibri"/>
                <w:color w:val="000000"/>
                <w:sz w:val="16"/>
                <w:szCs w:val="16"/>
              </w:rPr>
              <w:t>Management needs, problems and a desired outcome (see requirement for # 42-A).</w:t>
            </w:r>
          </w:p>
        </w:tc>
        <w:tc>
          <w:tcPr>
            <w:tcW w:w="1900" w:type="dxa"/>
            <w:tcBorders>
              <w:top w:val="single" w:sz="4" w:space="0" w:color="auto"/>
              <w:left w:val="nil"/>
              <w:bottom w:val="single" w:sz="8" w:space="0" w:color="auto"/>
              <w:right w:val="single" w:sz="8" w:space="0" w:color="auto"/>
            </w:tcBorders>
            <w:shd w:val="clear" w:color="000000" w:fill="FFFF99"/>
            <w:vAlign w:val="bottom"/>
            <w:hideMark/>
          </w:tcPr>
          <w:p w14:paraId="72FDDD75"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single" w:sz="4" w:space="0" w:color="auto"/>
              <w:left w:val="nil"/>
              <w:bottom w:val="single" w:sz="8" w:space="0" w:color="auto"/>
              <w:right w:val="single" w:sz="8" w:space="0" w:color="auto"/>
            </w:tcBorders>
            <w:shd w:val="clear" w:color="000000" w:fill="FFFF99"/>
            <w:vAlign w:val="bottom"/>
            <w:hideMark/>
          </w:tcPr>
          <w:p w14:paraId="1025C99E" w14:textId="453187F1" w:rsidR="00564E7A" w:rsidRPr="00B60D63" w:rsidRDefault="00291558">
            <w:pPr>
              <w:jc w:val="center"/>
              <w:rPr>
                <w:rFonts w:ascii="Calibri" w:hAnsi="Calibri" w:cs="Calibri"/>
                <w:sz w:val="22"/>
                <w:szCs w:val="22"/>
              </w:rPr>
            </w:pPr>
            <w:r w:rsidRPr="00B60D63">
              <w:rPr>
                <w:rFonts w:ascii="Calibri" w:hAnsi="Calibri" w:cs="Calibri"/>
                <w:sz w:val="22"/>
                <w:szCs w:val="22"/>
              </w:rPr>
              <w:t>p. 82-9</w:t>
            </w:r>
            <w:r w:rsidR="00046158" w:rsidRPr="00B60D63">
              <w:rPr>
                <w:rFonts w:ascii="Calibri" w:hAnsi="Calibri" w:cs="Calibri"/>
                <w:sz w:val="22"/>
                <w:szCs w:val="22"/>
              </w:rPr>
              <w:t>8</w:t>
            </w:r>
          </w:p>
        </w:tc>
      </w:tr>
      <w:tr w:rsidR="00564E7A" w14:paraId="0495C526" w14:textId="77777777" w:rsidTr="00564E7A">
        <w:trPr>
          <w:trHeight w:val="420"/>
        </w:trPr>
        <w:tc>
          <w:tcPr>
            <w:tcW w:w="820" w:type="dxa"/>
            <w:tcBorders>
              <w:top w:val="nil"/>
              <w:left w:val="single" w:sz="8" w:space="0" w:color="auto"/>
              <w:bottom w:val="single" w:sz="8" w:space="0" w:color="auto"/>
              <w:right w:val="single" w:sz="8" w:space="0" w:color="auto"/>
            </w:tcBorders>
            <w:shd w:val="clear" w:color="000000" w:fill="FFFF99"/>
            <w:vAlign w:val="center"/>
            <w:hideMark/>
          </w:tcPr>
          <w:p w14:paraId="68B208AA"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57-B.</w:t>
            </w:r>
          </w:p>
        </w:tc>
        <w:tc>
          <w:tcPr>
            <w:tcW w:w="4780" w:type="dxa"/>
            <w:tcBorders>
              <w:top w:val="nil"/>
              <w:left w:val="nil"/>
              <w:bottom w:val="single" w:sz="8" w:space="0" w:color="auto"/>
              <w:right w:val="single" w:sz="8" w:space="0" w:color="auto"/>
            </w:tcBorders>
            <w:shd w:val="clear" w:color="000000" w:fill="FFFF99"/>
            <w:vAlign w:val="center"/>
            <w:hideMark/>
          </w:tcPr>
          <w:p w14:paraId="11035021" w14:textId="77777777" w:rsidR="00564E7A" w:rsidRPr="00C86837" w:rsidRDefault="00564E7A">
            <w:pPr>
              <w:rPr>
                <w:rFonts w:ascii="Calibri" w:hAnsi="Calibri" w:cs="Calibri"/>
                <w:sz w:val="16"/>
                <w:szCs w:val="16"/>
              </w:rPr>
            </w:pPr>
            <w:r w:rsidRPr="00C86837">
              <w:rPr>
                <w:rFonts w:ascii="Calibri" w:hAnsi="Calibri" w:cs="Calibri"/>
                <w:sz w:val="16"/>
                <w:szCs w:val="16"/>
              </w:rPr>
              <w:t>Detailed description of both short and long-term management goals (see requirement for # 42-B).</w:t>
            </w:r>
          </w:p>
        </w:tc>
        <w:tc>
          <w:tcPr>
            <w:tcW w:w="1900" w:type="dxa"/>
            <w:tcBorders>
              <w:top w:val="nil"/>
              <w:left w:val="nil"/>
              <w:bottom w:val="single" w:sz="8" w:space="0" w:color="auto"/>
              <w:right w:val="single" w:sz="8" w:space="0" w:color="auto"/>
            </w:tcBorders>
            <w:shd w:val="clear" w:color="000000" w:fill="FFFF99"/>
            <w:vAlign w:val="bottom"/>
            <w:hideMark/>
          </w:tcPr>
          <w:p w14:paraId="4725CAD2"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FFFF99"/>
            <w:vAlign w:val="bottom"/>
            <w:hideMark/>
          </w:tcPr>
          <w:p w14:paraId="0FE2A30C" w14:textId="5DC46C02" w:rsidR="00564E7A" w:rsidRPr="00B60D63" w:rsidRDefault="00291558">
            <w:pPr>
              <w:jc w:val="center"/>
              <w:rPr>
                <w:rFonts w:ascii="Calibri" w:hAnsi="Calibri" w:cs="Calibri"/>
                <w:sz w:val="22"/>
                <w:szCs w:val="22"/>
              </w:rPr>
            </w:pPr>
            <w:r w:rsidRPr="00B60D63">
              <w:rPr>
                <w:rFonts w:ascii="Calibri" w:hAnsi="Calibri" w:cs="Calibri"/>
                <w:sz w:val="22"/>
                <w:szCs w:val="22"/>
              </w:rPr>
              <w:t>p. 82-9</w:t>
            </w:r>
            <w:r w:rsidR="00046158" w:rsidRPr="00B60D63">
              <w:rPr>
                <w:rFonts w:ascii="Calibri" w:hAnsi="Calibri" w:cs="Calibri"/>
                <w:sz w:val="22"/>
                <w:szCs w:val="22"/>
              </w:rPr>
              <w:t>8</w:t>
            </w:r>
          </w:p>
        </w:tc>
      </w:tr>
      <w:tr w:rsidR="00564E7A" w14:paraId="2FB31877" w14:textId="77777777" w:rsidTr="00564E7A">
        <w:trPr>
          <w:trHeight w:val="300"/>
        </w:trPr>
        <w:tc>
          <w:tcPr>
            <w:tcW w:w="820" w:type="dxa"/>
            <w:tcBorders>
              <w:top w:val="nil"/>
              <w:left w:val="single" w:sz="8" w:space="0" w:color="auto"/>
              <w:bottom w:val="single" w:sz="8" w:space="0" w:color="auto"/>
              <w:right w:val="single" w:sz="8" w:space="0" w:color="auto"/>
            </w:tcBorders>
            <w:shd w:val="clear" w:color="000000" w:fill="FFFF99"/>
            <w:vAlign w:val="center"/>
            <w:hideMark/>
          </w:tcPr>
          <w:p w14:paraId="00B908B8"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57-C.</w:t>
            </w:r>
          </w:p>
        </w:tc>
        <w:tc>
          <w:tcPr>
            <w:tcW w:w="4780" w:type="dxa"/>
            <w:tcBorders>
              <w:top w:val="nil"/>
              <w:left w:val="nil"/>
              <w:bottom w:val="single" w:sz="8" w:space="0" w:color="auto"/>
              <w:right w:val="single" w:sz="8" w:space="0" w:color="auto"/>
            </w:tcBorders>
            <w:shd w:val="clear" w:color="000000" w:fill="FFFF99"/>
            <w:vAlign w:val="center"/>
            <w:hideMark/>
          </w:tcPr>
          <w:p w14:paraId="55901A03" w14:textId="77777777" w:rsidR="00564E7A" w:rsidRDefault="00564E7A">
            <w:pPr>
              <w:rPr>
                <w:rFonts w:ascii="Calibri" w:hAnsi="Calibri" w:cs="Calibri"/>
                <w:color w:val="000000"/>
                <w:sz w:val="16"/>
                <w:szCs w:val="16"/>
              </w:rPr>
            </w:pPr>
            <w:r>
              <w:rPr>
                <w:rFonts w:ascii="Calibri" w:hAnsi="Calibri" w:cs="Calibri"/>
                <w:color w:val="000000"/>
                <w:sz w:val="16"/>
                <w:szCs w:val="16"/>
              </w:rPr>
              <w:t>Measurable objectives (see requirement for #42-C).</w:t>
            </w:r>
          </w:p>
        </w:tc>
        <w:tc>
          <w:tcPr>
            <w:tcW w:w="1900" w:type="dxa"/>
            <w:tcBorders>
              <w:top w:val="nil"/>
              <w:left w:val="nil"/>
              <w:bottom w:val="single" w:sz="8" w:space="0" w:color="auto"/>
              <w:right w:val="single" w:sz="8" w:space="0" w:color="auto"/>
            </w:tcBorders>
            <w:shd w:val="clear" w:color="000000" w:fill="FFFF99"/>
            <w:vAlign w:val="bottom"/>
            <w:hideMark/>
          </w:tcPr>
          <w:p w14:paraId="1442D483"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FFFF99"/>
            <w:vAlign w:val="bottom"/>
            <w:hideMark/>
          </w:tcPr>
          <w:p w14:paraId="62DF6859" w14:textId="563FF57B" w:rsidR="00564E7A" w:rsidRPr="00B60D63" w:rsidRDefault="00BB0E1D">
            <w:pPr>
              <w:jc w:val="center"/>
              <w:rPr>
                <w:rFonts w:ascii="Calibri" w:hAnsi="Calibri" w:cs="Calibri"/>
                <w:sz w:val="22"/>
                <w:szCs w:val="22"/>
              </w:rPr>
            </w:pPr>
            <w:r w:rsidRPr="00B60D63">
              <w:rPr>
                <w:rFonts w:ascii="Calibri" w:hAnsi="Calibri" w:cs="Calibri"/>
                <w:sz w:val="22"/>
                <w:szCs w:val="22"/>
              </w:rPr>
              <w:t>p. 87-92</w:t>
            </w:r>
          </w:p>
        </w:tc>
      </w:tr>
      <w:tr w:rsidR="00564E7A" w14:paraId="325EAA6B" w14:textId="77777777" w:rsidTr="00BB0E1D">
        <w:trPr>
          <w:trHeight w:val="300"/>
        </w:trPr>
        <w:tc>
          <w:tcPr>
            <w:tcW w:w="820" w:type="dxa"/>
            <w:tcBorders>
              <w:top w:val="nil"/>
              <w:left w:val="single" w:sz="8" w:space="0" w:color="auto"/>
              <w:bottom w:val="single" w:sz="8" w:space="0" w:color="auto"/>
              <w:right w:val="single" w:sz="8" w:space="0" w:color="auto"/>
            </w:tcBorders>
            <w:shd w:val="clear" w:color="000000" w:fill="FFFF99"/>
            <w:vAlign w:val="center"/>
            <w:hideMark/>
          </w:tcPr>
          <w:p w14:paraId="04BE69EC"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57-D.</w:t>
            </w:r>
          </w:p>
        </w:tc>
        <w:tc>
          <w:tcPr>
            <w:tcW w:w="4780" w:type="dxa"/>
            <w:tcBorders>
              <w:top w:val="nil"/>
              <w:left w:val="nil"/>
              <w:bottom w:val="single" w:sz="8" w:space="0" w:color="auto"/>
              <w:right w:val="single" w:sz="8" w:space="0" w:color="auto"/>
            </w:tcBorders>
            <w:shd w:val="clear" w:color="000000" w:fill="FFFF99"/>
            <w:vAlign w:val="center"/>
            <w:hideMark/>
          </w:tcPr>
          <w:p w14:paraId="17F22A4D" w14:textId="77777777" w:rsidR="00564E7A" w:rsidRDefault="00564E7A">
            <w:pPr>
              <w:rPr>
                <w:rFonts w:ascii="Calibri" w:hAnsi="Calibri" w:cs="Calibri"/>
                <w:color w:val="000000"/>
                <w:sz w:val="16"/>
                <w:szCs w:val="16"/>
              </w:rPr>
            </w:pPr>
            <w:r>
              <w:rPr>
                <w:rFonts w:ascii="Calibri" w:hAnsi="Calibri" w:cs="Calibri"/>
                <w:color w:val="000000"/>
                <w:sz w:val="16"/>
                <w:szCs w:val="16"/>
              </w:rPr>
              <w:t xml:space="preserve">Related activities (see requirement for #42-D).  </w:t>
            </w:r>
          </w:p>
        </w:tc>
        <w:tc>
          <w:tcPr>
            <w:tcW w:w="1900" w:type="dxa"/>
            <w:tcBorders>
              <w:top w:val="nil"/>
              <w:left w:val="nil"/>
              <w:bottom w:val="single" w:sz="8" w:space="0" w:color="auto"/>
              <w:right w:val="single" w:sz="8" w:space="0" w:color="auto"/>
            </w:tcBorders>
            <w:shd w:val="clear" w:color="000000" w:fill="FFFF99"/>
            <w:vAlign w:val="bottom"/>
            <w:hideMark/>
          </w:tcPr>
          <w:p w14:paraId="404D7BDA"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auto" w:fill="FFFF99"/>
            <w:vAlign w:val="bottom"/>
            <w:hideMark/>
          </w:tcPr>
          <w:p w14:paraId="779536A7" w14:textId="426CA26F" w:rsidR="00564E7A" w:rsidRPr="00B60D63" w:rsidRDefault="00BB0E1D">
            <w:pPr>
              <w:jc w:val="center"/>
              <w:rPr>
                <w:rFonts w:ascii="Calibri" w:hAnsi="Calibri" w:cs="Calibri"/>
                <w:sz w:val="22"/>
                <w:szCs w:val="22"/>
              </w:rPr>
            </w:pPr>
            <w:r w:rsidRPr="00B60D63">
              <w:rPr>
                <w:rFonts w:ascii="Calibri" w:hAnsi="Calibri" w:cs="Calibri"/>
                <w:sz w:val="22"/>
                <w:szCs w:val="22"/>
              </w:rPr>
              <w:t>p. 82-98</w:t>
            </w:r>
          </w:p>
        </w:tc>
      </w:tr>
      <w:tr w:rsidR="00564E7A" w14:paraId="22D369D9" w14:textId="77777777" w:rsidTr="00BB0E1D">
        <w:trPr>
          <w:trHeight w:val="300"/>
        </w:trPr>
        <w:tc>
          <w:tcPr>
            <w:tcW w:w="820" w:type="dxa"/>
            <w:tcBorders>
              <w:top w:val="nil"/>
              <w:left w:val="single" w:sz="8" w:space="0" w:color="auto"/>
              <w:bottom w:val="single" w:sz="8" w:space="0" w:color="auto"/>
              <w:right w:val="single" w:sz="8" w:space="0" w:color="auto"/>
            </w:tcBorders>
            <w:shd w:val="clear" w:color="000000" w:fill="FFFF99"/>
            <w:vAlign w:val="center"/>
            <w:hideMark/>
          </w:tcPr>
          <w:p w14:paraId="74BC872F"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57-E.</w:t>
            </w:r>
          </w:p>
        </w:tc>
        <w:tc>
          <w:tcPr>
            <w:tcW w:w="4780" w:type="dxa"/>
            <w:tcBorders>
              <w:top w:val="nil"/>
              <w:left w:val="nil"/>
              <w:bottom w:val="single" w:sz="8" w:space="0" w:color="auto"/>
              <w:right w:val="single" w:sz="8" w:space="0" w:color="auto"/>
            </w:tcBorders>
            <w:shd w:val="clear" w:color="000000" w:fill="FFFF99"/>
            <w:vAlign w:val="center"/>
            <w:hideMark/>
          </w:tcPr>
          <w:p w14:paraId="7F9B1EBD" w14:textId="77777777" w:rsidR="00564E7A" w:rsidRDefault="00564E7A">
            <w:pPr>
              <w:rPr>
                <w:rFonts w:ascii="Calibri" w:hAnsi="Calibri" w:cs="Calibri"/>
                <w:color w:val="000000"/>
                <w:sz w:val="16"/>
                <w:szCs w:val="16"/>
              </w:rPr>
            </w:pPr>
            <w:r>
              <w:rPr>
                <w:rFonts w:ascii="Calibri" w:hAnsi="Calibri" w:cs="Calibri"/>
                <w:color w:val="000000"/>
                <w:sz w:val="16"/>
                <w:szCs w:val="16"/>
              </w:rPr>
              <w:t>Budgets (see requirement for #42-E).</w:t>
            </w:r>
          </w:p>
        </w:tc>
        <w:tc>
          <w:tcPr>
            <w:tcW w:w="1900" w:type="dxa"/>
            <w:tcBorders>
              <w:top w:val="nil"/>
              <w:left w:val="nil"/>
              <w:bottom w:val="single" w:sz="8" w:space="0" w:color="auto"/>
              <w:right w:val="single" w:sz="8" w:space="0" w:color="auto"/>
            </w:tcBorders>
            <w:shd w:val="clear" w:color="000000" w:fill="FFFF99"/>
            <w:vAlign w:val="bottom"/>
            <w:hideMark/>
          </w:tcPr>
          <w:p w14:paraId="7CF744D9"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auto" w:fill="FFFF99"/>
            <w:vAlign w:val="bottom"/>
            <w:hideMark/>
          </w:tcPr>
          <w:p w14:paraId="35193357" w14:textId="51919EC4" w:rsidR="00564E7A" w:rsidRPr="00B60D63" w:rsidRDefault="00BB0E1D">
            <w:pPr>
              <w:jc w:val="center"/>
              <w:rPr>
                <w:rFonts w:ascii="Calibri" w:hAnsi="Calibri" w:cs="Calibri"/>
                <w:sz w:val="22"/>
                <w:szCs w:val="22"/>
              </w:rPr>
            </w:pPr>
            <w:r w:rsidRPr="00B60D63">
              <w:rPr>
                <w:rFonts w:ascii="Calibri" w:hAnsi="Calibri" w:cs="Calibri"/>
                <w:sz w:val="22"/>
                <w:szCs w:val="22"/>
              </w:rPr>
              <w:t>App. D.1</w:t>
            </w:r>
            <w:r w:rsidR="00564E7A" w:rsidRPr="00B60D63">
              <w:rPr>
                <w:rFonts w:ascii="Calibri" w:hAnsi="Calibri" w:cs="Calibri"/>
                <w:sz w:val="22"/>
                <w:szCs w:val="22"/>
              </w:rPr>
              <w:t xml:space="preserve"> </w:t>
            </w:r>
          </w:p>
        </w:tc>
      </w:tr>
    </w:tbl>
    <w:p w14:paraId="74CC1E74" w14:textId="77777777" w:rsidR="00564E7A" w:rsidRDefault="00564E7A" w:rsidP="004E3050">
      <w:pPr>
        <w:pStyle w:val="Normal0"/>
      </w:pPr>
    </w:p>
    <w:p w14:paraId="3155B7F0" w14:textId="0309DF38" w:rsidR="00564E7A" w:rsidRDefault="00564E7A" w:rsidP="004E3050">
      <w:pPr>
        <w:pStyle w:val="Normal0"/>
      </w:pPr>
      <w:r>
        <w:t>Section G: Facilities (Infrastructure, Access, Recreation)</w:t>
      </w:r>
    </w:p>
    <w:tbl>
      <w:tblPr>
        <w:tblW w:w="9360" w:type="dxa"/>
        <w:tblLook w:val="04A0" w:firstRow="1" w:lastRow="0" w:firstColumn="1" w:lastColumn="0" w:noHBand="0" w:noVBand="1"/>
      </w:tblPr>
      <w:tblGrid>
        <w:gridCol w:w="820"/>
        <w:gridCol w:w="4780"/>
        <w:gridCol w:w="1900"/>
        <w:gridCol w:w="1860"/>
      </w:tblGrid>
      <w:tr w:rsidR="00564E7A" w14:paraId="2C8819A7" w14:textId="77777777" w:rsidTr="00B60D63">
        <w:trPr>
          <w:trHeight w:val="492"/>
        </w:trPr>
        <w:tc>
          <w:tcPr>
            <w:tcW w:w="82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69622723" w14:textId="77777777" w:rsidR="00564E7A" w:rsidRDefault="00564E7A">
            <w:pPr>
              <w:jc w:val="center"/>
              <w:rPr>
                <w:rFonts w:ascii="Calibri" w:hAnsi="Calibri" w:cs="Calibri"/>
                <w:color w:val="1D1B11"/>
                <w:sz w:val="18"/>
                <w:szCs w:val="18"/>
              </w:rPr>
            </w:pPr>
            <w:r>
              <w:rPr>
                <w:rFonts w:ascii="Calibri" w:hAnsi="Calibri" w:cs="Calibri"/>
                <w:color w:val="1D1B11"/>
                <w:sz w:val="18"/>
                <w:szCs w:val="18"/>
              </w:rPr>
              <w:t>Item #</w:t>
            </w:r>
          </w:p>
        </w:tc>
        <w:tc>
          <w:tcPr>
            <w:tcW w:w="4780" w:type="dxa"/>
            <w:tcBorders>
              <w:top w:val="single" w:sz="8" w:space="0" w:color="auto"/>
              <w:left w:val="nil"/>
              <w:bottom w:val="single" w:sz="8" w:space="0" w:color="auto"/>
              <w:right w:val="single" w:sz="8" w:space="0" w:color="auto"/>
            </w:tcBorders>
            <w:shd w:val="clear" w:color="000000" w:fill="FFFF00"/>
            <w:vAlign w:val="center"/>
            <w:hideMark/>
          </w:tcPr>
          <w:p w14:paraId="758465B8" w14:textId="77777777" w:rsidR="00564E7A" w:rsidRDefault="00564E7A">
            <w:pPr>
              <w:rPr>
                <w:rFonts w:ascii="Calibri" w:hAnsi="Calibri" w:cs="Calibri"/>
                <w:color w:val="000000"/>
                <w:sz w:val="18"/>
                <w:szCs w:val="18"/>
              </w:rPr>
            </w:pPr>
            <w:r>
              <w:rPr>
                <w:rFonts w:ascii="Calibri" w:hAnsi="Calibri" w:cs="Calibri"/>
                <w:color w:val="000000"/>
                <w:sz w:val="18"/>
                <w:szCs w:val="18"/>
              </w:rPr>
              <w:t>Requirement</w:t>
            </w:r>
          </w:p>
        </w:tc>
        <w:tc>
          <w:tcPr>
            <w:tcW w:w="1900" w:type="dxa"/>
            <w:tcBorders>
              <w:top w:val="single" w:sz="8" w:space="0" w:color="auto"/>
              <w:left w:val="nil"/>
              <w:bottom w:val="single" w:sz="8" w:space="0" w:color="auto"/>
              <w:right w:val="single" w:sz="8" w:space="0" w:color="auto"/>
            </w:tcBorders>
            <w:shd w:val="clear" w:color="000000" w:fill="FFFF00"/>
            <w:hideMark/>
          </w:tcPr>
          <w:p w14:paraId="733F3548" w14:textId="77777777" w:rsidR="00564E7A" w:rsidRDefault="00564E7A">
            <w:pPr>
              <w:jc w:val="center"/>
              <w:rPr>
                <w:rFonts w:ascii="Calibri" w:hAnsi="Calibri" w:cs="Calibri"/>
                <w:color w:val="000000"/>
                <w:sz w:val="18"/>
                <w:szCs w:val="18"/>
              </w:rPr>
            </w:pPr>
            <w:r>
              <w:rPr>
                <w:rFonts w:ascii="Calibri" w:hAnsi="Calibri" w:cs="Calibri"/>
                <w:color w:val="000000"/>
                <w:sz w:val="18"/>
                <w:szCs w:val="18"/>
              </w:rPr>
              <w:t>Statute/Rule</w:t>
            </w:r>
          </w:p>
        </w:tc>
        <w:tc>
          <w:tcPr>
            <w:tcW w:w="1860" w:type="dxa"/>
            <w:tcBorders>
              <w:top w:val="single" w:sz="8" w:space="0" w:color="auto"/>
              <w:left w:val="nil"/>
              <w:bottom w:val="single" w:sz="8" w:space="0" w:color="auto"/>
              <w:right w:val="single" w:sz="8" w:space="0" w:color="auto"/>
            </w:tcBorders>
            <w:shd w:val="clear" w:color="000000" w:fill="FF0000"/>
            <w:hideMark/>
          </w:tcPr>
          <w:p w14:paraId="5AEC0BA8" w14:textId="77777777" w:rsidR="00564E7A" w:rsidRDefault="00564E7A">
            <w:pPr>
              <w:jc w:val="center"/>
              <w:rPr>
                <w:rFonts w:ascii="Calibri" w:hAnsi="Calibri" w:cs="Calibri"/>
                <w:color w:val="FFFF00"/>
                <w:sz w:val="18"/>
                <w:szCs w:val="18"/>
              </w:rPr>
            </w:pPr>
            <w:r>
              <w:rPr>
                <w:rFonts w:ascii="Calibri" w:hAnsi="Calibri" w:cs="Calibri"/>
                <w:color w:val="FFFF00"/>
                <w:sz w:val="18"/>
                <w:szCs w:val="18"/>
              </w:rPr>
              <w:t>Page Numbers and/or Appendix</w:t>
            </w:r>
          </w:p>
        </w:tc>
      </w:tr>
      <w:tr w:rsidR="00564E7A" w14:paraId="2FE691A5" w14:textId="77777777" w:rsidTr="00B60D63">
        <w:trPr>
          <w:trHeight w:val="876"/>
        </w:trPr>
        <w:tc>
          <w:tcPr>
            <w:tcW w:w="820" w:type="dxa"/>
            <w:tcBorders>
              <w:top w:val="nil"/>
              <w:left w:val="single" w:sz="8" w:space="0" w:color="auto"/>
              <w:bottom w:val="single" w:sz="4" w:space="0" w:color="000000"/>
              <w:right w:val="single" w:sz="8" w:space="0" w:color="auto"/>
            </w:tcBorders>
            <w:shd w:val="clear" w:color="000000" w:fill="C4BC96"/>
            <w:vAlign w:val="center"/>
            <w:hideMark/>
          </w:tcPr>
          <w:p w14:paraId="7C4CEB8A"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58</w:t>
            </w:r>
          </w:p>
        </w:tc>
        <w:tc>
          <w:tcPr>
            <w:tcW w:w="4780" w:type="dxa"/>
            <w:tcBorders>
              <w:top w:val="nil"/>
              <w:left w:val="nil"/>
              <w:bottom w:val="single" w:sz="4" w:space="0" w:color="000000"/>
              <w:right w:val="single" w:sz="8" w:space="0" w:color="auto"/>
            </w:tcBorders>
            <w:shd w:val="clear" w:color="000000" w:fill="C4BC96"/>
            <w:vAlign w:val="center"/>
            <w:hideMark/>
          </w:tcPr>
          <w:p w14:paraId="2DF4FF1A" w14:textId="77777777" w:rsidR="00564E7A" w:rsidRDefault="00564E7A">
            <w:pPr>
              <w:rPr>
                <w:rFonts w:ascii="Calibri" w:hAnsi="Calibri" w:cs="Calibri"/>
                <w:color w:val="000000"/>
                <w:sz w:val="16"/>
                <w:szCs w:val="16"/>
              </w:rPr>
            </w:pPr>
            <w:r>
              <w:rPr>
                <w:rFonts w:ascii="Calibri" w:hAnsi="Calibri" w:cs="Calibri"/>
                <w:color w:val="000000"/>
                <w:sz w:val="16"/>
                <w:szCs w:val="16"/>
              </w:rPr>
              <w:t xml:space="preserve">***Quantitative data description of the land regarding an inventory of infrastructure and associated acreage.  </w:t>
            </w:r>
            <w:r>
              <w:rPr>
                <w:rFonts w:ascii="Calibri" w:hAnsi="Calibri" w:cs="Calibri"/>
                <w:i/>
                <w:iCs/>
                <w:color w:val="000000"/>
                <w:sz w:val="16"/>
                <w:szCs w:val="16"/>
              </w:rPr>
              <w:t>See footnote.</w:t>
            </w:r>
          </w:p>
        </w:tc>
        <w:tc>
          <w:tcPr>
            <w:tcW w:w="1900" w:type="dxa"/>
            <w:tcBorders>
              <w:top w:val="nil"/>
              <w:left w:val="nil"/>
              <w:bottom w:val="single" w:sz="4" w:space="0" w:color="000000"/>
              <w:right w:val="single" w:sz="8" w:space="0" w:color="auto"/>
            </w:tcBorders>
            <w:shd w:val="clear" w:color="000000" w:fill="C4BC96"/>
            <w:vAlign w:val="bottom"/>
            <w:hideMark/>
          </w:tcPr>
          <w:p w14:paraId="2AEB4690"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253.034(5)</w:t>
            </w:r>
          </w:p>
        </w:tc>
        <w:tc>
          <w:tcPr>
            <w:tcW w:w="1860" w:type="dxa"/>
            <w:tcBorders>
              <w:top w:val="nil"/>
              <w:left w:val="nil"/>
              <w:bottom w:val="single" w:sz="4" w:space="0" w:color="000000"/>
              <w:right w:val="single" w:sz="8" w:space="0" w:color="auto"/>
            </w:tcBorders>
            <w:shd w:val="clear" w:color="000000" w:fill="C4BC96"/>
            <w:vAlign w:val="bottom"/>
            <w:hideMark/>
          </w:tcPr>
          <w:p w14:paraId="1EFECC0B" w14:textId="4ED9B72E" w:rsidR="00564E7A" w:rsidRDefault="00C06F06">
            <w:pPr>
              <w:jc w:val="center"/>
              <w:rPr>
                <w:rFonts w:ascii="Calibri" w:hAnsi="Calibri" w:cs="Calibri"/>
                <w:sz w:val="22"/>
                <w:szCs w:val="22"/>
              </w:rPr>
            </w:pPr>
            <w:r>
              <w:rPr>
                <w:rFonts w:ascii="Calibri" w:hAnsi="Calibri" w:cs="Calibri"/>
                <w:sz w:val="22"/>
                <w:szCs w:val="22"/>
              </w:rPr>
              <w:t>p. 116-119</w:t>
            </w:r>
          </w:p>
        </w:tc>
      </w:tr>
      <w:tr w:rsidR="00B60D63" w14:paraId="5B6BD6D8" w14:textId="77777777" w:rsidTr="00B60D63">
        <w:trPr>
          <w:trHeight w:val="876"/>
        </w:trPr>
        <w:tc>
          <w:tcPr>
            <w:tcW w:w="820" w:type="dxa"/>
            <w:tcBorders>
              <w:top w:val="single" w:sz="4" w:space="0" w:color="000000"/>
              <w:left w:val="single" w:sz="4" w:space="0" w:color="000000"/>
              <w:bottom w:val="single" w:sz="4" w:space="0" w:color="000000"/>
              <w:right w:val="single" w:sz="4" w:space="0" w:color="000000"/>
            </w:tcBorders>
            <w:shd w:val="clear" w:color="000000" w:fill="C4BC96"/>
            <w:vAlign w:val="center"/>
            <w:hideMark/>
          </w:tcPr>
          <w:p w14:paraId="3B6E4401" w14:textId="77777777" w:rsidR="00B60D63" w:rsidRDefault="00B60D63">
            <w:pPr>
              <w:jc w:val="center"/>
              <w:rPr>
                <w:rFonts w:ascii="Calibri" w:hAnsi="Calibri" w:cs="Calibri"/>
                <w:color w:val="000000"/>
                <w:sz w:val="22"/>
                <w:szCs w:val="22"/>
              </w:rPr>
            </w:pPr>
            <w:r>
              <w:rPr>
                <w:rFonts w:ascii="Calibri" w:hAnsi="Calibri" w:cs="Calibri"/>
                <w:color w:val="000000"/>
                <w:sz w:val="22"/>
                <w:szCs w:val="22"/>
              </w:rPr>
              <w:t>59</w:t>
            </w:r>
          </w:p>
        </w:tc>
        <w:tc>
          <w:tcPr>
            <w:tcW w:w="4780" w:type="dxa"/>
            <w:tcBorders>
              <w:top w:val="single" w:sz="4" w:space="0" w:color="000000"/>
              <w:left w:val="single" w:sz="4" w:space="0" w:color="000000"/>
              <w:bottom w:val="single" w:sz="4" w:space="0" w:color="000000"/>
              <w:right w:val="single" w:sz="4" w:space="0" w:color="000000"/>
            </w:tcBorders>
            <w:shd w:val="clear" w:color="000000" w:fill="C4BC96"/>
            <w:vAlign w:val="center"/>
            <w:hideMark/>
          </w:tcPr>
          <w:p w14:paraId="1033A4C5" w14:textId="77777777" w:rsidR="00B60D63" w:rsidRDefault="00B60D63">
            <w:pPr>
              <w:rPr>
                <w:rFonts w:ascii="Calibri" w:hAnsi="Calibri" w:cs="Calibri"/>
                <w:color w:val="000000"/>
                <w:sz w:val="22"/>
                <w:szCs w:val="22"/>
              </w:rPr>
            </w:pPr>
            <w:r>
              <w:rPr>
                <w:rFonts w:ascii="Calibri" w:hAnsi="Calibri" w:cs="Calibri"/>
                <w:color w:val="000000"/>
                <w:sz w:val="22"/>
                <w:szCs w:val="22"/>
              </w:rPr>
              <w:t>Capital Facilities and Infrastructure</w:t>
            </w:r>
          </w:p>
        </w:tc>
        <w:tc>
          <w:tcPr>
            <w:tcW w:w="1900" w:type="dxa"/>
            <w:tcBorders>
              <w:top w:val="single" w:sz="4" w:space="0" w:color="000000"/>
              <w:left w:val="single" w:sz="4" w:space="0" w:color="000000"/>
              <w:bottom w:val="single" w:sz="4" w:space="0" w:color="000000"/>
              <w:right w:val="single" w:sz="4" w:space="0" w:color="000000"/>
            </w:tcBorders>
            <w:shd w:val="clear" w:color="000000" w:fill="C4BC96"/>
            <w:vAlign w:val="bottom"/>
            <w:hideMark/>
          </w:tcPr>
          <w:p w14:paraId="33FF16F4" w14:textId="77777777" w:rsidR="00B60D63" w:rsidRDefault="00B60D63">
            <w:pPr>
              <w:jc w:val="center"/>
              <w:rPr>
                <w:rFonts w:ascii="Calibri" w:hAnsi="Calibri" w:cs="Calibri"/>
                <w:sz w:val="22"/>
                <w:szCs w:val="22"/>
              </w:rPr>
            </w:pPr>
            <w:r>
              <w:rPr>
                <w:rFonts w:ascii="Calibri" w:hAnsi="Calibri" w:cs="Calibri"/>
                <w:color w:val="000000"/>
                <w:sz w:val="16"/>
                <w:szCs w:val="16"/>
              </w:rPr>
              <w:t>259.032(10) &amp; 253.034(5)</w:t>
            </w:r>
          </w:p>
        </w:tc>
        <w:tc>
          <w:tcPr>
            <w:tcW w:w="1860" w:type="dxa"/>
            <w:tcBorders>
              <w:top w:val="single" w:sz="4" w:space="0" w:color="000000"/>
              <w:left w:val="single" w:sz="4" w:space="0" w:color="000000"/>
              <w:bottom w:val="single" w:sz="4" w:space="0" w:color="000000"/>
              <w:right w:val="single" w:sz="4" w:space="0" w:color="000000"/>
            </w:tcBorders>
            <w:shd w:val="clear" w:color="000000" w:fill="C4BC96"/>
            <w:vAlign w:val="bottom"/>
          </w:tcPr>
          <w:p w14:paraId="749A3839" w14:textId="6D9CD0B1" w:rsidR="00B60D63" w:rsidRDefault="00B60D63">
            <w:pPr>
              <w:jc w:val="center"/>
              <w:rPr>
                <w:rFonts w:ascii="Calibri" w:hAnsi="Calibri" w:cs="Calibri"/>
                <w:sz w:val="22"/>
                <w:szCs w:val="22"/>
              </w:rPr>
            </w:pPr>
          </w:p>
        </w:tc>
      </w:tr>
      <w:tr w:rsidR="00564E7A" w14:paraId="232FBD84" w14:textId="77777777" w:rsidTr="00B60D63">
        <w:trPr>
          <w:trHeight w:val="876"/>
        </w:trPr>
        <w:tc>
          <w:tcPr>
            <w:tcW w:w="820" w:type="dxa"/>
            <w:tcBorders>
              <w:top w:val="single" w:sz="4" w:space="0" w:color="000000"/>
              <w:left w:val="single" w:sz="8" w:space="0" w:color="auto"/>
              <w:bottom w:val="single" w:sz="8" w:space="0" w:color="auto"/>
              <w:right w:val="single" w:sz="8" w:space="0" w:color="auto"/>
            </w:tcBorders>
            <w:shd w:val="clear" w:color="000000" w:fill="C4BC96"/>
            <w:vAlign w:val="center"/>
            <w:hideMark/>
          </w:tcPr>
          <w:p w14:paraId="531E0B49"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59-A.</w:t>
            </w:r>
          </w:p>
        </w:tc>
        <w:tc>
          <w:tcPr>
            <w:tcW w:w="4780" w:type="dxa"/>
            <w:tcBorders>
              <w:top w:val="single" w:sz="4" w:space="0" w:color="000000"/>
              <w:left w:val="nil"/>
              <w:bottom w:val="single" w:sz="8" w:space="0" w:color="auto"/>
              <w:right w:val="single" w:sz="8" w:space="0" w:color="auto"/>
            </w:tcBorders>
            <w:shd w:val="clear" w:color="000000" w:fill="C4BC96"/>
            <w:vAlign w:val="center"/>
            <w:hideMark/>
          </w:tcPr>
          <w:p w14:paraId="42A3E229" w14:textId="77777777" w:rsidR="00564E7A" w:rsidRDefault="00564E7A">
            <w:pPr>
              <w:rPr>
                <w:rFonts w:ascii="Calibri" w:hAnsi="Calibri" w:cs="Calibri"/>
                <w:color w:val="000000"/>
                <w:sz w:val="16"/>
                <w:szCs w:val="16"/>
              </w:rPr>
            </w:pPr>
            <w:r>
              <w:rPr>
                <w:rFonts w:ascii="Calibri" w:hAnsi="Calibri" w:cs="Calibri"/>
                <w:color w:val="000000"/>
                <w:sz w:val="16"/>
                <w:szCs w:val="16"/>
              </w:rPr>
              <w:t>Management needs, problems and a desired outcome (see requirement for # 42-A).</w:t>
            </w:r>
          </w:p>
        </w:tc>
        <w:tc>
          <w:tcPr>
            <w:tcW w:w="1900" w:type="dxa"/>
            <w:tcBorders>
              <w:top w:val="single" w:sz="4" w:space="0" w:color="000000"/>
              <w:left w:val="nil"/>
              <w:bottom w:val="single" w:sz="8" w:space="0" w:color="auto"/>
              <w:right w:val="single" w:sz="8" w:space="0" w:color="auto"/>
            </w:tcBorders>
            <w:shd w:val="clear" w:color="000000" w:fill="C4BC96"/>
            <w:vAlign w:val="bottom"/>
            <w:hideMark/>
          </w:tcPr>
          <w:p w14:paraId="2428154A"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single" w:sz="4" w:space="0" w:color="000000"/>
              <w:left w:val="nil"/>
              <w:bottom w:val="single" w:sz="8" w:space="0" w:color="auto"/>
              <w:right w:val="single" w:sz="8" w:space="0" w:color="auto"/>
            </w:tcBorders>
            <w:shd w:val="clear" w:color="000000" w:fill="C4BC96"/>
            <w:vAlign w:val="bottom"/>
            <w:hideMark/>
          </w:tcPr>
          <w:p w14:paraId="30C57BEB" w14:textId="73810183" w:rsidR="00564E7A" w:rsidRDefault="009858C8">
            <w:pPr>
              <w:jc w:val="center"/>
              <w:rPr>
                <w:rFonts w:ascii="Calibri" w:hAnsi="Calibri" w:cs="Calibri"/>
                <w:sz w:val="22"/>
                <w:szCs w:val="22"/>
              </w:rPr>
            </w:pPr>
            <w:r>
              <w:rPr>
                <w:rFonts w:ascii="Calibri" w:hAnsi="Calibri" w:cs="Calibri"/>
                <w:sz w:val="22"/>
                <w:szCs w:val="22"/>
              </w:rPr>
              <w:t>p. 109, 116-119, App. D.1</w:t>
            </w:r>
          </w:p>
        </w:tc>
      </w:tr>
      <w:tr w:rsidR="00564E7A" w14:paraId="1C519042" w14:textId="77777777" w:rsidTr="00B60D63">
        <w:trPr>
          <w:trHeight w:val="876"/>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79862DF1"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59-B.</w:t>
            </w:r>
          </w:p>
        </w:tc>
        <w:tc>
          <w:tcPr>
            <w:tcW w:w="4780" w:type="dxa"/>
            <w:tcBorders>
              <w:top w:val="nil"/>
              <w:left w:val="nil"/>
              <w:bottom w:val="single" w:sz="8" w:space="0" w:color="auto"/>
              <w:right w:val="single" w:sz="8" w:space="0" w:color="auto"/>
            </w:tcBorders>
            <w:shd w:val="clear" w:color="000000" w:fill="C4BC96"/>
            <w:vAlign w:val="center"/>
            <w:hideMark/>
          </w:tcPr>
          <w:p w14:paraId="2B9D7136" w14:textId="77777777" w:rsidR="00564E7A" w:rsidRDefault="00564E7A">
            <w:pPr>
              <w:rPr>
                <w:rFonts w:ascii="Calibri" w:hAnsi="Calibri" w:cs="Calibri"/>
                <w:color w:val="000000"/>
                <w:sz w:val="16"/>
                <w:szCs w:val="16"/>
              </w:rPr>
            </w:pPr>
            <w:r>
              <w:rPr>
                <w:rFonts w:ascii="Calibri" w:hAnsi="Calibri" w:cs="Calibri"/>
                <w:color w:val="000000"/>
                <w:sz w:val="16"/>
                <w:szCs w:val="16"/>
              </w:rPr>
              <w:t>Detailed description of both short and long-term management goals (see requirement for # 42-B).</w:t>
            </w:r>
          </w:p>
        </w:tc>
        <w:tc>
          <w:tcPr>
            <w:tcW w:w="1900" w:type="dxa"/>
            <w:tcBorders>
              <w:top w:val="nil"/>
              <w:left w:val="nil"/>
              <w:bottom w:val="single" w:sz="8" w:space="0" w:color="auto"/>
              <w:right w:val="single" w:sz="8" w:space="0" w:color="auto"/>
            </w:tcBorders>
            <w:shd w:val="clear" w:color="000000" w:fill="C4BC96"/>
            <w:vAlign w:val="bottom"/>
            <w:hideMark/>
          </w:tcPr>
          <w:p w14:paraId="520CE56E" w14:textId="77777777" w:rsidR="00564E7A" w:rsidRDefault="00564E7A">
            <w:pP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53CA8B5F" w14:textId="4C9223D4" w:rsidR="00564E7A" w:rsidRDefault="00686D56">
            <w:pPr>
              <w:jc w:val="center"/>
              <w:rPr>
                <w:rFonts w:ascii="Calibri" w:hAnsi="Calibri" w:cs="Calibri"/>
                <w:sz w:val="22"/>
                <w:szCs w:val="22"/>
              </w:rPr>
            </w:pPr>
            <w:r>
              <w:rPr>
                <w:rFonts w:ascii="Calibri" w:hAnsi="Calibri" w:cs="Calibri"/>
                <w:sz w:val="22"/>
                <w:szCs w:val="22"/>
              </w:rPr>
              <w:t>p. 109, 116-119, App. D.1</w:t>
            </w:r>
          </w:p>
        </w:tc>
      </w:tr>
      <w:tr w:rsidR="00564E7A" w14:paraId="229EB427" w14:textId="77777777" w:rsidTr="00B60D63">
        <w:trPr>
          <w:trHeight w:val="300"/>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0017F82A"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59-C.</w:t>
            </w:r>
          </w:p>
        </w:tc>
        <w:tc>
          <w:tcPr>
            <w:tcW w:w="4780" w:type="dxa"/>
            <w:tcBorders>
              <w:top w:val="nil"/>
              <w:left w:val="nil"/>
              <w:bottom w:val="single" w:sz="8" w:space="0" w:color="auto"/>
              <w:right w:val="single" w:sz="8" w:space="0" w:color="auto"/>
            </w:tcBorders>
            <w:shd w:val="clear" w:color="000000" w:fill="C4BC96"/>
            <w:vAlign w:val="center"/>
            <w:hideMark/>
          </w:tcPr>
          <w:p w14:paraId="329821F9" w14:textId="77777777" w:rsidR="00564E7A" w:rsidRDefault="00564E7A">
            <w:pPr>
              <w:rPr>
                <w:rFonts w:ascii="Calibri" w:hAnsi="Calibri" w:cs="Calibri"/>
                <w:color w:val="000000"/>
                <w:sz w:val="16"/>
                <w:szCs w:val="16"/>
              </w:rPr>
            </w:pPr>
            <w:r>
              <w:rPr>
                <w:rFonts w:ascii="Calibri" w:hAnsi="Calibri" w:cs="Calibri"/>
                <w:color w:val="000000"/>
                <w:sz w:val="16"/>
                <w:szCs w:val="16"/>
              </w:rPr>
              <w:t>Measurable objectives (see requirement for #42-C).</w:t>
            </w:r>
          </w:p>
        </w:tc>
        <w:tc>
          <w:tcPr>
            <w:tcW w:w="1900" w:type="dxa"/>
            <w:tcBorders>
              <w:top w:val="nil"/>
              <w:left w:val="nil"/>
              <w:bottom w:val="single" w:sz="8" w:space="0" w:color="auto"/>
              <w:right w:val="single" w:sz="8" w:space="0" w:color="auto"/>
            </w:tcBorders>
            <w:shd w:val="clear" w:color="000000" w:fill="C4BC96"/>
            <w:vAlign w:val="bottom"/>
            <w:hideMark/>
          </w:tcPr>
          <w:p w14:paraId="115C2893" w14:textId="77777777" w:rsidR="00564E7A" w:rsidRDefault="00564E7A">
            <w:pP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178D4BB9" w14:textId="7113EC70" w:rsidR="00564E7A" w:rsidRDefault="00686D56">
            <w:pPr>
              <w:jc w:val="center"/>
              <w:rPr>
                <w:rFonts w:ascii="Calibri" w:hAnsi="Calibri" w:cs="Calibri"/>
                <w:sz w:val="22"/>
                <w:szCs w:val="22"/>
              </w:rPr>
            </w:pPr>
            <w:r>
              <w:rPr>
                <w:rFonts w:ascii="Calibri" w:hAnsi="Calibri" w:cs="Calibri"/>
                <w:sz w:val="22"/>
                <w:szCs w:val="22"/>
              </w:rPr>
              <w:t>p. 109, 116-119</w:t>
            </w:r>
          </w:p>
        </w:tc>
      </w:tr>
      <w:tr w:rsidR="00564E7A" w14:paraId="056AF273" w14:textId="77777777" w:rsidTr="00B60D63">
        <w:trPr>
          <w:trHeight w:val="300"/>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3D71FBA2"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59-D.</w:t>
            </w:r>
          </w:p>
        </w:tc>
        <w:tc>
          <w:tcPr>
            <w:tcW w:w="4780" w:type="dxa"/>
            <w:tcBorders>
              <w:top w:val="nil"/>
              <w:left w:val="nil"/>
              <w:bottom w:val="single" w:sz="8" w:space="0" w:color="auto"/>
              <w:right w:val="single" w:sz="8" w:space="0" w:color="auto"/>
            </w:tcBorders>
            <w:shd w:val="clear" w:color="000000" w:fill="C4BC96"/>
            <w:vAlign w:val="center"/>
            <w:hideMark/>
          </w:tcPr>
          <w:p w14:paraId="58CF49EB" w14:textId="77777777" w:rsidR="00564E7A" w:rsidRDefault="00564E7A">
            <w:pPr>
              <w:rPr>
                <w:rFonts w:ascii="Calibri" w:hAnsi="Calibri" w:cs="Calibri"/>
                <w:color w:val="000000"/>
                <w:sz w:val="16"/>
                <w:szCs w:val="16"/>
              </w:rPr>
            </w:pPr>
            <w:r>
              <w:rPr>
                <w:rFonts w:ascii="Calibri" w:hAnsi="Calibri" w:cs="Calibri"/>
                <w:color w:val="000000"/>
                <w:sz w:val="16"/>
                <w:szCs w:val="16"/>
              </w:rPr>
              <w:t xml:space="preserve">Related activities (see requirement for #42-D).  </w:t>
            </w:r>
          </w:p>
        </w:tc>
        <w:tc>
          <w:tcPr>
            <w:tcW w:w="1900" w:type="dxa"/>
            <w:tcBorders>
              <w:top w:val="nil"/>
              <w:left w:val="nil"/>
              <w:bottom w:val="single" w:sz="8" w:space="0" w:color="auto"/>
              <w:right w:val="single" w:sz="8" w:space="0" w:color="auto"/>
            </w:tcBorders>
            <w:shd w:val="clear" w:color="000000" w:fill="C4BC96"/>
            <w:vAlign w:val="bottom"/>
            <w:hideMark/>
          </w:tcPr>
          <w:p w14:paraId="2353B4EF" w14:textId="77777777" w:rsidR="00564E7A" w:rsidRDefault="00564E7A">
            <w:pP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5D50F244" w14:textId="7E9BC401" w:rsidR="00564E7A" w:rsidRDefault="00686D56">
            <w:pPr>
              <w:jc w:val="center"/>
              <w:rPr>
                <w:rFonts w:ascii="Calibri" w:hAnsi="Calibri" w:cs="Calibri"/>
                <w:sz w:val="22"/>
                <w:szCs w:val="22"/>
              </w:rPr>
            </w:pPr>
            <w:r>
              <w:rPr>
                <w:rFonts w:ascii="Calibri" w:hAnsi="Calibri" w:cs="Calibri"/>
                <w:sz w:val="22"/>
                <w:szCs w:val="22"/>
              </w:rPr>
              <w:t>p. 109, 116-119</w:t>
            </w:r>
          </w:p>
        </w:tc>
      </w:tr>
      <w:tr w:rsidR="00564E7A" w14:paraId="71878632" w14:textId="77777777" w:rsidTr="00B60D63">
        <w:trPr>
          <w:trHeight w:val="300"/>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72E3CDC9"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59-E.</w:t>
            </w:r>
          </w:p>
        </w:tc>
        <w:tc>
          <w:tcPr>
            <w:tcW w:w="4780" w:type="dxa"/>
            <w:tcBorders>
              <w:top w:val="nil"/>
              <w:left w:val="nil"/>
              <w:bottom w:val="single" w:sz="8" w:space="0" w:color="auto"/>
              <w:right w:val="single" w:sz="8" w:space="0" w:color="auto"/>
            </w:tcBorders>
            <w:shd w:val="clear" w:color="000000" w:fill="C4BC96"/>
            <w:vAlign w:val="center"/>
            <w:hideMark/>
          </w:tcPr>
          <w:p w14:paraId="285A9813" w14:textId="77777777" w:rsidR="00564E7A" w:rsidRDefault="00564E7A">
            <w:pPr>
              <w:rPr>
                <w:rFonts w:ascii="Calibri" w:hAnsi="Calibri" w:cs="Calibri"/>
                <w:color w:val="000000"/>
                <w:sz w:val="16"/>
                <w:szCs w:val="16"/>
              </w:rPr>
            </w:pPr>
            <w:r>
              <w:rPr>
                <w:rFonts w:ascii="Calibri" w:hAnsi="Calibri" w:cs="Calibri"/>
                <w:color w:val="000000"/>
                <w:sz w:val="16"/>
                <w:szCs w:val="16"/>
              </w:rPr>
              <w:t>Budgets (see requirement for #42-E).</w:t>
            </w:r>
          </w:p>
        </w:tc>
        <w:tc>
          <w:tcPr>
            <w:tcW w:w="1900" w:type="dxa"/>
            <w:tcBorders>
              <w:top w:val="nil"/>
              <w:left w:val="nil"/>
              <w:bottom w:val="single" w:sz="8" w:space="0" w:color="auto"/>
              <w:right w:val="single" w:sz="8" w:space="0" w:color="auto"/>
            </w:tcBorders>
            <w:shd w:val="clear" w:color="000000" w:fill="C4BC96"/>
            <w:vAlign w:val="bottom"/>
            <w:hideMark/>
          </w:tcPr>
          <w:p w14:paraId="3688D4B7" w14:textId="77777777" w:rsidR="00564E7A" w:rsidRDefault="00564E7A">
            <w:pP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3A5532B8" w14:textId="5CA67E9E" w:rsidR="00564E7A" w:rsidRDefault="00686D56">
            <w:pPr>
              <w:jc w:val="center"/>
              <w:rPr>
                <w:rFonts w:ascii="Calibri" w:hAnsi="Calibri" w:cs="Calibri"/>
                <w:sz w:val="22"/>
                <w:szCs w:val="22"/>
              </w:rPr>
            </w:pPr>
            <w:r>
              <w:rPr>
                <w:rFonts w:ascii="Calibri" w:hAnsi="Calibri" w:cs="Calibri"/>
                <w:sz w:val="22"/>
                <w:szCs w:val="22"/>
              </w:rPr>
              <w:t>App. D.1</w:t>
            </w:r>
          </w:p>
        </w:tc>
      </w:tr>
      <w:tr w:rsidR="00564E7A" w14:paraId="217A83E6" w14:textId="77777777" w:rsidTr="00B60D63">
        <w:trPr>
          <w:trHeight w:val="420"/>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773425B2"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60</w:t>
            </w:r>
          </w:p>
        </w:tc>
        <w:tc>
          <w:tcPr>
            <w:tcW w:w="4780" w:type="dxa"/>
            <w:tcBorders>
              <w:top w:val="nil"/>
              <w:left w:val="nil"/>
              <w:bottom w:val="single" w:sz="8" w:space="0" w:color="auto"/>
              <w:right w:val="single" w:sz="8" w:space="0" w:color="auto"/>
            </w:tcBorders>
            <w:shd w:val="clear" w:color="000000" w:fill="C4BC96"/>
            <w:vAlign w:val="center"/>
            <w:hideMark/>
          </w:tcPr>
          <w:p w14:paraId="26970F7B" w14:textId="77777777" w:rsidR="00564E7A" w:rsidRDefault="00564E7A">
            <w:pPr>
              <w:rPr>
                <w:rFonts w:ascii="Calibri" w:hAnsi="Calibri" w:cs="Calibri"/>
                <w:color w:val="000000"/>
                <w:sz w:val="16"/>
                <w:szCs w:val="16"/>
              </w:rPr>
            </w:pPr>
            <w:r>
              <w:rPr>
                <w:rFonts w:ascii="Calibri" w:hAnsi="Calibri" w:cs="Calibri"/>
                <w:color w:val="000000"/>
                <w:sz w:val="16"/>
                <w:szCs w:val="16"/>
              </w:rPr>
              <w:t>*** Quantitative data description of the land regarding an inventory of recreational facilities and associated acreage.</w:t>
            </w:r>
          </w:p>
        </w:tc>
        <w:tc>
          <w:tcPr>
            <w:tcW w:w="1900" w:type="dxa"/>
            <w:tcBorders>
              <w:top w:val="nil"/>
              <w:left w:val="nil"/>
              <w:bottom w:val="single" w:sz="8" w:space="0" w:color="auto"/>
              <w:right w:val="single" w:sz="8" w:space="0" w:color="auto"/>
            </w:tcBorders>
            <w:shd w:val="clear" w:color="auto" w:fill="C4BC96"/>
            <w:vAlign w:val="bottom"/>
            <w:hideMark/>
          </w:tcPr>
          <w:p w14:paraId="0C39B83B"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253.034(5)</w:t>
            </w:r>
          </w:p>
        </w:tc>
        <w:tc>
          <w:tcPr>
            <w:tcW w:w="1860" w:type="dxa"/>
            <w:tcBorders>
              <w:top w:val="nil"/>
              <w:left w:val="nil"/>
              <w:bottom w:val="single" w:sz="8" w:space="0" w:color="auto"/>
              <w:right w:val="single" w:sz="8" w:space="0" w:color="auto"/>
            </w:tcBorders>
            <w:shd w:val="clear" w:color="auto" w:fill="C4BC96"/>
            <w:vAlign w:val="bottom"/>
            <w:hideMark/>
          </w:tcPr>
          <w:p w14:paraId="1D5D5B0B" w14:textId="6AA1DB59" w:rsidR="00564E7A" w:rsidRDefault="00DE6224">
            <w:pPr>
              <w:jc w:val="center"/>
              <w:rPr>
                <w:rFonts w:ascii="Calibri" w:hAnsi="Calibri" w:cs="Calibri"/>
                <w:sz w:val="22"/>
                <w:szCs w:val="22"/>
              </w:rPr>
            </w:pPr>
            <w:r>
              <w:rPr>
                <w:rFonts w:ascii="Calibri" w:hAnsi="Calibri" w:cs="Calibri"/>
                <w:sz w:val="22"/>
                <w:szCs w:val="22"/>
              </w:rPr>
              <w:t>p. 116-119</w:t>
            </w:r>
          </w:p>
        </w:tc>
      </w:tr>
      <w:tr w:rsidR="00B60D63" w14:paraId="6C227A8A" w14:textId="77777777" w:rsidTr="00B60D63">
        <w:trPr>
          <w:trHeight w:val="876"/>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7422CC4B" w14:textId="77777777" w:rsidR="00B60D63" w:rsidRDefault="00B60D63">
            <w:pPr>
              <w:jc w:val="center"/>
              <w:rPr>
                <w:rFonts w:ascii="Calibri" w:hAnsi="Calibri" w:cs="Calibri"/>
                <w:color w:val="000000"/>
                <w:sz w:val="22"/>
                <w:szCs w:val="22"/>
              </w:rPr>
            </w:pPr>
            <w:r>
              <w:rPr>
                <w:rFonts w:ascii="Calibri" w:hAnsi="Calibri" w:cs="Calibri"/>
                <w:color w:val="000000"/>
                <w:sz w:val="22"/>
                <w:szCs w:val="22"/>
              </w:rPr>
              <w:t>61</w:t>
            </w:r>
          </w:p>
        </w:tc>
        <w:tc>
          <w:tcPr>
            <w:tcW w:w="4780" w:type="dxa"/>
            <w:tcBorders>
              <w:top w:val="nil"/>
              <w:left w:val="nil"/>
              <w:bottom w:val="single" w:sz="8" w:space="0" w:color="auto"/>
              <w:right w:val="single" w:sz="8" w:space="0" w:color="auto"/>
            </w:tcBorders>
            <w:shd w:val="clear" w:color="000000" w:fill="C4BC96"/>
            <w:vAlign w:val="center"/>
            <w:hideMark/>
          </w:tcPr>
          <w:p w14:paraId="76044CDC" w14:textId="77777777" w:rsidR="00B60D63" w:rsidRDefault="00B60D63">
            <w:pPr>
              <w:rPr>
                <w:rFonts w:ascii="Calibri" w:hAnsi="Calibri" w:cs="Calibri"/>
                <w:color w:val="000000"/>
                <w:sz w:val="22"/>
                <w:szCs w:val="22"/>
              </w:rPr>
            </w:pPr>
            <w:r>
              <w:rPr>
                <w:rFonts w:ascii="Calibri" w:hAnsi="Calibri" w:cs="Calibri"/>
                <w:color w:val="000000"/>
                <w:sz w:val="22"/>
                <w:szCs w:val="22"/>
              </w:rPr>
              <w:t>Public Access and Recreational Opportunities</w:t>
            </w:r>
          </w:p>
        </w:tc>
        <w:tc>
          <w:tcPr>
            <w:tcW w:w="1900" w:type="dxa"/>
            <w:tcBorders>
              <w:top w:val="nil"/>
              <w:left w:val="nil"/>
              <w:bottom w:val="single" w:sz="8" w:space="0" w:color="auto"/>
              <w:right w:val="single" w:sz="8" w:space="0" w:color="auto"/>
            </w:tcBorders>
            <w:shd w:val="clear" w:color="000000" w:fill="C4BC96"/>
            <w:vAlign w:val="bottom"/>
            <w:hideMark/>
          </w:tcPr>
          <w:p w14:paraId="61D8CCF0" w14:textId="77777777" w:rsidR="00B60D63" w:rsidRDefault="00B60D63">
            <w:pPr>
              <w:jc w:val="center"/>
              <w:rPr>
                <w:rFonts w:ascii="Calibri" w:hAnsi="Calibri" w:cs="Calibri"/>
                <w:sz w:val="22"/>
                <w:szCs w:val="22"/>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tcPr>
          <w:p w14:paraId="52E3117B" w14:textId="3D402BB0" w:rsidR="00B60D63" w:rsidRDefault="00B60D63">
            <w:pPr>
              <w:jc w:val="center"/>
              <w:rPr>
                <w:rFonts w:ascii="Calibri" w:hAnsi="Calibri" w:cs="Calibri"/>
                <w:sz w:val="22"/>
                <w:szCs w:val="22"/>
              </w:rPr>
            </w:pPr>
          </w:p>
        </w:tc>
      </w:tr>
      <w:tr w:rsidR="00564E7A" w14:paraId="2827754B" w14:textId="77777777" w:rsidTr="00B60D63">
        <w:trPr>
          <w:trHeight w:val="1452"/>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01C3FEB1"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61-A.</w:t>
            </w:r>
          </w:p>
        </w:tc>
        <w:tc>
          <w:tcPr>
            <w:tcW w:w="4780" w:type="dxa"/>
            <w:tcBorders>
              <w:top w:val="nil"/>
              <w:left w:val="nil"/>
              <w:bottom w:val="single" w:sz="8" w:space="0" w:color="auto"/>
              <w:right w:val="single" w:sz="8" w:space="0" w:color="auto"/>
            </w:tcBorders>
            <w:shd w:val="clear" w:color="000000" w:fill="C4BC96"/>
            <w:vAlign w:val="center"/>
            <w:hideMark/>
          </w:tcPr>
          <w:p w14:paraId="570E77D5" w14:textId="77777777" w:rsidR="00564E7A" w:rsidRDefault="00564E7A">
            <w:pPr>
              <w:rPr>
                <w:rFonts w:ascii="Calibri" w:hAnsi="Calibri" w:cs="Calibri"/>
                <w:color w:val="000000"/>
                <w:sz w:val="16"/>
                <w:szCs w:val="16"/>
              </w:rPr>
            </w:pPr>
            <w:r>
              <w:rPr>
                <w:rFonts w:ascii="Calibri" w:hAnsi="Calibri" w:cs="Calibri"/>
                <w:color w:val="000000"/>
                <w:sz w:val="16"/>
                <w:szCs w:val="16"/>
              </w:rPr>
              <w:t>Management needs, problems and a desired outcome (see requirement for # 42-A).</w:t>
            </w:r>
          </w:p>
        </w:tc>
        <w:tc>
          <w:tcPr>
            <w:tcW w:w="1900" w:type="dxa"/>
            <w:tcBorders>
              <w:top w:val="nil"/>
              <w:left w:val="nil"/>
              <w:bottom w:val="single" w:sz="8" w:space="0" w:color="auto"/>
              <w:right w:val="single" w:sz="8" w:space="0" w:color="auto"/>
            </w:tcBorders>
            <w:shd w:val="clear" w:color="000000" w:fill="C4BC96"/>
            <w:vAlign w:val="bottom"/>
            <w:hideMark/>
          </w:tcPr>
          <w:p w14:paraId="611814AD"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73DE09B6" w14:textId="6D520BE0" w:rsidR="00564E7A" w:rsidRDefault="004C6806">
            <w:pPr>
              <w:jc w:val="center"/>
              <w:rPr>
                <w:rFonts w:ascii="Calibri" w:hAnsi="Calibri" w:cs="Calibri"/>
                <w:sz w:val="22"/>
                <w:szCs w:val="22"/>
              </w:rPr>
            </w:pPr>
            <w:r>
              <w:rPr>
                <w:rFonts w:ascii="Calibri" w:hAnsi="Calibri" w:cs="Calibri"/>
                <w:sz w:val="22"/>
                <w:szCs w:val="22"/>
              </w:rPr>
              <w:t>p. 82-92, 98-104</w:t>
            </w:r>
          </w:p>
        </w:tc>
      </w:tr>
      <w:tr w:rsidR="00564E7A" w14:paraId="793708A9" w14:textId="77777777" w:rsidTr="00B60D63">
        <w:trPr>
          <w:trHeight w:val="1452"/>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0CCB8090"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61-B.</w:t>
            </w:r>
          </w:p>
        </w:tc>
        <w:tc>
          <w:tcPr>
            <w:tcW w:w="4780" w:type="dxa"/>
            <w:tcBorders>
              <w:top w:val="nil"/>
              <w:left w:val="nil"/>
              <w:bottom w:val="single" w:sz="8" w:space="0" w:color="auto"/>
              <w:right w:val="single" w:sz="8" w:space="0" w:color="auto"/>
            </w:tcBorders>
            <w:shd w:val="clear" w:color="000000" w:fill="C4BC96"/>
            <w:vAlign w:val="center"/>
            <w:hideMark/>
          </w:tcPr>
          <w:p w14:paraId="760FBE45" w14:textId="77777777" w:rsidR="00564E7A" w:rsidRDefault="00564E7A">
            <w:pPr>
              <w:rPr>
                <w:rFonts w:ascii="Calibri" w:hAnsi="Calibri" w:cs="Calibri"/>
                <w:color w:val="000000"/>
                <w:sz w:val="16"/>
                <w:szCs w:val="16"/>
              </w:rPr>
            </w:pPr>
            <w:r>
              <w:rPr>
                <w:rFonts w:ascii="Calibri" w:hAnsi="Calibri" w:cs="Calibri"/>
                <w:color w:val="000000"/>
                <w:sz w:val="16"/>
                <w:szCs w:val="16"/>
              </w:rPr>
              <w:t>Detailed description of both short and long-term management goals (see requirement for # 42-B).</w:t>
            </w:r>
          </w:p>
        </w:tc>
        <w:tc>
          <w:tcPr>
            <w:tcW w:w="1900" w:type="dxa"/>
            <w:tcBorders>
              <w:top w:val="nil"/>
              <w:left w:val="nil"/>
              <w:bottom w:val="single" w:sz="8" w:space="0" w:color="auto"/>
              <w:right w:val="single" w:sz="8" w:space="0" w:color="auto"/>
            </w:tcBorders>
            <w:shd w:val="clear" w:color="000000" w:fill="C4BC96"/>
            <w:vAlign w:val="bottom"/>
            <w:hideMark/>
          </w:tcPr>
          <w:p w14:paraId="5503527A" w14:textId="77777777" w:rsidR="00564E7A" w:rsidRDefault="00564E7A">
            <w:pP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7B80046F" w14:textId="5BB6C174" w:rsidR="00564E7A" w:rsidRDefault="001B620A">
            <w:pPr>
              <w:jc w:val="center"/>
              <w:rPr>
                <w:rFonts w:ascii="Calibri" w:hAnsi="Calibri" w:cs="Calibri"/>
                <w:sz w:val="22"/>
                <w:szCs w:val="22"/>
              </w:rPr>
            </w:pPr>
            <w:r>
              <w:rPr>
                <w:rFonts w:ascii="Calibri" w:hAnsi="Calibri" w:cs="Calibri"/>
                <w:sz w:val="22"/>
                <w:szCs w:val="22"/>
              </w:rPr>
              <w:t>p. 82-92, 98-104, App. D.1</w:t>
            </w:r>
          </w:p>
        </w:tc>
      </w:tr>
      <w:tr w:rsidR="00564E7A" w14:paraId="5F5658F9" w14:textId="77777777" w:rsidTr="00B60D63">
        <w:trPr>
          <w:trHeight w:val="1452"/>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4F5442CA"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61-C.</w:t>
            </w:r>
          </w:p>
        </w:tc>
        <w:tc>
          <w:tcPr>
            <w:tcW w:w="4780" w:type="dxa"/>
            <w:tcBorders>
              <w:top w:val="nil"/>
              <w:left w:val="nil"/>
              <w:bottom w:val="single" w:sz="8" w:space="0" w:color="auto"/>
              <w:right w:val="single" w:sz="8" w:space="0" w:color="auto"/>
            </w:tcBorders>
            <w:shd w:val="clear" w:color="000000" w:fill="C4BC96"/>
            <w:vAlign w:val="center"/>
            <w:hideMark/>
          </w:tcPr>
          <w:p w14:paraId="6E9321E9" w14:textId="77777777" w:rsidR="00564E7A" w:rsidRDefault="00564E7A">
            <w:pPr>
              <w:rPr>
                <w:rFonts w:ascii="Calibri" w:hAnsi="Calibri" w:cs="Calibri"/>
                <w:color w:val="000000"/>
                <w:sz w:val="16"/>
                <w:szCs w:val="16"/>
              </w:rPr>
            </w:pPr>
            <w:r>
              <w:rPr>
                <w:rFonts w:ascii="Calibri" w:hAnsi="Calibri" w:cs="Calibri"/>
                <w:color w:val="000000"/>
                <w:sz w:val="16"/>
                <w:szCs w:val="16"/>
              </w:rPr>
              <w:t>Measurable objectives (see requirement for #42-C).</w:t>
            </w:r>
          </w:p>
        </w:tc>
        <w:tc>
          <w:tcPr>
            <w:tcW w:w="1900" w:type="dxa"/>
            <w:tcBorders>
              <w:top w:val="nil"/>
              <w:left w:val="nil"/>
              <w:bottom w:val="single" w:sz="8" w:space="0" w:color="auto"/>
              <w:right w:val="single" w:sz="8" w:space="0" w:color="auto"/>
            </w:tcBorders>
            <w:shd w:val="clear" w:color="000000" w:fill="C4BC96"/>
            <w:vAlign w:val="bottom"/>
            <w:hideMark/>
          </w:tcPr>
          <w:p w14:paraId="1D88E261" w14:textId="77777777" w:rsidR="00564E7A" w:rsidRDefault="00564E7A">
            <w:pP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27616B19" w14:textId="0F5D1CCE" w:rsidR="00564E7A" w:rsidRDefault="00DE1E93">
            <w:pPr>
              <w:jc w:val="center"/>
              <w:rPr>
                <w:rFonts w:ascii="Calibri" w:hAnsi="Calibri" w:cs="Calibri"/>
                <w:sz w:val="22"/>
                <w:szCs w:val="22"/>
              </w:rPr>
            </w:pPr>
            <w:r>
              <w:rPr>
                <w:rFonts w:ascii="Calibri" w:hAnsi="Calibri" w:cs="Calibri"/>
                <w:sz w:val="22"/>
                <w:szCs w:val="22"/>
              </w:rPr>
              <w:t>p. 87-92, 101-104</w:t>
            </w:r>
          </w:p>
        </w:tc>
      </w:tr>
      <w:tr w:rsidR="00564E7A" w14:paraId="41E85A21" w14:textId="77777777" w:rsidTr="00B60D63">
        <w:trPr>
          <w:trHeight w:val="1452"/>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0EA03FD2"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61-D.</w:t>
            </w:r>
          </w:p>
        </w:tc>
        <w:tc>
          <w:tcPr>
            <w:tcW w:w="4780" w:type="dxa"/>
            <w:tcBorders>
              <w:top w:val="nil"/>
              <w:left w:val="nil"/>
              <w:bottom w:val="single" w:sz="8" w:space="0" w:color="auto"/>
              <w:right w:val="single" w:sz="8" w:space="0" w:color="auto"/>
            </w:tcBorders>
            <w:shd w:val="clear" w:color="000000" w:fill="C4BC96"/>
            <w:vAlign w:val="center"/>
            <w:hideMark/>
          </w:tcPr>
          <w:p w14:paraId="34BD1C54" w14:textId="77777777" w:rsidR="00564E7A" w:rsidRDefault="00564E7A">
            <w:pPr>
              <w:rPr>
                <w:rFonts w:ascii="Calibri" w:hAnsi="Calibri" w:cs="Calibri"/>
                <w:color w:val="000000"/>
                <w:sz w:val="16"/>
                <w:szCs w:val="16"/>
              </w:rPr>
            </w:pPr>
            <w:r>
              <w:rPr>
                <w:rFonts w:ascii="Calibri" w:hAnsi="Calibri" w:cs="Calibri"/>
                <w:color w:val="000000"/>
                <w:sz w:val="16"/>
                <w:szCs w:val="16"/>
              </w:rPr>
              <w:t xml:space="preserve">Related activities (see requirement for #42-D).  </w:t>
            </w:r>
          </w:p>
        </w:tc>
        <w:tc>
          <w:tcPr>
            <w:tcW w:w="1900" w:type="dxa"/>
            <w:tcBorders>
              <w:top w:val="nil"/>
              <w:left w:val="nil"/>
              <w:bottom w:val="single" w:sz="8" w:space="0" w:color="auto"/>
              <w:right w:val="single" w:sz="8" w:space="0" w:color="auto"/>
            </w:tcBorders>
            <w:shd w:val="clear" w:color="000000" w:fill="C4BC96"/>
            <w:vAlign w:val="bottom"/>
            <w:hideMark/>
          </w:tcPr>
          <w:p w14:paraId="55F48F77" w14:textId="77777777" w:rsidR="00564E7A" w:rsidRDefault="00564E7A">
            <w:pP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2230B6FA" w14:textId="1FE80ACD" w:rsidR="00564E7A" w:rsidRPr="00B60D63" w:rsidRDefault="001C6A68">
            <w:pPr>
              <w:jc w:val="center"/>
              <w:rPr>
                <w:rFonts w:ascii="Calibri" w:hAnsi="Calibri" w:cs="Calibri"/>
                <w:sz w:val="22"/>
                <w:szCs w:val="22"/>
              </w:rPr>
            </w:pPr>
            <w:r w:rsidRPr="00B60D63">
              <w:rPr>
                <w:rFonts w:ascii="Calibri" w:hAnsi="Calibri" w:cs="Calibri"/>
                <w:sz w:val="22"/>
                <w:szCs w:val="22"/>
              </w:rPr>
              <w:t>p. 82-92, 98-104,</w:t>
            </w:r>
          </w:p>
        </w:tc>
      </w:tr>
      <w:tr w:rsidR="00564E7A" w14:paraId="3538E719" w14:textId="77777777" w:rsidTr="00B60D63">
        <w:trPr>
          <w:trHeight w:val="300"/>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09D67E81"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61-E.</w:t>
            </w:r>
          </w:p>
        </w:tc>
        <w:tc>
          <w:tcPr>
            <w:tcW w:w="4780" w:type="dxa"/>
            <w:tcBorders>
              <w:top w:val="nil"/>
              <w:left w:val="nil"/>
              <w:bottom w:val="single" w:sz="8" w:space="0" w:color="auto"/>
              <w:right w:val="single" w:sz="8" w:space="0" w:color="auto"/>
            </w:tcBorders>
            <w:shd w:val="clear" w:color="000000" w:fill="C4BC96"/>
            <w:vAlign w:val="center"/>
            <w:hideMark/>
          </w:tcPr>
          <w:p w14:paraId="04BFDE87" w14:textId="77777777" w:rsidR="00564E7A" w:rsidRDefault="00564E7A">
            <w:pPr>
              <w:rPr>
                <w:rFonts w:ascii="Calibri" w:hAnsi="Calibri" w:cs="Calibri"/>
                <w:color w:val="000000"/>
                <w:sz w:val="16"/>
                <w:szCs w:val="16"/>
              </w:rPr>
            </w:pPr>
            <w:r>
              <w:rPr>
                <w:rFonts w:ascii="Calibri" w:hAnsi="Calibri" w:cs="Calibri"/>
                <w:color w:val="000000"/>
                <w:sz w:val="16"/>
                <w:szCs w:val="16"/>
              </w:rPr>
              <w:t>Budgets (see requirement for #42-E).</w:t>
            </w:r>
          </w:p>
        </w:tc>
        <w:tc>
          <w:tcPr>
            <w:tcW w:w="1900" w:type="dxa"/>
            <w:tcBorders>
              <w:top w:val="nil"/>
              <w:left w:val="nil"/>
              <w:bottom w:val="single" w:sz="8" w:space="0" w:color="auto"/>
              <w:right w:val="single" w:sz="8" w:space="0" w:color="auto"/>
            </w:tcBorders>
            <w:shd w:val="clear" w:color="000000" w:fill="C4BC96"/>
            <w:vAlign w:val="bottom"/>
            <w:hideMark/>
          </w:tcPr>
          <w:p w14:paraId="4FC89558" w14:textId="77777777" w:rsidR="00564E7A" w:rsidRDefault="00564E7A">
            <w:pPr>
              <w:rPr>
                <w:rFonts w:ascii="Calibri" w:hAnsi="Calibri" w:cs="Calibri"/>
                <w:color w:val="000000"/>
                <w:sz w:val="16"/>
                <w:szCs w:val="16"/>
              </w:rPr>
            </w:pPr>
            <w:r>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auto" w:fill="C4BC96"/>
            <w:vAlign w:val="bottom"/>
            <w:hideMark/>
          </w:tcPr>
          <w:p w14:paraId="5D162290" w14:textId="28E4F3AC" w:rsidR="00564E7A" w:rsidRPr="00B60D63" w:rsidRDefault="001C6A68">
            <w:pPr>
              <w:jc w:val="center"/>
              <w:rPr>
                <w:rFonts w:ascii="Calibri" w:hAnsi="Calibri" w:cs="Calibri"/>
                <w:sz w:val="22"/>
                <w:szCs w:val="22"/>
              </w:rPr>
            </w:pPr>
            <w:r w:rsidRPr="00B60D63">
              <w:rPr>
                <w:rFonts w:ascii="Calibri" w:hAnsi="Calibri" w:cs="Calibri"/>
                <w:sz w:val="22"/>
                <w:szCs w:val="22"/>
              </w:rPr>
              <w:t>App. D.1</w:t>
            </w:r>
          </w:p>
        </w:tc>
      </w:tr>
    </w:tbl>
    <w:p w14:paraId="2160736E" w14:textId="77777777" w:rsidR="00564E7A" w:rsidRDefault="00564E7A" w:rsidP="004E3050">
      <w:pPr>
        <w:pStyle w:val="Normal0"/>
      </w:pPr>
    </w:p>
    <w:p w14:paraId="68F9AA53" w14:textId="6E1C0781" w:rsidR="00564E7A" w:rsidRDefault="00564E7A" w:rsidP="004E3050">
      <w:pPr>
        <w:pStyle w:val="Normal0"/>
      </w:pPr>
      <w:r>
        <w:t>Section H: Other/Managing Agency Tools</w:t>
      </w:r>
    </w:p>
    <w:tbl>
      <w:tblPr>
        <w:tblW w:w="9360" w:type="dxa"/>
        <w:tblLook w:val="04A0" w:firstRow="1" w:lastRow="0" w:firstColumn="1" w:lastColumn="0" w:noHBand="0" w:noVBand="1"/>
      </w:tblPr>
      <w:tblGrid>
        <w:gridCol w:w="820"/>
        <w:gridCol w:w="4780"/>
        <w:gridCol w:w="1900"/>
        <w:gridCol w:w="1860"/>
      </w:tblGrid>
      <w:tr w:rsidR="00564E7A" w14:paraId="088282D0" w14:textId="77777777" w:rsidTr="00564E7A">
        <w:trPr>
          <w:trHeight w:val="492"/>
        </w:trPr>
        <w:tc>
          <w:tcPr>
            <w:tcW w:w="82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358949C4" w14:textId="77777777" w:rsidR="00564E7A" w:rsidRDefault="00564E7A">
            <w:pPr>
              <w:jc w:val="center"/>
              <w:rPr>
                <w:rFonts w:ascii="Calibri" w:hAnsi="Calibri" w:cs="Calibri"/>
                <w:color w:val="333333"/>
                <w:sz w:val="18"/>
                <w:szCs w:val="18"/>
              </w:rPr>
            </w:pPr>
            <w:r>
              <w:rPr>
                <w:rFonts w:ascii="Calibri" w:hAnsi="Calibri" w:cs="Calibri"/>
                <w:color w:val="333333"/>
                <w:sz w:val="18"/>
                <w:szCs w:val="18"/>
              </w:rPr>
              <w:t>Item #</w:t>
            </w:r>
          </w:p>
        </w:tc>
        <w:tc>
          <w:tcPr>
            <w:tcW w:w="4780" w:type="dxa"/>
            <w:tcBorders>
              <w:top w:val="single" w:sz="8" w:space="0" w:color="auto"/>
              <w:left w:val="nil"/>
              <w:bottom w:val="single" w:sz="8" w:space="0" w:color="auto"/>
              <w:right w:val="single" w:sz="8" w:space="0" w:color="auto"/>
            </w:tcBorders>
            <w:shd w:val="clear" w:color="000000" w:fill="FFFF00"/>
            <w:vAlign w:val="center"/>
            <w:hideMark/>
          </w:tcPr>
          <w:p w14:paraId="6EDFC169" w14:textId="77777777" w:rsidR="00564E7A" w:rsidRDefault="00564E7A">
            <w:pPr>
              <w:rPr>
                <w:rFonts w:ascii="Calibri" w:hAnsi="Calibri" w:cs="Calibri"/>
                <w:color w:val="333333"/>
                <w:sz w:val="18"/>
                <w:szCs w:val="18"/>
              </w:rPr>
            </w:pPr>
            <w:r>
              <w:rPr>
                <w:rFonts w:ascii="Calibri" w:hAnsi="Calibri" w:cs="Calibri"/>
                <w:color w:val="333333"/>
                <w:sz w:val="18"/>
                <w:szCs w:val="18"/>
              </w:rPr>
              <w:t>Requirement</w:t>
            </w:r>
          </w:p>
        </w:tc>
        <w:tc>
          <w:tcPr>
            <w:tcW w:w="1900" w:type="dxa"/>
            <w:tcBorders>
              <w:top w:val="single" w:sz="8" w:space="0" w:color="auto"/>
              <w:left w:val="nil"/>
              <w:bottom w:val="single" w:sz="8" w:space="0" w:color="auto"/>
              <w:right w:val="single" w:sz="8" w:space="0" w:color="auto"/>
            </w:tcBorders>
            <w:shd w:val="clear" w:color="000000" w:fill="FFFF00"/>
            <w:hideMark/>
          </w:tcPr>
          <w:p w14:paraId="190BD7DA" w14:textId="77777777" w:rsidR="00564E7A" w:rsidRDefault="00564E7A">
            <w:pPr>
              <w:jc w:val="center"/>
              <w:rPr>
                <w:rFonts w:ascii="Calibri" w:hAnsi="Calibri" w:cs="Calibri"/>
                <w:color w:val="333333"/>
                <w:sz w:val="18"/>
                <w:szCs w:val="18"/>
              </w:rPr>
            </w:pPr>
            <w:r>
              <w:rPr>
                <w:rFonts w:ascii="Calibri" w:hAnsi="Calibri" w:cs="Calibri"/>
                <w:color w:val="333333"/>
                <w:sz w:val="18"/>
                <w:szCs w:val="18"/>
              </w:rPr>
              <w:t>Statute/Rule</w:t>
            </w:r>
          </w:p>
        </w:tc>
        <w:tc>
          <w:tcPr>
            <w:tcW w:w="1860" w:type="dxa"/>
            <w:tcBorders>
              <w:top w:val="single" w:sz="8" w:space="0" w:color="auto"/>
              <w:left w:val="nil"/>
              <w:bottom w:val="single" w:sz="8" w:space="0" w:color="auto"/>
              <w:right w:val="single" w:sz="8" w:space="0" w:color="auto"/>
            </w:tcBorders>
            <w:shd w:val="clear" w:color="000000" w:fill="FF0000"/>
            <w:hideMark/>
          </w:tcPr>
          <w:p w14:paraId="76647FAA" w14:textId="77777777" w:rsidR="00564E7A" w:rsidRDefault="00564E7A">
            <w:pPr>
              <w:jc w:val="center"/>
              <w:rPr>
                <w:rFonts w:ascii="Calibri" w:hAnsi="Calibri" w:cs="Calibri"/>
                <w:color w:val="FFFF00"/>
                <w:sz w:val="18"/>
                <w:szCs w:val="18"/>
              </w:rPr>
            </w:pPr>
            <w:r>
              <w:rPr>
                <w:rFonts w:ascii="Calibri" w:hAnsi="Calibri" w:cs="Calibri"/>
                <w:color w:val="FFFF00"/>
                <w:sz w:val="18"/>
                <w:szCs w:val="18"/>
              </w:rPr>
              <w:t>Page Numbers and/or Appendix</w:t>
            </w:r>
          </w:p>
        </w:tc>
      </w:tr>
      <w:tr w:rsidR="00564E7A" w14:paraId="28986524" w14:textId="77777777" w:rsidTr="00564E7A">
        <w:trPr>
          <w:trHeight w:val="444"/>
        </w:trPr>
        <w:tc>
          <w:tcPr>
            <w:tcW w:w="820" w:type="dxa"/>
            <w:tcBorders>
              <w:top w:val="nil"/>
              <w:left w:val="single" w:sz="8" w:space="0" w:color="auto"/>
              <w:bottom w:val="single" w:sz="8" w:space="0" w:color="auto"/>
              <w:right w:val="single" w:sz="8" w:space="0" w:color="auto"/>
            </w:tcBorders>
            <w:shd w:val="clear" w:color="000000" w:fill="C0C0C0"/>
            <w:vAlign w:val="center"/>
            <w:hideMark/>
          </w:tcPr>
          <w:p w14:paraId="11E12854"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62</w:t>
            </w:r>
          </w:p>
        </w:tc>
        <w:tc>
          <w:tcPr>
            <w:tcW w:w="4780" w:type="dxa"/>
            <w:tcBorders>
              <w:top w:val="nil"/>
              <w:left w:val="nil"/>
              <w:bottom w:val="single" w:sz="8" w:space="0" w:color="auto"/>
              <w:right w:val="single" w:sz="8" w:space="0" w:color="auto"/>
            </w:tcBorders>
            <w:shd w:val="clear" w:color="000000" w:fill="C0C0C0"/>
            <w:vAlign w:val="center"/>
            <w:hideMark/>
          </w:tcPr>
          <w:p w14:paraId="05D4CBED" w14:textId="77777777" w:rsidR="00564E7A" w:rsidRDefault="00564E7A">
            <w:pPr>
              <w:rPr>
                <w:rFonts w:ascii="Calibri" w:hAnsi="Calibri" w:cs="Calibri"/>
                <w:color w:val="000000"/>
                <w:sz w:val="16"/>
                <w:szCs w:val="16"/>
              </w:rPr>
            </w:pPr>
            <w:r>
              <w:rPr>
                <w:rFonts w:ascii="Calibri" w:hAnsi="Calibri" w:cs="Calibri"/>
                <w:color w:val="000000"/>
                <w:sz w:val="16"/>
                <w:szCs w:val="16"/>
              </w:rPr>
              <w:t>Place this LMP Compliance Checklist at the front of the plan.</w:t>
            </w:r>
          </w:p>
        </w:tc>
        <w:tc>
          <w:tcPr>
            <w:tcW w:w="1900" w:type="dxa"/>
            <w:tcBorders>
              <w:top w:val="nil"/>
              <w:left w:val="nil"/>
              <w:bottom w:val="single" w:sz="8" w:space="0" w:color="auto"/>
              <w:right w:val="single" w:sz="8" w:space="0" w:color="auto"/>
            </w:tcBorders>
            <w:shd w:val="clear" w:color="000000" w:fill="C0C0C0"/>
            <w:vAlign w:val="bottom"/>
            <w:hideMark/>
          </w:tcPr>
          <w:p w14:paraId="4F9FF96C"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ARC and managing agency consensus</w:t>
            </w:r>
          </w:p>
        </w:tc>
        <w:tc>
          <w:tcPr>
            <w:tcW w:w="1860" w:type="dxa"/>
            <w:tcBorders>
              <w:top w:val="nil"/>
              <w:left w:val="nil"/>
              <w:bottom w:val="single" w:sz="8" w:space="0" w:color="auto"/>
              <w:right w:val="single" w:sz="8" w:space="0" w:color="auto"/>
            </w:tcBorders>
            <w:shd w:val="clear" w:color="000000" w:fill="C0C0C0"/>
            <w:vAlign w:val="bottom"/>
            <w:hideMark/>
          </w:tcPr>
          <w:p w14:paraId="47307229" w14:textId="139D6D34" w:rsidR="00564E7A" w:rsidRPr="00B60D63" w:rsidRDefault="00564E7A">
            <w:pPr>
              <w:jc w:val="center"/>
              <w:rPr>
                <w:rFonts w:ascii="Calibri" w:hAnsi="Calibri" w:cs="Calibri"/>
                <w:sz w:val="22"/>
                <w:szCs w:val="22"/>
              </w:rPr>
            </w:pPr>
            <w:r w:rsidRPr="00B60D63">
              <w:rPr>
                <w:rFonts w:ascii="Calibri" w:hAnsi="Calibri" w:cs="Calibri"/>
                <w:sz w:val="22"/>
                <w:szCs w:val="22"/>
              </w:rPr>
              <w:t>TBA</w:t>
            </w:r>
            <w:r w:rsidR="000C528B" w:rsidRPr="00B60D63">
              <w:rPr>
                <w:rFonts w:ascii="Calibri" w:hAnsi="Calibri" w:cs="Calibri"/>
                <w:sz w:val="22"/>
                <w:szCs w:val="22"/>
              </w:rPr>
              <w:t xml:space="preserve"> Front and App. E.1</w:t>
            </w:r>
          </w:p>
        </w:tc>
      </w:tr>
      <w:tr w:rsidR="00564E7A" w14:paraId="2640D96F" w14:textId="77777777" w:rsidTr="00564E7A">
        <w:trPr>
          <w:trHeight w:val="420"/>
        </w:trPr>
        <w:tc>
          <w:tcPr>
            <w:tcW w:w="820" w:type="dxa"/>
            <w:tcBorders>
              <w:top w:val="nil"/>
              <w:left w:val="single" w:sz="8" w:space="0" w:color="auto"/>
              <w:bottom w:val="single" w:sz="8" w:space="0" w:color="auto"/>
              <w:right w:val="single" w:sz="8" w:space="0" w:color="auto"/>
            </w:tcBorders>
            <w:shd w:val="clear" w:color="000000" w:fill="C0C0C0"/>
            <w:vAlign w:val="center"/>
            <w:hideMark/>
          </w:tcPr>
          <w:p w14:paraId="796CCC2C"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63</w:t>
            </w:r>
          </w:p>
        </w:tc>
        <w:tc>
          <w:tcPr>
            <w:tcW w:w="4780" w:type="dxa"/>
            <w:tcBorders>
              <w:top w:val="nil"/>
              <w:left w:val="nil"/>
              <w:bottom w:val="single" w:sz="8" w:space="0" w:color="auto"/>
              <w:right w:val="single" w:sz="8" w:space="0" w:color="auto"/>
            </w:tcBorders>
            <w:shd w:val="clear" w:color="000000" w:fill="C0C0C0"/>
            <w:vAlign w:val="center"/>
            <w:hideMark/>
          </w:tcPr>
          <w:p w14:paraId="5DE1B9BB" w14:textId="77777777" w:rsidR="00564E7A" w:rsidRDefault="00564E7A">
            <w:pPr>
              <w:rPr>
                <w:rFonts w:ascii="Calibri" w:hAnsi="Calibri" w:cs="Calibri"/>
                <w:color w:val="000000"/>
                <w:sz w:val="16"/>
                <w:szCs w:val="16"/>
              </w:rPr>
            </w:pPr>
            <w:r>
              <w:rPr>
                <w:rFonts w:ascii="Calibri" w:hAnsi="Calibri" w:cs="Calibri"/>
                <w:color w:val="000000"/>
                <w:sz w:val="16"/>
                <w:szCs w:val="16"/>
              </w:rPr>
              <w:t>Place the Executive Summary at the front of the LMP.  Include a physical description of the land.</w:t>
            </w:r>
          </w:p>
        </w:tc>
        <w:tc>
          <w:tcPr>
            <w:tcW w:w="1900" w:type="dxa"/>
            <w:tcBorders>
              <w:top w:val="nil"/>
              <w:left w:val="nil"/>
              <w:bottom w:val="single" w:sz="8" w:space="0" w:color="auto"/>
              <w:right w:val="single" w:sz="8" w:space="0" w:color="auto"/>
            </w:tcBorders>
            <w:shd w:val="clear" w:color="000000" w:fill="C0C0C0"/>
            <w:vAlign w:val="bottom"/>
            <w:hideMark/>
          </w:tcPr>
          <w:p w14:paraId="379F1D9D"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ARC and 253.034(5)</w:t>
            </w:r>
          </w:p>
        </w:tc>
        <w:tc>
          <w:tcPr>
            <w:tcW w:w="1860" w:type="dxa"/>
            <w:tcBorders>
              <w:top w:val="nil"/>
              <w:left w:val="nil"/>
              <w:bottom w:val="single" w:sz="8" w:space="0" w:color="auto"/>
              <w:right w:val="single" w:sz="8" w:space="0" w:color="auto"/>
            </w:tcBorders>
            <w:shd w:val="clear" w:color="000000" w:fill="C0C0C0"/>
            <w:vAlign w:val="bottom"/>
            <w:hideMark/>
          </w:tcPr>
          <w:p w14:paraId="6E3FF257" w14:textId="2EF8B81E" w:rsidR="00564E7A" w:rsidRPr="00B60D63" w:rsidRDefault="000A037F">
            <w:pPr>
              <w:jc w:val="center"/>
              <w:rPr>
                <w:rFonts w:ascii="Calibri" w:hAnsi="Calibri" w:cs="Calibri"/>
                <w:sz w:val="22"/>
                <w:szCs w:val="22"/>
              </w:rPr>
            </w:pPr>
            <w:r w:rsidRPr="00B60D63">
              <w:rPr>
                <w:rFonts w:ascii="Calibri" w:hAnsi="Calibri" w:cs="Calibri"/>
                <w:sz w:val="22"/>
                <w:szCs w:val="22"/>
              </w:rPr>
              <w:t>Executive Summary</w:t>
            </w:r>
          </w:p>
        </w:tc>
      </w:tr>
      <w:tr w:rsidR="00564E7A" w14:paraId="3A4087F2" w14:textId="77777777" w:rsidTr="00564E7A">
        <w:trPr>
          <w:trHeight w:val="624"/>
        </w:trPr>
        <w:tc>
          <w:tcPr>
            <w:tcW w:w="820" w:type="dxa"/>
            <w:tcBorders>
              <w:top w:val="nil"/>
              <w:left w:val="single" w:sz="8" w:space="0" w:color="auto"/>
              <w:bottom w:val="single" w:sz="8" w:space="0" w:color="auto"/>
              <w:right w:val="single" w:sz="8" w:space="0" w:color="auto"/>
            </w:tcBorders>
            <w:shd w:val="clear" w:color="000000" w:fill="C0C0C0"/>
            <w:vAlign w:val="center"/>
            <w:hideMark/>
          </w:tcPr>
          <w:p w14:paraId="20E24B79"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64</w:t>
            </w:r>
          </w:p>
        </w:tc>
        <w:tc>
          <w:tcPr>
            <w:tcW w:w="4780" w:type="dxa"/>
            <w:tcBorders>
              <w:top w:val="nil"/>
              <w:left w:val="nil"/>
              <w:bottom w:val="single" w:sz="8" w:space="0" w:color="auto"/>
              <w:right w:val="single" w:sz="8" w:space="0" w:color="auto"/>
            </w:tcBorders>
            <w:shd w:val="clear" w:color="000000" w:fill="C0C0C0"/>
            <w:vAlign w:val="center"/>
            <w:hideMark/>
          </w:tcPr>
          <w:p w14:paraId="247613C3" w14:textId="77777777" w:rsidR="00564E7A" w:rsidRDefault="00564E7A">
            <w:pPr>
              <w:rPr>
                <w:rFonts w:ascii="Calibri" w:hAnsi="Calibri" w:cs="Calibri"/>
                <w:color w:val="000000"/>
                <w:sz w:val="16"/>
                <w:szCs w:val="16"/>
              </w:rPr>
            </w:pPr>
            <w:r>
              <w:rPr>
                <w:rFonts w:ascii="Calibri" w:hAnsi="Calibri" w:cs="Calibri"/>
                <w:color w:val="000000"/>
                <w:sz w:val="16"/>
                <w:szCs w:val="16"/>
              </w:rPr>
              <w:t>If this LMP is a 10-year update, note the accomplishments since the drafting of the last LMP set forth in an organized (categories or bullets) format.</w:t>
            </w:r>
          </w:p>
        </w:tc>
        <w:tc>
          <w:tcPr>
            <w:tcW w:w="1900" w:type="dxa"/>
            <w:tcBorders>
              <w:top w:val="nil"/>
              <w:left w:val="nil"/>
              <w:bottom w:val="single" w:sz="8" w:space="0" w:color="auto"/>
              <w:right w:val="single" w:sz="8" w:space="0" w:color="auto"/>
            </w:tcBorders>
            <w:shd w:val="clear" w:color="000000" w:fill="C0C0C0"/>
            <w:vAlign w:val="bottom"/>
            <w:hideMark/>
          </w:tcPr>
          <w:p w14:paraId="60E0D929"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ARC consensus</w:t>
            </w:r>
          </w:p>
        </w:tc>
        <w:tc>
          <w:tcPr>
            <w:tcW w:w="1860" w:type="dxa"/>
            <w:tcBorders>
              <w:top w:val="nil"/>
              <w:left w:val="nil"/>
              <w:bottom w:val="single" w:sz="8" w:space="0" w:color="auto"/>
              <w:right w:val="single" w:sz="8" w:space="0" w:color="auto"/>
            </w:tcBorders>
            <w:shd w:val="clear" w:color="000000" w:fill="C0C0C0"/>
            <w:vAlign w:val="bottom"/>
            <w:hideMark/>
          </w:tcPr>
          <w:p w14:paraId="2CF7D203" w14:textId="77777777" w:rsidR="00564E7A" w:rsidRPr="00B60D63" w:rsidRDefault="00564E7A">
            <w:pPr>
              <w:jc w:val="center"/>
              <w:rPr>
                <w:rFonts w:ascii="Calibri" w:hAnsi="Calibri" w:cs="Calibri"/>
                <w:sz w:val="22"/>
                <w:szCs w:val="22"/>
              </w:rPr>
            </w:pPr>
            <w:r w:rsidRPr="00B60D63">
              <w:rPr>
                <w:rFonts w:ascii="Calibri" w:hAnsi="Calibri" w:cs="Calibri"/>
                <w:sz w:val="22"/>
                <w:szCs w:val="22"/>
              </w:rPr>
              <w:t>N/A</w:t>
            </w:r>
          </w:p>
        </w:tc>
      </w:tr>
      <w:tr w:rsidR="00564E7A" w14:paraId="2DDE320E" w14:textId="77777777" w:rsidTr="00564E7A">
        <w:trPr>
          <w:trHeight w:val="588"/>
        </w:trPr>
        <w:tc>
          <w:tcPr>
            <w:tcW w:w="820" w:type="dxa"/>
            <w:tcBorders>
              <w:top w:val="nil"/>
              <w:left w:val="single" w:sz="8" w:space="0" w:color="auto"/>
              <w:bottom w:val="single" w:sz="8" w:space="0" w:color="auto"/>
              <w:right w:val="single" w:sz="8" w:space="0" w:color="auto"/>
            </w:tcBorders>
            <w:shd w:val="clear" w:color="000000" w:fill="C0C0C0"/>
            <w:vAlign w:val="center"/>
            <w:hideMark/>
          </w:tcPr>
          <w:p w14:paraId="58AC13FF"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65</w:t>
            </w:r>
          </w:p>
        </w:tc>
        <w:tc>
          <w:tcPr>
            <w:tcW w:w="4780" w:type="dxa"/>
            <w:tcBorders>
              <w:top w:val="nil"/>
              <w:left w:val="nil"/>
              <w:bottom w:val="single" w:sz="8" w:space="0" w:color="auto"/>
              <w:right w:val="single" w:sz="8" w:space="0" w:color="auto"/>
            </w:tcBorders>
            <w:shd w:val="clear" w:color="000000" w:fill="C0C0C0"/>
            <w:vAlign w:val="center"/>
            <w:hideMark/>
          </w:tcPr>
          <w:p w14:paraId="5C88099B" w14:textId="77777777" w:rsidR="00564E7A" w:rsidRDefault="00564E7A">
            <w:pPr>
              <w:rPr>
                <w:rFonts w:ascii="Calibri" w:hAnsi="Calibri" w:cs="Calibri"/>
                <w:color w:val="000000"/>
                <w:sz w:val="16"/>
                <w:szCs w:val="16"/>
              </w:rPr>
            </w:pPr>
            <w:r>
              <w:rPr>
                <w:rFonts w:ascii="Calibri" w:hAnsi="Calibri" w:cs="Calibri"/>
                <w:color w:val="000000"/>
                <w:sz w:val="16"/>
                <w:szCs w:val="16"/>
              </w:rPr>
              <w:t>Key management activities necessary to achieve the desired outcomes regarding other appropriate resource management.</w:t>
            </w:r>
          </w:p>
        </w:tc>
        <w:tc>
          <w:tcPr>
            <w:tcW w:w="1900" w:type="dxa"/>
            <w:tcBorders>
              <w:top w:val="nil"/>
              <w:left w:val="nil"/>
              <w:bottom w:val="single" w:sz="8" w:space="0" w:color="auto"/>
              <w:right w:val="single" w:sz="8" w:space="0" w:color="auto"/>
            </w:tcBorders>
            <w:shd w:val="clear" w:color="000000" w:fill="C0C0C0"/>
            <w:vAlign w:val="bottom"/>
            <w:hideMark/>
          </w:tcPr>
          <w:p w14:paraId="69E575B1"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w:t>
            </w:r>
          </w:p>
        </w:tc>
        <w:tc>
          <w:tcPr>
            <w:tcW w:w="1860" w:type="dxa"/>
            <w:tcBorders>
              <w:top w:val="nil"/>
              <w:left w:val="nil"/>
              <w:bottom w:val="single" w:sz="8" w:space="0" w:color="auto"/>
              <w:right w:val="single" w:sz="8" w:space="0" w:color="auto"/>
            </w:tcBorders>
            <w:shd w:val="clear" w:color="000000" w:fill="C0C0C0"/>
            <w:vAlign w:val="bottom"/>
            <w:hideMark/>
          </w:tcPr>
          <w:p w14:paraId="22E10735" w14:textId="77622050" w:rsidR="00564E7A" w:rsidRDefault="000A037F">
            <w:pPr>
              <w:jc w:val="center"/>
              <w:rPr>
                <w:rFonts w:ascii="Calibri" w:hAnsi="Calibri" w:cs="Calibri"/>
                <w:sz w:val="22"/>
                <w:szCs w:val="22"/>
              </w:rPr>
            </w:pPr>
            <w:r>
              <w:rPr>
                <w:rFonts w:ascii="Calibri" w:hAnsi="Calibri" w:cs="Calibri"/>
                <w:sz w:val="22"/>
                <w:szCs w:val="22"/>
              </w:rPr>
              <w:t>p. 71-110</w:t>
            </w:r>
          </w:p>
        </w:tc>
      </w:tr>
      <w:tr w:rsidR="00564E7A" w14:paraId="2F979EB1" w14:textId="77777777" w:rsidTr="009F3C66">
        <w:trPr>
          <w:trHeight w:val="2256"/>
        </w:trPr>
        <w:tc>
          <w:tcPr>
            <w:tcW w:w="820" w:type="dxa"/>
            <w:tcBorders>
              <w:top w:val="nil"/>
              <w:left w:val="single" w:sz="8" w:space="0" w:color="auto"/>
              <w:bottom w:val="single" w:sz="8" w:space="0" w:color="auto"/>
              <w:right w:val="single" w:sz="8" w:space="0" w:color="auto"/>
            </w:tcBorders>
            <w:shd w:val="clear" w:color="000000" w:fill="C0C0C0"/>
            <w:vAlign w:val="center"/>
            <w:hideMark/>
          </w:tcPr>
          <w:p w14:paraId="40330699"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66</w:t>
            </w:r>
          </w:p>
        </w:tc>
        <w:tc>
          <w:tcPr>
            <w:tcW w:w="4780" w:type="dxa"/>
            <w:tcBorders>
              <w:top w:val="nil"/>
              <w:left w:val="nil"/>
              <w:bottom w:val="single" w:sz="8" w:space="0" w:color="auto"/>
              <w:right w:val="single" w:sz="8" w:space="0" w:color="auto"/>
            </w:tcBorders>
            <w:shd w:val="clear" w:color="000000" w:fill="C0C0C0"/>
            <w:vAlign w:val="center"/>
            <w:hideMark/>
          </w:tcPr>
          <w:p w14:paraId="0090E850" w14:textId="77777777" w:rsidR="00564E7A" w:rsidRDefault="00564E7A">
            <w:pPr>
              <w:rPr>
                <w:rFonts w:ascii="Calibri" w:hAnsi="Calibri" w:cs="Calibri"/>
                <w:color w:val="000000"/>
                <w:sz w:val="16"/>
                <w:szCs w:val="16"/>
              </w:rPr>
            </w:pPr>
            <w:r>
              <w:rPr>
                <w:rFonts w:ascii="Calibri" w:hAnsi="Calibri" w:cs="Calibri"/>
                <w:color w:val="000000"/>
                <w:sz w:val="16"/>
                <w:szCs w:val="16"/>
              </w:rPr>
              <w:t>Summary budget for the scheduled land management activities of the LMP including any potential fees anticipated from public or private entities for projects to offset adverse impacts to imperiled species or such habitat, which fees shall be used to restore, manage, enhance, repopulate, or acquire imperiled species habitat for lands that have or are anticipated to have imperiled species or such habitat onsite.  The summary budget shall be prepared in such a manner that it facilitates computing an aggregate of land management costs for all state-managed lands using the categories described in s. 259.037(3) which are resource management, administration, support, capital improvements, recreation visitor services, law enforcement activities.</w:t>
            </w:r>
          </w:p>
        </w:tc>
        <w:tc>
          <w:tcPr>
            <w:tcW w:w="1900" w:type="dxa"/>
            <w:tcBorders>
              <w:top w:val="nil"/>
              <w:left w:val="nil"/>
              <w:bottom w:val="single" w:sz="8" w:space="0" w:color="auto"/>
              <w:right w:val="single" w:sz="8" w:space="0" w:color="auto"/>
            </w:tcBorders>
            <w:shd w:val="clear" w:color="auto" w:fill="C0C0C0"/>
            <w:vAlign w:val="center"/>
            <w:hideMark/>
          </w:tcPr>
          <w:p w14:paraId="522CF88A"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253.034(5)</w:t>
            </w:r>
          </w:p>
        </w:tc>
        <w:tc>
          <w:tcPr>
            <w:tcW w:w="1860" w:type="dxa"/>
            <w:tcBorders>
              <w:top w:val="nil"/>
              <w:left w:val="nil"/>
              <w:bottom w:val="single" w:sz="8" w:space="0" w:color="auto"/>
              <w:right w:val="single" w:sz="8" w:space="0" w:color="auto"/>
            </w:tcBorders>
            <w:shd w:val="clear" w:color="auto" w:fill="C0C0C0"/>
            <w:vAlign w:val="bottom"/>
            <w:hideMark/>
          </w:tcPr>
          <w:p w14:paraId="224797CF" w14:textId="14056862" w:rsidR="00564E7A" w:rsidRPr="009F3C66" w:rsidRDefault="009F3C66">
            <w:pPr>
              <w:jc w:val="center"/>
              <w:rPr>
                <w:rFonts w:ascii="Calibri" w:hAnsi="Calibri" w:cs="Calibri"/>
                <w:sz w:val="22"/>
                <w:szCs w:val="22"/>
              </w:rPr>
            </w:pPr>
            <w:r w:rsidRPr="009F3C66">
              <w:rPr>
                <w:rFonts w:ascii="Calibri" w:hAnsi="Calibri" w:cs="Calibri"/>
                <w:sz w:val="22"/>
                <w:szCs w:val="22"/>
              </w:rPr>
              <w:t>App. D.1</w:t>
            </w:r>
            <w:r w:rsidR="00564E7A" w:rsidRPr="009F3C66">
              <w:rPr>
                <w:rFonts w:ascii="Calibri" w:hAnsi="Calibri" w:cs="Calibri"/>
                <w:sz w:val="22"/>
                <w:szCs w:val="22"/>
              </w:rPr>
              <w:t xml:space="preserve"> </w:t>
            </w:r>
          </w:p>
        </w:tc>
      </w:tr>
      <w:tr w:rsidR="00564E7A" w14:paraId="1C740349" w14:textId="77777777" w:rsidTr="009F3C66">
        <w:trPr>
          <w:trHeight w:val="828"/>
        </w:trPr>
        <w:tc>
          <w:tcPr>
            <w:tcW w:w="820" w:type="dxa"/>
            <w:tcBorders>
              <w:top w:val="nil"/>
              <w:left w:val="single" w:sz="8" w:space="0" w:color="auto"/>
              <w:bottom w:val="single" w:sz="8" w:space="0" w:color="auto"/>
              <w:right w:val="single" w:sz="8" w:space="0" w:color="auto"/>
            </w:tcBorders>
            <w:shd w:val="clear" w:color="000000" w:fill="C0C0C0"/>
            <w:vAlign w:val="center"/>
            <w:hideMark/>
          </w:tcPr>
          <w:p w14:paraId="66AFB282"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67</w:t>
            </w:r>
          </w:p>
        </w:tc>
        <w:tc>
          <w:tcPr>
            <w:tcW w:w="4780" w:type="dxa"/>
            <w:tcBorders>
              <w:top w:val="nil"/>
              <w:left w:val="nil"/>
              <w:bottom w:val="single" w:sz="8" w:space="0" w:color="auto"/>
              <w:right w:val="single" w:sz="8" w:space="0" w:color="auto"/>
            </w:tcBorders>
            <w:shd w:val="clear" w:color="000000" w:fill="C0C0C0"/>
            <w:vAlign w:val="center"/>
            <w:hideMark/>
          </w:tcPr>
          <w:p w14:paraId="7D6006A1" w14:textId="77777777" w:rsidR="00564E7A" w:rsidRDefault="00564E7A">
            <w:pPr>
              <w:rPr>
                <w:rFonts w:ascii="Calibri" w:hAnsi="Calibri" w:cs="Calibri"/>
                <w:color w:val="000000"/>
                <w:sz w:val="16"/>
                <w:szCs w:val="16"/>
              </w:rPr>
            </w:pPr>
            <w:r>
              <w:rPr>
                <w:rFonts w:ascii="Calibri" w:hAnsi="Calibri" w:cs="Calibri"/>
                <w:color w:val="000000"/>
                <w:sz w:val="16"/>
                <w:szCs w:val="16"/>
              </w:rPr>
              <w:t>Cost estimate for conducting other management activities which would enhance the natural resource value or public recreation value for which the lands were acquired, include recommendations for cost-effective methods in accomplishing those activities.</w:t>
            </w:r>
          </w:p>
        </w:tc>
        <w:tc>
          <w:tcPr>
            <w:tcW w:w="1900" w:type="dxa"/>
            <w:tcBorders>
              <w:top w:val="nil"/>
              <w:left w:val="nil"/>
              <w:bottom w:val="single" w:sz="8" w:space="0" w:color="auto"/>
              <w:right w:val="single" w:sz="8" w:space="0" w:color="auto"/>
            </w:tcBorders>
            <w:shd w:val="clear" w:color="000000" w:fill="C0C0C0"/>
            <w:vAlign w:val="bottom"/>
            <w:hideMark/>
          </w:tcPr>
          <w:p w14:paraId="67EB53C9"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259.032(10)</w:t>
            </w:r>
          </w:p>
        </w:tc>
        <w:tc>
          <w:tcPr>
            <w:tcW w:w="1860" w:type="dxa"/>
            <w:tcBorders>
              <w:top w:val="nil"/>
              <w:left w:val="nil"/>
              <w:bottom w:val="single" w:sz="8" w:space="0" w:color="auto"/>
              <w:right w:val="single" w:sz="8" w:space="0" w:color="auto"/>
            </w:tcBorders>
            <w:shd w:val="clear" w:color="auto" w:fill="C0C0C0"/>
            <w:vAlign w:val="bottom"/>
            <w:hideMark/>
          </w:tcPr>
          <w:p w14:paraId="49FA2541" w14:textId="51E2E24C" w:rsidR="00564E7A" w:rsidRPr="009F3C66" w:rsidRDefault="009F3C66">
            <w:pPr>
              <w:jc w:val="center"/>
              <w:rPr>
                <w:rFonts w:ascii="Calibri" w:hAnsi="Calibri" w:cs="Calibri"/>
                <w:sz w:val="22"/>
                <w:szCs w:val="22"/>
              </w:rPr>
            </w:pPr>
            <w:r w:rsidRPr="009F3C66">
              <w:rPr>
                <w:rFonts w:ascii="Calibri" w:hAnsi="Calibri" w:cs="Calibri"/>
                <w:sz w:val="22"/>
                <w:szCs w:val="22"/>
              </w:rPr>
              <w:t>App. D.1</w:t>
            </w:r>
            <w:r w:rsidR="00564E7A" w:rsidRPr="009F3C66">
              <w:rPr>
                <w:rFonts w:ascii="Calibri" w:hAnsi="Calibri" w:cs="Calibri"/>
                <w:sz w:val="22"/>
                <w:szCs w:val="22"/>
              </w:rPr>
              <w:t xml:space="preserve"> </w:t>
            </w:r>
          </w:p>
        </w:tc>
      </w:tr>
      <w:tr w:rsidR="00564E7A" w14:paraId="1A44EFDA" w14:textId="77777777" w:rsidTr="009F3C66">
        <w:trPr>
          <w:trHeight w:val="300"/>
        </w:trPr>
        <w:tc>
          <w:tcPr>
            <w:tcW w:w="820" w:type="dxa"/>
            <w:tcBorders>
              <w:top w:val="nil"/>
              <w:left w:val="single" w:sz="8" w:space="0" w:color="auto"/>
              <w:bottom w:val="single" w:sz="8" w:space="0" w:color="auto"/>
              <w:right w:val="single" w:sz="8" w:space="0" w:color="auto"/>
            </w:tcBorders>
            <w:shd w:val="clear" w:color="000000" w:fill="C0C0C0"/>
            <w:vAlign w:val="center"/>
            <w:hideMark/>
          </w:tcPr>
          <w:p w14:paraId="29AEC4BD" w14:textId="77777777" w:rsidR="00564E7A" w:rsidRDefault="00564E7A">
            <w:pPr>
              <w:jc w:val="center"/>
              <w:rPr>
                <w:rFonts w:ascii="Calibri" w:hAnsi="Calibri" w:cs="Calibri"/>
                <w:color w:val="000000"/>
                <w:sz w:val="22"/>
                <w:szCs w:val="22"/>
              </w:rPr>
            </w:pPr>
            <w:r>
              <w:rPr>
                <w:rFonts w:ascii="Calibri" w:hAnsi="Calibri" w:cs="Calibri"/>
                <w:color w:val="000000"/>
                <w:sz w:val="22"/>
                <w:szCs w:val="22"/>
              </w:rPr>
              <w:t>68</w:t>
            </w:r>
          </w:p>
        </w:tc>
        <w:tc>
          <w:tcPr>
            <w:tcW w:w="4780" w:type="dxa"/>
            <w:tcBorders>
              <w:top w:val="nil"/>
              <w:left w:val="nil"/>
              <w:bottom w:val="single" w:sz="8" w:space="0" w:color="auto"/>
              <w:right w:val="single" w:sz="8" w:space="0" w:color="auto"/>
            </w:tcBorders>
            <w:shd w:val="clear" w:color="000000" w:fill="C0C0C0"/>
            <w:vAlign w:val="center"/>
            <w:hideMark/>
          </w:tcPr>
          <w:p w14:paraId="30BE497F" w14:textId="77777777" w:rsidR="00564E7A" w:rsidRDefault="00564E7A">
            <w:pPr>
              <w:rPr>
                <w:rFonts w:ascii="Calibri" w:hAnsi="Calibri" w:cs="Calibri"/>
                <w:color w:val="000000"/>
                <w:sz w:val="16"/>
                <w:szCs w:val="16"/>
              </w:rPr>
            </w:pPr>
            <w:r>
              <w:rPr>
                <w:rFonts w:ascii="Calibri" w:hAnsi="Calibri" w:cs="Calibri"/>
                <w:color w:val="000000"/>
                <w:sz w:val="16"/>
                <w:szCs w:val="16"/>
              </w:rPr>
              <w:t>A statement of gross income generated, net income and expenses.</w:t>
            </w:r>
          </w:p>
        </w:tc>
        <w:tc>
          <w:tcPr>
            <w:tcW w:w="1900" w:type="dxa"/>
            <w:tcBorders>
              <w:top w:val="nil"/>
              <w:left w:val="nil"/>
              <w:bottom w:val="single" w:sz="8" w:space="0" w:color="auto"/>
              <w:right w:val="single" w:sz="8" w:space="0" w:color="auto"/>
            </w:tcBorders>
            <w:shd w:val="clear" w:color="000000" w:fill="C0C0C0"/>
            <w:vAlign w:val="bottom"/>
            <w:hideMark/>
          </w:tcPr>
          <w:p w14:paraId="0F1667E1" w14:textId="77777777" w:rsidR="00564E7A" w:rsidRDefault="00564E7A">
            <w:pPr>
              <w:jc w:val="center"/>
              <w:rPr>
                <w:rFonts w:ascii="Calibri" w:hAnsi="Calibri" w:cs="Calibri"/>
                <w:color w:val="000000"/>
                <w:sz w:val="16"/>
                <w:szCs w:val="16"/>
              </w:rPr>
            </w:pPr>
            <w:r>
              <w:rPr>
                <w:rFonts w:ascii="Calibri" w:hAnsi="Calibri" w:cs="Calibri"/>
                <w:color w:val="000000"/>
                <w:sz w:val="16"/>
                <w:szCs w:val="16"/>
              </w:rPr>
              <w:t>18-2.018</w:t>
            </w:r>
          </w:p>
        </w:tc>
        <w:tc>
          <w:tcPr>
            <w:tcW w:w="1860" w:type="dxa"/>
            <w:tcBorders>
              <w:top w:val="nil"/>
              <w:left w:val="nil"/>
              <w:bottom w:val="single" w:sz="8" w:space="0" w:color="auto"/>
              <w:right w:val="single" w:sz="8" w:space="0" w:color="auto"/>
            </w:tcBorders>
            <w:shd w:val="clear" w:color="auto" w:fill="C0C0C0"/>
            <w:vAlign w:val="bottom"/>
            <w:hideMark/>
          </w:tcPr>
          <w:p w14:paraId="699BD4F0" w14:textId="545C12B6" w:rsidR="00564E7A" w:rsidRPr="009F3C66" w:rsidRDefault="009F3C66">
            <w:pPr>
              <w:jc w:val="center"/>
              <w:rPr>
                <w:rFonts w:ascii="Calibri" w:hAnsi="Calibri" w:cs="Calibri"/>
                <w:sz w:val="22"/>
                <w:szCs w:val="22"/>
              </w:rPr>
            </w:pPr>
            <w:r w:rsidRPr="009F3C66">
              <w:rPr>
                <w:rFonts w:ascii="Calibri" w:hAnsi="Calibri" w:cs="Calibri"/>
                <w:sz w:val="22"/>
                <w:szCs w:val="22"/>
              </w:rPr>
              <w:t>N/A</w:t>
            </w:r>
            <w:r w:rsidR="00564E7A" w:rsidRPr="009F3C66">
              <w:rPr>
                <w:rFonts w:ascii="Calibri" w:hAnsi="Calibri" w:cs="Calibri"/>
                <w:sz w:val="22"/>
                <w:szCs w:val="22"/>
              </w:rPr>
              <w:t xml:space="preserve"> </w:t>
            </w:r>
          </w:p>
        </w:tc>
      </w:tr>
    </w:tbl>
    <w:p w14:paraId="1D7C81D3" w14:textId="77777777" w:rsidR="00564E7A" w:rsidRDefault="00564E7A" w:rsidP="004E3050">
      <w:pPr>
        <w:pStyle w:val="Normal0"/>
      </w:pPr>
    </w:p>
    <w:p w14:paraId="3F40B8EC" w14:textId="2F650889" w:rsidR="00564E7A" w:rsidRPr="00564E7A" w:rsidRDefault="00564E7A" w:rsidP="004E3050">
      <w:pPr>
        <w:pStyle w:val="Normal0"/>
        <w:rPr>
          <w:sz w:val="16"/>
          <w:szCs w:val="16"/>
          <w:lang w:val="en-US"/>
        </w:rPr>
      </w:pPr>
      <w:r w:rsidRPr="69F98F8F">
        <w:rPr>
          <w:sz w:val="16"/>
          <w:szCs w:val="16"/>
          <w:lang w:val="en-US"/>
        </w:rPr>
        <w:t>*** = The referenced inventories shall be of such detail that objective measures and benchmarks can be established for each tract of land and monitored during the lifetime of the plan.  All quantitative data collected shall be aggregated, standardized, collected, and presented in an electronic format to allow for uniform management reporting and analysis.  The information collected by the DEP pursuant to s. 253.0325(2) shall be available to the land manager and his or her assignee.</w:t>
      </w:r>
    </w:p>
    <w:p w14:paraId="059E5759" w14:textId="77777777" w:rsidR="00FC5330" w:rsidRPr="00FC5330" w:rsidRDefault="00FC5330" w:rsidP="00FC5330">
      <w:pPr>
        <w:pStyle w:val="Normal0"/>
      </w:pPr>
    </w:p>
    <w:p w14:paraId="0750C5BC" w14:textId="77777777" w:rsidR="004E3050" w:rsidRDefault="004E3050">
      <w:pPr>
        <w:spacing w:line="276" w:lineRule="auto"/>
        <w:rPr>
          <w:rFonts w:ascii="Arial" w:eastAsia="Arial" w:hAnsi="Arial" w:cs="Arial"/>
          <w:sz w:val="32"/>
          <w:szCs w:val="32"/>
          <w:lang w:val="en"/>
        </w:rPr>
      </w:pPr>
      <w:bookmarkStart w:id="377" w:name="_Toc202271011"/>
      <w:r>
        <w:br w:type="page"/>
      </w:r>
    </w:p>
    <w:p w14:paraId="3B5B5A40" w14:textId="1F07BFAB" w:rsidR="00FC5330" w:rsidRDefault="00FC5330" w:rsidP="00FC5330">
      <w:pPr>
        <w:pStyle w:val="heading20"/>
      </w:pPr>
      <w:bookmarkStart w:id="378" w:name="_Toc207972890"/>
      <w:r>
        <w:t>E.2 Management Procedures for Archaeological and Historical Sites on State-Owned or Controlled Lands</w:t>
      </w:r>
      <w:bookmarkEnd w:id="377"/>
      <w:bookmarkEnd w:id="378"/>
    </w:p>
    <w:p w14:paraId="5B84D099" w14:textId="77777777" w:rsidR="009E6F22" w:rsidRPr="009E6F22" w:rsidRDefault="009E6F22" w:rsidP="009E6F22">
      <w:pPr>
        <w:pStyle w:val="Normal0"/>
        <w:rPr>
          <w:b/>
          <w:bCs/>
          <w:lang w:val="en-US"/>
        </w:rPr>
      </w:pPr>
      <w:r w:rsidRPr="009E6F22">
        <w:rPr>
          <w:b/>
          <w:bCs/>
          <w:lang w:val="en-US"/>
        </w:rPr>
        <w:t xml:space="preserve">(revised June 2021) </w:t>
      </w:r>
    </w:p>
    <w:p w14:paraId="5FCE1849" w14:textId="0086819D" w:rsidR="009E6F22" w:rsidRPr="009E6F22" w:rsidRDefault="009E6F22" w:rsidP="009E6F22">
      <w:pPr>
        <w:pStyle w:val="Normal0"/>
        <w:rPr>
          <w:b/>
          <w:bCs/>
          <w:lang w:val="en-US"/>
        </w:rPr>
      </w:pPr>
      <w:r w:rsidRPr="009E6F22">
        <w:rPr>
          <w:b/>
          <w:bCs/>
          <w:lang w:val="en-US"/>
        </w:rPr>
        <w:t xml:space="preserve">These procedures apply to state agencies, local governments, and non-profits that manage state-owned properties. </w:t>
      </w:r>
    </w:p>
    <w:p w14:paraId="4D92B034" w14:textId="77777777" w:rsidR="009E6F22" w:rsidRPr="009E6F22" w:rsidRDefault="009E6F22" w:rsidP="009E6F22">
      <w:pPr>
        <w:pStyle w:val="Normal0"/>
        <w:rPr>
          <w:b/>
          <w:bCs/>
          <w:lang w:val="en-US"/>
        </w:rPr>
      </w:pPr>
    </w:p>
    <w:p w14:paraId="05872256" w14:textId="0CD72167" w:rsidR="009E6F22" w:rsidRPr="009E6F22" w:rsidRDefault="009E6F22" w:rsidP="009E6F22">
      <w:pPr>
        <w:pStyle w:val="Normal0"/>
        <w:rPr>
          <w:b/>
          <w:bCs/>
          <w:lang w:val="en-US"/>
        </w:rPr>
      </w:pPr>
      <w:r w:rsidRPr="009E6F22">
        <w:rPr>
          <w:b/>
          <w:bCs/>
          <w:lang w:val="en-US"/>
        </w:rPr>
        <w:t xml:space="preserve">A. Historic Property Definition </w:t>
      </w:r>
    </w:p>
    <w:p w14:paraId="276257AE" w14:textId="77777777" w:rsidR="009E6F22" w:rsidRDefault="009E6F22" w:rsidP="009E6F22">
      <w:pPr>
        <w:pStyle w:val="Normal0"/>
        <w:rPr>
          <w:lang w:val="en-US"/>
        </w:rPr>
      </w:pPr>
    </w:p>
    <w:p w14:paraId="2B76B311" w14:textId="77777777" w:rsidR="009E6F22" w:rsidRDefault="009E6F22" w:rsidP="009E6F22">
      <w:pPr>
        <w:pStyle w:val="Normal0"/>
        <w:rPr>
          <w:lang w:val="en-US"/>
        </w:rPr>
      </w:pPr>
      <w:r w:rsidRPr="009E6F22">
        <w:rPr>
          <w:lang w:val="en-US"/>
        </w:rPr>
        <w:t xml:space="preserve">Historic properties include archaeological sites and historic structures as well as other types of resources. Chapter 267, Florida Statutes states: “ ‘Historic property’ or ‘historic resource’ means any prehistoric district, site, building, object, or other real or personal property of historical, architectural, or archaeological value, and folklife resources. These properties or resources may include, but are not limited to, monuments, memorials, Indian habitations, ceremonial sites, abandoned settlements, sunken or abandoned ships, engineering works, treasure trove, artifacts, or other objects with intrinsic historical or archaeological value, or any part thereof, relating to the history, government, and culture of the state.” </w:t>
      </w:r>
    </w:p>
    <w:p w14:paraId="0301763C" w14:textId="77777777" w:rsidR="009E6F22" w:rsidRDefault="009E6F22" w:rsidP="009E6F22">
      <w:pPr>
        <w:pStyle w:val="Normal0"/>
        <w:rPr>
          <w:lang w:val="en-US"/>
        </w:rPr>
      </w:pPr>
    </w:p>
    <w:p w14:paraId="239C4C74" w14:textId="77777777" w:rsidR="009E6F22" w:rsidRPr="009E6F22" w:rsidRDefault="009E6F22" w:rsidP="009E6F22">
      <w:pPr>
        <w:pStyle w:val="Normal0"/>
        <w:rPr>
          <w:b/>
          <w:bCs/>
          <w:lang w:val="en-US"/>
        </w:rPr>
      </w:pPr>
      <w:r w:rsidRPr="009E6F22">
        <w:rPr>
          <w:b/>
          <w:bCs/>
          <w:lang w:val="en-US"/>
        </w:rPr>
        <w:t xml:space="preserve">B. Agency Responsibilities </w:t>
      </w:r>
    </w:p>
    <w:p w14:paraId="7B0F200A" w14:textId="77777777" w:rsidR="009E6F22" w:rsidRDefault="009E6F22" w:rsidP="009E6F22">
      <w:pPr>
        <w:pStyle w:val="Normal0"/>
        <w:rPr>
          <w:lang w:val="en-US"/>
        </w:rPr>
      </w:pPr>
    </w:p>
    <w:p w14:paraId="3FC846B2" w14:textId="77777777" w:rsidR="009E6F22" w:rsidRDefault="009E6F22" w:rsidP="009E6F22">
      <w:pPr>
        <w:pStyle w:val="Normal0"/>
        <w:rPr>
          <w:lang w:val="en-US"/>
        </w:rPr>
      </w:pPr>
      <w:r w:rsidRPr="009E6F22">
        <w:rPr>
          <w:lang w:val="en-US"/>
        </w:rPr>
        <w:t xml:space="preserve">Per Chapter 267, F.S. and state policy related to historic properties, state agencies of the executive branch must provide the Division of Historical Resources (Division) the opportunity to comment on any undertakings with the potential to affect historic properties that are listed, or eligible for listing, in the National Register of Historic Places, whether these undertakings directly involve the state agency, i.e., land management responsibilities, or the state agency has indirect jurisdiction, i.e. permitting authority, grants, etc. No state funds should be expended on the undertaking until the Division has the opportunity to review and comment on the undertaking. (267.061(2)(a)) State agencies must consult with the Division when, as a result of state action or assistance, a historic property will be demolished or substantially altered in a way that will adversely affect the property. State agencies must take timely steps to consider feasible and prudent alternatives to the adverse effect. If no feasible or prudent alternatives exist, the state agency must take timely steps to avoid or mitigate the adverse effect. (267.061(2)(b)) State agencies must consult with Division to establish a program to locate, inventory and evaluate all historic properties under ownership or controlled by the agency. (267.061(2)(c)) State agencies are responsible for preserving historic properties under their control. State agencies are directed to use historic properties available to the agency when that use is consistent with the historic property and the agency’s mission. State agencies are also directed to pursue preservation of historic properties to support their continued use. (267.061(2)(d)) </w:t>
      </w:r>
    </w:p>
    <w:p w14:paraId="7D308E5B" w14:textId="77777777" w:rsidR="009E6F22" w:rsidRDefault="009E6F22" w:rsidP="009E6F22">
      <w:pPr>
        <w:pStyle w:val="Normal0"/>
        <w:rPr>
          <w:lang w:val="en-US"/>
        </w:rPr>
      </w:pPr>
    </w:p>
    <w:p w14:paraId="7C730D7D" w14:textId="77777777" w:rsidR="009E6F22" w:rsidRPr="009E6F22" w:rsidRDefault="009E6F22" w:rsidP="009E6F22">
      <w:pPr>
        <w:pStyle w:val="Normal0"/>
        <w:rPr>
          <w:b/>
          <w:bCs/>
          <w:lang w:val="en-US"/>
        </w:rPr>
      </w:pPr>
      <w:r w:rsidRPr="009E6F22">
        <w:rPr>
          <w:b/>
          <w:bCs/>
          <w:lang w:val="en-US"/>
        </w:rPr>
        <w:t xml:space="preserve">C. Statutory Authority </w:t>
      </w:r>
    </w:p>
    <w:p w14:paraId="058C5A83" w14:textId="77777777" w:rsidR="009E6F22" w:rsidRDefault="009E6F22" w:rsidP="009E6F22">
      <w:pPr>
        <w:pStyle w:val="Normal0"/>
        <w:rPr>
          <w:lang w:val="en-US"/>
        </w:rPr>
      </w:pPr>
    </w:p>
    <w:p w14:paraId="62FF7E1D" w14:textId="65EB12C6" w:rsidR="009E6F22" w:rsidRDefault="009E6F22" w:rsidP="009E6F22">
      <w:pPr>
        <w:pStyle w:val="Normal0"/>
        <w:rPr>
          <w:lang w:val="en-US"/>
        </w:rPr>
      </w:pPr>
      <w:r w:rsidRPr="009E6F22">
        <w:rPr>
          <w:lang w:val="en-US"/>
        </w:rPr>
        <w:t xml:space="preserve">The full text of Chapter 267, F.S. and additional information related to the treatment of historic properties is available at: </w:t>
      </w:r>
      <w:hyperlink r:id="rId223" w:history="1">
        <w:r w:rsidRPr="005A2139">
          <w:rPr>
            <w:rStyle w:val="Hyperlink"/>
            <w:lang w:val="en-US"/>
          </w:rPr>
          <w:t>https://dos.myflorida.com/historical/preservation/compliance-and-review/regulations-guidelines/</w:t>
        </w:r>
      </w:hyperlink>
      <w:r w:rsidRPr="009E6F22">
        <w:rPr>
          <w:lang w:val="en-US"/>
        </w:rPr>
        <w:t xml:space="preserve"> </w:t>
      </w:r>
    </w:p>
    <w:p w14:paraId="49750765" w14:textId="77777777" w:rsidR="009E6F22" w:rsidRDefault="009E6F22" w:rsidP="009E6F22">
      <w:pPr>
        <w:pStyle w:val="Normal0"/>
        <w:rPr>
          <w:lang w:val="en-US"/>
        </w:rPr>
      </w:pPr>
    </w:p>
    <w:p w14:paraId="0B9DEC86" w14:textId="77777777" w:rsidR="009E6F22" w:rsidRPr="009E6F22" w:rsidRDefault="009E6F22" w:rsidP="009E6F22">
      <w:pPr>
        <w:pStyle w:val="Normal0"/>
        <w:rPr>
          <w:b/>
          <w:bCs/>
          <w:lang w:val="en-US"/>
        </w:rPr>
      </w:pPr>
      <w:r w:rsidRPr="009E6F22">
        <w:rPr>
          <w:b/>
          <w:bCs/>
          <w:lang w:val="en-US"/>
        </w:rPr>
        <w:t xml:space="preserve">D. Management Implementation </w:t>
      </w:r>
    </w:p>
    <w:p w14:paraId="1F21F5FB" w14:textId="77777777" w:rsidR="009E6F22" w:rsidRDefault="009E6F22" w:rsidP="009E6F22">
      <w:pPr>
        <w:pStyle w:val="Normal0"/>
        <w:rPr>
          <w:lang w:val="en-US"/>
        </w:rPr>
      </w:pPr>
    </w:p>
    <w:p w14:paraId="43D486B0" w14:textId="77777777" w:rsidR="009E6F22" w:rsidRDefault="009E6F22" w:rsidP="009E6F22">
      <w:pPr>
        <w:pStyle w:val="Normal0"/>
        <w:rPr>
          <w:lang w:val="en-US"/>
        </w:rPr>
      </w:pPr>
      <w:r w:rsidRPr="009E6F22">
        <w:rPr>
          <w:lang w:val="en-US"/>
        </w:rPr>
        <w:t xml:space="preserve">Although the Division sits on the Acquisition and Restoration Council and approves land management plans, these plans are conceptual and do not include detailed project information. Specific information for individual projects must be submitted to the Division for review and comment. 214 Managers of state lands must coordinate any land clearing or ground disturbing activities with the Division to allow for review and comment on the proposed project. The Division’s recommendations may include, but are not limited to: approval of the project as submitted, recommendation for a cultural resource assessment survey by a qualified professional archaeologist, and modifications to the proposed project to avoid or mitigate potential adverse effects. Projects such as additions or alterations to historic structures as well as new construction must also be submitted to the Division for review. Projects involving structures fifty years of age or older must be submitted to the Division for a significance determination. In rare cases, structures under fifty years of age may be deemed historically significant. Adverse effects to historic properties must be avoided when possible, and if avoidance is not possible, additional consultation with the Division is necessary to develop a mitigation plan. Furthermore, managers of state property should make preparations for locating and evaluating historic properties, both archaeological sites and historic structures. </w:t>
      </w:r>
    </w:p>
    <w:p w14:paraId="6B052D7C" w14:textId="77777777" w:rsidR="009E6F22" w:rsidRDefault="009E6F22" w:rsidP="009E6F22">
      <w:pPr>
        <w:pStyle w:val="Normal0"/>
        <w:rPr>
          <w:lang w:val="en-US"/>
        </w:rPr>
      </w:pPr>
    </w:p>
    <w:p w14:paraId="0E2B4AB6" w14:textId="77777777" w:rsidR="009E6F22" w:rsidRPr="009E6F22" w:rsidRDefault="009E6F22" w:rsidP="009E6F22">
      <w:pPr>
        <w:pStyle w:val="Normal0"/>
        <w:rPr>
          <w:b/>
          <w:bCs/>
          <w:lang w:val="en-US"/>
        </w:rPr>
      </w:pPr>
      <w:r w:rsidRPr="009E6F22">
        <w:rPr>
          <w:b/>
          <w:bCs/>
          <w:lang w:val="en-US"/>
        </w:rPr>
        <w:t xml:space="preserve">E. Archaeological Resource Management (ARM) Training </w:t>
      </w:r>
    </w:p>
    <w:p w14:paraId="35FE6835" w14:textId="77777777" w:rsidR="009E6F22" w:rsidRDefault="009E6F22" w:rsidP="009E6F22">
      <w:pPr>
        <w:pStyle w:val="Normal0"/>
        <w:rPr>
          <w:lang w:val="en-US"/>
        </w:rPr>
      </w:pPr>
    </w:p>
    <w:p w14:paraId="5562073F" w14:textId="77777777" w:rsidR="009E6F22" w:rsidRDefault="009E6F22" w:rsidP="009E6F22">
      <w:pPr>
        <w:pStyle w:val="Normal0"/>
        <w:rPr>
          <w:lang w:val="en-US"/>
        </w:rPr>
      </w:pPr>
      <w:r w:rsidRPr="009E6F22">
        <w:rPr>
          <w:lang w:val="en-US"/>
        </w:rPr>
        <w:t xml:space="preserve">The ARM Training Course introduces state land managers to the nature of archaeological resources, Florida archaeology, and the role of the Division in managing state-owned archaeological resources. Participants gain a better understanding of the requirements of state and federal laws with regard to protecting and managing archaeological sites on state managed lands. Participants also receive a certificate recognizing their ability to conduct limited monitoring activities in accordance with the Division’s Review Procedure, thereby reducing the time and money spent to comply with state regulations. Additional information regarding the ARM Training Course is available at: </w:t>
      </w:r>
    </w:p>
    <w:p w14:paraId="6434C8AC" w14:textId="3CA6E6B6" w:rsidR="009E6F22" w:rsidRDefault="009E6F22" w:rsidP="009E6F22">
      <w:pPr>
        <w:pStyle w:val="Normal0"/>
        <w:rPr>
          <w:lang w:val="en-US"/>
        </w:rPr>
      </w:pPr>
      <w:hyperlink r:id="rId224" w:history="1">
        <w:r w:rsidRPr="005A2139">
          <w:rPr>
            <w:rStyle w:val="Hyperlink"/>
            <w:lang w:val="en-US"/>
          </w:rPr>
          <w:t>https://dos.myflorida.com/historical/archaeology/education/arm-training-courses/</w:t>
        </w:r>
      </w:hyperlink>
      <w:r w:rsidRPr="009E6F22">
        <w:rPr>
          <w:lang w:val="en-US"/>
        </w:rPr>
        <w:t xml:space="preserve"> </w:t>
      </w:r>
    </w:p>
    <w:p w14:paraId="6B95CCF1" w14:textId="77777777" w:rsidR="009E6F22" w:rsidRDefault="009E6F22" w:rsidP="009E6F22">
      <w:pPr>
        <w:pStyle w:val="Normal0"/>
        <w:rPr>
          <w:lang w:val="en-US"/>
        </w:rPr>
      </w:pPr>
    </w:p>
    <w:p w14:paraId="0AB95097" w14:textId="77777777" w:rsidR="009E6F22" w:rsidRPr="009E6F22" w:rsidRDefault="009E6F22" w:rsidP="009E6F22">
      <w:pPr>
        <w:pStyle w:val="Normal0"/>
        <w:rPr>
          <w:b/>
          <w:bCs/>
          <w:lang w:val="en-US"/>
        </w:rPr>
      </w:pPr>
      <w:r w:rsidRPr="009E6F22">
        <w:rPr>
          <w:b/>
          <w:bCs/>
          <w:lang w:val="en-US"/>
        </w:rPr>
        <w:t xml:space="preserve">F. Matrix for Ground Disturbance on State Lands </w:t>
      </w:r>
    </w:p>
    <w:p w14:paraId="21E857B1" w14:textId="77777777" w:rsidR="009E6F22" w:rsidRDefault="009E6F22" w:rsidP="009E6F22">
      <w:pPr>
        <w:pStyle w:val="Normal0"/>
        <w:rPr>
          <w:lang w:val="en-US"/>
        </w:rPr>
      </w:pPr>
    </w:p>
    <w:p w14:paraId="5B54014B" w14:textId="77777777" w:rsidR="009E6F22" w:rsidRDefault="009E6F22" w:rsidP="009E6F22">
      <w:pPr>
        <w:pStyle w:val="Normal0"/>
        <w:rPr>
          <w:lang w:val="en-US"/>
        </w:rPr>
      </w:pPr>
      <w:r w:rsidRPr="009E6F22">
        <w:rPr>
          <w:lang w:val="en-US"/>
        </w:rPr>
        <w:t xml:space="preserve">The matrix is a tool designed to help streamline the Division’s Review Procedure. The matrix allows state land managers to make decisions about balancing ground disturbance and stewardship of historic resources. The matrix establishes types of undertakings that are either minor or major disturbances and then guides the land manager to consult the Division, conduct ARM-trained project monitoring, or proceed with the project. </w:t>
      </w:r>
    </w:p>
    <w:p w14:paraId="02DD3446" w14:textId="77777777" w:rsidR="009E6F22" w:rsidRDefault="009E6F22" w:rsidP="009E6F22">
      <w:pPr>
        <w:pStyle w:val="Normal0"/>
        <w:rPr>
          <w:lang w:val="en-US"/>
        </w:rPr>
      </w:pPr>
    </w:p>
    <w:p w14:paraId="406EA734" w14:textId="77777777" w:rsidR="009E6F22" w:rsidRDefault="009E6F22" w:rsidP="009E6F22">
      <w:pPr>
        <w:pStyle w:val="Normal0"/>
        <w:rPr>
          <w:lang w:val="en-US"/>
        </w:rPr>
      </w:pPr>
      <w:r w:rsidRPr="009E6F22">
        <w:rPr>
          <w:lang w:val="en-US"/>
        </w:rPr>
        <w:t>Additional information regarding the matrix is available at:</w:t>
      </w:r>
    </w:p>
    <w:p w14:paraId="00EF4270" w14:textId="0C1E5892" w:rsidR="009E6F22" w:rsidRDefault="009E6F22" w:rsidP="009E6F22">
      <w:pPr>
        <w:pStyle w:val="Normal0"/>
        <w:rPr>
          <w:lang w:val="en-US"/>
        </w:rPr>
      </w:pPr>
      <w:hyperlink r:id="rId225" w:history="1">
        <w:r w:rsidRPr="005A2139">
          <w:rPr>
            <w:rStyle w:val="Hyperlink"/>
            <w:lang w:val="en-US"/>
          </w:rPr>
          <w:t>https://dos.myflorida.com/historical/archaeology/education/dhr-matrix-for-ground-disturbance-on-statelands/</w:t>
        </w:r>
      </w:hyperlink>
    </w:p>
    <w:p w14:paraId="1A2FAF95" w14:textId="77777777" w:rsidR="009E6F22" w:rsidRDefault="009E6F22" w:rsidP="009E6F22">
      <w:pPr>
        <w:pStyle w:val="Normal0"/>
        <w:rPr>
          <w:lang w:val="en-US"/>
        </w:rPr>
      </w:pPr>
    </w:p>
    <w:p w14:paraId="454128D6" w14:textId="77777777" w:rsidR="009E6F22" w:rsidRPr="009E6F22" w:rsidRDefault="009E6F22" w:rsidP="009E6F22">
      <w:pPr>
        <w:pStyle w:val="Normal0"/>
        <w:rPr>
          <w:b/>
          <w:bCs/>
          <w:lang w:val="en-US"/>
        </w:rPr>
      </w:pPr>
      <w:r w:rsidRPr="009E6F22">
        <w:rPr>
          <w:b/>
          <w:bCs/>
          <w:lang w:val="en-US"/>
        </w:rPr>
        <w:t xml:space="preserve">G. Human Remains Treatment </w:t>
      </w:r>
    </w:p>
    <w:p w14:paraId="75BC872E" w14:textId="77777777" w:rsidR="009E6F22" w:rsidRDefault="009E6F22" w:rsidP="009E6F22">
      <w:pPr>
        <w:pStyle w:val="Normal0"/>
        <w:rPr>
          <w:lang w:val="en-US"/>
        </w:rPr>
      </w:pPr>
    </w:p>
    <w:p w14:paraId="415A0780" w14:textId="77777777" w:rsidR="009E6F22" w:rsidRDefault="009E6F22" w:rsidP="009E6F22">
      <w:pPr>
        <w:pStyle w:val="Normal0"/>
        <w:rPr>
          <w:lang w:val="en-US"/>
        </w:rPr>
      </w:pPr>
      <w:r w:rsidRPr="009E6F22">
        <w:rPr>
          <w:lang w:val="en-US"/>
        </w:rPr>
        <w:t>Chapter 872, Florida Statutes makes it illegal to willfully and knowingly disturb human remains. In the event human remains are discovered, cease all activity in the area that may disturb the remains. Leave the bones and nearby items in place. Immediately notify law enforcement or the local district medical examiner of the discovery and follow the provisions of Chapter 872, FS. Additional information regarding the treatment of human remains and cemeteries is available at:</w:t>
      </w:r>
    </w:p>
    <w:p w14:paraId="0FFFA730" w14:textId="77777777" w:rsidR="009E6F22" w:rsidRDefault="009E6F22" w:rsidP="009E6F22">
      <w:pPr>
        <w:pStyle w:val="Normal0"/>
        <w:rPr>
          <w:lang w:val="en-US"/>
        </w:rPr>
      </w:pPr>
    </w:p>
    <w:p w14:paraId="3548F37B" w14:textId="0A27E7A3" w:rsidR="009E6F22" w:rsidRDefault="009E6F22" w:rsidP="009E6F22">
      <w:pPr>
        <w:pStyle w:val="Normal0"/>
        <w:rPr>
          <w:lang w:val="en-US"/>
        </w:rPr>
      </w:pPr>
      <w:hyperlink r:id="rId226" w:history="1">
        <w:r w:rsidRPr="005A2139">
          <w:rPr>
            <w:rStyle w:val="Hyperlink"/>
            <w:lang w:val="en-US"/>
          </w:rPr>
          <w:t>https://dos.myflorida.com/historical/archaeology/human-remains/</w:t>
        </w:r>
      </w:hyperlink>
    </w:p>
    <w:p w14:paraId="0752B311" w14:textId="56898586" w:rsidR="009E6F22" w:rsidRDefault="009E6F22" w:rsidP="009E6F22">
      <w:pPr>
        <w:pStyle w:val="Normal0"/>
        <w:rPr>
          <w:lang w:val="en-US"/>
        </w:rPr>
      </w:pPr>
      <w:hyperlink r:id="rId227" w:history="1">
        <w:r w:rsidRPr="005A2139">
          <w:rPr>
            <w:rStyle w:val="Hyperlink"/>
            <w:lang w:val="en-US"/>
          </w:rPr>
          <w:t>https://dos.myflorida.com/historical/archaeology/human-remains/abandoned-cemeteries/what-are-theapplicable-laws-and-regulations/</w:t>
        </w:r>
      </w:hyperlink>
    </w:p>
    <w:p w14:paraId="1A8A6FD2" w14:textId="77777777" w:rsidR="009E6F22" w:rsidRDefault="009E6F22" w:rsidP="009E6F22">
      <w:pPr>
        <w:pStyle w:val="Normal0"/>
        <w:rPr>
          <w:lang w:val="en-US"/>
        </w:rPr>
      </w:pPr>
    </w:p>
    <w:p w14:paraId="4BAB9CAA" w14:textId="77777777" w:rsidR="009E6F22" w:rsidRPr="009E6F22" w:rsidRDefault="009E6F22" w:rsidP="009E6F22">
      <w:pPr>
        <w:pStyle w:val="Normal0"/>
        <w:rPr>
          <w:b/>
          <w:bCs/>
          <w:lang w:val="en-US"/>
        </w:rPr>
      </w:pPr>
      <w:r w:rsidRPr="009E6F22">
        <w:rPr>
          <w:b/>
          <w:bCs/>
          <w:lang w:val="en-US"/>
        </w:rPr>
        <w:t xml:space="preserve">H. Division of Historical Resources Review Procedure </w:t>
      </w:r>
    </w:p>
    <w:p w14:paraId="2714F039" w14:textId="77777777" w:rsidR="009E6F22" w:rsidRDefault="009E6F22" w:rsidP="009E6F22">
      <w:pPr>
        <w:pStyle w:val="Normal0"/>
        <w:rPr>
          <w:lang w:val="en-US"/>
        </w:rPr>
      </w:pPr>
    </w:p>
    <w:p w14:paraId="29516843" w14:textId="77777777" w:rsidR="009E6F22" w:rsidRDefault="009E6F22" w:rsidP="009E6F22">
      <w:pPr>
        <w:pStyle w:val="Normal0"/>
        <w:rPr>
          <w:lang w:val="en-US"/>
        </w:rPr>
      </w:pPr>
      <w:r w:rsidRPr="009E6F22">
        <w:rPr>
          <w:lang w:val="en-US"/>
        </w:rPr>
        <w:t>Projects on state owned or controlled properties may submit projects to the Division for review using the streamlined State Lands Consultation Form. The form provides instructions to submit projects for review 215 and outlines the necessary information for the Division to complete the review process. The State Lands Consultation Form and additional information about the Division’s review process is available at:</w:t>
      </w:r>
    </w:p>
    <w:p w14:paraId="5A4CA946" w14:textId="77777777" w:rsidR="009E6F22" w:rsidRDefault="009E6F22" w:rsidP="009E6F22">
      <w:pPr>
        <w:pStyle w:val="Normal0"/>
        <w:rPr>
          <w:lang w:val="en-US"/>
        </w:rPr>
      </w:pPr>
    </w:p>
    <w:p w14:paraId="03B8F149" w14:textId="214B97D3" w:rsidR="009E6F22" w:rsidRDefault="009E6F22" w:rsidP="00A66DB0">
      <w:pPr>
        <w:pStyle w:val="Normal0"/>
        <w:rPr>
          <w:lang w:val="en-US"/>
        </w:rPr>
      </w:pPr>
      <w:hyperlink r:id="rId228" w:history="1">
        <w:r w:rsidRPr="005A2139">
          <w:rPr>
            <w:rStyle w:val="Hyperlink"/>
            <w:lang w:val="en-US"/>
          </w:rPr>
          <w:t>https://dos.myflorida.com/historical/preservation/compliance-and-review/state-lands-review/</w:t>
        </w:r>
      </w:hyperlink>
    </w:p>
    <w:p w14:paraId="565C3F5D" w14:textId="77777777" w:rsidR="009E6F22" w:rsidRDefault="009E6F22" w:rsidP="009E6F22">
      <w:pPr>
        <w:pStyle w:val="Normal0"/>
        <w:rPr>
          <w:lang w:val="en-US"/>
        </w:rPr>
      </w:pPr>
    </w:p>
    <w:p w14:paraId="031A8A95" w14:textId="77777777" w:rsidR="009E6F22" w:rsidRDefault="009E6F22" w:rsidP="009E6F22">
      <w:pPr>
        <w:pStyle w:val="Normal0"/>
        <w:rPr>
          <w:lang w:val="en-US"/>
        </w:rPr>
      </w:pPr>
      <w:r w:rsidRPr="009E6F22">
        <w:rPr>
          <w:lang w:val="en-US"/>
        </w:rPr>
        <w:t xml:space="preserve">Questions relating to the treatment of archaeological and historic resources on state lands should be directed to: </w:t>
      </w:r>
    </w:p>
    <w:p w14:paraId="2771F30E" w14:textId="77777777" w:rsidR="009E6F22" w:rsidRDefault="009E6F22" w:rsidP="009E6F22">
      <w:pPr>
        <w:pStyle w:val="Normal0"/>
        <w:rPr>
          <w:lang w:val="en-US"/>
        </w:rPr>
      </w:pPr>
    </w:p>
    <w:p w14:paraId="096C98AF" w14:textId="77777777" w:rsidR="009E6F22" w:rsidRDefault="009E6F22" w:rsidP="009E6F22">
      <w:pPr>
        <w:pStyle w:val="Normal0"/>
        <w:rPr>
          <w:lang w:val="en-US"/>
        </w:rPr>
      </w:pPr>
      <w:r w:rsidRPr="009E6F22">
        <w:rPr>
          <w:lang w:val="en-US"/>
        </w:rPr>
        <w:t xml:space="preserve">Compliance and Review Section </w:t>
      </w:r>
    </w:p>
    <w:p w14:paraId="3A914D3F" w14:textId="77777777" w:rsidR="009E6F22" w:rsidRDefault="009E6F22" w:rsidP="009E6F22">
      <w:pPr>
        <w:pStyle w:val="Normal0"/>
        <w:rPr>
          <w:lang w:val="en-US"/>
        </w:rPr>
      </w:pPr>
      <w:r w:rsidRPr="009E6F22">
        <w:rPr>
          <w:lang w:val="en-US"/>
        </w:rPr>
        <w:t xml:space="preserve">Bureau of Historic Preservation Division of Historical Resources </w:t>
      </w:r>
    </w:p>
    <w:p w14:paraId="7770D9A0" w14:textId="77777777" w:rsidR="009E6F22" w:rsidRDefault="009E6F22" w:rsidP="009E6F22">
      <w:pPr>
        <w:pStyle w:val="Normal0"/>
        <w:rPr>
          <w:lang w:val="en-US"/>
        </w:rPr>
      </w:pPr>
      <w:r w:rsidRPr="009E6F22">
        <w:rPr>
          <w:lang w:val="en-US"/>
        </w:rPr>
        <w:t xml:space="preserve">R. A. Gray Building </w:t>
      </w:r>
    </w:p>
    <w:p w14:paraId="72992517" w14:textId="77777777" w:rsidR="009E6F22" w:rsidRDefault="009E6F22" w:rsidP="009E6F22">
      <w:pPr>
        <w:pStyle w:val="Normal0"/>
        <w:rPr>
          <w:lang w:val="en-US"/>
        </w:rPr>
      </w:pPr>
      <w:r w:rsidRPr="009E6F22">
        <w:rPr>
          <w:lang w:val="en-US"/>
        </w:rPr>
        <w:t xml:space="preserve">500 South Bronough Street </w:t>
      </w:r>
    </w:p>
    <w:p w14:paraId="02C282E0" w14:textId="77777777" w:rsidR="009E6F22" w:rsidRDefault="009E6F22" w:rsidP="009E6F22">
      <w:pPr>
        <w:pStyle w:val="Normal0"/>
        <w:rPr>
          <w:lang w:val="en-US"/>
        </w:rPr>
      </w:pPr>
      <w:r w:rsidRPr="009E6F22">
        <w:rPr>
          <w:lang w:val="en-US"/>
        </w:rPr>
        <w:t xml:space="preserve">Tallahassee, FL 32399-0250 </w:t>
      </w:r>
    </w:p>
    <w:p w14:paraId="1BAF43E8" w14:textId="77777777" w:rsidR="009E6F22" w:rsidRDefault="009E6F22" w:rsidP="009E6F22">
      <w:pPr>
        <w:pStyle w:val="Normal0"/>
        <w:rPr>
          <w:lang w:val="en-US"/>
        </w:rPr>
      </w:pPr>
    </w:p>
    <w:p w14:paraId="2049400D" w14:textId="3DDFFF9D" w:rsidR="009E6F22" w:rsidRDefault="009E6F22" w:rsidP="009E6F22">
      <w:pPr>
        <w:pStyle w:val="Normal0"/>
        <w:rPr>
          <w:lang w:val="en-US"/>
        </w:rPr>
      </w:pPr>
      <w:hyperlink r:id="rId229" w:history="1">
        <w:r w:rsidRPr="005A2139">
          <w:rPr>
            <w:rStyle w:val="Hyperlink"/>
            <w:lang w:val="en-US"/>
          </w:rPr>
          <w:t>StateLandsCompliance@dos.myflorida.com</w:t>
        </w:r>
      </w:hyperlink>
    </w:p>
    <w:p w14:paraId="60CD2A3F" w14:textId="77777777" w:rsidR="009E6F22" w:rsidRDefault="009E6F22" w:rsidP="009E6F22">
      <w:pPr>
        <w:pStyle w:val="Normal0"/>
        <w:rPr>
          <w:lang w:val="en-US"/>
        </w:rPr>
      </w:pPr>
      <w:r w:rsidRPr="009E6F22">
        <w:rPr>
          <w:lang w:val="en-US"/>
        </w:rPr>
        <w:t xml:space="preserve">Phone: (850) 245-6333 </w:t>
      </w:r>
    </w:p>
    <w:p w14:paraId="13082628" w14:textId="77777777" w:rsidR="009E6F22" w:rsidRDefault="009E6F22" w:rsidP="009E6F22">
      <w:pPr>
        <w:pStyle w:val="Normal0"/>
        <w:rPr>
          <w:lang w:val="en-US"/>
        </w:rPr>
      </w:pPr>
      <w:r w:rsidRPr="009E6F22">
        <w:rPr>
          <w:lang w:val="en-US"/>
        </w:rPr>
        <w:t xml:space="preserve">Toll Free: (800) 847-7278 </w:t>
      </w:r>
    </w:p>
    <w:p w14:paraId="65B2AC7C" w14:textId="39DA9EBA" w:rsidR="009E6F22" w:rsidRPr="009E6F22" w:rsidRDefault="009E6F22" w:rsidP="009E6F22">
      <w:pPr>
        <w:pStyle w:val="Normal0"/>
        <w:rPr>
          <w:lang w:val="en-US"/>
        </w:rPr>
      </w:pPr>
      <w:r w:rsidRPr="009E6F22">
        <w:rPr>
          <w:lang w:val="en-US"/>
        </w:rPr>
        <w:t>Fax: (850) 245-6435</w:t>
      </w:r>
    </w:p>
    <w:p w14:paraId="3633F58C" w14:textId="77777777" w:rsidR="00E977AA" w:rsidRDefault="00E977AA">
      <w:pPr>
        <w:spacing w:line="276" w:lineRule="auto"/>
        <w:rPr>
          <w:rFonts w:ascii="Arial" w:eastAsia="Arial" w:hAnsi="Arial" w:cs="Arial"/>
          <w:sz w:val="32"/>
          <w:szCs w:val="32"/>
          <w:lang w:val="en"/>
        </w:rPr>
      </w:pPr>
      <w:bookmarkStart w:id="379" w:name="_Toc202271012"/>
      <w:r>
        <w:br w:type="page"/>
      </w:r>
    </w:p>
    <w:p w14:paraId="12F6475D" w14:textId="19F7102B" w:rsidR="00FC5330" w:rsidRDefault="00FC5330" w:rsidP="00FC5330">
      <w:pPr>
        <w:pStyle w:val="heading20"/>
      </w:pPr>
      <w:bookmarkStart w:id="380" w:name="_Toc207972891"/>
      <w:r>
        <w:t>E.3 Letter of Compliance with County Comprehensive Plan</w:t>
      </w:r>
      <w:bookmarkEnd w:id="379"/>
      <w:bookmarkEnd w:id="380"/>
    </w:p>
    <w:p w14:paraId="077DF57B" w14:textId="7F475AD4" w:rsidR="009E6F22" w:rsidRPr="009E6F22" w:rsidRDefault="009E6F22" w:rsidP="009E6F22">
      <w:pPr>
        <w:pStyle w:val="Normal0"/>
        <w:rPr>
          <w:i/>
          <w:iCs/>
        </w:rPr>
      </w:pPr>
      <w:r w:rsidRPr="009E6F22">
        <w:rPr>
          <w:i/>
          <w:iCs/>
        </w:rPr>
        <w:t>This will be added after the final draft.</w:t>
      </w:r>
    </w:p>
    <w:p w14:paraId="30E0EDD9" w14:textId="77777777" w:rsidR="00E977AA" w:rsidRDefault="00E977AA">
      <w:pPr>
        <w:spacing w:line="276" w:lineRule="auto"/>
        <w:rPr>
          <w:rFonts w:ascii="Arial" w:eastAsia="Arial" w:hAnsi="Arial" w:cs="Arial"/>
          <w:sz w:val="32"/>
          <w:szCs w:val="32"/>
          <w:lang w:val="en"/>
        </w:rPr>
      </w:pPr>
      <w:bookmarkStart w:id="381" w:name="_Toc202271013"/>
      <w:r>
        <w:br w:type="page"/>
      </w:r>
    </w:p>
    <w:p w14:paraId="33A0D8DD" w14:textId="025FD0FB" w:rsidR="00FC5330" w:rsidRDefault="00FC5330" w:rsidP="009E6F22">
      <w:pPr>
        <w:pStyle w:val="heading20"/>
      </w:pPr>
      <w:bookmarkStart w:id="382" w:name="_Toc207972892"/>
      <w:r>
        <w:t>E.4 Division of State Lands Management Plan Approval Letter</w:t>
      </w:r>
      <w:bookmarkEnd w:id="381"/>
      <w:bookmarkEnd w:id="382"/>
    </w:p>
    <w:p w14:paraId="0581C1AF" w14:textId="159257D5" w:rsidR="009E6F22" w:rsidRDefault="009E6F22" w:rsidP="009E6F22">
      <w:pPr>
        <w:pStyle w:val="Normal0"/>
        <w:rPr>
          <w:i/>
          <w:iCs/>
        </w:rPr>
      </w:pPr>
      <w:r w:rsidRPr="009E6F22">
        <w:rPr>
          <w:i/>
          <w:iCs/>
        </w:rPr>
        <w:t>This will be added after the final draft.</w:t>
      </w:r>
    </w:p>
    <w:p w14:paraId="77C19A52" w14:textId="5E8B8FD0" w:rsidR="00E977AA" w:rsidRDefault="00E977AA">
      <w:pPr>
        <w:spacing w:line="276" w:lineRule="auto"/>
        <w:rPr>
          <w:rFonts w:ascii="Arial" w:eastAsia="Arial" w:hAnsi="Arial" w:cs="Arial"/>
          <w:i/>
          <w:iCs/>
          <w:sz w:val="22"/>
          <w:szCs w:val="22"/>
          <w:lang w:val="en"/>
        </w:rPr>
      </w:pPr>
      <w:r>
        <w:rPr>
          <w:i/>
          <w:iCs/>
        </w:rPr>
        <w:br w:type="page"/>
      </w:r>
    </w:p>
    <w:p w14:paraId="2B1901EB" w14:textId="77777777" w:rsidR="00E977AA" w:rsidRDefault="00E977AA" w:rsidP="009E6F22">
      <w:pPr>
        <w:pStyle w:val="Normal0"/>
        <w:rPr>
          <w:i/>
          <w:iCs/>
        </w:rPr>
      </w:pPr>
    </w:p>
    <w:p w14:paraId="289B28DC" w14:textId="77777777" w:rsidR="00E977AA" w:rsidRDefault="00E977AA" w:rsidP="009E6F22">
      <w:pPr>
        <w:pStyle w:val="Normal0"/>
        <w:rPr>
          <w:i/>
          <w:iCs/>
        </w:rPr>
      </w:pPr>
    </w:p>
    <w:p w14:paraId="0DD363A7" w14:textId="77777777" w:rsidR="00E977AA" w:rsidRDefault="00E977AA" w:rsidP="009E6F22">
      <w:pPr>
        <w:pStyle w:val="Normal0"/>
        <w:rPr>
          <w:i/>
          <w:iCs/>
        </w:rPr>
      </w:pPr>
    </w:p>
    <w:p w14:paraId="5BE54DEB" w14:textId="77777777" w:rsidR="00E977AA" w:rsidRDefault="00E977AA" w:rsidP="009E6F22">
      <w:pPr>
        <w:pStyle w:val="Normal0"/>
        <w:rPr>
          <w:i/>
          <w:iCs/>
        </w:rPr>
      </w:pPr>
    </w:p>
    <w:p w14:paraId="053AF0FE" w14:textId="77777777" w:rsidR="00E977AA" w:rsidRDefault="00E977AA" w:rsidP="009E6F22">
      <w:pPr>
        <w:pStyle w:val="Normal0"/>
        <w:rPr>
          <w:i/>
          <w:iCs/>
        </w:rPr>
      </w:pPr>
    </w:p>
    <w:p w14:paraId="36616323" w14:textId="77777777" w:rsidR="00E977AA" w:rsidRDefault="00E977AA" w:rsidP="009E6F22">
      <w:pPr>
        <w:pStyle w:val="Normal0"/>
        <w:rPr>
          <w:i/>
          <w:iCs/>
        </w:rPr>
      </w:pPr>
    </w:p>
    <w:p w14:paraId="11ED1923" w14:textId="77777777" w:rsidR="00E977AA" w:rsidRDefault="00E977AA" w:rsidP="009E6F22">
      <w:pPr>
        <w:pStyle w:val="Normal0"/>
        <w:rPr>
          <w:i/>
          <w:iCs/>
        </w:rPr>
      </w:pPr>
    </w:p>
    <w:p w14:paraId="61A6C303" w14:textId="77777777" w:rsidR="00E977AA" w:rsidRDefault="00E977AA" w:rsidP="009E6F22">
      <w:pPr>
        <w:pStyle w:val="Normal0"/>
        <w:rPr>
          <w:i/>
          <w:iCs/>
        </w:rPr>
      </w:pPr>
    </w:p>
    <w:p w14:paraId="31FEF2EF" w14:textId="77777777" w:rsidR="00E977AA" w:rsidRDefault="00E977AA" w:rsidP="009E6F22">
      <w:pPr>
        <w:pStyle w:val="Normal0"/>
        <w:rPr>
          <w:i/>
          <w:iCs/>
        </w:rPr>
      </w:pPr>
    </w:p>
    <w:p w14:paraId="3887E1BD" w14:textId="77777777" w:rsidR="00E977AA" w:rsidRDefault="00E977AA" w:rsidP="009E6F22">
      <w:pPr>
        <w:pStyle w:val="Normal0"/>
        <w:rPr>
          <w:i/>
          <w:iCs/>
        </w:rPr>
      </w:pPr>
    </w:p>
    <w:p w14:paraId="271F140C" w14:textId="77777777" w:rsidR="00E977AA" w:rsidRDefault="00E977AA" w:rsidP="009E6F22">
      <w:pPr>
        <w:pStyle w:val="Normal0"/>
        <w:rPr>
          <w:i/>
          <w:iCs/>
        </w:rPr>
      </w:pPr>
    </w:p>
    <w:p w14:paraId="2D6CC3C9" w14:textId="77777777" w:rsidR="00E977AA" w:rsidRDefault="00E977AA" w:rsidP="009E6F22">
      <w:pPr>
        <w:pStyle w:val="Normal0"/>
        <w:rPr>
          <w:i/>
          <w:iCs/>
        </w:rPr>
      </w:pPr>
    </w:p>
    <w:p w14:paraId="494FF222" w14:textId="77777777" w:rsidR="00E977AA" w:rsidRDefault="00E977AA" w:rsidP="009E6F22">
      <w:pPr>
        <w:pStyle w:val="Normal0"/>
        <w:rPr>
          <w:i/>
          <w:iCs/>
        </w:rPr>
      </w:pPr>
    </w:p>
    <w:p w14:paraId="409A76F4" w14:textId="77777777" w:rsidR="00E977AA" w:rsidRDefault="00E977AA" w:rsidP="009E6F22">
      <w:pPr>
        <w:pStyle w:val="Normal0"/>
        <w:rPr>
          <w:i/>
          <w:iCs/>
        </w:rPr>
      </w:pPr>
    </w:p>
    <w:p w14:paraId="1C1CC06A" w14:textId="77777777" w:rsidR="00E977AA" w:rsidRDefault="00E977AA" w:rsidP="009E6F22">
      <w:pPr>
        <w:pStyle w:val="Normal0"/>
        <w:rPr>
          <w:i/>
          <w:iCs/>
        </w:rPr>
      </w:pPr>
    </w:p>
    <w:p w14:paraId="3ED783CA" w14:textId="77777777" w:rsidR="00E977AA" w:rsidRDefault="00E977AA" w:rsidP="009E6F22">
      <w:pPr>
        <w:pStyle w:val="Normal0"/>
        <w:rPr>
          <w:i/>
          <w:iCs/>
        </w:rPr>
      </w:pPr>
    </w:p>
    <w:p w14:paraId="10C94489" w14:textId="77777777" w:rsidR="00E977AA" w:rsidRDefault="00E977AA" w:rsidP="009E6F22">
      <w:pPr>
        <w:pStyle w:val="Normal0"/>
        <w:rPr>
          <w:i/>
          <w:iCs/>
        </w:rPr>
      </w:pPr>
    </w:p>
    <w:p w14:paraId="674488A0" w14:textId="77777777" w:rsidR="00E977AA" w:rsidRDefault="00E977AA" w:rsidP="009E6F22">
      <w:pPr>
        <w:pStyle w:val="Normal0"/>
        <w:rPr>
          <w:i/>
          <w:iCs/>
        </w:rPr>
      </w:pPr>
    </w:p>
    <w:p w14:paraId="1585741C" w14:textId="77777777" w:rsidR="00E977AA" w:rsidRDefault="00E977AA" w:rsidP="009E6F22">
      <w:pPr>
        <w:pStyle w:val="Normal0"/>
        <w:rPr>
          <w:i/>
          <w:iCs/>
        </w:rPr>
      </w:pPr>
    </w:p>
    <w:p w14:paraId="6D4DD8F8" w14:textId="77777777" w:rsidR="00E977AA" w:rsidRDefault="00E977AA" w:rsidP="009E6F22">
      <w:pPr>
        <w:pStyle w:val="Normal0"/>
        <w:rPr>
          <w:i/>
          <w:iCs/>
        </w:rPr>
      </w:pPr>
    </w:p>
    <w:p w14:paraId="6185CAF5" w14:textId="77777777" w:rsidR="00E977AA" w:rsidRDefault="00E977AA" w:rsidP="009E6F22">
      <w:pPr>
        <w:pStyle w:val="Normal0"/>
        <w:rPr>
          <w:i/>
          <w:iCs/>
        </w:rPr>
      </w:pPr>
    </w:p>
    <w:p w14:paraId="68B5D7DE" w14:textId="77777777" w:rsidR="00E977AA" w:rsidRDefault="00E977AA" w:rsidP="009E6F22">
      <w:pPr>
        <w:pStyle w:val="Normal0"/>
        <w:rPr>
          <w:i/>
          <w:iCs/>
        </w:rPr>
      </w:pPr>
    </w:p>
    <w:p w14:paraId="35D4BF8E" w14:textId="77777777" w:rsidR="00E977AA" w:rsidRDefault="00E977AA" w:rsidP="009E6F22">
      <w:pPr>
        <w:pStyle w:val="Normal0"/>
        <w:rPr>
          <w:i/>
          <w:iCs/>
        </w:rPr>
      </w:pPr>
    </w:p>
    <w:p w14:paraId="5979A92E" w14:textId="77777777" w:rsidR="00E977AA" w:rsidRDefault="00E977AA" w:rsidP="009E6F22">
      <w:pPr>
        <w:pStyle w:val="Normal0"/>
        <w:rPr>
          <w:i/>
          <w:iCs/>
        </w:rPr>
      </w:pPr>
    </w:p>
    <w:p w14:paraId="0981C1C0" w14:textId="77777777" w:rsidR="00E977AA" w:rsidRDefault="00E977AA" w:rsidP="009E6F22">
      <w:pPr>
        <w:pStyle w:val="Normal0"/>
        <w:rPr>
          <w:i/>
          <w:iCs/>
        </w:rPr>
      </w:pPr>
    </w:p>
    <w:p w14:paraId="63BED220" w14:textId="77777777" w:rsidR="00E977AA" w:rsidRDefault="00E977AA" w:rsidP="009E6F22">
      <w:pPr>
        <w:pStyle w:val="Normal0"/>
        <w:rPr>
          <w:i/>
          <w:iCs/>
        </w:rPr>
      </w:pPr>
    </w:p>
    <w:p w14:paraId="73C4E1A5" w14:textId="77777777" w:rsidR="00E977AA" w:rsidRDefault="00E977AA" w:rsidP="009E6F22">
      <w:pPr>
        <w:pStyle w:val="Normal0"/>
        <w:rPr>
          <w:i/>
          <w:iCs/>
        </w:rPr>
      </w:pPr>
    </w:p>
    <w:p w14:paraId="2BD32921" w14:textId="77777777" w:rsidR="00E977AA" w:rsidRDefault="00E977AA" w:rsidP="009E6F22">
      <w:pPr>
        <w:pStyle w:val="Normal0"/>
        <w:rPr>
          <w:i/>
          <w:iCs/>
        </w:rPr>
      </w:pPr>
    </w:p>
    <w:p w14:paraId="781DBA79" w14:textId="77777777" w:rsidR="00E977AA" w:rsidRDefault="00E977AA" w:rsidP="009E6F22">
      <w:pPr>
        <w:pStyle w:val="Normal0"/>
        <w:rPr>
          <w:i/>
          <w:iCs/>
        </w:rPr>
      </w:pPr>
    </w:p>
    <w:p w14:paraId="18C760B8" w14:textId="77777777" w:rsidR="00E977AA" w:rsidRDefault="00E977AA" w:rsidP="009E6F22">
      <w:pPr>
        <w:pStyle w:val="Normal0"/>
        <w:rPr>
          <w:i/>
          <w:iCs/>
        </w:rPr>
      </w:pPr>
    </w:p>
    <w:p w14:paraId="3D6E5C96" w14:textId="77777777" w:rsidR="00E977AA" w:rsidRDefault="00E977AA" w:rsidP="009E6F22">
      <w:pPr>
        <w:pStyle w:val="Normal0"/>
        <w:rPr>
          <w:i/>
          <w:iCs/>
        </w:rPr>
      </w:pPr>
    </w:p>
    <w:p w14:paraId="0D52C191" w14:textId="77777777" w:rsidR="00E977AA" w:rsidRDefault="00E977AA" w:rsidP="009E6F22">
      <w:pPr>
        <w:pStyle w:val="Normal0"/>
        <w:rPr>
          <w:i/>
          <w:iCs/>
        </w:rPr>
      </w:pPr>
    </w:p>
    <w:p w14:paraId="1F1A5775" w14:textId="77777777" w:rsidR="00E977AA" w:rsidRDefault="00E977AA" w:rsidP="009E6F22">
      <w:pPr>
        <w:pStyle w:val="Normal0"/>
        <w:rPr>
          <w:i/>
          <w:iCs/>
        </w:rPr>
      </w:pPr>
    </w:p>
    <w:p w14:paraId="10F4C520" w14:textId="77777777" w:rsidR="00E977AA" w:rsidRPr="00E977AA" w:rsidRDefault="00E977AA" w:rsidP="009E6F22">
      <w:pPr>
        <w:pStyle w:val="Normal0"/>
      </w:pPr>
    </w:p>
    <w:p w14:paraId="37590B68" w14:textId="77777777" w:rsidR="00E977AA" w:rsidRPr="00941818" w:rsidRDefault="00E977AA" w:rsidP="00941818">
      <w:r>
        <w:rPr>
          <w:color w:val="006D33"/>
        </w:rPr>
        <w:t xml:space="preserve"> </w:t>
      </w:r>
      <w:r w:rsidRPr="00496717">
        <w:rPr>
          <w:color w:val="006D33"/>
        </w:rPr>
        <w:t xml:space="preserve"> </w:t>
      </w:r>
      <w:r w:rsidRPr="00496717">
        <w:rPr>
          <w:noProof/>
          <w:color w:val="2B579A"/>
          <w:shd w:val="clear" w:color="auto" w:fill="E6E6E6"/>
        </w:rPr>
        <w:drawing>
          <wp:anchor distT="0" distB="0" distL="0" distR="0" simplePos="0" relativeHeight="251658242" behindDoc="1" locked="0" layoutInCell="1" hidden="0" allowOverlap="1" wp14:anchorId="0B7446C2" wp14:editId="06CB353B">
            <wp:simplePos x="0" y="0"/>
            <wp:positionH relativeFrom="column">
              <wp:posOffset>-95249</wp:posOffset>
            </wp:positionH>
            <wp:positionV relativeFrom="paragraph">
              <wp:posOffset>174005</wp:posOffset>
            </wp:positionV>
            <wp:extent cx="1194435" cy="1069340"/>
            <wp:effectExtent l="0" t="0" r="0" b="0"/>
            <wp:wrapNone/>
            <wp:docPr id="332807362" name="image6.png" descr="DEP logo. "/>
            <wp:cNvGraphicFramePr/>
            <a:graphic xmlns:a="http://schemas.openxmlformats.org/drawingml/2006/main">
              <a:graphicData uri="http://schemas.openxmlformats.org/drawingml/2006/picture">
                <pic:pic xmlns:pic="http://schemas.openxmlformats.org/drawingml/2006/picture">
                  <pic:nvPicPr>
                    <pic:cNvPr id="1005087824" name="image6.png" descr="DEP logo. "/>
                    <pic:cNvPicPr preferRelativeResize="0"/>
                  </pic:nvPicPr>
                  <pic:blipFill>
                    <a:blip r:embed="rId14"/>
                    <a:srcRect t="369" b="370"/>
                    <a:stretch>
                      <a:fillRect/>
                    </a:stretch>
                  </pic:blipFill>
                  <pic:spPr>
                    <a:xfrm>
                      <a:off x="0" y="0"/>
                      <a:ext cx="1194435" cy="1069340"/>
                    </a:xfrm>
                    <a:prstGeom prst="rect">
                      <a:avLst/>
                    </a:prstGeom>
                    <a:ln/>
                  </pic:spPr>
                </pic:pic>
              </a:graphicData>
            </a:graphic>
          </wp:anchor>
        </w:drawing>
      </w:r>
      <w:r>
        <w:rPr>
          <w:color w:val="006D33"/>
        </w:rPr>
        <w:t xml:space="preserve"> </w:t>
      </w:r>
    </w:p>
    <w:p w14:paraId="39940473" w14:textId="7DB4125A" w:rsidR="00E977AA" w:rsidRDefault="00E977AA" w:rsidP="00E977AA">
      <w:pPr>
        <w:pStyle w:val="Normal0"/>
        <w:ind w:left="1440" w:firstLine="720"/>
        <w:rPr>
          <w:color w:val="211D1E"/>
          <w:sz w:val="20"/>
          <w:szCs w:val="20"/>
        </w:rPr>
      </w:pPr>
      <w:r>
        <w:rPr>
          <w:color w:val="211D1E"/>
          <w:sz w:val="20"/>
          <w:szCs w:val="20"/>
        </w:rPr>
        <w:t>Kristin Jacobs Coral Aquatic Preserve Management Plan</w:t>
      </w:r>
    </w:p>
    <w:p w14:paraId="6E176F24" w14:textId="5099DBD9" w:rsidR="00E977AA" w:rsidRPr="00E977AA" w:rsidRDefault="00E977AA" w:rsidP="00E977AA">
      <w:pPr>
        <w:pStyle w:val="Normal0"/>
        <w:ind w:left="1440" w:firstLine="720"/>
        <w:rPr>
          <w:color w:val="211D1E"/>
          <w:sz w:val="20"/>
          <w:szCs w:val="20"/>
        </w:rPr>
      </w:pPr>
      <w:r w:rsidRPr="00E977AA">
        <w:rPr>
          <w:color w:val="211D1E"/>
          <w:sz w:val="20"/>
          <w:szCs w:val="20"/>
        </w:rPr>
        <w:t>Florida Department of Environmental Protection</w:t>
      </w:r>
    </w:p>
    <w:p w14:paraId="140FBA88" w14:textId="77777777" w:rsidR="00E977AA" w:rsidRPr="00E977AA" w:rsidRDefault="00E977AA" w:rsidP="00E977AA">
      <w:pPr>
        <w:pStyle w:val="Normal0"/>
        <w:ind w:left="1440" w:firstLine="720"/>
        <w:rPr>
          <w:color w:val="211D1E"/>
          <w:sz w:val="20"/>
          <w:szCs w:val="20"/>
        </w:rPr>
      </w:pPr>
      <w:r w:rsidRPr="00E977AA">
        <w:rPr>
          <w:color w:val="211D1E"/>
          <w:sz w:val="20"/>
          <w:szCs w:val="20"/>
        </w:rPr>
        <w:t>Office of Resilience and Coastal Protection</w:t>
      </w:r>
    </w:p>
    <w:p w14:paraId="3A73B006" w14:textId="77777777" w:rsidR="00E977AA" w:rsidRPr="00E977AA" w:rsidRDefault="00E977AA" w:rsidP="00E977AA">
      <w:pPr>
        <w:pStyle w:val="Normal0"/>
        <w:ind w:left="1440" w:firstLine="720"/>
        <w:rPr>
          <w:color w:val="211D1E"/>
          <w:sz w:val="20"/>
          <w:szCs w:val="20"/>
        </w:rPr>
      </w:pPr>
      <w:r w:rsidRPr="00E977AA">
        <w:rPr>
          <w:color w:val="211D1E"/>
          <w:sz w:val="20"/>
          <w:szCs w:val="20"/>
        </w:rPr>
        <w:t>2600 Blair Stone Road, MS #235</w:t>
      </w:r>
    </w:p>
    <w:p w14:paraId="0334AE00" w14:textId="77777777" w:rsidR="00E977AA" w:rsidRDefault="00E977AA" w:rsidP="00E977AA">
      <w:pPr>
        <w:pStyle w:val="Normal0"/>
        <w:ind w:left="2160"/>
        <w:rPr>
          <w:b/>
          <w:bCs/>
          <w:color w:val="211D1E"/>
          <w:sz w:val="20"/>
          <w:szCs w:val="20"/>
        </w:rPr>
      </w:pPr>
      <w:r w:rsidRPr="00E977AA">
        <w:rPr>
          <w:color w:val="211D1E"/>
          <w:sz w:val="20"/>
          <w:szCs w:val="20"/>
        </w:rPr>
        <w:t>Tallahassee, FL 32399</w:t>
      </w:r>
    </w:p>
    <w:p w14:paraId="032D1333" w14:textId="017A60E4" w:rsidR="00FC5330" w:rsidRPr="00E977AA" w:rsidRDefault="00E977AA" w:rsidP="00E977AA">
      <w:pPr>
        <w:ind w:left="1440" w:firstLine="720"/>
        <w:rPr>
          <w:rFonts w:ascii="Arial" w:hAnsi="Arial" w:cs="Arial"/>
          <w:color w:val="000000" w:themeColor="text1"/>
          <w:sz w:val="20"/>
          <w:szCs w:val="20"/>
        </w:rPr>
      </w:pPr>
      <w:hyperlink r:id="rId230" w:history="1">
        <w:r w:rsidRPr="00E977AA">
          <w:rPr>
            <w:rStyle w:val="Hyperlink"/>
            <w:rFonts w:ascii="Arial" w:hAnsi="Arial" w:cs="Arial"/>
            <w:sz w:val="20"/>
            <w:szCs w:val="20"/>
          </w:rPr>
          <w:t>www.floridacoasts.org</w:t>
        </w:r>
      </w:hyperlink>
    </w:p>
    <w:sectPr w:rsidR="00FC5330" w:rsidRPr="00E977AA" w:rsidSect="00E34DF7">
      <w:pgSz w:w="12240" w:h="15840"/>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0DE374" w14:textId="77777777" w:rsidR="00182D9F" w:rsidRDefault="00182D9F" w:rsidP="00D9381F">
      <w:r>
        <w:separator/>
      </w:r>
    </w:p>
  </w:endnote>
  <w:endnote w:type="continuationSeparator" w:id="0">
    <w:p w14:paraId="11F3AEFD" w14:textId="77777777" w:rsidR="00182D9F" w:rsidRDefault="00182D9F" w:rsidP="00D9381F">
      <w:r>
        <w:continuationSeparator/>
      </w:r>
    </w:p>
  </w:endnote>
  <w:endnote w:type="continuationNotice" w:id="1">
    <w:p w14:paraId="54A42B76" w14:textId="77777777" w:rsidR="00182D9F" w:rsidRDefault="00182D9F" w:rsidP="00D9381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Swis721 BT">
    <w:panose1 w:val="020B0504020202020204"/>
    <w:charset w:val="00"/>
    <w:family w:val="swiss"/>
    <w:pitch w:val="variable"/>
    <w:sig w:usb0="00000087" w:usb1="00000000" w:usb2="00000000" w:usb3="00000000" w:csb0="0000001B" w:csb1="00000000"/>
  </w:font>
  <w:font w:name="Angsana New">
    <w:panose1 w:val="02020603050405020304"/>
    <w:charset w:val="DE"/>
    <w:family w:val="roman"/>
    <w:pitch w:val="variable"/>
    <w:sig w:usb0="81000003" w:usb1="00000000" w:usb2="00000000" w:usb3="00000000" w:csb0="00010001" w:csb1="00000000"/>
  </w:font>
  <w:font w:name="Cordia New">
    <w:panose1 w:val="020B0304020202020204"/>
    <w:charset w:val="DE"/>
    <w:family w:val="swiss"/>
    <w:pitch w:val="variable"/>
    <w:sig w:usb0="81000003" w:usb1="00000000" w:usb2="00000000" w:usb3="00000000" w:csb0="00010001" w:csb1="00000000"/>
  </w:font>
  <w:font w:name="MS Mincho">
    <w:altName w:val="ＭＳ 明朝"/>
    <w:panose1 w:val="02020609040205080304"/>
    <w:charset w:val="80"/>
    <w:family w:val="modern"/>
    <w:pitch w:val="fixed"/>
    <w:sig w:usb0="E00002FF" w:usb1="6AC7FDFB" w:usb2="08000012" w:usb3="00000000" w:csb0="0002009F" w:csb1="00000000"/>
  </w:font>
  <w:font w:name="Open Sans">
    <w:panose1 w:val="020B0606030504020204"/>
    <w:charset w:val="00"/>
    <w:family w:val="swiss"/>
    <w:pitch w:val="variable"/>
    <w:sig w:usb0="E00002EF" w:usb1="4000205B" w:usb2="00000028" w:usb3="00000000" w:csb0="0000019F" w:csb1="00000000"/>
  </w:font>
  <w:font w:name="Aptos Narrow">
    <w:altName w:val="Calibri"/>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F78354" w14:textId="77777777" w:rsidR="00757C8F" w:rsidRPr="00242B4F" w:rsidRDefault="00757C8F" w:rsidP="0018336E">
    <w:pPr>
      <w:pStyle w:val="Footer"/>
      <w:framePr w:wrap="none" w:vAnchor="text" w:hAnchor="margin" w:xAlign="center" w:y="1"/>
      <w:ind w:right="360"/>
      <w:rPr>
        <w:rFonts w:ascii="Arial" w:hAnsi="Arial" w:cs="Arial"/>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95268771"/>
      <w:docPartObj>
        <w:docPartGallery w:val="Page Numbers (Bottom of Page)"/>
        <w:docPartUnique/>
      </w:docPartObj>
    </w:sdtPr>
    <w:sdtEndPr>
      <w:rPr>
        <w:noProof/>
      </w:rPr>
    </w:sdtEndPr>
    <w:sdtContent>
      <w:p w14:paraId="3384B6DB" w14:textId="77777777" w:rsidR="00757C8F" w:rsidRDefault="00757C8F" w:rsidP="00757C8F">
        <w:pPr>
          <w:pStyle w:val="Footer"/>
          <w:framePr w:wrap="none" w:vAnchor="text" w:hAnchor="margin" w:xAlign="center" w:y="1"/>
          <w:jc w:val="right"/>
        </w:pPr>
        <w:r>
          <w:fldChar w:fldCharType="begin"/>
        </w:r>
        <w:r>
          <w:instrText xml:space="preserve"> PAGE   \* MERGEFORMAT </w:instrText>
        </w:r>
        <w:r>
          <w:fldChar w:fldCharType="separate"/>
        </w:r>
        <w:r>
          <w:rPr>
            <w:noProof/>
          </w:rPr>
          <w:t>2</w:t>
        </w:r>
        <w:r>
          <w:rPr>
            <w:noProof/>
          </w:rPr>
          <w:fldChar w:fldCharType="end"/>
        </w:r>
      </w:p>
    </w:sdtContent>
  </w:sdt>
  <w:p w14:paraId="0567CF8C" w14:textId="77777777" w:rsidR="00757C8F" w:rsidRPr="00242B4F" w:rsidRDefault="00757C8F" w:rsidP="0018336E">
    <w:pPr>
      <w:pStyle w:val="Footer"/>
      <w:framePr w:wrap="none" w:vAnchor="text" w:hAnchor="margin" w:xAlign="center" w:y="1"/>
      <w:ind w:right="360"/>
      <w:rPr>
        <w:rFonts w:ascii="Arial" w:hAnsi="Arial" w:cs="Aria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E6BE9B" w14:textId="77777777" w:rsidR="00182D9F" w:rsidRDefault="00182D9F" w:rsidP="00D9381F">
      <w:r>
        <w:separator/>
      </w:r>
    </w:p>
  </w:footnote>
  <w:footnote w:type="continuationSeparator" w:id="0">
    <w:p w14:paraId="0365EC2B" w14:textId="77777777" w:rsidR="00182D9F" w:rsidRDefault="00182D9F" w:rsidP="00D9381F">
      <w:r>
        <w:continuationSeparator/>
      </w:r>
    </w:p>
  </w:footnote>
  <w:footnote w:type="continuationNotice" w:id="1">
    <w:p w14:paraId="483AFCF1" w14:textId="77777777" w:rsidR="00182D9F" w:rsidRDefault="00182D9F" w:rsidP="00D9381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CB5830"/>
    <w:multiLevelType w:val="hybridMultilevel"/>
    <w:tmpl w:val="26A02BCA"/>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78594C"/>
    <w:multiLevelType w:val="hybridMultilevel"/>
    <w:tmpl w:val="346451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39530D"/>
    <w:multiLevelType w:val="hybridMultilevel"/>
    <w:tmpl w:val="D2523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520A22"/>
    <w:multiLevelType w:val="hybridMultilevel"/>
    <w:tmpl w:val="CE7854AC"/>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9C16B4"/>
    <w:multiLevelType w:val="hybridMultilevel"/>
    <w:tmpl w:val="42AADAD4"/>
    <w:lvl w:ilvl="0" w:tplc="FFFFFFFF">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F31B5D"/>
    <w:multiLevelType w:val="hybridMultilevel"/>
    <w:tmpl w:val="EE9800B4"/>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E76C3B"/>
    <w:multiLevelType w:val="hybridMultilevel"/>
    <w:tmpl w:val="B204C7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7D63CB"/>
    <w:multiLevelType w:val="multilevel"/>
    <w:tmpl w:val="7038AE8A"/>
    <w:lvl w:ilvl="0">
      <w:start w:val="6"/>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0F9043D6"/>
    <w:multiLevelType w:val="hybridMultilevel"/>
    <w:tmpl w:val="5F8C1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4A2F3F"/>
    <w:multiLevelType w:val="hybridMultilevel"/>
    <w:tmpl w:val="864EC254"/>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610377"/>
    <w:multiLevelType w:val="hybridMultilevel"/>
    <w:tmpl w:val="7A765E9E"/>
    <w:lvl w:ilvl="0" w:tplc="C6B00980">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FE6415"/>
    <w:multiLevelType w:val="hybridMultilevel"/>
    <w:tmpl w:val="104E0532"/>
    <w:lvl w:ilvl="0" w:tplc="FFFFFFFF">
      <w:start w:val="1"/>
      <w:numFmt w:val="decimal"/>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D81E4FB"/>
    <w:multiLevelType w:val="hybridMultilevel"/>
    <w:tmpl w:val="FFFFFFFF"/>
    <w:lvl w:ilvl="0" w:tplc="FB3A69EC">
      <w:start w:val="1"/>
      <w:numFmt w:val="bullet"/>
      <w:lvlText w:val=""/>
      <w:lvlJc w:val="left"/>
      <w:pPr>
        <w:ind w:left="720" w:hanging="360"/>
      </w:pPr>
      <w:rPr>
        <w:rFonts w:ascii="Symbol" w:hAnsi="Symbol" w:hint="default"/>
      </w:rPr>
    </w:lvl>
    <w:lvl w:ilvl="1" w:tplc="1504A018">
      <w:start w:val="1"/>
      <w:numFmt w:val="bullet"/>
      <w:lvlText w:val="o"/>
      <w:lvlJc w:val="left"/>
      <w:pPr>
        <w:ind w:left="1440" w:hanging="360"/>
      </w:pPr>
      <w:rPr>
        <w:rFonts w:ascii="Courier New" w:hAnsi="Courier New" w:hint="default"/>
      </w:rPr>
    </w:lvl>
    <w:lvl w:ilvl="2" w:tplc="2A40335C">
      <w:start w:val="1"/>
      <w:numFmt w:val="bullet"/>
      <w:lvlText w:val=""/>
      <w:lvlJc w:val="left"/>
      <w:pPr>
        <w:ind w:left="2160" w:hanging="360"/>
      </w:pPr>
      <w:rPr>
        <w:rFonts w:ascii="Wingdings" w:hAnsi="Wingdings" w:hint="default"/>
      </w:rPr>
    </w:lvl>
    <w:lvl w:ilvl="3" w:tplc="DF3C8D92">
      <w:start w:val="1"/>
      <w:numFmt w:val="bullet"/>
      <w:lvlText w:val=""/>
      <w:lvlJc w:val="left"/>
      <w:pPr>
        <w:ind w:left="2880" w:hanging="360"/>
      </w:pPr>
      <w:rPr>
        <w:rFonts w:ascii="Symbol" w:hAnsi="Symbol" w:hint="default"/>
      </w:rPr>
    </w:lvl>
    <w:lvl w:ilvl="4" w:tplc="889EC082">
      <w:start w:val="1"/>
      <w:numFmt w:val="bullet"/>
      <w:lvlText w:val="o"/>
      <w:lvlJc w:val="left"/>
      <w:pPr>
        <w:ind w:left="3600" w:hanging="360"/>
      </w:pPr>
      <w:rPr>
        <w:rFonts w:ascii="Courier New" w:hAnsi="Courier New" w:hint="default"/>
      </w:rPr>
    </w:lvl>
    <w:lvl w:ilvl="5" w:tplc="D206CC5E">
      <w:start w:val="1"/>
      <w:numFmt w:val="bullet"/>
      <w:lvlText w:val=""/>
      <w:lvlJc w:val="left"/>
      <w:pPr>
        <w:ind w:left="4320" w:hanging="360"/>
      </w:pPr>
      <w:rPr>
        <w:rFonts w:ascii="Wingdings" w:hAnsi="Wingdings" w:hint="default"/>
      </w:rPr>
    </w:lvl>
    <w:lvl w:ilvl="6" w:tplc="AF002E04">
      <w:start w:val="1"/>
      <w:numFmt w:val="bullet"/>
      <w:lvlText w:val=""/>
      <w:lvlJc w:val="left"/>
      <w:pPr>
        <w:ind w:left="5040" w:hanging="360"/>
      </w:pPr>
      <w:rPr>
        <w:rFonts w:ascii="Symbol" w:hAnsi="Symbol" w:hint="default"/>
      </w:rPr>
    </w:lvl>
    <w:lvl w:ilvl="7" w:tplc="BD7CD7BA">
      <w:start w:val="1"/>
      <w:numFmt w:val="bullet"/>
      <w:lvlText w:val="o"/>
      <w:lvlJc w:val="left"/>
      <w:pPr>
        <w:ind w:left="5760" w:hanging="360"/>
      </w:pPr>
      <w:rPr>
        <w:rFonts w:ascii="Courier New" w:hAnsi="Courier New" w:hint="default"/>
      </w:rPr>
    </w:lvl>
    <w:lvl w:ilvl="8" w:tplc="B4CA50FA">
      <w:start w:val="1"/>
      <w:numFmt w:val="bullet"/>
      <w:lvlText w:val=""/>
      <w:lvlJc w:val="left"/>
      <w:pPr>
        <w:ind w:left="6480" w:hanging="360"/>
      </w:pPr>
      <w:rPr>
        <w:rFonts w:ascii="Wingdings" w:hAnsi="Wingdings" w:hint="default"/>
      </w:rPr>
    </w:lvl>
  </w:abstractNum>
  <w:abstractNum w:abstractNumId="13" w15:restartNumberingAfterBreak="0">
    <w:nsid w:val="1FFF3FEF"/>
    <w:multiLevelType w:val="hybridMultilevel"/>
    <w:tmpl w:val="09BA69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93C2A20"/>
    <w:multiLevelType w:val="multilevel"/>
    <w:tmpl w:val="53F65896"/>
    <w:lvl w:ilvl="0">
      <w:start w:val="1"/>
      <w:numFmt w:val="decimal"/>
      <w:lvlText w:val="%1."/>
      <w:lvlJc w:val="left"/>
      <w:pPr>
        <w:ind w:left="360" w:hanging="360"/>
      </w:pPr>
      <w:rPr>
        <w:i w:val="0"/>
        <w:iCs/>
        <w:sz w:val="24"/>
        <w:szCs w:val="24"/>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15" w15:restartNumberingAfterBreak="0">
    <w:nsid w:val="2B632B0B"/>
    <w:multiLevelType w:val="hybridMultilevel"/>
    <w:tmpl w:val="DA9407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B66298A"/>
    <w:multiLevelType w:val="hybridMultilevel"/>
    <w:tmpl w:val="AB0C5C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CB713A9"/>
    <w:multiLevelType w:val="hybridMultilevel"/>
    <w:tmpl w:val="C4A225DE"/>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E146AE3"/>
    <w:multiLevelType w:val="hybridMultilevel"/>
    <w:tmpl w:val="AE9E641A"/>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EAE0334"/>
    <w:multiLevelType w:val="hybridMultilevel"/>
    <w:tmpl w:val="23524F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4486B10"/>
    <w:multiLevelType w:val="hybridMultilevel"/>
    <w:tmpl w:val="348AE9C0"/>
    <w:lvl w:ilvl="0" w:tplc="F7CA8F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34770428"/>
    <w:multiLevelType w:val="hybridMultilevel"/>
    <w:tmpl w:val="659818F2"/>
    <w:lvl w:ilvl="0" w:tplc="FFFFFFFF">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5720448"/>
    <w:multiLevelType w:val="hybridMultilevel"/>
    <w:tmpl w:val="8160C87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73C337D"/>
    <w:multiLevelType w:val="hybridMultilevel"/>
    <w:tmpl w:val="C1D2278E"/>
    <w:lvl w:ilvl="0" w:tplc="423448D6">
      <w:start w:val="2"/>
      <w:numFmt w:val="bullet"/>
      <w:lvlText w:val=""/>
      <w:lvlJc w:val="left"/>
      <w:pPr>
        <w:ind w:left="460" w:hanging="360"/>
      </w:pPr>
      <w:rPr>
        <w:rFonts w:ascii="Symbol" w:eastAsia="Arial" w:hAnsi="Symbol" w:cs="Arial" w:hint="default"/>
      </w:rPr>
    </w:lvl>
    <w:lvl w:ilvl="1" w:tplc="04090003">
      <w:start w:val="1"/>
      <w:numFmt w:val="bullet"/>
      <w:lvlText w:val="o"/>
      <w:lvlJc w:val="left"/>
      <w:pPr>
        <w:ind w:left="1180" w:hanging="360"/>
      </w:pPr>
      <w:rPr>
        <w:rFonts w:ascii="Courier New" w:hAnsi="Courier New" w:cs="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cs="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cs="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24" w15:restartNumberingAfterBreak="0">
    <w:nsid w:val="38D51310"/>
    <w:multiLevelType w:val="hybridMultilevel"/>
    <w:tmpl w:val="194E23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9AE01DA"/>
    <w:multiLevelType w:val="multilevel"/>
    <w:tmpl w:val="5B0A1B86"/>
    <w:lvl w:ilvl="0">
      <w:start w:val="2"/>
      <w:numFmt w:val="decimal"/>
      <w:lvlText w:val="%1."/>
      <w:lvlJc w:val="left"/>
      <w:pPr>
        <w:ind w:left="460" w:hanging="460"/>
      </w:pPr>
      <w:rPr>
        <w:rFonts w:hint="default"/>
      </w:rPr>
    </w:lvl>
    <w:lvl w:ilvl="1">
      <w:start w:val="1"/>
      <w:numFmt w:val="decimal"/>
      <w:lvlText w:val="%1.%2."/>
      <w:lvlJc w:val="left"/>
      <w:pPr>
        <w:ind w:left="720" w:hanging="720"/>
      </w:p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3A3134C8"/>
    <w:multiLevelType w:val="multilevel"/>
    <w:tmpl w:val="57DE366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7" w15:restartNumberingAfterBreak="0">
    <w:nsid w:val="3B6B40A8"/>
    <w:multiLevelType w:val="hybridMultilevel"/>
    <w:tmpl w:val="104E0532"/>
    <w:lvl w:ilvl="0" w:tplc="FFFFFFFF">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EC53C04"/>
    <w:multiLevelType w:val="hybridMultilevel"/>
    <w:tmpl w:val="617C654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EE17EBE"/>
    <w:multiLevelType w:val="hybridMultilevel"/>
    <w:tmpl w:val="FCA6097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40A7165E"/>
    <w:multiLevelType w:val="hybridMultilevel"/>
    <w:tmpl w:val="A014C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45B19BA"/>
    <w:multiLevelType w:val="hybridMultilevel"/>
    <w:tmpl w:val="FCA60970"/>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BB46E4A"/>
    <w:multiLevelType w:val="multilevel"/>
    <w:tmpl w:val="AB0EE4FC"/>
    <w:styleLink w:val="CurrentList2"/>
    <w:lvl w:ilvl="0">
      <w:start w:val="1"/>
      <w:numFmt w:val="decimal"/>
      <w:lvlText w:val="%1."/>
      <w:lvlJc w:val="left"/>
      <w:pPr>
        <w:ind w:left="460" w:hanging="460"/>
      </w:pPr>
      <w:rPr>
        <w:rFonts w:hint="default"/>
        <w:color w:val="434343"/>
      </w:rPr>
    </w:lvl>
    <w:lvl w:ilvl="1">
      <w:start w:val="1"/>
      <w:numFmt w:val="decimal"/>
      <w:lvlText w:val="%1.%2."/>
      <w:lvlJc w:val="left"/>
      <w:pPr>
        <w:ind w:left="720" w:hanging="720"/>
      </w:pPr>
      <w:rPr>
        <w:rFonts w:hint="default"/>
        <w:color w:val="434343"/>
      </w:rPr>
    </w:lvl>
    <w:lvl w:ilvl="2">
      <w:numFmt w:val="decimal"/>
      <w:lvlText w:val="%1.%2.%3."/>
      <w:lvlJc w:val="left"/>
      <w:pPr>
        <w:ind w:left="720" w:hanging="720"/>
      </w:pPr>
      <w:rPr>
        <w:rFonts w:hint="default"/>
        <w:color w:val="434343"/>
      </w:rPr>
    </w:lvl>
    <w:lvl w:ilvl="3">
      <w:start w:val="1"/>
      <w:numFmt w:val="decimal"/>
      <w:lvlText w:val="%1.%2.%3.%4."/>
      <w:lvlJc w:val="left"/>
      <w:pPr>
        <w:ind w:left="1080" w:hanging="1080"/>
      </w:pPr>
      <w:rPr>
        <w:rFonts w:hint="default"/>
        <w:color w:val="434343"/>
      </w:rPr>
    </w:lvl>
    <w:lvl w:ilvl="4">
      <w:start w:val="1"/>
      <w:numFmt w:val="decimal"/>
      <w:lvlText w:val="%1.%2.%3.%4.%5."/>
      <w:lvlJc w:val="left"/>
      <w:pPr>
        <w:ind w:left="1440" w:hanging="1440"/>
      </w:pPr>
      <w:rPr>
        <w:rFonts w:hint="default"/>
        <w:color w:val="434343"/>
      </w:rPr>
    </w:lvl>
    <w:lvl w:ilvl="5">
      <w:start w:val="1"/>
      <w:numFmt w:val="decimal"/>
      <w:lvlText w:val="%1.%2.%3.%4.%5.%6."/>
      <w:lvlJc w:val="left"/>
      <w:pPr>
        <w:ind w:left="1440" w:hanging="1440"/>
      </w:pPr>
      <w:rPr>
        <w:rFonts w:hint="default"/>
        <w:color w:val="434343"/>
      </w:rPr>
    </w:lvl>
    <w:lvl w:ilvl="6">
      <w:start w:val="1"/>
      <w:numFmt w:val="decimal"/>
      <w:lvlText w:val="%1.%2.%3.%4.%5.%6.%7."/>
      <w:lvlJc w:val="left"/>
      <w:pPr>
        <w:ind w:left="1800" w:hanging="1800"/>
      </w:pPr>
      <w:rPr>
        <w:rFonts w:hint="default"/>
        <w:color w:val="434343"/>
      </w:rPr>
    </w:lvl>
    <w:lvl w:ilvl="7">
      <w:start w:val="1"/>
      <w:numFmt w:val="decimal"/>
      <w:lvlText w:val="%1.%2.%3.%4.%5.%6.%7.%8."/>
      <w:lvlJc w:val="left"/>
      <w:pPr>
        <w:ind w:left="2160" w:hanging="2160"/>
      </w:pPr>
      <w:rPr>
        <w:rFonts w:hint="default"/>
        <w:color w:val="434343"/>
      </w:rPr>
    </w:lvl>
    <w:lvl w:ilvl="8">
      <w:start w:val="1"/>
      <w:numFmt w:val="decimal"/>
      <w:lvlText w:val="%1.%2.%3.%4.%5.%6.%7.%8.%9."/>
      <w:lvlJc w:val="left"/>
      <w:pPr>
        <w:ind w:left="2160" w:hanging="2160"/>
      </w:pPr>
      <w:rPr>
        <w:rFonts w:hint="default"/>
        <w:color w:val="434343"/>
      </w:rPr>
    </w:lvl>
  </w:abstractNum>
  <w:abstractNum w:abstractNumId="33" w15:restartNumberingAfterBreak="0">
    <w:nsid w:val="4D811809"/>
    <w:multiLevelType w:val="multilevel"/>
    <w:tmpl w:val="8BE07BA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upperLetter"/>
      <w:lvlText w:val="%3."/>
      <w:lvlJc w:val="left"/>
      <w:pPr>
        <w:ind w:left="720" w:hanging="720"/>
      </w:pPr>
      <w:rPr>
        <w:rFonts w:ascii="Arial" w:eastAsiaTheme="minorHAnsi" w:hAnsi="Arial" w:cs="Arial"/>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4F7E6614"/>
    <w:multiLevelType w:val="hybridMultilevel"/>
    <w:tmpl w:val="26A02BC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4FD869AC"/>
    <w:multiLevelType w:val="hybridMultilevel"/>
    <w:tmpl w:val="3464516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5B173A35"/>
    <w:multiLevelType w:val="hybridMultilevel"/>
    <w:tmpl w:val="7A765E9E"/>
    <w:lvl w:ilvl="0" w:tplc="FFFFFFFF">
      <w:start w:val="1"/>
      <w:numFmt w:val="decimal"/>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5B1E4BF7"/>
    <w:multiLevelType w:val="hybridMultilevel"/>
    <w:tmpl w:val="3FD2C5D8"/>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CC25431"/>
    <w:multiLevelType w:val="multilevel"/>
    <w:tmpl w:val="04241E80"/>
    <w:styleLink w:val="CurrentList1"/>
    <w:lvl w:ilvl="0">
      <w:start w:val="1"/>
      <w:numFmt w:val="decimal"/>
      <w:lvlText w:val="%1."/>
      <w:lvlJc w:val="left"/>
      <w:pPr>
        <w:ind w:left="460" w:hanging="460"/>
      </w:pPr>
      <w:rPr>
        <w:rFonts w:hint="default"/>
        <w:color w:val="434343"/>
      </w:rPr>
    </w:lvl>
    <w:lvl w:ilvl="1">
      <w:start w:val="1"/>
      <w:numFmt w:val="decimal"/>
      <w:lvlText w:val="%1.%2."/>
      <w:lvlJc w:val="left"/>
      <w:pPr>
        <w:ind w:left="720" w:hanging="720"/>
      </w:pPr>
      <w:rPr>
        <w:rFonts w:hint="default"/>
        <w:color w:val="434343"/>
      </w:rPr>
    </w:lvl>
    <w:lvl w:ilvl="2">
      <w:start w:val="1"/>
      <w:numFmt w:val="decimal"/>
      <w:lvlText w:val="%1.%2.%3."/>
      <w:lvlJc w:val="left"/>
      <w:pPr>
        <w:ind w:left="720" w:hanging="720"/>
      </w:pPr>
      <w:rPr>
        <w:rFonts w:hint="default"/>
        <w:color w:val="434343"/>
      </w:rPr>
    </w:lvl>
    <w:lvl w:ilvl="3">
      <w:start w:val="1"/>
      <w:numFmt w:val="decimal"/>
      <w:lvlText w:val="%1.%2.%3.%4."/>
      <w:lvlJc w:val="left"/>
      <w:pPr>
        <w:ind w:left="1080" w:hanging="1080"/>
      </w:pPr>
      <w:rPr>
        <w:rFonts w:hint="default"/>
        <w:color w:val="434343"/>
      </w:rPr>
    </w:lvl>
    <w:lvl w:ilvl="4">
      <w:start w:val="1"/>
      <w:numFmt w:val="decimal"/>
      <w:lvlText w:val="%1.%2.%3.%4.%5."/>
      <w:lvlJc w:val="left"/>
      <w:pPr>
        <w:ind w:left="1440" w:hanging="1440"/>
      </w:pPr>
      <w:rPr>
        <w:rFonts w:hint="default"/>
        <w:color w:val="434343"/>
      </w:rPr>
    </w:lvl>
    <w:lvl w:ilvl="5">
      <w:start w:val="1"/>
      <w:numFmt w:val="decimal"/>
      <w:lvlText w:val="%1.%2.%3.%4.%5.%6."/>
      <w:lvlJc w:val="left"/>
      <w:pPr>
        <w:ind w:left="1440" w:hanging="1440"/>
      </w:pPr>
      <w:rPr>
        <w:rFonts w:hint="default"/>
        <w:color w:val="434343"/>
      </w:rPr>
    </w:lvl>
    <w:lvl w:ilvl="6">
      <w:start w:val="1"/>
      <w:numFmt w:val="decimal"/>
      <w:lvlText w:val="%1.%2.%3.%4.%5.%6.%7."/>
      <w:lvlJc w:val="left"/>
      <w:pPr>
        <w:ind w:left="1800" w:hanging="1800"/>
      </w:pPr>
      <w:rPr>
        <w:rFonts w:hint="default"/>
        <w:color w:val="434343"/>
      </w:rPr>
    </w:lvl>
    <w:lvl w:ilvl="7">
      <w:start w:val="1"/>
      <w:numFmt w:val="decimal"/>
      <w:lvlText w:val="%1.%2.%3.%4.%5.%6.%7.%8."/>
      <w:lvlJc w:val="left"/>
      <w:pPr>
        <w:ind w:left="2160" w:hanging="2160"/>
      </w:pPr>
      <w:rPr>
        <w:rFonts w:hint="default"/>
        <w:color w:val="434343"/>
      </w:rPr>
    </w:lvl>
    <w:lvl w:ilvl="8">
      <w:start w:val="1"/>
      <w:numFmt w:val="decimal"/>
      <w:lvlText w:val="%1.%2.%3.%4.%5.%6.%7.%8.%9."/>
      <w:lvlJc w:val="left"/>
      <w:pPr>
        <w:ind w:left="2160" w:hanging="2160"/>
      </w:pPr>
      <w:rPr>
        <w:rFonts w:hint="default"/>
        <w:color w:val="434343"/>
      </w:rPr>
    </w:lvl>
  </w:abstractNum>
  <w:abstractNum w:abstractNumId="39" w15:restartNumberingAfterBreak="0">
    <w:nsid w:val="5D2D574E"/>
    <w:multiLevelType w:val="hybridMultilevel"/>
    <w:tmpl w:val="3FD2C5D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5F756573"/>
    <w:multiLevelType w:val="hybridMultilevel"/>
    <w:tmpl w:val="034E3616"/>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3C55607"/>
    <w:multiLevelType w:val="hybridMultilevel"/>
    <w:tmpl w:val="1FDEE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683779D"/>
    <w:multiLevelType w:val="hybridMultilevel"/>
    <w:tmpl w:val="4CAA91B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66BC7C35"/>
    <w:multiLevelType w:val="hybridMultilevel"/>
    <w:tmpl w:val="617C654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69D8523B"/>
    <w:multiLevelType w:val="hybridMultilevel"/>
    <w:tmpl w:val="8C3EB5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AC73121"/>
    <w:multiLevelType w:val="multilevel"/>
    <w:tmpl w:val="04241E80"/>
    <w:lvl w:ilvl="0">
      <w:start w:val="1"/>
      <w:numFmt w:val="decimal"/>
      <w:lvlText w:val="%1."/>
      <w:lvlJc w:val="left"/>
      <w:pPr>
        <w:ind w:left="460" w:hanging="460"/>
      </w:pPr>
      <w:rPr>
        <w:rFonts w:hint="default"/>
        <w:color w:val="434343"/>
      </w:rPr>
    </w:lvl>
    <w:lvl w:ilvl="1">
      <w:start w:val="1"/>
      <w:numFmt w:val="decimal"/>
      <w:lvlText w:val="%1.%2."/>
      <w:lvlJc w:val="left"/>
      <w:pPr>
        <w:ind w:left="720" w:hanging="720"/>
      </w:pPr>
      <w:rPr>
        <w:color w:val="434343"/>
      </w:rPr>
    </w:lvl>
    <w:lvl w:ilvl="2">
      <w:start w:val="1"/>
      <w:numFmt w:val="decimal"/>
      <w:lvlText w:val="%1.%2.%3."/>
      <w:lvlJc w:val="left"/>
      <w:pPr>
        <w:ind w:left="720" w:hanging="720"/>
      </w:pPr>
      <w:rPr>
        <w:rFonts w:hint="default"/>
        <w:color w:val="434343"/>
      </w:rPr>
    </w:lvl>
    <w:lvl w:ilvl="3">
      <w:start w:val="1"/>
      <w:numFmt w:val="decimal"/>
      <w:lvlText w:val="%1.%2.%3.%4."/>
      <w:lvlJc w:val="left"/>
      <w:pPr>
        <w:ind w:left="1080" w:hanging="1080"/>
      </w:pPr>
      <w:rPr>
        <w:rFonts w:hint="default"/>
        <w:color w:val="434343"/>
      </w:rPr>
    </w:lvl>
    <w:lvl w:ilvl="4">
      <w:start w:val="1"/>
      <w:numFmt w:val="decimal"/>
      <w:lvlText w:val="%1.%2.%3.%4.%5."/>
      <w:lvlJc w:val="left"/>
      <w:pPr>
        <w:ind w:left="1440" w:hanging="1440"/>
      </w:pPr>
      <w:rPr>
        <w:rFonts w:hint="default"/>
        <w:color w:val="434343"/>
      </w:rPr>
    </w:lvl>
    <w:lvl w:ilvl="5">
      <w:start w:val="1"/>
      <w:numFmt w:val="decimal"/>
      <w:lvlText w:val="%1.%2.%3.%4.%5.%6."/>
      <w:lvlJc w:val="left"/>
      <w:pPr>
        <w:ind w:left="1440" w:hanging="1440"/>
      </w:pPr>
      <w:rPr>
        <w:rFonts w:hint="default"/>
        <w:color w:val="434343"/>
      </w:rPr>
    </w:lvl>
    <w:lvl w:ilvl="6">
      <w:start w:val="1"/>
      <w:numFmt w:val="decimal"/>
      <w:lvlText w:val="%1.%2.%3.%4.%5.%6.%7."/>
      <w:lvlJc w:val="left"/>
      <w:pPr>
        <w:ind w:left="1800" w:hanging="1800"/>
      </w:pPr>
      <w:rPr>
        <w:rFonts w:hint="default"/>
        <w:color w:val="434343"/>
      </w:rPr>
    </w:lvl>
    <w:lvl w:ilvl="7">
      <w:start w:val="1"/>
      <w:numFmt w:val="decimal"/>
      <w:lvlText w:val="%1.%2.%3.%4.%5.%6.%7.%8."/>
      <w:lvlJc w:val="left"/>
      <w:pPr>
        <w:ind w:left="2160" w:hanging="2160"/>
      </w:pPr>
      <w:rPr>
        <w:rFonts w:hint="default"/>
        <w:color w:val="434343"/>
      </w:rPr>
    </w:lvl>
    <w:lvl w:ilvl="8">
      <w:start w:val="1"/>
      <w:numFmt w:val="decimal"/>
      <w:lvlText w:val="%1.%2.%3.%4.%5.%6.%7.%8.%9."/>
      <w:lvlJc w:val="left"/>
      <w:pPr>
        <w:ind w:left="2160" w:hanging="2160"/>
      </w:pPr>
      <w:rPr>
        <w:rFonts w:hint="default"/>
        <w:color w:val="434343"/>
      </w:rPr>
    </w:lvl>
  </w:abstractNum>
  <w:abstractNum w:abstractNumId="46" w15:restartNumberingAfterBreak="0">
    <w:nsid w:val="6C3442BD"/>
    <w:multiLevelType w:val="hybridMultilevel"/>
    <w:tmpl w:val="3092AB46"/>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F4870DA"/>
    <w:multiLevelType w:val="hybridMultilevel"/>
    <w:tmpl w:val="034E361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71BF0FDC"/>
    <w:multiLevelType w:val="hybridMultilevel"/>
    <w:tmpl w:val="552267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82D2EDD"/>
    <w:multiLevelType w:val="hybridMultilevel"/>
    <w:tmpl w:val="39F00A78"/>
    <w:lvl w:ilvl="0" w:tplc="FFFFFFFF">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AC2307C"/>
    <w:multiLevelType w:val="hybridMultilevel"/>
    <w:tmpl w:val="1C0406B2"/>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B292F11"/>
    <w:multiLevelType w:val="hybridMultilevel"/>
    <w:tmpl w:val="53927038"/>
    <w:lvl w:ilvl="0" w:tplc="48EE2484">
      <w:start w:val="2"/>
      <w:numFmt w:val="bullet"/>
      <w:lvlText w:val=""/>
      <w:lvlJc w:val="left"/>
      <w:pPr>
        <w:ind w:left="720" w:hanging="360"/>
      </w:pPr>
      <w:rPr>
        <w:rFonts w:ascii="Symbol" w:eastAsia="Arial"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B4A1800"/>
    <w:multiLevelType w:val="hybridMultilevel"/>
    <w:tmpl w:val="6B865A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E4F7ECE"/>
    <w:multiLevelType w:val="hybridMultilevel"/>
    <w:tmpl w:val="036A65CE"/>
    <w:lvl w:ilvl="0" w:tplc="1D965F22">
      <w:start w:val="2"/>
      <w:numFmt w:val="bullet"/>
      <w:lvlText w:val=""/>
      <w:lvlJc w:val="left"/>
      <w:pPr>
        <w:ind w:left="460" w:hanging="360"/>
      </w:pPr>
      <w:rPr>
        <w:rFonts w:ascii="Symbol" w:eastAsia="Arial" w:hAnsi="Symbol" w:cs="Arial" w:hint="default"/>
      </w:rPr>
    </w:lvl>
    <w:lvl w:ilvl="1" w:tplc="04090003" w:tentative="1">
      <w:start w:val="1"/>
      <w:numFmt w:val="bullet"/>
      <w:lvlText w:val="o"/>
      <w:lvlJc w:val="left"/>
      <w:pPr>
        <w:ind w:left="1180" w:hanging="360"/>
      </w:pPr>
      <w:rPr>
        <w:rFonts w:ascii="Courier New" w:hAnsi="Courier New" w:cs="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cs="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cs="Courier New" w:hint="default"/>
      </w:rPr>
    </w:lvl>
    <w:lvl w:ilvl="8" w:tplc="04090005" w:tentative="1">
      <w:start w:val="1"/>
      <w:numFmt w:val="bullet"/>
      <w:lvlText w:val=""/>
      <w:lvlJc w:val="left"/>
      <w:pPr>
        <w:ind w:left="6220" w:hanging="360"/>
      </w:pPr>
      <w:rPr>
        <w:rFonts w:ascii="Wingdings" w:hAnsi="Wingdings" w:hint="default"/>
      </w:rPr>
    </w:lvl>
  </w:abstractNum>
  <w:num w:numId="1" w16cid:durableId="1184518101">
    <w:abstractNumId w:val="26"/>
  </w:num>
  <w:num w:numId="2" w16cid:durableId="1014305021">
    <w:abstractNumId w:val="38"/>
  </w:num>
  <w:num w:numId="3" w16cid:durableId="2125613706">
    <w:abstractNumId w:val="32"/>
  </w:num>
  <w:num w:numId="4" w16cid:durableId="43792506">
    <w:abstractNumId w:val="14"/>
  </w:num>
  <w:num w:numId="5" w16cid:durableId="493885100">
    <w:abstractNumId w:val="51"/>
  </w:num>
  <w:num w:numId="6" w16cid:durableId="103814339">
    <w:abstractNumId w:val="23"/>
  </w:num>
  <w:num w:numId="7" w16cid:durableId="66851008">
    <w:abstractNumId w:val="53"/>
  </w:num>
  <w:num w:numId="8" w16cid:durableId="884370074">
    <w:abstractNumId w:val="30"/>
  </w:num>
  <w:num w:numId="9" w16cid:durableId="707098428">
    <w:abstractNumId w:val="20"/>
  </w:num>
  <w:num w:numId="10" w16cid:durableId="1676226019">
    <w:abstractNumId w:val="13"/>
  </w:num>
  <w:num w:numId="11" w16cid:durableId="1687711894">
    <w:abstractNumId w:val="52"/>
  </w:num>
  <w:num w:numId="12" w16cid:durableId="1198735572">
    <w:abstractNumId w:val="8"/>
  </w:num>
  <w:num w:numId="13" w16cid:durableId="1167747529">
    <w:abstractNumId w:val="6"/>
  </w:num>
  <w:num w:numId="14" w16cid:durableId="234974236">
    <w:abstractNumId w:val="16"/>
  </w:num>
  <w:num w:numId="15" w16cid:durableId="1091897074">
    <w:abstractNumId w:val="15"/>
  </w:num>
  <w:num w:numId="16" w16cid:durableId="188111689">
    <w:abstractNumId w:val="24"/>
  </w:num>
  <w:num w:numId="17" w16cid:durableId="500975815">
    <w:abstractNumId w:val="19"/>
  </w:num>
  <w:num w:numId="18" w16cid:durableId="1578057384">
    <w:abstractNumId w:val="1"/>
  </w:num>
  <w:num w:numId="19" w16cid:durableId="836773809">
    <w:abstractNumId w:val="35"/>
  </w:num>
  <w:num w:numId="20" w16cid:durableId="1263876696">
    <w:abstractNumId w:val="50"/>
  </w:num>
  <w:num w:numId="21" w16cid:durableId="243807278">
    <w:abstractNumId w:val="42"/>
  </w:num>
  <w:num w:numId="22" w16cid:durableId="859511105">
    <w:abstractNumId w:val="28"/>
  </w:num>
  <w:num w:numId="23" w16cid:durableId="1502116791">
    <w:abstractNumId w:val="43"/>
  </w:num>
  <w:num w:numId="24" w16cid:durableId="311834977">
    <w:abstractNumId w:val="5"/>
  </w:num>
  <w:num w:numId="25" w16cid:durableId="405419908">
    <w:abstractNumId w:val="0"/>
  </w:num>
  <w:num w:numId="26" w16cid:durableId="1804075373">
    <w:abstractNumId w:val="34"/>
  </w:num>
  <w:num w:numId="27" w16cid:durableId="271134450">
    <w:abstractNumId w:val="17"/>
  </w:num>
  <w:num w:numId="28" w16cid:durableId="2039353638">
    <w:abstractNumId w:val="3"/>
  </w:num>
  <w:num w:numId="29" w16cid:durableId="1853494107">
    <w:abstractNumId w:val="31"/>
  </w:num>
  <w:num w:numId="30" w16cid:durableId="482814779">
    <w:abstractNumId w:val="29"/>
  </w:num>
  <w:num w:numId="31" w16cid:durableId="1537431209">
    <w:abstractNumId w:val="40"/>
  </w:num>
  <w:num w:numId="32" w16cid:durableId="787118899">
    <w:abstractNumId w:val="47"/>
  </w:num>
  <w:num w:numId="33" w16cid:durableId="1310591479">
    <w:abstractNumId w:val="46"/>
  </w:num>
  <w:num w:numId="34" w16cid:durableId="2089619055">
    <w:abstractNumId w:val="37"/>
  </w:num>
  <w:num w:numId="35" w16cid:durableId="541286985">
    <w:abstractNumId w:val="39"/>
  </w:num>
  <w:num w:numId="36" w16cid:durableId="845050180">
    <w:abstractNumId w:val="9"/>
  </w:num>
  <w:num w:numId="37" w16cid:durableId="744839978">
    <w:abstractNumId w:val="18"/>
  </w:num>
  <w:num w:numId="38" w16cid:durableId="390889294">
    <w:abstractNumId w:val="10"/>
  </w:num>
  <w:num w:numId="39" w16cid:durableId="1383168863">
    <w:abstractNumId w:val="36"/>
  </w:num>
  <w:num w:numId="40" w16cid:durableId="2027555751">
    <w:abstractNumId w:val="27"/>
  </w:num>
  <w:num w:numId="41" w16cid:durableId="1209299028">
    <w:abstractNumId w:val="11"/>
  </w:num>
  <w:num w:numId="42" w16cid:durableId="1980070263">
    <w:abstractNumId w:val="4"/>
  </w:num>
  <w:num w:numId="43" w16cid:durableId="1742170950">
    <w:abstractNumId w:val="21"/>
  </w:num>
  <w:num w:numId="44" w16cid:durableId="2108454739">
    <w:abstractNumId w:val="49"/>
  </w:num>
  <w:num w:numId="45" w16cid:durableId="850342952">
    <w:abstractNumId w:val="45"/>
  </w:num>
  <w:num w:numId="46" w16cid:durableId="2093431016">
    <w:abstractNumId w:val="25"/>
  </w:num>
  <w:num w:numId="47" w16cid:durableId="1258948171">
    <w:abstractNumId w:val="33"/>
  </w:num>
  <w:num w:numId="48" w16cid:durableId="535773775">
    <w:abstractNumId w:val="7"/>
  </w:num>
  <w:num w:numId="49" w16cid:durableId="36468303">
    <w:abstractNumId w:val="44"/>
  </w:num>
  <w:num w:numId="50" w16cid:durableId="1142386527">
    <w:abstractNumId w:val="41"/>
  </w:num>
  <w:num w:numId="51" w16cid:durableId="613286547">
    <w:abstractNumId w:val="48"/>
  </w:num>
  <w:num w:numId="52" w16cid:durableId="337007933">
    <w:abstractNumId w:val="22"/>
  </w:num>
  <w:num w:numId="53" w16cid:durableId="2107338145">
    <w:abstractNumId w:val="12"/>
  </w:num>
  <w:num w:numId="54" w16cid:durableId="2096632772">
    <w:abstractNumId w:val="2"/>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3385"/>
    <w:rsid w:val="00000001"/>
    <w:rsid w:val="000027E1"/>
    <w:rsid w:val="0000325C"/>
    <w:rsid w:val="000035C2"/>
    <w:rsid w:val="000049DC"/>
    <w:rsid w:val="00004B56"/>
    <w:rsid w:val="00004BD9"/>
    <w:rsid w:val="00005015"/>
    <w:rsid w:val="00005255"/>
    <w:rsid w:val="00005376"/>
    <w:rsid w:val="00005472"/>
    <w:rsid w:val="000057E2"/>
    <w:rsid w:val="000068BA"/>
    <w:rsid w:val="00006F54"/>
    <w:rsid w:val="00007B1C"/>
    <w:rsid w:val="00007E09"/>
    <w:rsid w:val="00007FE0"/>
    <w:rsid w:val="000106FE"/>
    <w:rsid w:val="00010C9D"/>
    <w:rsid w:val="00011A10"/>
    <w:rsid w:val="00011CD3"/>
    <w:rsid w:val="00011DCF"/>
    <w:rsid w:val="00011DED"/>
    <w:rsid w:val="00012156"/>
    <w:rsid w:val="0001273B"/>
    <w:rsid w:val="0001282E"/>
    <w:rsid w:val="00012A5F"/>
    <w:rsid w:val="0001310D"/>
    <w:rsid w:val="000133EF"/>
    <w:rsid w:val="00013898"/>
    <w:rsid w:val="00013A55"/>
    <w:rsid w:val="00013A6E"/>
    <w:rsid w:val="00013F0C"/>
    <w:rsid w:val="000146C3"/>
    <w:rsid w:val="000148D2"/>
    <w:rsid w:val="00014A61"/>
    <w:rsid w:val="000150EC"/>
    <w:rsid w:val="0001565B"/>
    <w:rsid w:val="000158B6"/>
    <w:rsid w:val="000158FC"/>
    <w:rsid w:val="0001602B"/>
    <w:rsid w:val="0001614C"/>
    <w:rsid w:val="0001621C"/>
    <w:rsid w:val="00016EE7"/>
    <w:rsid w:val="000173C6"/>
    <w:rsid w:val="00017FD5"/>
    <w:rsid w:val="0002047D"/>
    <w:rsid w:val="00020F45"/>
    <w:rsid w:val="0002106C"/>
    <w:rsid w:val="00021430"/>
    <w:rsid w:val="00021FD2"/>
    <w:rsid w:val="000225F7"/>
    <w:rsid w:val="00022806"/>
    <w:rsid w:val="00023E60"/>
    <w:rsid w:val="00024653"/>
    <w:rsid w:val="00024671"/>
    <w:rsid w:val="000249A1"/>
    <w:rsid w:val="00025CFE"/>
    <w:rsid w:val="00026A04"/>
    <w:rsid w:val="00026C16"/>
    <w:rsid w:val="0002703D"/>
    <w:rsid w:val="00027188"/>
    <w:rsid w:val="000279B8"/>
    <w:rsid w:val="00027CF7"/>
    <w:rsid w:val="0003084D"/>
    <w:rsid w:val="000319DF"/>
    <w:rsid w:val="000320FB"/>
    <w:rsid w:val="000321B6"/>
    <w:rsid w:val="00032448"/>
    <w:rsid w:val="00032532"/>
    <w:rsid w:val="00032C17"/>
    <w:rsid w:val="00032E54"/>
    <w:rsid w:val="00033859"/>
    <w:rsid w:val="00033D50"/>
    <w:rsid w:val="00033DAD"/>
    <w:rsid w:val="0003407C"/>
    <w:rsid w:val="000349BA"/>
    <w:rsid w:val="00036F20"/>
    <w:rsid w:val="00036FEB"/>
    <w:rsid w:val="000371A7"/>
    <w:rsid w:val="000375BA"/>
    <w:rsid w:val="00037ACE"/>
    <w:rsid w:val="00037C4B"/>
    <w:rsid w:val="0004041B"/>
    <w:rsid w:val="00040775"/>
    <w:rsid w:val="000408FC"/>
    <w:rsid w:val="00040BC1"/>
    <w:rsid w:val="0004170F"/>
    <w:rsid w:val="00041A6E"/>
    <w:rsid w:val="00041CDC"/>
    <w:rsid w:val="000426D0"/>
    <w:rsid w:val="00042FD3"/>
    <w:rsid w:val="0004308C"/>
    <w:rsid w:val="0004346B"/>
    <w:rsid w:val="000443C7"/>
    <w:rsid w:val="0004583D"/>
    <w:rsid w:val="00046158"/>
    <w:rsid w:val="000465D5"/>
    <w:rsid w:val="0004760B"/>
    <w:rsid w:val="00047BC6"/>
    <w:rsid w:val="00050385"/>
    <w:rsid w:val="000509B2"/>
    <w:rsid w:val="0005144C"/>
    <w:rsid w:val="000519D4"/>
    <w:rsid w:val="00051DF0"/>
    <w:rsid w:val="000529D2"/>
    <w:rsid w:val="00052B1B"/>
    <w:rsid w:val="00052BD8"/>
    <w:rsid w:val="00053369"/>
    <w:rsid w:val="00053A2B"/>
    <w:rsid w:val="00054D89"/>
    <w:rsid w:val="00054D9C"/>
    <w:rsid w:val="00055436"/>
    <w:rsid w:val="0005554D"/>
    <w:rsid w:val="00055EFA"/>
    <w:rsid w:val="00056F53"/>
    <w:rsid w:val="00057023"/>
    <w:rsid w:val="00057C18"/>
    <w:rsid w:val="0006007E"/>
    <w:rsid w:val="00060C66"/>
    <w:rsid w:val="00061163"/>
    <w:rsid w:val="000618A2"/>
    <w:rsid w:val="00061DB6"/>
    <w:rsid w:val="00062120"/>
    <w:rsid w:val="00062B71"/>
    <w:rsid w:val="00062EA0"/>
    <w:rsid w:val="000634F2"/>
    <w:rsid w:val="000637C3"/>
    <w:rsid w:val="00063BF2"/>
    <w:rsid w:val="00063CD4"/>
    <w:rsid w:val="0006423B"/>
    <w:rsid w:val="0006430B"/>
    <w:rsid w:val="0006434A"/>
    <w:rsid w:val="00064CA7"/>
    <w:rsid w:val="000651F8"/>
    <w:rsid w:val="0006602F"/>
    <w:rsid w:val="00066F0D"/>
    <w:rsid w:val="0006753A"/>
    <w:rsid w:val="00067941"/>
    <w:rsid w:val="00067C86"/>
    <w:rsid w:val="0007150A"/>
    <w:rsid w:val="0007272F"/>
    <w:rsid w:val="00073337"/>
    <w:rsid w:val="000737DF"/>
    <w:rsid w:val="00073C64"/>
    <w:rsid w:val="000745DE"/>
    <w:rsid w:val="00074B1D"/>
    <w:rsid w:val="00074DBE"/>
    <w:rsid w:val="00075A30"/>
    <w:rsid w:val="00076219"/>
    <w:rsid w:val="00076466"/>
    <w:rsid w:val="000768A3"/>
    <w:rsid w:val="00077567"/>
    <w:rsid w:val="00077E2C"/>
    <w:rsid w:val="000807EB"/>
    <w:rsid w:val="00081221"/>
    <w:rsid w:val="0008153E"/>
    <w:rsid w:val="00081D20"/>
    <w:rsid w:val="00081F86"/>
    <w:rsid w:val="00082042"/>
    <w:rsid w:val="000821F4"/>
    <w:rsid w:val="00082629"/>
    <w:rsid w:val="00082B28"/>
    <w:rsid w:val="00082B3C"/>
    <w:rsid w:val="00082DBA"/>
    <w:rsid w:val="00084AEF"/>
    <w:rsid w:val="00084B4D"/>
    <w:rsid w:val="00084F3F"/>
    <w:rsid w:val="000851F8"/>
    <w:rsid w:val="000855EB"/>
    <w:rsid w:val="0008578C"/>
    <w:rsid w:val="000858D7"/>
    <w:rsid w:val="00085E8B"/>
    <w:rsid w:val="000865E0"/>
    <w:rsid w:val="00086954"/>
    <w:rsid w:val="00086BCF"/>
    <w:rsid w:val="00086D95"/>
    <w:rsid w:val="0008703E"/>
    <w:rsid w:val="00087C88"/>
    <w:rsid w:val="00090357"/>
    <w:rsid w:val="0009078A"/>
    <w:rsid w:val="00091515"/>
    <w:rsid w:val="000919E7"/>
    <w:rsid w:val="000930F6"/>
    <w:rsid w:val="000934E7"/>
    <w:rsid w:val="00093958"/>
    <w:rsid w:val="00094270"/>
    <w:rsid w:val="00094753"/>
    <w:rsid w:val="00094767"/>
    <w:rsid w:val="00094FFD"/>
    <w:rsid w:val="0009540E"/>
    <w:rsid w:val="00095477"/>
    <w:rsid w:val="000958A2"/>
    <w:rsid w:val="00096528"/>
    <w:rsid w:val="00096738"/>
    <w:rsid w:val="000A024D"/>
    <w:rsid w:val="000A037F"/>
    <w:rsid w:val="000A1E8C"/>
    <w:rsid w:val="000A2BC9"/>
    <w:rsid w:val="000A2EBE"/>
    <w:rsid w:val="000A2F29"/>
    <w:rsid w:val="000A36E4"/>
    <w:rsid w:val="000A3A94"/>
    <w:rsid w:val="000A3B4E"/>
    <w:rsid w:val="000A44F0"/>
    <w:rsid w:val="000A4F43"/>
    <w:rsid w:val="000A5B8F"/>
    <w:rsid w:val="000A5CA0"/>
    <w:rsid w:val="000A5E83"/>
    <w:rsid w:val="000A6B56"/>
    <w:rsid w:val="000A747A"/>
    <w:rsid w:val="000A7618"/>
    <w:rsid w:val="000A7C52"/>
    <w:rsid w:val="000A7D8C"/>
    <w:rsid w:val="000AC2B5"/>
    <w:rsid w:val="000B0CAF"/>
    <w:rsid w:val="000B0EA5"/>
    <w:rsid w:val="000B1392"/>
    <w:rsid w:val="000B1939"/>
    <w:rsid w:val="000B1C87"/>
    <w:rsid w:val="000B1D70"/>
    <w:rsid w:val="000B2175"/>
    <w:rsid w:val="000B21FE"/>
    <w:rsid w:val="000B238E"/>
    <w:rsid w:val="000B2807"/>
    <w:rsid w:val="000B3429"/>
    <w:rsid w:val="000B3DCB"/>
    <w:rsid w:val="000B4CE2"/>
    <w:rsid w:val="000B50C7"/>
    <w:rsid w:val="000B5108"/>
    <w:rsid w:val="000B5271"/>
    <w:rsid w:val="000B5AE1"/>
    <w:rsid w:val="000B604A"/>
    <w:rsid w:val="000B61CF"/>
    <w:rsid w:val="000B6436"/>
    <w:rsid w:val="000B6592"/>
    <w:rsid w:val="000B74A2"/>
    <w:rsid w:val="000B7E7F"/>
    <w:rsid w:val="000C0390"/>
    <w:rsid w:val="000C16AE"/>
    <w:rsid w:val="000C16DD"/>
    <w:rsid w:val="000C27DF"/>
    <w:rsid w:val="000C288B"/>
    <w:rsid w:val="000C2F1E"/>
    <w:rsid w:val="000C3145"/>
    <w:rsid w:val="000C363D"/>
    <w:rsid w:val="000C3CAA"/>
    <w:rsid w:val="000C4A09"/>
    <w:rsid w:val="000C4CFB"/>
    <w:rsid w:val="000C5228"/>
    <w:rsid w:val="000C528B"/>
    <w:rsid w:val="000C5CD1"/>
    <w:rsid w:val="000C6731"/>
    <w:rsid w:val="000C67B6"/>
    <w:rsid w:val="000C69E4"/>
    <w:rsid w:val="000C6A94"/>
    <w:rsid w:val="000D00B4"/>
    <w:rsid w:val="000D025E"/>
    <w:rsid w:val="000D0B24"/>
    <w:rsid w:val="000D0D54"/>
    <w:rsid w:val="000D148F"/>
    <w:rsid w:val="000D14AB"/>
    <w:rsid w:val="000D1C3A"/>
    <w:rsid w:val="000D2D88"/>
    <w:rsid w:val="000D2F79"/>
    <w:rsid w:val="000D340D"/>
    <w:rsid w:val="000D40FD"/>
    <w:rsid w:val="000D47DE"/>
    <w:rsid w:val="000D482B"/>
    <w:rsid w:val="000D4EB7"/>
    <w:rsid w:val="000D5531"/>
    <w:rsid w:val="000D5E46"/>
    <w:rsid w:val="000D62D6"/>
    <w:rsid w:val="000D63C2"/>
    <w:rsid w:val="000E03D7"/>
    <w:rsid w:val="000E0CEB"/>
    <w:rsid w:val="000E0F9B"/>
    <w:rsid w:val="000E14E9"/>
    <w:rsid w:val="000E1524"/>
    <w:rsid w:val="000E1753"/>
    <w:rsid w:val="000E1BA1"/>
    <w:rsid w:val="000E1E51"/>
    <w:rsid w:val="000E2289"/>
    <w:rsid w:val="000E28BC"/>
    <w:rsid w:val="000E2CA0"/>
    <w:rsid w:val="000E3271"/>
    <w:rsid w:val="000E38DB"/>
    <w:rsid w:val="000E4E32"/>
    <w:rsid w:val="000E5E5C"/>
    <w:rsid w:val="000E606F"/>
    <w:rsid w:val="000E6299"/>
    <w:rsid w:val="000E62F5"/>
    <w:rsid w:val="000E6380"/>
    <w:rsid w:val="000E6895"/>
    <w:rsid w:val="000E7206"/>
    <w:rsid w:val="000E769C"/>
    <w:rsid w:val="000F0724"/>
    <w:rsid w:val="000F0821"/>
    <w:rsid w:val="000F1B57"/>
    <w:rsid w:val="000F1C20"/>
    <w:rsid w:val="000F1D4D"/>
    <w:rsid w:val="000F26F8"/>
    <w:rsid w:val="000F2E33"/>
    <w:rsid w:val="000F2F2F"/>
    <w:rsid w:val="000F3BEC"/>
    <w:rsid w:val="000F3C34"/>
    <w:rsid w:val="000F4883"/>
    <w:rsid w:val="000F4CE5"/>
    <w:rsid w:val="000F4F9B"/>
    <w:rsid w:val="000F5DE3"/>
    <w:rsid w:val="000F6221"/>
    <w:rsid w:val="000F6E17"/>
    <w:rsid w:val="000F7355"/>
    <w:rsid w:val="000F7FD3"/>
    <w:rsid w:val="0010092A"/>
    <w:rsid w:val="00100ADA"/>
    <w:rsid w:val="00100BA2"/>
    <w:rsid w:val="001011F2"/>
    <w:rsid w:val="0010154A"/>
    <w:rsid w:val="00101A46"/>
    <w:rsid w:val="0010355D"/>
    <w:rsid w:val="00103E6D"/>
    <w:rsid w:val="00103EEF"/>
    <w:rsid w:val="00104498"/>
    <w:rsid w:val="00104776"/>
    <w:rsid w:val="001050CD"/>
    <w:rsid w:val="001053DC"/>
    <w:rsid w:val="00105C66"/>
    <w:rsid w:val="00105D7F"/>
    <w:rsid w:val="00106D24"/>
    <w:rsid w:val="00107788"/>
    <w:rsid w:val="00110178"/>
    <w:rsid w:val="001106B2"/>
    <w:rsid w:val="001115A7"/>
    <w:rsid w:val="00112064"/>
    <w:rsid w:val="00112E48"/>
    <w:rsid w:val="00113197"/>
    <w:rsid w:val="00114270"/>
    <w:rsid w:val="0011509A"/>
    <w:rsid w:val="00116252"/>
    <w:rsid w:val="00116716"/>
    <w:rsid w:val="00116BB5"/>
    <w:rsid w:val="00117C23"/>
    <w:rsid w:val="00117D07"/>
    <w:rsid w:val="00117DBF"/>
    <w:rsid w:val="001202A9"/>
    <w:rsid w:val="00120466"/>
    <w:rsid w:val="001208A5"/>
    <w:rsid w:val="00120998"/>
    <w:rsid w:val="001217E8"/>
    <w:rsid w:val="00121E4F"/>
    <w:rsid w:val="001223BD"/>
    <w:rsid w:val="0012287E"/>
    <w:rsid w:val="00122E02"/>
    <w:rsid w:val="00123343"/>
    <w:rsid w:val="00124885"/>
    <w:rsid w:val="001249BE"/>
    <w:rsid w:val="00124BB8"/>
    <w:rsid w:val="00125283"/>
    <w:rsid w:val="0012660B"/>
    <w:rsid w:val="001269A1"/>
    <w:rsid w:val="00126B08"/>
    <w:rsid w:val="0012763F"/>
    <w:rsid w:val="00127759"/>
    <w:rsid w:val="00127C03"/>
    <w:rsid w:val="00127FB5"/>
    <w:rsid w:val="00130077"/>
    <w:rsid w:val="00130D1F"/>
    <w:rsid w:val="00130F90"/>
    <w:rsid w:val="00131458"/>
    <w:rsid w:val="001315BE"/>
    <w:rsid w:val="00133043"/>
    <w:rsid w:val="0013373C"/>
    <w:rsid w:val="00133B08"/>
    <w:rsid w:val="00134590"/>
    <w:rsid w:val="00134C07"/>
    <w:rsid w:val="00134C6D"/>
    <w:rsid w:val="001350F1"/>
    <w:rsid w:val="0013529F"/>
    <w:rsid w:val="00136C96"/>
    <w:rsid w:val="00140222"/>
    <w:rsid w:val="00140735"/>
    <w:rsid w:val="00141FE8"/>
    <w:rsid w:val="00142207"/>
    <w:rsid w:val="00143019"/>
    <w:rsid w:val="00143610"/>
    <w:rsid w:val="0014423B"/>
    <w:rsid w:val="00144346"/>
    <w:rsid w:val="00144E92"/>
    <w:rsid w:val="00145944"/>
    <w:rsid w:val="00145C8C"/>
    <w:rsid w:val="00145E85"/>
    <w:rsid w:val="00147B8B"/>
    <w:rsid w:val="00147FF9"/>
    <w:rsid w:val="00150176"/>
    <w:rsid w:val="00151018"/>
    <w:rsid w:val="00151296"/>
    <w:rsid w:val="00151517"/>
    <w:rsid w:val="00151C8A"/>
    <w:rsid w:val="001525E8"/>
    <w:rsid w:val="00152991"/>
    <w:rsid w:val="00152E92"/>
    <w:rsid w:val="001533EA"/>
    <w:rsid w:val="00154064"/>
    <w:rsid w:val="00154E5C"/>
    <w:rsid w:val="001557D0"/>
    <w:rsid w:val="00155FC7"/>
    <w:rsid w:val="0015779D"/>
    <w:rsid w:val="001602D0"/>
    <w:rsid w:val="00160B9A"/>
    <w:rsid w:val="00160D18"/>
    <w:rsid w:val="001622E2"/>
    <w:rsid w:val="00162AC2"/>
    <w:rsid w:val="001631CC"/>
    <w:rsid w:val="001636F8"/>
    <w:rsid w:val="00164156"/>
    <w:rsid w:val="00164B84"/>
    <w:rsid w:val="00164D58"/>
    <w:rsid w:val="00165029"/>
    <w:rsid w:val="00165551"/>
    <w:rsid w:val="00165C17"/>
    <w:rsid w:val="00166373"/>
    <w:rsid w:val="001663EE"/>
    <w:rsid w:val="001666C5"/>
    <w:rsid w:val="00166C00"/>
    <w:rsid w:val="001670B2"/>
    <w:rsid w:val="001672C4"/>
    <w:rsid w:val="001676E9"/>
    <w:rsid w:val="00167721"/>
    <w:rsid w:val="00167E47"/>
    <w:rsid w:val="00167F5F"/>
    <w:rsid w:val="00170B5E"/>
    <w:rsid w:val="00170DD9"/>
    <w:rsid w:val="001714A3"/>
    <w:rsid w:val="00172577"/>
    <w:rsid w:val="001729DF"/>
    <w:rsid w:val="001730D0"/>
    <w:rsid w:val="00174B0F"/>
    <w:rsid w:val="00174BDC"/>
    <w:rsid w:val="00175359"/>
    <w:rsid w:val="0017668B"/>
    <w:rsid w:val="001772C2"/>
    <w:rsid w:val="00180293"/>
    <w:rsid w:val="001803CA"/>
    <w:rsid w:val="00180486"/>
    <w:rsid w:val="00180C92"/>
    <w:rsid w:val="00181E1C"/>
    <w:rsid w:val="0018211C"/>
    <w:rsid w:val="0018230D"/>
    <w:rsid w:val="0018259B"/>
    <w:rsid w:val="00182D9F"/>
    <w:rsid w:val="0018336E"/>
    <w:rsid w:val="001835B2"/>
    <w:rsid w:val="00184419"/>
    <w:rsid w:val="00185E19"/>
    <w:rsid w:val="00186238"/>
    <w:rsid w:val="00186B11"/>
    <w:rsid w:val="00186EAF"/>
    <w:rsid w:val="001872BB"/>
    <w:rsid w:val="00187637"/>
    <w:rsid w:val="00187B49"/>
    <w:rsid w:val="00187D1F"/>
    <w:rsid w:val="00187E01"/>
    <w:rsid w:val="00190CEF"/>
    <w:rsid w:val="001911AE"/>
    <w:rsid w:val="00191299"/>
    <w:rsid w:val="001914DB"/>
    <w:rsid w:val="0019164F"/>
    <w:rsid w:val="001916D4"/>
    <w:rsid w:val="0019172A"/>
    <w:rsid w:val="00191AB6"/>
    <w:rsid w:val="00191C51"/>
    <w:rsid w:val="001922B4"/>
    <w:rsid w:val="0019281F"/>
    <w:rsid w:val="00192D77"/>
    <w:rsid w:val="001946E8"/>
    <w:rsid w:val="00194B07"/>
    <w:rsid w:val="0019556A"/>
    <w:rsid w:val="00195ABE"/>
    <w:rsid w:val="00195BDE"/>
    <w:rsid w:val="001964C5"/>
    <w:rsid w:val="00197256"/>
    <w:rsid w:val="00197345"/>
    <w:rsid w:val="00197B6C"/>
    <w:rsid w:val="001A02A7"/>
    <w:rsid w:val="001A0792"/>
    <w:rsid w:val="001A07D4"/>
    <w:rsid w:val="001A07F7"/>
    <w:rsid w:val="001A0818"/>
    <w:rsid w:val="001A1203"/>
    <w:rsid w:val="001A1A48"/>
    <w:rsid w:val="001A31CB"/>
    <w:rsid w:val="001A33FF"/>
    <w:rsid w:val="001A36F0"/>
    <w:rsid w:val="001A3C45"/>
    <w:rsid w:val="001A3DF0"/>
    <w:rsid w:val="001A47A5"/>
    <w:rsid w:val="001A49B4"/>
    <w:rsid w:val="001A4F45"/>
    <w:rsid w:val="001A4FE2"/>
    <w:rsid w:val="001A505E"/>
    <w:rsid w:val="001A5224"/>
    <w:rsid w:val="001A549E"/>
    <w:rsid w:val="001A5884"/>
    <w:rsid w:val="001A5A0D"/>
    <w:rsid w:val="001A6130"/>
    <w:rsid w:val="001A79AB"/>
    <w:rsid w:val="001A7B5E"/>
    <w:rsid w:val="001B0AE8"/>
    <w:rsid w:val="001B194F"/>
    <w:rsid w:val="001B3574"/>
    <w:rsid w:val="001B398C"/>
    <w:rsid w:val="001B401A"/>
    <w:rsid w:val="001B4285"/>
    <w:rsid w:val="001B4684"/>
    <w:rsid w:val="001B48D6"/>
    <w:rsid w:val="001B4AB5"/>
    <w:rsid w:val="001B4D40"/>
    <w:rsid w:val="001B5275"/>
    <w:rsid w:val="001B587E"/>
    <w:rsid w:val="001B620A"/>
    <w:rsid w:val="001B623E"/>
    <w:rsid w:val="001B7B3F"/>
    <w:rsid w:val="001C005C"/>
    <w:rsid w:val="001C0408"/>
    <w:rsid w:val="001C07ED"/>
    <w:rsid w:val="001C0CFA"/>
    <w:rsid w:val="001C13FC"/>
    <w:rsid w:val="001C17EB"/>
    <w:rsid w:val="001C22AC"/>
    <w:rsid w:val="001C2479"/>
    <w:rsid w:val="001C30FF"/>
    <w:rsid w:val="001C3ED1"/>
    <w:rsid w:val="001C499E"/>
    <w:rsid w:val="001C525D"/>
    <w:rsid w:val="001C5850"/>
    <w:rsid w:val="001C5E39"/>
    <w:rsid w:val="001C5EA1"/>
    <w:rsid w:val="001C6A68"/>
    <w:rsid w:val="001C7551"/>
    <w:rsid w:val="001C7DCD"/>
    <w:rsid w:val="001D03F5"/>
    <w:rsid w:val="001D0C04"/>
    <w:rsid w:val="001D0EC3"/>
    <w:rsid w:val="001D285E"/>
    <w:rsid w:val="001D3958"/>
    <w:rsid w:val="001D42D6"/>
    <w:rsid w:val="001D4682"/>
    <w:rsid w:val="001D5039"/>
    <w:rsid w:val="001D610E"/>
    <w:rsid w:val="001D68A9"/>
    <w:rsid w:val="001D6E21"/>
    <w:rsid w:val="001D7A33"/>
    <w:rsid w:val="001D7B5F"/>
    <w:rsid w:val="001D7C99"/>
    <w:rsid w:val="001D7CF2"/>
    <w:rsid w:val="001D7F28"/>
    <w:rsid w:val="001E006A"/>
    <w:rsid w:val="001E01F5"/>
    <w:rsid w:val="001E0270"/>
    <w:rsid w:val="001E078B"/>
    <w:rsid w:val="001E0833"/>
    <w:rsid w:val="001E110E"/>
    <w:rsid w:val="001E18C7"/>
    <w:rsid w:val="001E239E"/>
    <w:rsid w:val="001E2A32"/>
    <w:rsid w:val="001E3267"/>
    <w:rsid w:val="001E44CF"/>
    <w:rsid w:val="001E5B13"/>
    <w:rsid w:val="001E5F22"/>
    <w:rsid w:val="001E67ED"/>
    <w:rsid w:val="001E6DA1"/>
    <w:rsid w:val="001E728C"/>
    <w:rsid w:val="001F0345"/>
    <w:rsid w:val="001F06AA"/>
    <w:rsid w:val="001F0717"/>
    <w:rsid w:val="001F102C"/>
    <w:rsid w:val="001F14C6"/>
    <w:rsid w:val="001F1682"/>
    <w:rsid w:val="001F2122"/>
    <w:rsid w:val="001F2751"/>
    <w:rsid w:val="001F29B9"/>
    <w:rsid w:val="001F2EED"/>
    <w:rsid w:val="001F3338"/>
    <w:rsid w:val="001F34DE"/>
    <w:rsid w:val="001F41F2"/>
    <w:rsid w:val="001F456B"/>
    <w:rsid w:val="001F45F0"/>
    <w:rsid w:val="001F4684"/>
    <w:rsid w:val="001F4E7E"/>
    <w:rsid w:val="001F4FB4"/>
    <w:rsid w:val="001F53E2"/>
    <w:rsid w:val="001F60BA"/>
    <w:rsid w:val="001F6742"/>
    <w:rsid w:val="001F67A9"/>
    <w:rsid w:val="001F6E91"/>
    <w:rsid w:val="001F7242"/>
    <w:rsid w:val="001F77E5"/>
    <w:rsid w:val="0020143F"/>
    <w:rsid w:val="00203E1B"/>
    <w:rsid w:val="002046AA"/>
    <w:rsid w:val="00204E26"/>
    <w:rsid w:val="002055B9"/>
    <w:rsid w:val="0020571A"/>
    <w:rsid w:val="0020742D"/>
    <w:rsid w:val="0020779F"/>
    <w:rsid w:val="002078A7"/>
    <w:rsid w:val="00207D1E"/>
    <w:rsid w:val="0021168A"/>
    <w:rsid w:val="00211827"/>
    <w:rsid w:val="00211C1E"/>
    <w:rsid w:val="00211E2D"/>
    <w:rsid w:val="0021218F"/>
    <w:rsid w:val="00212731"/>
    <w:rsid w:val="00213344"/>
    <w:rsid w:val="00213396"/>
    <w:rsid w:val="002135FE"/>
    <w:rsid w:val="00213718"/>
    <w:rsid w:val="00214144"/>
    <w:rsid w:val="002145B8"/>
    <w:rsid w:val="002156C9"/>
    <w:rsid w:val="00215777"/>
    <w:rsid w:val="002160E8"/>
    <w:rsid w:val="002168E8"/>
    <w:rsid w:val="00216A6C"/>
    <w:rsid w:val="00216EF8"/>
    <w:rsid w:val="0021724B"/>
    <w:rsid w:val="002173B4"/>
    <w:rsid w:val="00217E71"/>
    <w:rsid w:val="00217FAB"/>
    <w:rsid w:val="0022005F"/>
    <w:rsid w:val="00220908"/>
    <w:rsid w:val="00220A83"/>
    <w:rsid w:val="00220BFB"/>
    <w:rsid w:val="002214BD"/>
    <w:rsid w:val="00221962"/>
    <w:rsid w:val="00221F70"/>
    <w:rsid w:val="00223614"/>
    <w:rsid w:val="00223615"/>
    <w:rsid w:val="00223645"/>
    <w:rsid w:val="00223B86"/>
    <w:rsid w:val="00223C7E"/>
    <w:rsid w:val="00225065"/>
    <w:rsid w:val="0022579C"/>
    <w:rsid w:val="002259EA"/>
    <w:rsid w:val="00225AAC"/>
    <w:rsid w:val="00226005"/>
    <w:rsid w:val="0022757D"/>
    <w:rsid w:val="0023074F"/>
    <w:rsid w:val="00230F36"/>
    <w:rsid w:val="002314B5"/>
    <w:rsid w:val="00231911"/>
    <w:rsid w:val="0023198E"/>
    <w:rsid w:val="0023200B"/>
    <w:rsid w:val="00232168"/>
    <w:rsid w:val="002322E2"/>
    <w:rsid w:val="00233083"/>
    <w:rsid w:val="00233344"/>
    <w:rsid w:val="00233BFB"/>
    <w:rsid w:val="00233EEE"/>
    <w:rsid w:val="00234DBC"/>
    <w:rsid w:val="00235010"/>
    <w:rsid w:val="00235266"/>
    <w:rsid w:val="00235CB7"/>
    <w:rsid w:val="00235D5F"/>
    <w:rsid w:val="0023615C"/>
    <w:rsid w:val="002406BE"/>
    <w:rsid w:val="002407AA"/>
    <w:rsid w:val="002408F4"/>
    <w:rsid w:val="00240D8D"/>
    <w:rsid w:val="00240E20"/>
    <w:rsid w:val="00241FEC"/>
    <w:rsid w:val="00242ADB"/>
    <w:rsid w:val="00242B4F"/>
    <w:rsid w:val="002430B9"/>
    <w:rsid w:val="002439CF"/>
    <w:rsid w:val="00244091"/>
    <w:rsid w:val="0024456D"/>
    <w:rsid w:val="00244605"/>
    <w:rsid w:val="00244E31"/>
    <w:rsid w:val="00245221"/>
    <w:rsid w:val="00245445"/>
    <w:rsid w:val="00245CD6"/>
    <w:rsid w:val="00246063"/>
    <w:rsid w:val="00246175"/>
    <w:rsid w:val="00246761"/>
    <w:rsid w:val="00247159"/>
    <w:rsid w:val="00247773"/>
    <w:rsid w:val="002501BD"/>
    <w:rsid w:val="00250213"/>
    <w:rsid w:val="00250368"/>
    <w:rsid w:val="00250AC5"/>
    <w:rsid w:val="0025314C"/>
    <w:rsid w:val="002534DC"/>
    <w:rsid w:val="0025357C"/>
    <w:rsid w:val="00253741"/>
    <w:rsid w:val="00253966"/>
    <w:rsid w:val="00253C55"/>
    <w:rsid w:val="00253E93"/>
    <w:rsid w:val="0025539D"/>
    <w:rsid w:val="00255D22"/>
    <w:rsid w:val="00255D53"/>
    <w:rsid w:val="002560F0"/>
    <w:rsid w:val="00256251"/>
    <w:rsid w:val="002568A7"/>
    <w:rsid w:val="00257102"/>
    <w:rsid w:val="002578EB"/>
    <w:rsid w:val="00257C82"/>
    <w:rsid w:val="00257D2E"/>
    <w:rsid w:val="00260673"/>
    <w:rsid w:val="002610DE"/>
    <w:rsid w:val="002614D1"/>
    <w:rsid w:val="00261ABA"/>
    <w:rsid w:val="00262EE8"/>
    <w:rsid w:val="00263780"/>
    <w:rsid w:val="00264010"/>
    <w:rsid w:val="002643B9"/>
    <w:rsid w:val="002647A2"/>
    <w:rsid w:val="00264A5F"/>
    <w:rsid w:val="002654CC"/>
    <w:rsid w:val="00265826"/>
    <w:rsid w:val="00267ED1"/>
    <w:rsid w:val="00270116"/>
    <w:rsid w:val="0027064A"/>
    <w:rsid w:val="00270806"/>
    <w:rsid w:val="00270D35"/>
    <w:rsid w:val="00270EEE"/>
    <w:rsid w:val="00271082"/>
    <w:rsid w:val="00271D56"/>
    <w:rsid w:val="002725ED"/>
    <w:rsid w:val="00272670"/>
    <w:rsid w:val="00272767"/>
    <w:rsid w:val="00272AA3"/>
    <w:rsid w:val="00272EE4"/>
    <w:rsid w:val="00273396"/>
    <w:rsid w:val="002733BB"/>
    <w:rsid w:val="00273443"/>
    <w:rsid w:val="002734A9"/>
    <w:rsid w:val="0027375E"/>
    <w:rsid w:val="00274083"/>
    <w:rsid w:val="00274137"/>
    <w:rsid w:val="00274472"/>
    <w:rsid w:val="0027465D"/>
    <w:rsid w:val="002749F8"/>
    <w:rsid w:val="00274EB5"/>
    <w:rsid w:val="0027500C"/>
    <w:rsid w:val="002754B6"/>
    <w:rsid w:val="0027571A"/>
    <w:rsid w:val="002767EE"/>
    <w:rsid w:val="002769E3"/>
    <w:rsid w:val="00277333"/>
    <w:rsid w:val="0027765D"/>
    <w:rsid w:val="00277D7F"/>
    <w:rsid w:val="00277EEF"/>
    <w:rsid w:val="00280B9D"/>
    <w:rsid w:val="00280FF5"/>
    <w:rsid w:val="00281992"/>
    <w:rsid w:val="00282098"/>
    <w:rsid w:val="00282A40"/>
    <w:rsid w:val="002833E8"/>
    <w:rsid w:val="002838AF"/>
    <w:rsid w:val="002838DA"/>
    <w:rsid w:val="00283A16"/>
    <w:rsid w:val="00283AC3"/>
    <w:rsid w:val="0028431C"/>
    <w:rsid w:val="00284D63"/>
    <w:rsid w:val="0028541E"/>
    <w:rsid w:val="002858E9"/>
    <w:rsid w:val="0028665B"/>
    <w:rsid w:val="00287865"/>
    <w:rsid w:val="00287A70"/>
    <w:rsid w:val="00287F86"/>
    <w:rsid w:val="00290809"/>
    <w:rsid w:val="00290812"/>
    <w:rsid w:val="00290AB9"/>
    <w:rsid w:val="00291558"/>
    <w:rsid w:val="00292498"/>
    <w:rsid w:val="002924AC"/>
    <w:rsid w:val="002924F4"/>
    <w:rsid w:val="0029261F"/>
    <w:rsid w:val="00292AFF"/>
    <w:rsid w:val="00292EB7"/>
    <w:rsid w:val="00292EE3"/>
    <w:rsid w:val="00293C50"/>
    <w:rsid w:val="00294621"/>
    <w:rsid w:val="00294A25"/>
    <w:rsid w:val="00294AD0"/>
    <w:rsid w:val="00294B5E"/>
    <w:rsid w:val="0029502D"/>
    <w:rsid w:val="00295495"/>
    <w:rsid w:val="00295ABF"/>
    <w:rsid w:val="00295EFA"/>
    <w:rsid w:val="0029636C"/>
    <w:rsid w:val="002965A4"/>
    <w:rsid w:val="00296E77"/>
    <w:rsid w:val="00297D82"/>
    <w:rsid w:val="002A0CB0"/>
    <w:rsid w:val="002A1570"/>
    <w:rsid w:val="002A1E23"/>
    <w:rsid w:val="002A1EA3"/>
    <w:rsid w:val="002A26CD"/>
    <w:rsid w:val="002A29E5"/>
    <w:rsid w:val="002A32C9"/>
    <w:rsid w:val="002A3AB3"/>
    <w:rsid w:val="002A4316"/>
    <w:rsid w:val="002A4549"/>
    <w:rsid w:val="002A47E7"/>
    <w:rsid w:val="002A4858"/>
    <w:rsid w:val="002A52B6"/>
    <w:rsid w:val="002A575B"/>
    <w:rsid w:val="002A5BC9"/>
    <w:rsid w:val="002A6855"/>
    <w:rsid w:val="002A725D"/>
    <w:rsid w:val="002A784F"/>
    <w:rsid w:val="002A7B0E"/>
    <w:rsid w:val="002A7B51"/>
    <w:rsid w:val="002A7DEF"/>
    <w:rsid w:val="002B06F9"/>
    <w:rsid w:val="002B07F0"/>
    <w:rsid w:val="002B0D85"/>
    <w:rsid w:val="002B108D"/>
    <w:rsid w:val="002B17EB"/>
    <w:rsid w:val="002B1D56"/>
    <w:rsid w:val="002B21E9"/>
    <w:rsid w:val="002B240B"/>
    <w:rsid w:val="002B2829"/>
    <w:rsid w:val="002B2DD1"/>
    <w:rsid w:val="002B313C"/>
    <w:rsid w:val="002B3213"/>
    <w:rsid w:val="002B3D8D"/>
    <w:rsid w:val="002B3FF5"/>
    <w:rsid w:val="002B4947"/>
    <w:rsid w:val="002B5199"/>
    <w:rsid w:val="002B5766"/>
    <w:rsid w:val="002B57DC"/>
    <w:rsid w:val="002B5904"/>
    <w:rsid w:val="002B5C19"/>
    <w:rsid w:val="002B5FFE"/>
    <w:rsid w:val="002B6CF3"/>
    <w:rsid w:val="002B6EA4"/>
    <w:rsid w:val="002B71AB"/>
    <w:rsid w:val="002B787D"/>
    <w:rsid w:val="002B79C2"/>
    <w:rsid w:val="002B7B5D"/>
    <w:rsid w:val="002B7C94"/>
    <w:rsid w:val="002B7EF6"/>
    <w:rsid w:val="002C0201"/>
    <w:rsid w:val="002C0481"/>
    <w:rsid w:val="002C0C53"/>
    <w:rsid w:val="002C0D1D"/>
    <w:rsid w:val="002C1375"/>
    <w:rsid w:val="002C13FC"/>
    <w:rsid w:val="002C16C5"/>
    <w:rsid w:val="002C17C3"/>
    <w:rsid w:val="002C1952"/>
    <w:rsid w:val="002C28A1"/>
    <w:rsid w:val="002C2CBF"/>
    <w:rsid w:val="002C2F41"/>
    <w:rsid w:val="002C2F5A"/>
    <w:rsid w:val="002C2F8A"/>
    <w:rsid w:val="002C4F2D"/>
    <w:rsid w:val="002C5116"/>
    <w:rsid w:val="002C5B70"/>
    <w:rsid w:val="002C5FD3"/>
    <w:rsid w:val="002C6974"/>
    <w:rsid w:val="002C6C25"/>
    <w:rsid w:val="002C7074"/>
    <w:rsid w:val="002C754C"/>
    <w:rsid w:val="002C7688"/>
    <w:rsid w:val="002C7B62"/>
    <w:rsid w:val="002C7E21"/>
    <w:rsid w:val="002D1080"/>
    <w:rsid w:val="002D1473"/>
    <w:rsid w:val="002D1605"/>
    <w:rsid w:val="002D1A9A"/>
    <w:rsid w:val="002D21E3"/>
    <w:rsid w:val="002D2ADD"/>
    <w:rsid w:val="002D358B"/>
    <w:rsid w:val="002D36DE"/>
    <w:rsid w:val="002D3C37"/>
    <w:rsid w:val="002D3C82"/>
    <w:rsid w:val="002D3F70"/>
    <w:rsid w:val="002D4823"/>
    <w:rsid w:val="002D4A8D"/>
    <w:rsid w:val="002D4E32"/>
    <w:rsid w:val="002D54C1"/>
    <w:rsid w:val="002D56DA"/>
    <w:rsid w:val="002D58D6"/>
    <w:rsid w:val="002D5A7F"/>
    <w:rsid w:val="002D5B40"/>
    <w:rsid w:val="002D6077"/>
    <w:rsid w:val="002D739A"/>
    <w:rsid w:val="002E00A2"/>
    <w:rsid w:val="002E163B"/>
    <w:rsid w:val="002E176B"/>
    <w:rsid w:val="002E17B2"/>
    <w:rsid w:val="002E190E"/>
    <w:rsid w:val="002E2FE0"/>
    <w:rsid w:val="002E3716"/>
    <w:rsid w:val="002E39F7"/>
    <w:rsid w:val="002E47D3"/>
    <w:rsid w:val="002E4991"/>
    <w:rsid w:val="002E4FAD"/>
    <w:rsid w:val="002E57C3"/>
    <w:rsid w:val="002E59B8"/>
    <w:rsid w:val="002E5E67"/>
    <w:rsid w:val="002E6009"/>
    <w:rsid w:val="002E6569"/>
    <w:rsid w:val="002E6F0F"/>
    <w:rsid w:val="002E7232"/>
    <w:rsid w:val="002E7E93"/>
    <w:rsid w:val="002F023F"/>
    <w:rsid w:val="002F0426"/>
    <w:rsid w:val="002F0525"/>
    <w:rsid w:val="002F1335"/>
    <w:rsid w:val="002F36A8"/>
    <w:rsid w:val="002F38DF"/>
    <w:rsid w:val="002F4016"/>
    <w:rsid w:val="002F4C9F"/>
    <w:rsid w:val="002F4E23"/>
    <w:rsid w:val="002F5053"/>
    <w:rsid w:val="002F5B7C"/>
    <w:rsid w:val="002F5EBB"/>
    <w:rsid w:val="002F5EE2"/>
    <w:rsid w:val="002F6036"/>
    <w:rsid w:val="002F739A"/>
    <w:rsid w:val="002F7CBB"/>
    <w:rsid w:val="003005AB"/>
    <w:rsid w:val="003007F2"/>
    <w:rsid w:val="00302147"/>
    <w:rsid w:val="00302336"/>
    <w:rsid w:val="0030256A"/>
    <w:rsid w:val="00303DFF"/>
    <w:rsid w:val="003044B0"/>
    <w:rsid w:val="00304A83"/>
    <w:rsid w:val="00305276"/>
    <w:rsid w:val="0030551C"/>
    <w:rsid w:val="00305605"/>
    <w:rsid w:val="0030579A"/>
    <w:rsid w:val="003061E2"/>
    <w:rsid w:val="00306FE3"/>
    <w:rsid w:val="00307927"/>
    <w:rsid w:val="00307B4C"/>
    <w:rsid w:val="00307F17"/>
    <w:rsid w:val="00310286"/>
    <w:rsid w:val="00311512"/>
    <w:rsid w:val="00312D53"/>
    <w:rsid w:val="00312F94"/>
    <w:rsid w:val="00314A72"/>
    <w:rsid w:val="00316F3C"/>
    <w:rsid w:val="003175B0"/>
    <w:rsid w:val="00320238"/>
    <w:rsid w:val="003202A8"/>
    <w:rsid w:val="00321064"/>
    <w:rsid w:val="00321469"/>
    <w:rsid w:val="0032162E"/>
    <w:rsid w:val="00321A66"/>
    <w:rsid w:val="00322154"/>
    <w:rsid w:val="00322364"/>
    <w:rsid w:val="00323A06"/>
    <w:rsid w:val="00323A1D"/>
    <w:rsid w:val="00324830"/>
    <w:rsid w:val="00324A44"/>
    <w:rsid w:val="00324AB3"/>
    <w:rsid w:val="0032567F"/>
    <w:rsid w:val="003263C6"/>
    <w:rsid w:val="0033111F"/>
    <w:rsid w:val="00331941"/>
    <w:rsid w:val="0033376C"/>
    <w:rsid w:val="003337F3"/>
    <w:rsid w:val="00333903"/>
    <w:rsid w:val="00335D2A"/>
    <w:rsid w:val="00336190"/>
    <w:rsid w:val="003364DF"/>
    <w:rsid w:val="003366D4"/>
    <w:rsid w:val="003378F2"/>
    <w:rsid w:val="00337901"/>
    <w:rsid w:val="0034010F"/>
    <w:rsid w:val="00340182"/>
    <w:rsid w:val="003414F7"/>
    <w:rsid w:val="003417B9"/>
    <w:rsid w:val="00341A33"/>
    <w:rsid w:val="00341AFA"/>
    <w:rsid w:val="00341EF0"/>
    <w:rsid w:val="00341FC9"/>
    <w:rsid w:val="003423E5"/>
    <w:rsid w:val="00342D78"/>
    <w:rsid w:val="0034355B"/>
    <w:rsid w:val="003435D5"/>
    <w:rsid w:val="00343C26"/>
    <w:rsid w:val="00343CF5"/>
    <w:rsid w:val="00344822"/>
    <w:rsid w:val="00344A84"/>
    <w:rsid w:val="003456C1"/>
    <w:rsid w:val="0034757E"/>
    <w:rsid w:val="00347C79"/>
    <w:rsid w:val="00347E66"/>
    <w:rsid w:val="00350525"/>
    <w:rsid w:val="00353093"/>
    <w:rsid w:val="0035339F"/>
    <w:rsid w:val="00353AA4"/>
    <w:rsid w:val="00353E79"/>
    <w:rsid w:val="0035406C"/>
    <w:rsid w:val="0035433C"/>
    <w:rsid w:val="003544D3"/>
    <w:rsid w:val="00354579"/>
    <w:rsid w:val="00355A56"/>
    <w:rsid w:val="00355B96"/>
    <w:rsid w:val="00355C5B"/>
    <w:rsid w:val="00355F4D"/>
    <w:rsid w:val="00356350"/>
    <w:rsid w:val="00356C2A"/>
    <w:rsid w:val="00356CCA"/>
    <w:rsid w:val="00357852"/>
    <w:rsid w:val="003579D5"/>
    <w:rsid w:val="00357B1C"/>
    <w:rsid w:val="00360604"/>
    <w:rsid w:val="00360A78"/>
    <w:rsid w:val="0036146B"/>
    <w:rsid w:val="0036151C"/>
    <w:rsid w:val="003619F1"/>
    <w:rsid w:val="00361AC5"/>
    <w:rsid w:val="00363030"/>
    <w:rsid w:val="00363058"/>
    <w:rsid w:val="003635E1"/>
    <w:rsid w:val="00363F03"/>
    <w:rsid w:val="0036446C"/>
    <w:rsid w:val="003644C3"/>
    <w:rsid w:val="003648DE"/>
    <w:rsid w:val="00364E9A"/>
    <w:rsid w:val="0036605E"/>
    <w:rsid w:val="003664FC"/>
    <w:rsid w:val="00366667"/>
    <w:rsid w:val="00366D3C"/>
    <w:rsid w:val="00367922"/>
    <w:rsid w:val="00367E3F"/>
    <w:rsid w:val="00367F2E"/>
    <w:rsid w:val="003707FB"/>
    <w:rsid w:val="00370BF6"/>
    <w:rsid w:val="003710E2"/>
    <w:rsid w:val="003719E6"/>
    <w:rsid w:val="003732A5"/>
    <w:rsid w:val="00373710"/>
    <w:rsid w:val="003738C3"/>
    <w:rsid w:val="0037401F"/>
    <w:rsid w:val="00374516"/>
    <w:rsid w:val="00374E28"/>
    <w:rsid w:val="00375F8A"/>
    <w:rsid w:val="003764E0"/>
    <w:rsid w:val="00376AA7"/>
    <w:rsid w:val="00376BFE"/>
    <w:rsid w:val="003772AE"/>
    <w:rsid w:val="00380656"/>
    <w:rsid w:val="00380990"/>
    <w:rsid w:val="00381247"/>
    <w:rsid w:val="00381B16"/>
    <w:rsid w:val="00381EC7"/>
    <w:rsid w:val="003826AF"/>
    <w:rsid w:val="003837C3"/>
    <w:rsid w:val="0038418A"/>
    <w:rsid w:val="003841FC"/>
    <w:rsid w:val="003856CD"/>
    <w:rsid w:val="00385964"/>
    <w:rsid w:val="003859E5"/>
    <w:rsid w:val="00385C3B"/>
    <w:rsid w:val="00386074"/>
    <w:rsid w:val="00386B68"/>
    <w:rsid w:val="003873CF"/>
    <w:rsid w:val="00387C10"/>
    <w:rsid w:val="00387C41"/>
    <w:rsid w:val="00387F17"/>
    <w:rsid w:val="0038DACA"/>
    <w:rsid w:val="00390123"/>
    <w:rsid w:val="0039097B"/>
    <w:rsid w:val="00390A92"/>
    <w:rsid w:val="00390B9D"/>
    <w:rsid w:val="0039187E"/>
    <w:rsid w:val="00392675"/>
    <w:rsid w:val="0039275C"/>
    <w:rsid w:val="00392EFE"/>
    <w:rsid w:val="00393145"/>
    <w:rsid w:val="00393421"/>
    <w:rsid w:val="00393A3D"/>
    <w:rsid w:val="0039415F"/>
    <w:rsid w:val="003946EA"/>
    <w:rsid w:val="003947FD"/>
    <w:rsid w:val="00394DEA"/>
    <w:rsid w:val="00394E89"/>
    <w:rsid w:val="003958C3"/>
    <w:rsid w:val="003961C9"/>
    <w:rsid w:val="003969BF"/>
    <w:rsid w:val="00397120"/>
    <w:rsid w:val="003A0025"/>
    <w:rsid w:val="003A012F"/>
    <w:rsid w:val="003A150B"/>
    <w:rsid w:val="003A17FD"/>
    <w:rsid w:val="003A221E"/>
    <w:rsid w:val="003A3231"/>
    <w:rsid w:val="003A3B13"/>
    <w:rsid w:val="003A3C02"/>
    <w:rsid w:val="003A44B9"/>
    <w:rsid w:val="003A47CA"/>
    <w:rsid w:val="003A4B74"/>
    <w:rsid w:val="003A4EBC"/>
    <w:rsid w:val="003A4F58"/>
    <w:rsid w:val="003A57FF"/>
    <w:rsid w:val="003A5CFA"/>
    <w:rsid w:val="003A6A7B"/>
    <w:rsid w:val="003A6F9B"/>
    <w:rsid w:val="003A7E1D"/>
    <w:rsid w:val="003B016D"/>
    <w:rsid w:val="003B0981"/>
    <w:rsid w:val="003B0B7B"/>
    <w:rsid w:val="003B0E1C"/>
    <w:rsid w:val="003B0E36"/>
    <w:rsid w:val="003B1492"/>
    <w:rsid w:val="003B1EA5"/>
    <w:rsid w:val="003B21CF"/>
    <w:rsid w:val="003B2616"/>
    <w:rsid w:val="003B2C1C"/>
    <w:rsid w:val="003B3C6F"/>
    <w:rsid w:val="003B3F3B"/>
    <w:rsid w:val="003B3FBD"/>
    <w:rsid w:val="003B421B"/>
    <w:rsid w:val="003B4264"/>
    <w:rsid w:val="003B4439"/>
    <w:rsid w:val="003B44CF"/>
    <w:rsid w:val="003B44D0"/>
    <w:rsid w:val="003B4F84"/>
    <w:rsid w:val="003B57E6"/>
    <w:rsid w:val="003B77AD"/>
    <w:rsid w:val="003B78F5"/>
    <w:rsid w:val="003C008B"/>
    <w:rsid w:val="003C1377"/>
    <w:rsid w:val="003C1611"/>
    <w:rsid w:val="003C19DB"/>
    <w:rsid w:val="003C24AB"/>
    <w:rsid w:val="003C2E59"/>
    <w:rsid w:val="003C3412"/>
    <w:rsid w:val="003C343C"/>
    <w:rsid w:val="003C3A7C"/>
    <w:rsid w:val="003C3EEB"/>
    <w:rsid w:val="003C54F5"/>
    <w:rsid w:val="003C5916"/>
    <w:rsid w:val="003C618C"/>
    <w:rsid w:val="003C712D"/>
    <w:rsid w:val="003C7B4E"/>
    <w:rsid w:val="003D15A9"/>
    <w:rsid w:val="003D195D"/>
    <w:rsid w:val="003D19ED"/>
    <w:rsid w:val="003D1D1F"/>
    <w:rsid w:val="003D1FF9"/>
    <w:rsid w:val="003D2CA3"/>
    <w:rsid w:val="003D2CE1"/>
    <w:rsid w:val="003D32B0"/>
    <w:rsid w:val="003D357D"/>
    <w:rsid w:val="003D384C"/>
    <w:rsid w:val="003D46DB"/>
    <w:rsid w:val="003D47B8"/>
    <w:rsid w:val="003D4F19"/>
    <w:rsid w:val="003D50E3"/>
    <w:rsid w:val="003D57A9"/>
    <w:rsid w:val="003D59D0"/>
    <w:rsid w:val="003D5FE9"/>
    <w:rsid w:val="003D60F9"/>
    <w:rsid w:val="003D64B0"/>
    <w:rsid w:val="003D721C"/>
    <w:rsid w:val="003D77FA"/>
    <w:rsid w:val="003D7C27"/>
    <w:rsid w:val="003D7CF9"/>
    <w:rsid w:val="003E0482"/>
    <w:rsid w:val="003E05DF"/>
    <w:rsid w:val="003E0FA0"/>
    <w:rsid w:val="003E0FE7"/>
    <w:rsid w:val="003E15FD"/>
    <w:rsid w:val="003E1E95"/>
    <w:rsid w:val="003E24B6"/>
    <w:rsid w:val="003E2DF7"/>
    <w:rsid w:val="003E44DF"/>
    <w:rsid w:val="003E5076"/>
    <w:rsid w:val="003E55D6"/>
    <w:rsid w:val="003E5B6E"/>
    <w:rsid w:val="003E5D1C"/>
    <w:rsid w:val="003E5DDD"/>
    <w:rsid w:val="003E5F3B"/>
    <w:rsid w:val="003E6DE0"/>
    <w:rsid w:val="003E746F"/>
    <w:rsid w:val="003E77B3"/>
    <w:rsid w:val="003E79EE"/>
    <w:rsid w:val="003E7B72"/>
    <w:rsid w:val="003F03E4"/>
    <w:rsid w:val="003F051B"/>
    <w:rsid w:val="003F0DB7"/>
    <w:rsid w:val="003F13E3"/>
    <w:rsid w:val="003F2C1B"/>
    <w:rsid w:val="003F2F50"/>
    <w:rsid w:val="003F33E6"/>
    <w:rsid w:val="003F40E8"/>
    <w:rsid w:val="003F4289"/>
    <w:rsid w:val="003F44D6"/>
    <w:rsid w:val="003F47E9"/>
    <w:rsid w:val="003F4860"/>
    <w:rsid w:val="003F50C8"/>
    <w:rsid w:val="003F511D"/>
    <w:rsid w:val="003F61C9"/>
    <w:rsid w:val="003F62BC"/>
    <w:rsid w:val="003F662A"/>
    <w:rsid w:val="003F69C6"/>
    <w:rsid w:val="003F742E"/>
    <w:rsid w:val="003FAB8F"/>
    <w:rsid w:val="0040050F"/>
    <w:rsid w:val="0040057B"/>
    <w:rsid w:val="004008C4"/>
    <w:rsid w:val="00400CEA"/>
    <w:rsid w:val="004018F3"/>
    <w:rsid w:val="00401DD6"/>
    <w:rsid w:val="0040216D"/>
    <w:rsid w:val="00402553"/>
    <w:rsid w:val="00402842"/>
    <w:rsid w:val="0040284F"/>
    <w:rsid w:val="00402C39"/>
    <w:rsid w:val="004035E0"/>
    <w:rsid w:val="00403C26"/>
    <w:rsid w:val="00404903"/>
    <w:rsid w:val="00404A65"/>
    <w:rsid w:val="00404F99"/>
    <w:rsid w:val="0040519E"/>
    <w:rsid w:val="00407BD0"/>
    <w:rsid w:val="00410644"/>
    <w:rsid w:val="00410BB0"/>
    <w:rsid w:val="00411A2D"/>
    <w:rsid w:val="00411CCE"/>
    <w:rsid w:val="00412431"/>
    <w:rsid w:val="0041244F"/>
    <w:rsid w:val="0041245B"/>
    <w:rsid w:val="00412C79"/>
    <w:rsid w:val="00413C52"/>
    <w:rsid w:val="00414482"/>
    <w:rsid w:val="004145D7"/>
    <w:rsid w:val="00414BF9"/>
    <w:rsid w:val="004156CE"/>
    <w:rsid w:val="00415CDF"/>
    <w:rsid w:val="0041613D"/>
    <w:rsid w:val="0041656F"/>
    <w:rsid w:val="00416A33"/>
    <w:rsid w:val="00416F3A"/>
    <w:rsid w:val="00417313"/>
    <w:rsid w:val="00420445"/>
    <w:rsid w:val="00420A5E"/>
    <w:rsid w:val="00420DC9"/>
    <w:rsid w:val="00421183"/>
    <w:rsid w:val="00421483"/>
    <w:rsid w:val="00421DF4"/>
    <w:rsid w:val="004232BE"/>
    <w:rsid w:val="00423662"/>
    <w:rsid w:val="0042448E"/>
    <w:rsid w:val="004248C2"/>
    <w:rsid w:val="00424AE9"/>
    <w:rsid w:val="00424C7F"/>
    <w:rsid w:val="00424E97"/>
    <w:rsid w:val="00425627"/>
    <w:rsid w:val="0042583F"/>
    <w:rsid w:val="00425B6F"/>
    <w:rsid w:val="0042704D"/>
    <w:rsid w:val="00427A07"/>
    <w:rsid w:val="00427E52"/>
    <w:rsid w:val="0043024E"/>
    <w:rsid w:val="004303B8"/>
    <w:rsid w:val="004303E0"/>
    <w:rsid w:val="004308FA"/>
    <w:rsid w:val="00431335"/>
    <w:rsid w:val="0043161C"/>
    <w:rsid w:val="00431CEE"/>
    <w:rsid w:val="00431D84"/>
    <w:rsid w:val="00432153"/>
    <w:rsid w:val="004322F2"/>
    <w:rsid w:val="0043277A"/>
    <w:rsid w:val="00432827"/>
    <w:rsid w:val="00432F5E"/>
    <w:rsid w:val="00433558"/>
    <w:rsid w:val="0043397D"/>
    <w:rsid w:val="004339C6"/>
    <w:rsid w:val="00434575"/>
    <w:rsid w:val="0043496B"/>
    <w:rsid w:val="00435064"/>
    <w:rsid w:val="00435DDD"/>
    <w:rsid w:val="00435F75"/>
    <w:rsid w:val="00436060"/>
    <w:rsid w:val="00436F52"/>
    <w:rsid w:val="00436F73"/>
    <w:rsid w:val="004378B4"/>
    <w:rsid w:val="00437E38"/>
    <w:rsid w:val="00440B7A"/>
    <w:rsid w:val="00441076"/>
    <w:rsid w:val="004412F4"/>
    <w:rsid w:val="004414D8"/>
    <w:rsid w:val="004416C0"/>
    <w:rsid w:val="00441B36"/>
    <w:rsid w:val="00442C75"/>
    <w:rsid w:val="00443656"/>
    <w:rsid w:val="00443DDA"/>
    <w:rsid w:val="00444359"/>
    <w:rsid w:val="00444425"/>
    <w:rsid w:val="0044491D"/>
    <w:rsid w:val="00444B08"/>
    <w:rsid w:val="00444B96"/>
    <w:rsid w:val="00444F5E"/>
    <w:rsid w:val="004455A2"/>
    <w:rsid w:val="004458D7"/>
    <w:rsid w:val="00446A4E"/>
    <w:rsid w:val="00446C43"/>
    <w:rsid w:val="00446EAB"/>
    <w:rsid w:val="00446F1D"/>
    <w:rsid w:val="00447435"/>
    <w:rsid w:val="0044746E"/>
    <w:rsid w:val="004475F2"/>
    <w:rsid w:val="00447DD0"/>
    <w:rsid w:val="00447DD5"/>
    <w:rsid w:val="00450264"/>
    <w:rsid w:val="004507A3"/>
    <w:rsid w:val="00450BCD"/>
    <w:rsid w:val="00450BEA"/>
    <w:rsid w:val="00451365"/>
    <w:rsid w:val="0045197B"/>
    <w:rsid w:val="00451E14"/>
    <w:rsid w:val="00452F0A"/>
    <w:rsid w:val="00453466"/>
    <w:rsid w:val="00453B91"/>
    <w:rsid w:val="00454647"/>
    <w:rsid w:val="0045471E"/>
    <w:rsid w:val="004558B5"/>
    <w:rsid w:val="004558D5"/>
    <w:rsid w:val="00455F91"/>
    <w:rsid w:val="00456D90"/>
    <w:rsid w:val="00456FCA"/>
    <w:rsid w:val="004604FA"/>
    <w:rsid w:val="00460C6A"/>
    <w:rsid w:val="004610A4"/>
    <w:rsid w:val="00462B0B"/>
    <w:rsid w:val="0046340A"/>
    <w:rsid w:val="004634A1"/>
    <w:rsid w:val="00463EB5"/>
    <w:rsid w:val="00464462"/>
    <w:rsid w:val="004649EA"/>
    <w:rsid w:val="00464A2F"/>
    <w:rsid w:val="00464B69"/>
    <w:rsid w:val="00464C22"/>
    <w:rsid w:val="00466253"/>
    <w:rsid w:val="00466726"/>
    <w:rsid w:val="00467034"/>
    <w:rsid w:val="0046724E"/>
    <w:rsid w:val="004702A2"/>
    <w:rsid w:val="0047034F"/>
    <w:rsid w:val="00470706"/>
    <w:rsid w:val="00470811"/>
    <w:rsid w:val="00472998"/>
    <w:rsid w:val="00473514"/>
    <w:rsid w:val="00473AE3"/>
    <w:rsid w:val="00473F2E"/>
    <w:rsid w:val="004740CC"/>
    <w:rsid w:val="00474BAB"/>
    <w:rsid w:val="00475022"/>
    <w:rsid w:val="00475129"/>
    <w:rsid w:val="0047549D"/>
    <w:rsid w:val="0047597B"/>
    <w:rsid w:val="004764F0"/>
    <w:rsid w:val="00476761"/>
    <w:rsid w:val="00476CC4"/>
    <w:rsid w:val="004778EB"/>
    <w:rsid w:val="00477B8A"/>
    <w:rsid w:val="00480349"/>
    <w:rsid w:val="00480A02"/>
    <w:rsid w:val="00482316"/>
    <w:rsid w:val="0048296A"/>
    <w:rsid w:val="00482D11"/>
    <w:rsid w:val="004832C4"/>
    <w:rsid w:val="00484B10"/>
    <w:rsid w:val="00484B50"/>
    <w:rsid w:val="00485786"/>
    <w:rsid w:val="0048598D"/>
    <w:rsid w:val="00485D38"/>
    <w:rsid w:val="00485E6E"/>
    <w:rsid w:val="00486A2E"/>
    <w:rsid w:val="0048D434"/>
    <w:rsid w:val="00490046"/>
    <w:rsid w:val="004906DA"/>
    <w:rsid w:val="004906FF"/>
    <w:rsid w:val="00490949"/>
    <w:rsid w:val="0049136E"/>
    <w:rsid w:val="00491552"/>
    <w:rsid w:val="00491DC0"/>
    <w:rsid w:val="004921F4"/>
    <w:rsid w:val="004928B1"/>
    <w:rsid w:val="00493516"/>
    <w:rsid w:val="00494115"/>
    <w:rsid w:val="00495873"/>
    <w:rsid w:val="0049636F"/>
    <w:rsid w:val="00496717"/>
    <w:rsid w:val="00496CB5"/>
    <w:rsid w:val="00497A7E"/>
    <w:rsid w:val="00497B47"/>
    <w:rsid w:val="00497F1E"/>
    <w:rsid w:val="004A07F9"/>
    <w:rsid w:val="004A0E67"/>
    <w:rsid w:val="004A1906"/>
    <w:rsid w:val="004A19A8"/>
    <w:rsid w:val="004A1C55"/>
    <w:rsid w:val="004A2CF2"/>
    <w:rsid w:val="004A30A2"/>
    <w:rsid w:val="004A44FD"/>
    <w:rsid w:val="004A49DC"/>
    <w:rsid w:val="004A4F58"/>
    <w:rsid w:val="004A5267"/>
    <w:rsid w:val="004A557B"/>
    <w:rsid w:val="004A58CC"/>
    <w:rsid w:val="004A5A29"/>
    <w:rsid w:val="004A6345"/>
    <w:rsid w:val="004A6693"/>
    <w:rsid w:val="004A6A5E"/>
    <w:rsid w:val="004A6FB4"/>
    <w:rsid w:val="004A7AFA"/>
    <w:rsid w:val="004A7EFA"/>
    <w:rsid w:val="004A7FD6"/>
    <w:rsid w:val="004B00D3"/>
    <w:rsid w:val="004B01C6"/>
    <w:rsid w:val="004B0361"/>
    <w:rsid w:val="004B0898"/>
    <w:rsid w:val="004B199F"/>
    <w:rsid w:val="004B1CC0"/>
    <w:rsid w:val="004B2093"/>
    <w:rsid w:val="004B21B3"/>
    <w:rsid w:val="004B37FE"/>
    <w:rsid w:val="004B385E"/>
    <w:rsid w:val="004B54C7"/>
    <w:rsid w:val="004B56BF"/>
    <w:rsid w:val="004B5C71"/>
    <w:rsid w:val="004B6261"/>
    <w:rsid w:val="004B6C3B"/>
    <w:rsid w:val="004B6F00"/>
    <w:rsid w:val="004B6F2F"/>
    <w:rsid w:val="004B71DE"/>
    <w:rsid w:val="004B7B6F"/>
    <w:rsid w:val="004C01FB"/>
    <w:rsid w:val="004C0EF0"/>
    <w:rsid w:val="004C2003"/>
    <w:rsid w:val="004C2251"/>
    <w:rsid w:val="004C2478"/>
    <w:rsid w:val="004C270E"/>
    <w:rsid w:val="004C2836"/>
    <w:rsid w:val="004C2902"/>
    <w:rsid w:val="004C298F"/>
    <w:rsid w:val="004C2A42"/>
    <w:rsid w:val="004C2C31"/>
    <w:rsid w:val="004C3684"/>
    <w:rsid w:val="004C37FB"/>
    <w:rsid w:val="004C3D10"/>
    <w:rsid w:val="004C3DE0"/>
    <w:rsid w:val="004C4FCF"/>
    <w:rsid w:val="004C546C"/>
    <w:rsid w:val="004C5C69"/>
    <w:rsid w:val="004C5C83"/>
    <w:rsid w:val="004C5D2D"/>
    <w:rsid w:val="004C5F9E"/>
    <w:rsid w:val="004C6159"/>
    <w:rsid w:val="004C6806"/>
    <w:rsid w:val="004C68C7"/>
    <w:rsid w:val="004C6E55"/>
    <w:rsid w:val="004C7051"/>
    <w:rsid w:val="004C783D"/>
    <w:rsid w:val="004D0321"/>
    <w:rsid w:val="004D0938"/>
    <w:rsid w:val="004D0968"/>
    <w:rsid w:val="004D0FA0"/>
    <w:rsid w:val="004D145D"/>
    <w:rsid w:val="004D14EF"/>
    <w:rsid w:val="004D16B1"/>
    <w:rsid w:val="004D1A5F"/>
    <w:rsid w:val="004D20F2"/>
    <w:rsid w:val="004D25B1"/>
    <w:rsid w:val="004D2793"/>
    <w:rsid w:val="004D2F1E"/>
    <w:rsid w:val="004D336E"/>
    <w:rsid w:val="004D3470"/>
    <w:rsid w:val="004D3A63"/>
    <w:rsid w:val="004D3CBC"/>
    <w:rsid w:val="004D409B"/>
    <w:rsid w:val="004D41AA"/>
    <w:rsid w:val="004D4484"/>
    <w:rsid w:val="004D4DD2"/>
    <w:rsid w:val="004D65EE"/>
    <w:rsid w:val="004D69A1"/>
    <w:rsid w:val="004D6E99"/>
    <w:rsid w:val="004D7EDD"/>
    <w:rsid w:val="004E00FD"/>
    <w:rsid w:val="004E08BD"/>
    <w:rsid w:val="004E14F6"/>
    <w:rsid w:val="004E1ACE"/>
    <w:rsid w:val="004E20DC"/>
    <w:rsid w:val="004E2B55"/>
    <w:rsid w:val="004E3050"/>
    <w:rsid w:val="004E323A"/>
    <w:rsid w:val="004E353B"/>
    <w:rsid w:val="004E41CE"/>
    <w:rsid w:val="004E4368"/>
    <w:rsid w:val="004E5185"/>
    <w:rsid w:val="004E55B0"/>
    <w:rsid w:val="004E56A8"/>
    <w:rsid w:val="004E59DC"/>
    <w:rsid w:val="004E5ACE"/>
    <w:rsid w:val="004E5BA7"/>
    <w:rsid w:val="004E5FAA"/>
    <w:rsid w:val="004E62F3"/>
    <w:rsid w:val="004E792E"/>
    <w:rsid w:val="004E7E65"/>
    <w:rsid w:val="004F0D9F"/>
    <w:rsid w:val="004F14BF"/>
    <w:rsid w:val="004F2394"/>
    <w:rsid w:val="004F24A7"/>
    <w:rsid w:val="004F2C28"/>
    <w:rsid w:val="004F58F1"/>
    <w:rsid w:val="004F6CA3"/>
    <w:rsid w:val="004F786D"/>
    <w:rsid w:val="004F7E97"/>
    <w:rsid w:val="0050008A"/>
    <w:rsid w:val="005006EC"/>
    <w:rsid w:val="00500B6B"/>
    <w:rsid w:val="00501293"/>
    <w:rsid w:val="0050139B"/>
    <w:rsid w:val="00501B05"/>
    <w:rsid w:val="00502A8B"/>
    <w:rsid w:val="00503182"/>
    <w:rsid w:val="00503415"/>
    <w:rsid w:val="0050378B"/>
    <w:rsid w:val="00504C4F"/>
    <w:rsid w:val="0050501B"/>
    <w:rsid w:val="005053E8"/>
    <w:rsid w:val="00505B2A"/>
    <w:rsid w:val="00505C36"/>
    <w:rsid w:val="00506C8F"/>
    <w:rsid w:val="00506DB4"/>
    <w:rsid w:val="00507A23"/>
    <w:rsid w:val="00507DF8"/>
    <w:rsid w:val="00507E56"/>
    <w:rsid w:val="005105C2"/>
    <w:rsid w:val="0051084A"/>
    <w:rsid w:val="00511998"/>
    <w:rsid w:val="0051273F"/>
    <w:rsid w:val="00512BE1"/>
    <w:rsid w:val="005131E0"/>
    <w:rsid w:val="00513729"/>
    <w:rsid w:val="00514134"/>
    <w:rsid w:val="00515563"/>
    <w:rsid w:val="00515869"/>
    <w:rsid w:val="005160F6"/>
    <w:rsid w:val="00517340"/>
    <w:rsid w:val="005173F8"/>
    <w:rsid w:val="00517B16"/>
    <w:rsid w:val="00520053"/>
    <w:rsid w:val="005210E3"/>
    <w:rsid w:val="00521710"/>
    <w:rsid w:val="00521812"/>
    <w:rsid w:val="00521B9F"/>
    <w:rsid w:val="0052211B"/>
    <w:rsid w:val="00522408"/>
    <w:rsid w:val="0052309D"/>
    <w:rsid w:val="0052418A"/>
    <w:rsid w:val="0052491A"/>
    <w:rsid w:val="005249B1"/>
    <w:rsid w:val="005252B7"/>
    <w:rsid w:val="0052552D"/>
    <w:rsid w:val="00525C7C"/>
    <w:rsid w:val="00525C9D"/>
    <w:rsid w:val="00525DDC"/>
    <w:rsid w:val="00525E2A"/>
    <w:rsid w:val="00526269"/>
    <w:rsid w:val="0052649F"/>
    <w:rsid w:val="00526640"/>
    <w:rsid w:val="00526DC1"/>
    <w:rsid w:val="00526FA2"/>
    <w:rsid w:val="005279C3"/>
    <w:rsid w:val="00527C7F"/>
    <w:rsid w:val="005300E4"/>
    <w:rsid w:val="00530538"/>
    <w:rsid w:val="0053090E"/>
    <w:rsid w:val="0053098D"/>
    <w:rsid w:val="00530B95"/>
    <w:rsid w:val="005311E0"/>
    <w:rsid w:val="00531786"/>
    <w:rsid w:val="0053182A"/>
    <w:rsid w:val="00531912"/>
    <w:rsid w:val="00531954"/>
    <w:rsid w:val="005322B1"/>
    <w:rsid w:val="00532B04"/>
    <w:rsid w:val="00532B11"/>
    <w:rsid w:val="0053352E"/>
    <w:rsid w:val="00533D02"/>
    <w:rsid w:val="00534086"/>
    <w:rsid w:val="00534C99"/>
    <w:rsid w:val="00534D3A"/>
    <w:rsid w:val="00535067"/>
    <w:rsid w:val="005352A8"/>
    <w:rsid w:val="005358DB"/>
    <w:rsid w:val="0053783D"/>
    <w:rsid w:val="00537908"/>
    <w:rsid w:val="00537BE9"/>
    <w:rsid w:val="005402DF"/>
    <w:rsid w:val="0054087F"/>
    <w:rsid w:val="005409D9"/>
    <w:rsid w:val="00540D9E"/>
    <w:rsid w:val="00540F05"/>
    <w:rsid w:val="005410A1"/>
    <w:rsid w:val="00541F0A"/>
    <w:rsid w:val="00542074"/>
    <w:rsid w:val="0054273B"/>
    <w:rsid w:val="0054287F"/>
    <w:rsid w:val="0054377A"/>
    <w:rsid w:val="00543B68"/>
    <w:rsid w:val="005443A7"/>
    <w:rsid w:val="00544D17"/>
    <w:rsid w:val="00546040"/>
    <w:rsid w:val="005462FD"/>
    <w:rsid w:val="00546469"/>
    <w:rsid w:val="00546648"/>
    <w:rsid w:val="005473F5"/>
    <w:rsid w:val="005473FE"/>
    <w:rsid w:val="005476D3"/>
    <w:rsid w:val="005511DF"/>
    <w:rsid w:val="005516AB"/>
    <w:rsid w:val="005521C7"/>
    <w:rsid w:val="00552316"/>
    <w:rsid w:val="0055236A"/>
    <w:rsid w:val="00552E7C"/>
    <w:rsid w:val="00553086"/>
    <w:rsid w:val="0055325C"/>
    <w:rsid w:val="00553518"/>
    <w:rsid w:val="005535C6"/>
    <w:rsid w:val="00553BD8"/>
    <w:rsid w:val="0055431A"/>
    <w:rsid w:val="00554807"/>
    <w:rsid w:val="00554C01"/>
    <w:rsid w:val="0055508D"/>
    <w:rsid w:val="00555A9D"/>
    <w:rsid w:val="005561A4"/>
    <w:rsid w:val="0055643C"/>
    <w:rsid w:val="005570B6"/>
    <w:rsid w:val="00557A86"/>
    <w:rsid w:val="00560FBA"/>
    <w:rsid w:val="005616B1"/>
    <w:rsid w:val="00561D86"/>
    <w:rsid w:val="0056325E"/>
    <w:rsid w:val="0056327E"/>
    <w:rsid w:val="00563AD6"/>
    <w:rsid w:val="0056438A"/>
    <w:rsid w:val="00564E7A"/>
    <w:rsid w:val="0056517A"/>
    <w:rsid w:val="005651F0"/>
    <w:rsid w:val="00565A39"/>
    <w:rsid w:val="00566295"/>
    <w:rsid w:val="005671A8"/>
    <w:rsid w:val="00570475"/>
    <w:rsid w:val="0057064C"/>
    <w:rsid w:val="00570D0D"/>
    <w:rsid w:val="00570F38"/>
    <w:rsid w:val="00571F11"/>
    <w:rsid w:val="00572130"/>
    <w:rsid w:val="00572D76"/>
    <w:rsid w:val="00573863"/>
    <w:rsid w:val="0057513D"/>
    <w:rsid w:val="00575303"/>
    <w:rsid w:val="00575595"/>
    <w:rsid w:val="00575849"/>
    <w:rsid w:val="00576815"/>
    <w:rsid w:val="00576AC3"/>
    <w:rsid w:val="005775D5"/>
    <w:rsid w:val="005776E2"/>
    <w:rsid w:val="0057794D"/>
    <w:rsid w:val="0057C3F7"/>
    <w:rsid w:val="0058000F"/>
    <w:rsid w:val="005803C5"/>
    <w:rsid w:val="005806E6"/>
    <w:rsid w:val="00581482"/>
    <w:rsid w:val="00581865"/>
    <w:rsid w:val="00581874"/>
    <w:rsid w:val="00581CCC"/>
    <w:rsid w:val="00582178"/>
    <w:rsid w:val="005827B7"/>
    <w:rsid w:val="00582F07"/>
    <w:rsid w:val="0058327E"/>
    <w:rsid w:val="005833A4"/>
    <w:rsid w:val="00583E5F"/>
    <w:rsid w:val="00584539"/>
    <w:rsid w:val="005846CF"/>
    <w:rsid w:val="00585142"/>
    <w:rsid w:val="005858D3"/>
    <w:rsid w:val="00585D1D"/>
    <w:rsid w:val="005866AC"/>
    <w:rsid w:val="005866F0"/>
    <w:rsid w:val="005868FB"/>
    <w:rsid w:val="00586CD4"/>
    <w:rsid w:val="00586DAC"/>
    <w:rsid w:val="00586EDD"/>
    <w:rsid w:val="00587393"/>
    <w:rsid w:val="00587AF6"/>
    <w:rsid w:val="0059088D"/>
    <w:rsid w:val="00591587"/>
    <w:rsid w:val="00591A56"/>
    <w:rsid w:val="0059235B"/>
    <w:rsid w:val="005930BF"/>
    <w:rsid w:val="00593E38"/>
    <w:rsid w:val="005941FB"/>
    <w:rsid w:val="0059469D"/>
    <w:rsid w:val="005948A2"/>
    <w:rsid w:val="005950F1"/>
    <w:rsid w:val="00595145"/>
    <w:rsid w:val="00595276"/>
    <w:rsid w:val="00595378"/>
    <w:rsid w:val="00595DC5"/>
    <w:rsid w:val="00596848"/>
    <w:rsid w:val="00596D77"/>
    <w:rsid w:val="00596EDD"/>
    <w:rsid w:val="00596F75"/>
    <w:rsid w:val="005A03F7"/>
    <w:rsid w:val="005A0EB2"/>
    <w:rsid w:val="005A1DD5"/>
    <w:rsid w:val="005A2605"/>
    <w:rsid w:val="005A26EB"/>
    <w:rsid w:val="005A2CB3"/>
    <w:rsid w:val="005A313A"/>
    <w:rsid w:val="005A325B"/>
    <w:rsid w:val="005A3629"/>
    <w:rsid w:val="005A3E61"/>
    <w:rsid w:val="005A413E"/>
    <w:rsid w:val="005A5D26"/>
    <w:rsid w:val="005A73B0"/>
    <w:rsid w:val="005A79E8"/>
    <w:rsid w:val="005B0089"/>
    <w:rsid w:val="005B0329"/>
    <w:rsid w:val="005B074C"/>
    <w:rsid w:val="005B0790"/>
    <w:rsid w:val="005B0D04"/>
    <w:rsid w:val="005B0D8D"/>
    <w:rsid w:val="005B1CAC"/>
    <w:rsid w:val="005B1EE3"/>
    <w:rsid w:val="005B22C6"/>
    <w:rsid w:val="005B27AF"/>
    <w:rsid w:val="005B3201"/>
    <w:rsid w:val="005B3AB4"/>
    <w:rsid w:val="005B3D7B"/>
    <w:rsid w:val="005B3EA6"/>
    <w:rsid w:val="005B4987"/>
    <w:rsid w:val="005B4B06"/>
    <w:rsid w:val="005B4DA2"/>
    <w:rsid w:val="005B51D5"/>
    <w:rsid w:val="005B569A"/>
    <w:rsid w:val="005B5AB4"/>
    <w:rsid w:val="005B645F"/>
    <w:rsid w:val="005B66FB"/>
    <w:rsid w:val="005B67D4"/>
    <w:rsid w:val="005B6B0E"/>
    <w:rsid w:val="005B6E01"/>
    <w:rsid w:val="005B73F6"/>
    <w:rsid w:val="005B7400"/>
    <w:rsid w:val="005B7CF6"/>
    <w:rsid w:val="005C1875"/>
    <w:rsid w:val="005C19E4"/>
    <w:rsid w:val="005C1D88"/>
    <w:rsid w:val="005C1E62"/>
    <w:rsid w:val="005C2280"/>
    <w:rsid w:val="005C2627"/>
    <w:rsid w:val="005C2750"/>
    <w:rsid w:val="005C33AF"/>
    <w:rsid w:val="005C3F71"/>
    <w:rsid w:val="005C4BB2"/>
    <w:rsid w:val="005C4FC2"/>
    <w:rsid w:val="005C5CA8"/>
    <w:rsid w:val="005C60EB"/>
    <w:rsid w:val="005C6D51"/>
    <w:rsid w:val="005C7269"/>
    <w:rsid w:val="005C7584"/>
    <w:rsid w:val="005C7849"/>
    <w:rsid w:val="005D0BA7"/>
    <w:rsid w:val="005D1AB5"/>
    <w:rsid w:val="005D1E6B"/>
    <w:rsid w:val="005D1F89"/>
    <w:rsid w:val="005D245B"/>
    <w:rsid w:val="005D2AEA"/>
    <w:rsid w:val="005D2C1D"/>
    <w:rsid w:val="005D3931"/>
    <w:rsid w:val="005D57A6"/>
    <w:rsid w:val="005D5F7E"/>
    <w:rsid w:val="005D5FCA"/>
    <w:rsid w:val="005D69E5"/>
    <w:rsid w:val="005D7341"/>
    <w:rsid w:val="005E047C"/>
    <w:rsid w:val="005E058E"/>
    <w:rsid w:val="005E07A2"/>
    <w:rsid w:val="005E09EF"/>
    <w:rsid w:val="005E0EA1"/>
    <w:rsid w:val="005E181C"/>
    <w:rsid w:val="005E1971"/>
    <w:rsid w:val="005E1AC8"/>
    <w:rsid w:val="005E26D2"/>
    <w:rsid w:val="005E289F"/>
    <w:rsid w:val="005E2C3C"/>
    <w:rsid w:val="005E3050"/>
    <w:rsid w:val="005E3E6A"/>
    <w:rsid w:val="005E4C96"/>
    <w:rsid w:val="005E4D1B"/>
    <w:rsid w:val="005E5019"/>
    <w:rsid w:val="005E57C1"/>
    <w:rsid w:val="005E6891"/>
    <w:rsid w:val="005E68EA"/>
    <w:rsid w:val="005E75F8"/>
    <w:rsid w:val="005F024C"/>
    <w:rsid w:val="005F0B86"/>
    <w:rsid w:val="005F187A"/>
    <w:rsid w:val="005F1F8B"/>
    <w:rsid w:val="005F2558"/>
    <w:rsid w:val="005F2D37"/>
    <w:rsid w:val="005F3A38"/>
    <w:rsid w:val="005F3D4E"/>
    <w:rsid w:val="005F41D5"/>
    <w:rsid w:val="005F42AA"/>
    <w:rsid w:val="005F4C4D"/>
    <w:rsid w:val="005F641D"/>
    <w:rsid w:val="005F65C5"/>
    <w:rsid w:val="005F7389"/>
    <w:rsid w:val="005F73EC"/>
    <w:rsid w:val="005F780E"/>
    <w:rsid w:val="005F7B92"/>
    <w:rsid w:val="005F7D5E"/>
    <w:rsid w:val="0060084A"/>
    <w:rsid w:val="00600B46"/>
    <w:rsid w:val="00601404"/>
    <w:rsid w:val="00601838"/>
    <w:rsid w:val="00601B85"/>
    <w:rsid w:val="0060233C"/>
    <w:rsid w:val="0060251E"/>
    <w:rsid w:val="00602566"/>
    <w:rsid w:val="006027CE"/>
    <w:rsid w:val="006033D5"/>
    <w:rsid w:val="00604820"/>
    <w:rsid w:val="00604F65"/>
    <w:rsid w:val="00606365"/>
    <w:rsid w:val="006063D6"/>
    <w:rsid w:val="00606898"/>
    <w:rsid w:val="00606A64"/>
    <w:rsid w:val="00606ABA"/>
    <w:rsid w:val="00606FBF"/>
    <w:rsid w:val="00607F00"/>
    <w:rsid w:val="00611206"/>
    <w:rsid w:val="00611874"/>
    <w:rsid w:val="0061194B"/>
    <w:rsid w:val="00611F43"/>
    <w:rsid w:val="0061225D"/>
    <w:rsid w:val="0061340D"/>
    <w:rsid w:val="00613610"/>
    <w:rsid w:val="00613A0F"/>
    <w:rsid w:val="00613FEE"/>
    <w:rsid w:val="0061429D"/>
    <w:rsid w:val="006143DB"/>
    <w:rsid w:val="006146EF"/>
    <w:rsid w:val="00615661"/>
    <w:rsid w:val="00615C5F"/>
    <w:rsid w:val="006166CA"/>
    <w:rsid w:val="00617761"/>
    <w:rsid w:val="00617D35"/>
    <w:rsid w:val="00620449"/>
    <w:rsid w:val="00620735"/>
    <w:rsid w:val="006207A1"/>
    <w:rsid w:val="00621605"/>
    <w:rsid w:val="00621681"/>
    <w:rsid w:val="006218B6"/>
    <w:rsid w:val="00621986"/>
    <w:rsid w:val="00621C23"/>
    <w:rsid w:val="00622954"/>
    <w:rsid w:val="00623515"/>
    <w:rsid w:val="00623715"/>
    <w:rsid w:val="00623C99"/>
    <w:rsid w:val="00624574"/>
    <w:rsid w:val="00625127"/>
    <w:rsid w:val="006252F0"/>
    <w:rsid w:val="00626205"/>
    <w:rsid w:val="00626321"/>
    <w:rsid w:val="006268DA"/>
    <w:rsid w:val="00626BAB"/>
    <w:rsid w:val="006270E9"/>
    <w:rsid w:val="006273E7"/>
    <w:rsid w:val="006304E9"/>
    <w:rsid w:val="00630801"/>
    <w:rsid w:val="00630943"/>
    <w:rsid w:val="006313AC"/>
    <w:rsid w:val="00632506"/>
    <w:rsid w:val="0063284D"/>
    <w:rsid w:val="00632915"/>
    <w:rsid w:val="00632A56"/>
    <w:rsid w:val="006330D7"/>
    <w:rsid w:val="00633CCD"/>
    <w:rsid w:val="00634553"/>
    <w:rsid w:val="00634C51"/>
    <w:rsid w:val="00636DEB"/>
    <w:rsid w:val="00637075"/>
    <w:rsid w:val="00637A7F"/>
    <w:rsid w:val="00637DA8"/>
    <w:rsid w:val="00640209"/>
    <w:rsid w:val="00640245"/>
    <w:rsid w:val="0064044E"/>
    <w:rsid w:val="006414BF"/>
    <w:rsid w:val="0064199A"/>
    <w:rsid w:val="00641F72"/>
    <w:rsid w:val="006427F0"/>
    <w:rsid w:val="00642C81"/>
    <w:rsid w:val="00642D0E"/>
    <w:rsid w:val="006430D6"/>
    <w:rsid w:val="00643FF8"/>
    <w:rsid w:val="00644242"/>
    <w:rsid w:val="006445BF"/>
    <w:rsid w:val="006449D6"/>
    <w:rsid w:val="00646497"/>
    <w:rsid w:val="0064655C"/>
    <w:rsid w:val="00646749"/>
    <w:rsid w:val="00647566"/>
    <w:rsid w:val="0065087A"/>
    <w:rsid w:val="00650919"/>
    <w:rsid w:val="00650BD6"/>
    <w:rsid w:val="0065108F"/>
    <w:rsid w:val="0065112B"/>
    <w:rsid w:val="006519AE"/>
    <w:rsid w:val="006519D6"/>
    <w:rsid w:val="00651A3B"/>
    <w:rsid w:val="006520E3"/>
    <w:rsid w:val="00652178"/>
    <w:rsid w:val="006528CC"/>
    <w:rsid w:val="00652955"/>
    <w:rsid w:val="00652992"/>
    <w:rsid w:val="00652D81"/>
    <w:rsid w:val="006532CD"/>
    <w:rsid w:val="00653A16"/>
    <w:rsid w:val="00653B55"/>
    <w:rsid w:val="00654199"/>
    <w:rsid w:val="006548ED"/>
    <w:rsid w:val="00654A7E"/>
    <w:rsid w:val="00654F1A"/>
    <w:rsid w:val="006551EB"/>
    <w:rsid w:val="006552CC"/>
    <w:rsid w:val="006567B0"/>
    <w:rsid w:val="006567BE"/>
    <w:rsid w:val="00656B82"/>
    <w:rsid w:val="00657A0F"/>
    <w:rsid w:val="00657AF9"/>
    <w:rsid w:val="00657BC9"/>
    <w:rsid w:val="00657CF6"/>
    <w:rsid w:val="00657E84"/>
    <w:rsid w:val="00657EC5"/>
    <w:rsid w:val="00660033"/>
    <w:rsid w:val="00660729"/>
    <w:rsid w:val="006612A7"/>
    <w:rsid w:val="0066138E"/>
    <w:rsid w:val="0066141C"/>
    <w:rsid w:val="00661D76"/>
    <w:rsid w:val="0066248A"/>
    <w:rsid w:val="00662709"/>
    <w:rsid w:val="00662B15"/>
    <w:rsid w:val="00662B77"/>
    <w:rsid w:val="00663643"/>
    <w:rsid w:val="006636B8"/>
    <w:rsid w:val="00663EC0"/>
    <w:rsid w:val="00664CA7"/>
    <w:rsid w:val="00664FDE"/>
    <w:rsid w:val="00665766"/>
    <w:rsid w:val="0066629E"/>
    <w:rsid w:val="0066637D"/>
    <w:rsid w:val="006667F5"/>
    <w:rsid w:val="00666E1C"/>
    <w:rsid w:val="0066702B"/>
    <w:rsid w:val="006675F6"/>
    <w:rsid w:val="00667775"/>
    <w:rsid w:val="006701B3"/>
    <w:rsid w:val="00671363"/>
    <w:rsid w:val="00671E72"/>
    <w:rsid w:val="00672B3D"/>
    <w:rsid w:val="00673244"/>
    <w:rsid w:val="00673409"/>
    <w:rsid w:val="006753B5"/>
    <w:rsid w:val="0067629C"/>
    <w:rsid w:val="00676FD5"/>
    <w:rsid w:val="006770DC"/>
    <w:rsid w:val="00677F31"/>
    <w:rsid w:val="00680183"/>
    <w:rsid w:val="006801D4"/>
    <w:rsid w:val="006806D5"/>
    <w:rsid w:val="0068074B"/>
    <w:rsid w:val="00680DAE"/>
    <w:rsid w:val="006810CE"/>
    <w:rsid w:val="006823B8"/>
    <w:rsid w:val="00682805"/>
    <w:rsid w:val="00682A09"/>
    <w:rsid w:val="00682BCC"/>
    <w:rsid w:val="006836EE"/>
    <w:rsid w:val="00683AEF"/>
    <w:rsid w:val="006856A0"/>
    <w:rsid w:val="00686111"/>
    <w:rsid w:val="00686482"/>
    <w:rsid w:val="00686D56"/>
    <w:rsid w:val="00686E30"/>
    <w:rsid w:val="00687EC7"/>
    <w:rsid w:val="00690496"/>
    <w:rsid w:val="00690869"/>
    <w:rsid w:val="00690873"/>
    <w:rsid w:val="00691386"/>
    <w:rsid w:val="006915B9"/>
    <w:rsid w:val="006928C3"/>
    <w:rsid w:val="00692D9D"/>
    <w:rsid w:val="00692F92"/>
    <w:rsid w:val="00693248"/>
    <w:rsid w:val="00693438"/>
    <w:rsid w:val="00693F32"/>
    <w:rsid w:val="00694B92"/>
    <w:rsid w:val="006955CD"/>
    <w:rsid w:val="00695A46"/>
    <w:rsid w:val="006961CF"/>
    <w:rsid w:val="00696473"/>
    <w:rsid w:val="00696D33"/>
    <w:rsid w:val="006979DE"/>
    <w:rsid w:val="006979EF"/>
    <w:rsid w:val="006A008E"/>
    <w:rsid w:val="006A00ED"/>
    <w:rsid w:val="006A0593"/>
    <w:rsid w:val="006A1076"/>
    <w:rsid w:val="006A14B5"/>
    <w:rsid w:val="006A1657"/>
    <w:rsid w:val="006A1880"/>
    <w:rsid w:val="006A1EB2"/>
    <w:rsid w:val="006A2C90"/>
    <w:rsid w:val="006A347C"/>
    <w:rsid w:val="006A349E"/>
    <w:rsid w:val="006A3840"/>
    <w:rsid w:val="006A3939"/>
    <w:rsid w:val="006A39AF"/>
    <w:rsid w:val="006A3C2B"/>
    <w:rsid w:val="006A445E"/>
    <w:rsid w:val="006A4CA5"/>
    <w:rsid w:val="006A4FD2"/>
    <w:rsid w:val="006A5A0E"/>
    <w:rsid w:val="006A5EA1"/>
    <w:rsid w:val="006A625F"/>
    <w:rsid w:val="006A66CF"/>
    <w:rsid w:val="006A68D7"/>
    <w:rsid w:val="006A7479"/>
    <w:rsid w:val="006A7BCB"/>
    <w:rsid w:val="006A7DC3"/>
    <w:rsid w:val="006B1119"/>
    <w:rsid w:val="006B11EE"/>
    <w:rsid w:val="006B1B4B"/>
    <w:rsid w:val="006B1EC2"/>
    <w:rsid w:val="006B265A"/>
    <w:rsid w:val="006B3EE8"/>
    <w:rsid w:val="006B404E"/>
    <w:rsid w:val="006B4435"/>
    <w:rsid w:val="006B4981"/>
    <w:rsid w:val="006B513F"/>
    <w:rsid w:val="006B606D"/>
    <w:rsid w:val="006B669F"/>
    <w:rsid w:val="006B69FD"/>
    <w:rsid w:val="006B7004"/>
    <w:rsid w:val="006B7993"/>
    <w:rsid w:val="006BE301"/>
    <w:rsid w:val="006C0A97"/>
    <w:rsid w:val="006C0D18"/>
    <w:rsid w:val="006C1C0E"/>
    <w:rsid w:val="006C1C1D"/>
    <w:rsid w:val="006C2146"/>
    <w:rsid w:val="006C226D"/>
    <w:rsid w:val="006C2FC5"/>
    <w:rsid w:val="006C301E"/>
    <w:rsid w:val="006C30A2"/>
    <w:rsid w:val="006C3571"/>
    <w:rsid w:val="006C444D"/>
    <w:rsid w:val="006C4D85"/>
    <w:rsid w:val="006C4E84"/>
    <w:rsid w:val="006C5F53"/>
    <w:rsid w:val="006C6FA5"/>
    <w:rsid w:val="006D0902"/>
    <w:rsid w:val="006D0C98"/>
    <w:rsid w:val="006D0CB6"/>
    <w:rsid w:val="006D1995"/>
    <w:rsid w:val="006D223C"/>
    <w:rsid w:val="006D33C1"/>
    <w:rsid w:val="006D375B"/>
    <w:rsid w:val="006D3778"/>
    <w:rsid w:val="006D3AC0"/>
    <w:rsid w:val="006D408C"/>
    <w:rsid w:val="006D4DC6"/>
    <w:rsid w:val="006D5859"/>
    <w:rsid w:val="006D5A00"/>
    <w:rsid w:val="006D601F"/>
    <w:rsid w:val="006D6118"/>
    <w:rsid w:val="006D7340"/>
    <w:rsid w:val="006D76C9"/>
    <w:rsid w:val="006D7872"/>
    <w:rsid w:val="006D7CCD"/>
    <w:rsid w:val="006D7E4D"/>
    <w:rsid w:val="006E000D"/>
    <w:rsid w:val="006E0379"/>
    <w:rsid w:val="006E1BED"/>
    <w:rsid w:val="006E2DD6"/>
    <w:rsid w:val="006E2E1C"/>
    <w:rsid w:val="006E2E39"/>
    <w:rsid w:val="006E3180"/>
    <w:rsid w:val="006E31A0"/>
    <w:rsid w:val="006E339A"/>
    <w:rsid w:val="006E3920"/>
    <w:rsid w:val="006E3BCB"/>
    <w:rsid w:val="006E56E1"/>
    <w:rsid w:val="006E5916"/>
    <w:rsid w:val="006E5AC0"/>
    <w:rsid w:val="006E5B2F"/>
    <w:rsid w:val="006E645A"/>
    <w:rsid w:val="006E7AB0"/>
    <w:rsid w:val="006F09EA"/>
    <w:rsid w:val="006F1100"/>
    <w:rsid w:val="006F1201"/>
    <w:rsid w:val="006F156C"/>
    <w:rsid w:val="006F2231"/>
    <w:rsid w:val="006F278E"/>
    <w:rsid w:val="006F2CF2"/>
    <w:rsid w:val="006F2D3C"/>
    <w:rsid w:val="006F3BFE"/>
    <w:rsid w:val="006F3F81"/>
    <w:rsid w:val="006F3F94"/>
    <w:rsid w:val="006F43BB"/>
    <w:rsid w:val="006F44F5"/>
    <w:rsid w:val="006F46BF"/>
    <w:rsid w:val="006F49DD"/>
    <w:rsid w:val="006F4E64"/>
    <w:rsid w:val="006F4FCD"/>
    <w:rsid w:val="006F5501"/>
    <w:rsid w:val="006F5AEB"/>
    <w:rsid w:val="006F5D44"/>
    <w:rsid w:val="006F63BA"/>
    <w:rsid w:val="006F6AE4"/>
    <w:rsid w:val="006F6B53"/>
    <w:rsid w:val="00700758"/>
    <w:rsid w:val="0070079A"/>
    <w:rsid w:val="0070101B"/>
    <w:rsid w:val="00701D1E"/>
    <w:rsid w:val="00701D39"/>
    <w:rsid w:val="007028CA"/>
    <w:rsid w:val="00702C91"/>
    <w:rsid w:val="00702DA1"/>
    <w:rsid w:val="00703455"/>
    <w:rsid w:val="0070349E"/>
    <w:rsid w:val="00703BD4"/>
    <w:rsid w:val="00703C93"/>
    <w:rsid w:val="00703CD8"/>
    <w:rsid w:val="007045EC"/>
    <w:rsid w:val="00704D17"/>
    <w:rsid w:val="007060C4"/>
    <w:rsid w:val="0070766A"/>
    <w:rsid w:val="007076B9"/>
    <w:rsid w:val="0070770A"/>
    <w:rsid w:val="0071027C"/>
    <w:rsid w:val="00710F57"/>
    <w:rsid w:val="00711589"/>
    <w:rsid w:val="00711EBE"/>
    <w:rsid w:val="00712561"/>
    <w:rsid w:val="00712691"/>
    <w:rsid w:val="00713341"/>
    <w:rsid w:val="00714531"/>
    <w:rsid w:val="007150D6"/>
    <w:rsid w:val="00715370"/>
    <w:rsid w:val="00715511"/>
    <w:rsid w:val="00715553"/>
    <w:rsid w:val="00715A00"/>
    <w:rsid w:val="00715C90"/>
    <w:rsid w:val="00715F3F"/>
    <w:rsid w:val="007160BF"/>
    <w:rsid w:val="00716957"/>
    <w:rsid w:val="007176BA"/>
    <w:rsid w:val="0071777A"/>
    <w:rsid w:val="007177B2"/>
    <w:rsid w:val="00717FE3"/>
    <w:rsid w:val="0072029E"/>
    <w:rsid w:val="00720B65"/>
    <w:rsid w:val="00720CDB"/>
    <w:rsid w:val="00720E6A"/>
    <w:rsid w:val="00720EC2"/>
    <w:rsid w:val="007222AE"/>
    <w:rsid w:val="00722330"/>
    <w:rsid w:val="007223BE"/>
    <w:rsid w:val="007234EA"/>
    <w:rsid w:val="007235DB"/>
    <w:rsid w:val="0072411A"/>
    <w:rsid w:val="00725197"/>
    <w:rsid w:val="0072558B"/>
    <w:rsid w:val="00726703"/>
    <w:rsid w:val="00726EC2"/>
    <w:rsid w:val="00726ECF"/>
    <w:rsid w:val="00727816"/>
    <w:rsid w:val="00727B62"/>
    <w:rsid w:val="007314E8"/>
    <w:rsid w:val="00731C3F"/>
    <w:rsid w:val="00731DC0"/>
    <w:rsid w:val="00731F98"/>
    <w:rsid w:val="00732390"/>
    <w:rsid w:val="00733717"/>
    <w:rsid w:val="00733D50"/>
    <w:rsid w:val="007342C1"/>
    <w:rsid w:val="00734F8F"/>
    <w:rsid w:val="00735084"/>
    <w:rsid w:val="00736182"/>
    <w:rsid w:val="007362FE"/>
    <w:rsid w:val="007365C2"/>
    <w:rsid w:val="00736FFE"/>
    <w:rsid w:val="00737F1B"/>
    <w:rsid w:val="007403EB"/>
    <w:rsid w:val="00740712"/>
    <w:rsid w:val="00740C9D"/>
    <w:rsid w:val="00740DD7"/>
    <w:rsid w:val="00741D76"/>
    <w:rsid w:val="00741F15"/>
    <w:rsid w:val="0074210C"/>
    <w:rsid w:val="0074265D"/>
    <w:rsid w:val="007436A5"/>
    <w:rsid w:val="0074378E"/>
    <w:rsid w:val="007442A5"/>
    <w:rsid w:val="007442E7"/>
    <w:rsid w:val="00745B96"/>
    <w:rsid w:val="007465E1"/>
    <w:rsid w:val="0074670A"/>
    <w:rsid w:val="00746992"/>
    <w:rsid w:val="00746FB6"/>
    <w:rsid w:val="00747865"/>
    <w:rsid w:val="00747CF4"/>
    <w:rsid w:val="00747DA2"/>
    <w:rsid w:val="007501C3"/>
    <w:rsid w:val="0075063C"/>
    <w:rsid w:val="00751182"/>
    <w:rsid w:val="00751519"/>
    <w:rsid w:val="00751795"/>
    <w:rsid w:val="00751AFC"/>
    <w:rsid w:val="00752985"/>
    <w:rsid w:val="00752A3B"/>
    <w:rsid w:val="00752CD1"/>
    <w:rsid w:val="00752E61"/>
    <w:rsid w:val="00753CD5"/>
    <w:rsid w:val="00753D61"/>
    <w:rsid w:val="00753DC7"/>
    <w:rsid w:val="00753EA0"/>
    <w:rsid w:val="00754540"/>
    <w:rsid w:val="00754D35"/>
    <w:rsid w:val="00754D93"/>
    <w:rsid w:val="00754E6B"/>
    <w:rsid w:val="0075500C"/>
    <w:rsid w:val="007559F5"/>
    <w:rsid w:val="007567DA"/>
    <w:rsid w:val="00757C8F"/>
    <w:rsid w:val="00760250"/>
    <w:rsid w:val="00760ABB"/>
    <w:rsid w:val="007615DE"/>
    <w:rsid w:val="007616EB"/>
    <w:rsid w:val="007618B2"/>
    <w:rsid w:val="00761C89"/>
    <w:rsid w:val="00762449"/>
    <w:rsid w:val="007639EB"/>
    <w:rsid w:val="00763E6C"/>
    <w:rsid w:val="00764772"/>
    <w:rsid w:val="00765335"/>
    <w:rsid w:val="007660DE"/>
    <w:rsid w:val="007661C1"/>
    <w:rsid w:val="00766624"/>
    <w:rsid w:val="00766814"/>
    <w:rsid w:val="00767344"/>
    <w:rsid w:val="007674ED"/>
    <w:rsid w:val="00767B5C"/>
    <w:rsid w:val="00767B73"/>
    <w:rsid w:val="0077103E"/>
    <w:rsid w:val="0077106B"/>
    <w:rsid w:val="00771217"/>
    <w:rsid w:val="00771A15"/>
    <w:rsid w:val="007729C5"/>
    <w:rsid w:val="00773BC5"/>
    <w:rsid w:val="00774418"/>
    <w:rsid w:val="00774C7F"/>
    <w:rsid w:val="00775266"/>
    <w:rsid w:val="00775E0F"/>
    <w:rsid w:val="007766C2"/>
    <w:rsid w:val="0077717D"/>
    <w:rsid w:val="00777FDD"/>
    <w:rsid w:val="00780068"/>
    <w:rsid w:val="00780A58"/>
    <w:rsid w:val="00780F57"/>
    <w:rsid w:val="00781E78"/>
    <w:rsid w:val="007825D7"/>
    <w:rsid w:val="0078294C"/>
    <w:rsid w:val="00783032"/>
    <w:rsid w:val="0078395D"/>
    <w:rsid w:val="00783D04"/>
    <w:rsid w:val="00783F79"/>
    <w:rsid w:val="00784A1C"/>
    <w:rsid w:val="0078578E"/>
    <w:rsid w:val="00785A8C"/>
    <w:rsid w:val="007864F4"/>
    <w:rsid w:val="00786F99"/>
    <w:rsid w:val="00787BC5"/>
    <w:rsid w:val="00791876"/>
    <w:rsid w:val="00791DC4"/>
    <w:rsid w:val="007929E3"/>
    <w:rsid w:val="00792CAE"/>
    <w:rsid w:val="007949B9"/>
    <w:rsid w:val="00795063"/>
    <w:rsid w:val="00795310"/>
    <w:rsid w:val="007963AA"/>
    <w:rsid w:val="0079688A"/>
    <w:rsid w:val="00796DC0"/>
    <w:rsid w:val="00797606"/>
    <w:rsid w:val="00797613"/>
    <w:rsid w:val="00797C6E"/>
    <w:rsid w:val="00797F46"/>
    <w:rsid w:val="007A0337"/>
    <w:rsid w:val="007A08FE"/>
    <w:rsid w:val="007A0FEE"/>
    <w:rsid w:val="007A11F4"/>
    <w:rsid w:val="007A206A"/>
    <w:rsid w:val="007A254B"/>
    <w:rsid w:val="007A286B"/>
    <w:rsid w:val="007A2C5C"/>
    <w:rsid w:val="007A2F13"/>
    <w:rsid w:val="007A43F3"/>
    <w:rsid w:val="007A4DAB"/>
    <w:rsid w:val="007A5836"/>
    <w:rsid w:val="007A5EA9"/>
    <w:rsid w:val="007A7B8A"/>
    <w:rsid w:val="007B07BA"/>
    <w:rsid w:val="007B1B37"/>
    <w:rsid w:val="007B20EF"/>
    <w:rsid w:val="007B2EED"/>
    <w:rsid w:val="007B3385"/>
    <w:rsid w:val="007B4973"/>
    <w:rsid w:val="007B533F"/>
    <w:rsid w:val="007B5453"/>
    <w:rsid w:val="007B5F2E"/>
    <w:rsid w:val="007B5F6E"/>
    <w:rsid w:val="007B6FD6"/>
    <w:rsid w:val="007B6FFF"/>
    <w:rsid w:val="007B7071"/>
    <w:rsid w:val="007B7920"/>
    <w:rsid w:val="007C02BA"/>
    <w:rsid w:val="007C0800"/>
    <w:rsid w:val="007C0A38"/>
    <w:rsid w:val="007C0B9B"/>
    <w:rsid w:val="007C17FD"/>
    <w:rsid w:val="007C186C"/>
    <w:rsid w:val="007C19D3"/>
    <w:rsid w:val="007C1B83"/>
    <w:rsid w:val="007C1C7C"/>
    <w:rsid w:val="007C1EBB"/>
    <w:rsid w:val="007C2634"/>
    <w:rsid w:val="007C2E3E"/>
    <w:rsid w:val="007C37B2"/>
    <w:rsid w:val="007C3AD1"/>
    <w:rsid w:val="007C46E0"/>
    <w:rsid w:val="007C4C94"/>
    <w:rsid w:val="007C5067"/>
    <w:rsid w:val="007C5E81"/>
    <w:rsid w:val="007C6A1C"/>
    <w:rsid w:val="007C71DA"/>
    <w:rsid w:val="007C7685"/>
    <w:rsid w:val="007D002A"/>
    <w:rsid w:val="007D0180"/>
    <w:rsid w:val="007D130C"/>
    <w:rsid w:val="007D1B9C"/>
    <w:rsid w:val="007D1BBA"/>
    <w:rsid w:val="007D24C6"/>
    <w:rsid w:val="007D2624"/>
    <w:rsid w:val="007D292D"/>
    <w:rsid w:val="007D408A"/>
    <w:rsid w:val="007D4AF3"/>
    <w:rsid w:val="007D4B6D"/>
    <w:rsid w:val="007D5294"/>
    <w:rsid w:val="007D586A"/>
    <w:rsid w:val="007D5A93"/>
    <w:rsid w:val="007D5C19"/>
    <w:rsid w:val="007D5CFC"/>
    <w:rsid w:val="007D5F8A"/>
    <w:rsid w:val="007D5F93"/>
    <w:rsid w:val="007D6115"/>
    <w:rsid w:val="007D645C"/>
    <w:rsid w:val="007D669D"/>
    <w:rsid w:val="007D66FD"/>
    <w:rsid w:val="007D7CE1"/>
    <w:rsid w:val="007E0C3A"/>
    <w:rsid w:val="007E153F"/>
    <w:rsid w:val="007E21C2"/>
    <w:rsid w:val="007E25CA"/>
    <w:rsid w:val="007E26F9"/>
    <w:rsid w:val="007E3575"/>
    <w:rsid w:val="007E3ED7"/>
    <w:rsid w:val="007E4389"/>
    <w:rsid w:val="007E5080"/>
    <w:rsid w:val="007E59FD"/>
    <w:rsid w:val="007E5E93"/>
    <w:rsid w:val="007E65D9"/>
    <w:rsid w:val="007E6D76"/>
    <w:rsid w:val="007E6ED8"/>
    <w:rsid w:val="007E751F"/>
    <w:rsid w:val="007F0329"/>
    <w:rsid w:val="007F1818"/>
    <w:rsid w:val="007F1AC4"/>
    <w:rsid w:val="007F1B8D"/>
    <w:rsid w:val="007F2915"/>
    <w:rsid w:val="007F2A3A"/>
    <w:rsid w:val="007F2D35"/>
    <w:rsid w:val="007F337C"/>
    <w:rsid w:val="007F376F"/>
    <w:rsid w:val="007F47FB"/>
    <w:rsid w:val="007F50EA"/>
    <w:rsid w:val="007F5346"/>
    <w:rsid w:val="007F53F4"/>
    <w:rsid w:val="007F5737"/>
    <w:rsid w:val="007F58F2"/>
    <w:rsid w:val="007F5C86"/>
    <w:rsid w:val="007F671F"/>
    <w:rsid w:val="007F6A24"/>
    <w:rsid w:val="00800D46"/>
    <w:rsid w:val="00801174"/>
    <w:rsid w:val="008012BC"/>
    <w:rsid w:val="008014ED"/>
    <w:rsid w:val="00801719"/>
    <w:rsid w:val="008020EB"/>
    <w:rsid w:val="00802BB6"/>
    <w:rsid w:val="008048F5"/>
    <w:rsid w:val="008051DE"/>
    <w:rsid w:val="00807057"/>
    <w:rsid w:val="008072AE"/>
    <w:rsid w:val="00807F13"/>
    <w:rsid w:val="00810021"/>
    <w:rsid w:val="00810377"/>
    <w:rsid w:val="00810A6E"/>
    <w:rsid w:val="00810FAC"/>
    <w:rsid w:val="0081125C"/>
    <w:rsid w:val="00811B7D"/>
    <w:rsid w:val="00811D11"/>
    <w:rsid w:val="008120A8"/>
    <w:rsid w:val="0081228E"/>
    <w:rsid w:val="00813443"/>
    <w:rsid w:val="008135B8"/>
    <w:rsid w:val="00813DD1"/>
    <w:rsid w:val="00813DF5"/>
    <w:rsid w:val="0081420A"/>
    <w:rsid w:val="008144CD"/>
    <w:rsid w:val="00814FF3"/>
    <w:rsid w:val="00815AD0"/>
    <w:rsid w:val="0081606C"/>
    <w:rsid w:val="00817A75"/>
    <w:rsid w:val="008206FB"/>
    <w:rsid w:val="008229F5"/>
    <w:rsid w:val="00822B0B"/>
    <w:rsid w:val="00822BA9"/>
    <w:rsid w:val="0082506E"/>
    <w:rsid w:val="0082537F"/>
    <w:rsid w:val="00825AB1"/>
    <w:rsid w:val="00825BCA"/>
    <w:rsid w:val="00825DEB"/>
    <w:rsid w:val="00825F49"/>
    <w:rsid w:val="0082618D"/>
    <w:rsid w:val="008267C5"/>
    <w:rsid w:val="00827B1B"/>
    <w:rsid w:val="00827F68"/>
    <w:rsid w:val="00827F87"/>
    <w:rsid w:val="00830016"/>
    <w:rsid w:val="00830B1F"/>
    <w:rsid w:val="0083163B"/>
    <w:rsid w:val="00831BB6"/>
    <w:rsid w:val="00832EA4"/>
    <w:rsid w:val="008331AB"/>
    <w:rsid w:val="00833730"/>
    <w:rsid w:val="0083453B"/>
    <w:rsid w:val="008347EA"/>
    <w:rsid w:val="00834D6B"/>
    <w:rsid w:val="00835EE9"/>
    <w:rsid w:val="008364C0"/>
    <w:rsid w:val="008364D8"/>
    <w:rsid w:val="00836663"/>
    <w:rsid w:val="00836E19"/>
    <w:rsid w:val="00837466"/>
    <w:rsid w:val="0083746F"/>
    <w:rsid w:val="00837635"/>
    <w:rsid w:val="008409AE"/>
    <w:rsid w:val="00840ACA"/>
    <w:rsid w:val="00840DB0"/>
    <w:rsid w:val="0084196E"/>
    <w:rsid w:val="008421A4"/>
    <w:rsid w:val="008423A7"/>
    <w:rsid w:val="00842AE4"/>
    <w:rsid w:val="00843902"/>
    <w:rsid w:val="00843AFC"/>
    <w:rsid w:val="0084458C"/>
    <w:rsid w:val="0084464C"/>
    <w:rsid w:val="00845B4F"/>
    <w:rsid w:val="0084617B"/>
    <w:rsid w:val="00846286"/>
    <w:rsid w:val="0084630F"/>
    <w:rsid w:val="00846F14"/>
    <w:rsid w:val="008475DE"/>
    <w:rsid w:val="00847CE6"/>
    <w:rsid w:val="00850519"/>
    <w:rsid w:val="008507CA"/>
    <w:rsid w:val="00850907"/>
    <w:rsid w:val="00850C9B"/>
    <w:rsid w:val="0085131A"/>
    <w:rsid w:val="0085199F"/>
    <w:rsid w:val="00851D29"/>
    <w:rsid w:val="0085209F"/>
    <w:rsid w:val="00852AEE"/>
    <w:rsid w:val="00854317"/>
    <w:rsid w:val="00854C56"/>
    <w:rsid w:val="00854C92"/>
    <w:rsid w:val="0085605B"/>
    <w:rsid w:val="008564F5"/>
    <w:rsid w:val="00856C30"/>
    <w:rsid w:val="00856C77"/>
    <w:rsid w:val="00857149"/>
    <w:rsid w:val="008577D6"/>
    <w:rsid w:val="00857E17"/>
    <w:rsid w:val="00857F41"/>
    <w:rsid w:val="008600AF"/>
    <w:rsid w:val="00860597"/>
    <w:rsid w:val="00860884"/>
    <w:rsid w:val="00860892"/>
    <w:rsid w:val="00860D3A"/>
    <w:rsid w:val="00861116"/>
    <w:rsid w:val="00861F29"/>
    <w:rsid w:val="00862339"/>
    <w:rsid w:val="008627EC"/>
    <w:rsid w:val="00862810"/>
    <w:rsid w:val="0086382D"/>
    <w:rsid w:val="00863D67"/>
    <w:rsid w:val="00863FB5"/>
    <w:rsid w:val="00864021"/>
    <w:rsid w:val="00864049"/>
    <w:rsid w:val="00866A7F"/>
    <w:rsid w:val="00866DDE"/>
    <w:rsid w:val="00866EC1"/>
    <w:rsid w:val="00867094"/>
    <w:rsid w:val="00867407"/>
    <w:rsid w:val="00867E5B"/>
    <w:rsid w:val="00867EF8"/>
    <w:rsid w:val="008705A5"/>
    <w:rsid w:val="00871427"/>
    <w:rsid w:val="00871F63"/>
    <w:rsid w:val="00873292"/>
    <w:rsid w:val="008735CE"/>
    <w:rsid w:val="008739DE"/>
    <w:rsid w:val="008740A1"/>
    <w:rsid w:val="00874217"/>
    <w:rsid w:val="008749E9"/>
    <w:rsid w:val="00875198"/>
    <w:rsid w:val="0087577A"/>
    <w:rsid w:val="00875DA6"/>
    <w:rsid w:val="008768D0"/>
    <w:rsid w:val="00876B3F"/>
    <w:rsid w:val="00877A5C"/>
    <w:rsid w:val="00877AFC"/>
    <w:rsid w:val="0088001F"/>
    <w:rsid w:val="00880346"/>
    <w:rsid w:val="00880693"/>
    <w:rsid w:val="0088148E"/>
    <w:rsid w:val="00881745"/>
    <w:rsid w:val="00881A13"/>
    <w:rsid w:val="00881BCA"/>
    <w:rsid w:val="00881E7E"/>
    <w:rsid w:val="008824EF"/>
    <w:rsid w:val="00882748"/>
    <w:rsid w:val="0088293D"/>
    <w:rsid w:val="00882C33"/>
    <w:rsid w:val="00882EA9"/>
    <w:rsid w:val="008831A3"/>
    <w:rsid w:val="0088447F"/>
    <w:rsid w:val="00884848"/>
    <w:rsid w:val="00884BF2"/>
    <w:rsid w:val="0088508A"/>
    <w:rsid w:val="00886396"/>
    <w:rsid w:val="00886B71"/>
    <w:rsid w:val="00886BDB"/>
    <w:rsid w:val="008877DF"/>
    <w:rsid w:val="00887978"/>
    <w:rsid w:val="00887CEA"/>
    <w:rsid w:val="00887F1F"/>
    <w:rsid w:val="00890821"/>
    <w:rsid w:val="00890C9C"/>
    <w:rsid w:val="0089269E"/>
    <w:rsid w:val="008926D3"/>
    <w:rsid w:val="008928B0"/>
    <w:rsid w:val="00892951"/>
    <w:rsid w:val="00892A34"/>
    <w:rsid w:val="00892FE0"/>
    <w:rsid w:val="00894819"/>
    <w:rsid w:val="00894E00"/>
    <w:rsid w:val="0089512B"/>
    <w:rsid w:val="008956C3"/>
    <w:rsid w:val="0089604D"/>
    <w:rsid w:val="008963AF"/>
    <w:rsid w:val="0089669D"/>
    <w:rsid w:val="00896856"/>
    <w:rsid w:val="008A042E"/>
    <w:rsid w:val="008A0EC0"/>
    <w:rsid w:val="008A1B0F"/>
    <w:rsid w:val="008A1C7B"/>
    <w:rsid w:val="008A25C1"/>
    <w:rsid w:val="008A30C9"/>
    <w:rsid w:val="008A3611"/>
    <w:rsid w:val="008A3717"/>
    <w:rsid w:val="008A4DCA"/>
    <w:rsid w:val="008A5277"/>
    <w:rsid w:val="008A58C1"/>
    <w:rsid w:val="008A5D3E"/>
    <w:rsid w:val="008A6540"/>
    <w:rsid w:val="008A68AB"/>
    <w:rsid w:val="008A6B70"/>
    <w:rsid w:val="008A7F80"/>
    <w:rsid w:val="008B014E"/>
    <w:rsid w:val="008B0D4B"/>
    <w:rsid w:val="008B1448"/>
    <w:rsid w:val="008B2469"/>
    <w:rsid w:val="008B29FF"/>
    <w:rsid w:val="008B2D14"/>
    <w:rsid w:val="008B2D8F"/>
    <w:rsid w:val="008B2EBC"/>
    <w:rsid w:val="008B2EF4"/>
    <w:rsid w:val="008B33DB"/>
    <w:rsid w:val="008B39A1"/>
    <w:rsid w:val="008B4462"/>
    <w:rsid w:val="008B4CFB"/>
    <w:rsid w:val="008B54E8"/>
    <w:rsid w:val="008B5BF7"/>
    <w:rsid w:val="008B5EBB"/>
    <w:rsid w:val="008B6113"/>
    <w:rsid w:val="008B7137"/>
    <w:rsid w:val="008B716C"/>
    <w:rsid w:val="008B7368"/>
    <w:rsid w:val="008B7E6F"/>
    <w:rsid w:val="008C0233"/>
    <w:rsid w:val="008C08C5"/>
    <w:rsid w:val="008C0EC4"/>
    <w:rsid w:val="008C0EFD"/>
    <w:rsid w:val="008C12DC"/>
    <w:rsid w:val="008C3D1A"/>
    <w:rsid w:val="008C3D3F"/>
    <w:rsid w:val="008C4568"/>
    <w:rsid w:val="008C4EA8"/>
    <w:rsid w:val="008C55D3"/>
    <w:rsid w:val="008C5CA5"/>
    <w:rsid w:val="008C662F"/>
    <w:rsid w:val="008C6931"/>
    <w:rsid w:val="008C6E91"/>
    <w:rsid w:val="008C77A0"/>
    <w:rsid w:val="008C7CD1"/>
    <w:rsid w:val="008C7D48"/>
    <w:rsid w:val="008D08FA"/>
    <w:rsid w:val="008D1929"/>
    <w:rsid w:val="008D1CCA"/>
    <w:rsid w:val="008D243B"/>
    <w:rsid w:val="008D2795"/>
    <w:rsid w:val="008D2CB5"/>
    <w:rsid w:val="008D3D42"/>
    <w:rsid w:val="008D47D6"/>
    <w:rsid w:val="008D4890"/>
    <w:rsid w:val="008D576A"/>
    <w:rsid w:val="008D5970"/>
    <w:rsid w:val="008D6304"/>
    <w:rsid w:val="008D75AA"/>
    <w:rsid w:val="008D7683"/>
    <w:rsid w:val="008D7F12"/>
    <w:rsid w:val="008E21FE"/>
    <w:rsid w:val="008E231A"/>
    <w:rsid w:val="008E2D25"/>
    <w:rsid w:val="008E30D5"/>
    <w:rsid w:val="008E3678"/>
    <w:rsid w:val="008E3A7F"/>
    <w:rsid w:val="008E3C81"/>
    <w:rsid w:val="008E42F6"/>
    <w:rsid w:val="008E7266"/>
    <w:rsid w:val="008E7C30"/>
    <w:rsid w:val="008F0B47"/>
    <w:rsid w:val="008F2A4E"/>
    <w:rsid w:val="008F2DE5"/>
    <w:rsid w:val="008F5688"/>
    <w:rsid w:val="008F5EE9"/>
    <w:rsid w:val="008F60D9"/>
    <w:rsid w:val="008F6346"/>
    <w:rsid w:val="008F65D2"/>
    <w:rsid w:val="008F6AAF"/>
    <w:rsid w:val="008F6AC1"/>
    <w:rsid w:val="008F6F9D"/>
    <w:rsid w:val="008F7A2C"/>
    <w:rsid w:val="00900AA0"/>
    <w:rsid w:val="00901E58"/>
    <w:rsid w:val="00901F1B"/>
    <w:rsid w:val="009021CB"/>
    <w:rsid w:val="00902324"/>
    <w:rsid w:val="00902B40"/>
    <w:rsid w:val="009033B6"/>
    <w:rsid w:val="0090366D"/>
    <w:rsid w:val="00903D6F"/>
    <w:rsid w:val="00904505"/>
    <w:rsid w:val="00904742"/>
    <w:rsid w:val="00904938"/>
    <w:rsid w:val="0090508E"/>
    <w:rsid w:val="00905F64"/>
    <w:rsid w:val="00905FFD"/>
    <w:rsid w:val="0090627A"/>
    <w:rsid w:val="00906526"/>
    <w:rsid w:val="00906C2E"/>
    <w:rsid w:val="00906FCF"/>
    <w:rsid w:val="00907070"/>
    <w:rsid w:val="00907889"/>
    <w:rsid w:val="00910113"/>
    <w:rsid w:val="009103A9"/>
    <w:rsid w:val="00910B76"/>
    <w:rsid w:val="00910B9D"/>
    <w:rsid w:val="00910E65"/>
    <w:rsid w:val="009110BF"/>
    <w:rsid w:val="00911876"/>
    <w:rsid w:val="00911C46"/>
    <w:rsid w:val="0091417D"/>
    <w:rsid w:val="0091438B"/>
    <w:rsid w:val="0091490A"/>
    <w:rsid w:val="00915761"/>
    <w:rsid w:val="00915786"/>
    <w:rsid w:val="00916315"/>
    <w:rsid w:val="00916FA3"/>
    <w:rsid w:val="0092081E"/>
    <w:rsid w:val="00920EC9"/>
    <w:rsid w:val="00921CD1"/>
    <w:rsid w:val="00923A28"/>
    <w:rsid w:val="00924092"/>
    <w:rsid w:val="009243B3"/>
    <w:rsid w:val="009248F8"/>
    <w:rsid w:val="00924CA9"/>
    <w:rsid w:val="00924DB2"/>
    <w:rsid w:val="00925273"/>
    <w:rsid w:val="0092560C"/>
    <w:rsid w:val="00925626"/>
    <w:rsid w:val="00925809"/>
    <w:rsid w:val="00926C2E"/>
    <w:rsid w:val="00926D58"/>
    <w:rsid w:val="00926F8A"/>
    <w:rsid w:val="0092725B"/>
    <w:rsid w:val="00927902"/>
    <w:rsid w:val="00930B3E"/>
    <w:rsid w:val="00930E53"/>
    <w:rsid w:val="00930EB1"/>
    <w:rsid w:val="00931C26"/>
    <w:rsid w:val="00932635"/>
    <w:rsid w:val="00932778"/>
    <w:rsid w:val="0093300C"/>
    <w:rsid w:val="00933972"/>
    <w:rsid w:val="00934330"/>
    <w:rsid w:val="00934771"/>
    <w:rsid w:val="00934882"/>
    <w:rsid w:val="0093566A"/>
    <w:rsid w:val="009362DE"/>
    <w:rsid w:val="00936396"/>
    <w:rsid w:val="00936397"/>
    <w:rsid w:val="00937400"/>
    <w:rsid w:val="00937F79"/>
    <w:rsid w:val="0094079E"/>
    <w:rsid w:val="009410F0"/>
    <w:rsid w:val="00941818"/>
    <w:rsid w:val="00942182"/>
    <w:rsid w:val="009421B5"/>
    <w:rsid w:val="009423C8"/>
    <w:rsid w:val="009427EA"/>
    <w:rsid w:val="00942CAA"/>
    <w:rsid w:val="0094332A"/>
    <w:rsid w:val="00943A24"/>
    <w:rsid w:val="00944169"/>
    <w:rsid w:val="0094447C"/>
    <w:rsid w:val="009449F7"/>
    <w:rsid w:val="00944AF4"/>
    <w:rsid w:val="00945C61"/>
    <w:rsid w:val="00946774"/>
    <w:rsid w:val="00946B31"/>
    <w:rsid w:val="00947452"/>
    <w:rsid w:val="00947581"/>
    <w:rsid w:val="0094785D"/>
    <w:rsid w:val="00950EED"/>
    <w:rsid w:val="00951E5F"/>
    <w:rsid w:val="00952219"/>
    <w:rsid w:val="0095538B"/>
    <w:rsid w:val="009555F2"/>
    <w:rsid w:val="00956A57"/>
    <w:rsid w:val="00956D96"/>
    <w:rsid w:val="00957119"/>
    <w:rsid w:val="009571CB"/>
    <w:rsid w:val="009579EB"/>
    <w:rsid w:val="00957DCF"/>
    <w:rsid w:val="00960822"/>
    <w:rsid w:val="00960BC9"/>
    <w:rsid w:val="00960E6A"/>
    <w:rsid w:val="0096185C"/>
    <w:rsid w:val="00961B05"/>
    <w:rsid w:val="00961C67"/>
    <w:rsid w:val="00961DC7"/>
    <w:rsid w:val="00961EF8"/>
    <w:rsid w:val="00962615"/>
    <w:rsid w:val="00962AFF"/>
    <w:rsid w:val="00962EC1"/>
    <w:rsid w:val="00963716"/>
    <w:rsid w:val="0096389A"/>
    <w:rsid w:val="00963DD0"/>
    <w:rsid w:val="00963E66"/>
    <w:rsid w:val="0096448E"/>
    <w:rsid w:val="00964CAA"/>
    <w:rsid w:val="00964E2D"/>
    <w:rsid w:val="00965212"/>
    <w:rsid w:val="0096559E"/>
    <w:rsid w:val="00966796"/>
    <w:rsid w:val="0096715C"/>
    <w:rsid w:val="00967736"/>
    <w:rsid w:val="00970152"/>
    <w:rsid w:val="00971966"/>
    <w:rsid w:val="00972186"/>
    <w:rsid w:val="009722A9"/>
    <w:rsid w:val="0097287F"/>
    <w:rsid w:val="00972DF6"/>
    <w:rsid w:val="00972FBD"/>
    <w:rsid w:val="00973071"/>
    <w:rsid w:val="00973D98"/>
    <w:rsid w:val="00973F28"/>
    <w:rsid w:val="009742DD"/>
    <w:rsid w:val="00974BB1"/>
    <w:rsid w:val="00975409"/>
    <w:rsid w:val="009755C9"/>
    <w:rsid w:val="00975922"/>
    <w:rsid w:val="00975B1A"/>
    <w:rsid w:val="00976503"/>
    <w:rsid w:val="00976F10"/>
    <w:rsid w:val="0097752B"/>
    <w:rsid w:val="00977A93"/>
    <w:rsid w:val="00980291"/>
    <w:rsid w:val="009802FB"/>
    <w:rsid w:val="00981F3B"/>
    <w:rsid w:val="00982021"/>
    <w:rsid w:val="009827EB"/>
    <w:rsid w:val="00983A08"/>
    <w:rsid w:val="00983E92"/>
    <w:rsid w:val="00984E07"/>
    <w:rsid w:val="00985024"/>
    <w:rsid w:val="009858C8"/>
    <w:rsid w:val="00985CCA"/>
    <w:rsid w:val="009864DD"/>
    <w:rsid w:val="00986A82"/>
    <w:rsid w:val="00990ABA"/>
    <w:rsid w:val="00991750"/>
    <w:rsid w:val="009918D6"/>
    <w:rsid w:val="009918EB"/>
    <w:rsid w:val="009920DB"/>
    <w:rsid w:val="00992249"/>
    <w:rsid w:val="009926B0"/>
    <w:rsid w:val="00992BE1"/>
    <w:rsid w:val="00992C55"/>
    <w:rsid w:val="00992DB7"/>
    <w:rsid w:val="0099342B"/>
    <w:rsid w:val="009937E9"/>
    <w:rsid w:val="00994142"/>
    <w:rsid w:val="00996D2A"/>
    <w:rsid w:val="00996E44"/>
    <w:rsid w:val="009976B4"/>
    <w:rsid w:val="00997FD8"/>
    <w:rsid w:val="009A083A"/>
    <w:rsid w:val="009A10A2"/>
    <w:rsid w:val="009A1AD5"/>
    <w:rsid w:val="009A1FC5"/>
    <w:rsid w:val="009A2612"/>
    <w:rsid w:val="009A298A"/>
    <w:rsid w:val="009A29CA"/>
    <w:rsid w:val="009A29EE"/>
    <w:rsid w:val="009A2C77"/>
    <w:rsid w:val="009A3207"/>
    <w:rsid w:val="009A351A"/>
    <w:rsid w:val="009A39B1"/>
    <w:rsid w:val="009A3A05"/>
    <w:rsid w:val="009A3DE9"/>
    <w:rsid w:val="009A3F63"/>
    <w:rsid w:val="009A470F"/>
    <w:rsid w:val="009A4E38"/>
    <w:rsid w:val="009A5CCB"/>
    <w:rsid w:val="009A6D36"/>
    <w:rsid w:val="009A7806"/>
    <w:rsid w:val="009A79AF"/>
    <w:rsid w:val="009B02E9"/>
    <w:rsid w:val="009B0A7A"/>
    <w:rsid w:val="009B1388"/>
    <w:rsid w:val="009B1565"/>
    <w:rsid w:val="009B299F"/>
    <w:rsid w:val="009B2D50"/>
    <w:rsid w:val="009B3349"/>
    <w:rsid w:val="009B3642"/>
    <w:rsid w:val="009B3C79"/>
    <w:rsid w:val="009B4212"/>
    <w:rsid w:val="009B4490"/>
    <w:rsid w:val="009B44FE"/>
    <w:rsid w:val="009B45AA"/>
    <w:rsid w:val="009B463F"/>
    <w:rsid w:val="009B49D6"/>
    <w:rsid w:val="009B4C78"/>
    <w:rsid w:val="009B63EA"/>
    <w:rsid w:val="009B669F"/>
    <w:rsid w:val="009B6786"/>
    <w:rsid w:val="009B6A0A"/>
    <w:rsid w:val="009B6F02"/>
    <w:rsid w:val="009B718E"/>
    <w:rsid w:val="009B7544"/>
    <w:rsid w:val="009B759F"/>
    <w:rsid w:val="009C06B8"/>
    <w:rsid w:val="009C0B99"/>
    <w:rsid w:val="009C1090"/>
    <w:rsid w:val="009C1DD1"/>
    <w:rsid w:val="009C2537"/>
    <w:rsid w:val="009C28CA"/>
    <w:rsid w:val="009C478F"/>
    <w:rsid w:val="009C5357"/>
    <w:rsid w:val="009C59BE"/>
    <w:rsid w:val="009C5DD8"/>
    <w:rsid w:val="009C5F0D"/>
    <w:rsid w:val="009C5F66"/>
    <w:rsid w:val="009C64E0"/>
    <w:rsid w:val="009C6716"/>
    <w:rsid w:val="009C6B90"/>
    <w:rsid w:val="009C6C1D"/>
    <w:rsid w:val="009C7374"/>
    <w:rsid w:val="009C77F9"/>
    <w:rsid w:val="009C7A09"/>
    <w:rsid w:val="009C7C04"/>
    <w:rsid w:val="009D0606"/>
    <w:rsid w:val="009D0654"/>
    <w:rsid w:val="009D0887"/>
    <w:rsid w:val="009D2378"/>
    <w:rsid w:val="009D24E6"/>
    <w:rsid w:val="009D266C"/>
    <w:rsid w:val="009D50B9"/>
    <w:rsid w:val="009D5CBF"/>
    <w:rsid w:val="009D662F"/>
    <w:rsid w:val="009D6F8B"/>
    <w:rsid w:val="009D7331"/>
    <w:rsid w:val="009D7875"/>
    <w:rsid w:val="009E0352"/>
    <w:rsid w:val="009E07C4"/>
    <w:rsid w:val="009E0F1A"/>
    <w:rsid w:val="009E1965"/>
    <w:rsid w:val="009E1AC8"/>
    <w:rsid w:val="009E206D"/>
    <w:rsid w:val="009E2558"/>
    <w:rsid w:val="009E2734"/>
    <w:rsid w:val="009E27D4"/>
    <w:rsid w:val="009E285D"/>
    <w:rsid w:val="009E2B67"/>
    <w:rsid w:val="009E3375"/>
    <w:rsid w:val="009E3E85"/>
    <w:rsid w:val="009E4810"/>
    <w:rsid w:val="009E549F"/>
    <w:rsid w:val="009E65F5"/>
    <w:rsid w:val="009E6F22"/>
    <w:rsid w:val="009E7A97"/>
    <w:rsid w:val="009E7BEB"/>
    <w:rsid w:val="009F0112"/>
    <w:rsid w:val="009F16C3"/>
    <w:rsid w:val="009F1FB7"/>
    <w:rsid w:val="009F211C"/>
    <w:rsid w:val="009F213D"/>
    <w:rsid w:val="009F2D0A"/>
    <w:rsid w:val="009F2D10"/>
    <w:rsid w:val="009F31BE"/>
    <w:rsid w:val="009F3C66"/>
    <w:rsid w:val="009F3D5E"/>
    <w:rsid w:val="009F44BB"/>
    <w:rsid w:val="009F458C"/>
    <w:rsid w:val="009F54B6"/>
    <w:rsid w:val="009F5B62"/>
    <w:rsid w:val="009F6336"/>
    <w:rsid w:val="009F6F4E"/>
    <w:rsid w:val="009F6F6B"/>
    <w:rsid w:val="009F72B6"/>
    <w:rsid w:val="009F750F"/>
    <w:rsid w:val="00A00AA4"/>
    <w:rsid w:val="00A03CB0"/>
    <w:rsid w:val="00A03D0A"/>
    <w:rsid w:val="00A045D9"/>
    <w:rsid w:val="00A05144"/>
    <w:rsid w:val="00A05D5D"/>
    <w:rsid w:val="00A06B14"/>
    <w:rsid w:val="00A10D74"/>
    <w:rsid w:val="00A10F79"/>
    <w:rsid w:val="00A11BB2"/>
    <w:rsid w:val="00A11E99"/>
    <w:rsid w:val="00A11F06"/>
    <w:rsid w:val="00A12846"/>
    <w:rsid w:val="00A128E1"/>
    <w:rsid w:val="00A12943"/>
    <w:rsid w:val="00A12A6E"/>
    <w:rsid w:val="00A12E12"/>
    <w:rsid w:val="00A12E46"/>
    <w:rsid w:val="00A1467C"/>
    <w:rsid w:val="00A15499"/>
    <w:rsid w:val="00A16152"/>
    <w:rsid w:val="00A1617F"/>
    <w:rsid w:val="00A16829"/>
    <w:rsid w:val="00A16AB0"/>
    <w:rsid w:val="00A1702D"/>
    <w:rsid w:val="00A17222"/>
    <w:rsid w:val="00A177C5"/>
    <w:rsid w:val="00A178B2"/>
    <w:rsid w:val="00A202B8"/>
    <w:rsid w:val="00A2050B"/>
    <w:rsid w:val="00A20A68"/>
    <w:rsid w:val="00A215FF"/>
    <w:rsid w:val="00A21C92"/>
    <w:rsid w:val="00A223D4"/>
    <w:rsid w:val="00A2267A"/>
    <w:rsid w:val="00A22CA0"/>
    <w:rsid w:val="00A234D2"/>
    <w:rsid w:val="00A23C42"/>
    <w:rsid w:val="00A24217"/>
    <w:rsid w:val="00A24B8B"/>
    <w:rsid w:val="00A24BE3"/>
    <w:rsid w:val="00A25C89"/>
    <w:rsid w:val="00A26949"/>
    <w:rsid w:val="00A26F12"/>
    <w:rsid w:val="00A27372"/>
    <w:rsid w:val="00A276AF"/>
    <w:rsid w:val="00A27801"/>
    <w:rsid w:val="00A30730"/>
    <w:rsid w:val="00A309FA"/>
    <w:rsid w:val="00A30A6B"/>
    <w:rsid w:val="00A31116"/>
    <w:rsid w:val="00A311CE"/>
    <w:rsid w:val="00A313CE"/>
    <w:rsid w:val="00A31442"/>
    <w:rsid w:val="00A3212F"/>
    <w:rsid w:val="00A32C06"/>
    <w:rsid w:val="00A32CB8"/>
    <w:rsid w:val="00A338BE"/>
    <w:rsid w:val="00A33D70"/>
    <w:rsid w:val="00A3420B"/>
    <w:rsid w:val="00A35139"/>
    <w:rsid w:val="00A35257"/>
    <w:rsid w:val="00A35F3B"/>
    <w:rsid w:val="00A361B5"/>
    <w:rsid w:val="00A362B2"/>
    <w:rsid w:val="00A3755E"/>
    <w:rsid w:val="00A4003F"/>
    <w:rsid w:val="00A404FB"/>
    <w:rsid w:val="00A40773"/>
    <w:rsid w:val="00A419CE"/>
    <w:rsid w:val="00A41B2B"/>
    <w:rsid w:val="00A41CD8"/>
    <w:rsid w:val="00A4270C"/>
    <w:rsid w:val="00A42B42"/>
    <w:rsid w:val="00A42B56"/>
    <w:rsid w:val="00A42E26"/>
    <w:rsid w:val="00A433D6"/>
    <w:rsid w:val="00A4404D"/>
    <w:rsid w:val="00A44114"/>
    <w:rsid w:val="00A4474B"/>
    <w:rsid w:val="00A44836"/>
    <w:rsid w:val="00A46033"/>
    <w:rsid w:val="00A473A1"/>
    <w:rsid w:val="00A47523"/>
    <w:rsid w:val="00A4787A"/>
    <w:rsid w:val="00A500E8"/>
    <w:rsid w:val="00A5024F"/>
    <w:rsid w:val="00A5060B"/>
    <w:rsid w:val="00A50B4C"/>
    <w:rsid w:val="00A50D13"/>
    <w:rsid w:val="00A50F55"/>
    <w:rsid w:val="00A519B7"/>
    <w:rsid w:val="00A52804"/>
    <w:rsid w:val="00A52ACC"/>
    <w:rsid w:val="00A52C53"/>
    <w:rsid w:val="00A530A6"/>
    <w:rsid w:val="00A53398"/>
    <w:rsid w:val="00A53F60"/>
    <w:rsid w:val="00A548FA"/>
    <w:rsid w:val="00A553AC"/>
    <w:rsid w:val="00A56033"/>
    <w:rsid w:val="00A56DE6"/>
    <w:rsid w:val="00A60C8D"/>
    <w:rsid w:val="00A60ED2"/>
    <w:rsid w:val="00A6235B"/>
    <w:rsid w:val="00A62629"/>
    <w:rsid w:val="00A6291B"/>
    <w:rsid w:val="00A62B87"/>
    <w:rsid w:val="00A62D1B"/>
    <w:rsid w:val="00A6330D"/>
    <w:rsid w:val="00A63C8B"/>
    <w:rsid w:val="00A63C91"/>
    <w:rsid w:val="00A6428F"/>
    <w:rsid w:val="00A6457F"/>
    <w:rsid w:val="00A647B4"/>
    <w:rsid w:val="00A64CFB"/>
    <w:rsid w:val="00A655CD"/>
    <w:rsid w:val="00A65D06"/>
    <w:rsid w:val="00A65EC2"/>
    <w:rsid w:val="00A66CB1"/>
    <w:rsid w:val="00A66DB0"/>
    <w:rsid w:val="00A66F7A"/>
    <w:rsid w:val="00A6720D"/>
    <w:rsid w:val="00A6787F"/>
    <w:rsid w:val="00A7004D"/>
    <w:rsid w:val="00A7038A"/>
    <w:rsid w:val="00A7110E"/>
    <w:rsid w:val="00A7121E"/>
    <w:rsid w:val="00A72AE1"/>
    <w:rsid w:val="00A73F2B"/>
    <w:rsid w:val="00A73F81"/>
    <w:rsid w:val="00A7404D"/>
    <w:rsid w:val="00A742D4"/>
    <w:rsid w:val="00A75803"/>
    <w:rsid w:val="00A7646F"/>
    <w:rsid w:val="00A768D8"/>
    <w:rsid w:val="00A76E88"/>
    <w:rsid w:val="00A76F0F"/>
    <w:rsid w:val="00A775F2"/>
    <w:rsid w:val="00A77963"/>
    <w:rsid w:val="00A80231"/>
    <w:rsid w:val="00A81617"/>
    <w:rsid w:val="00A81B18"/>
    <w:rsid w:val="00A832C9"/>
    <w:rsid w:val="00A833FF"/>
    <w:rsid w:val="00A839BE"/>
    <w:rsid w:val="00A843A2"/>
    <w:rsid w:val="00A8478F"/>
    <w:rsid w:val="00A850E1"/>
    <w:rsid w:val="00A85C0B"/>
    <w:rsid w:val="00A866B8"/>
    <w:rsid w:val="00A87451"/>
    <w:rsid w:val="00A87B67"/>
    <w:rsid w:val="00A9095F"/>
    <w:rsid w:val="00A911B5"/>
    <w:rsid w:val="00A9219A"/>
    <w:rsid w:val="00A926E1"/>
    <w:rsid w:val="00A92B92"/>
    <w:rsid w:val="00A92EEC"/>
    <w:rsid w:val="00A93311"/>
    <w:rsid w:val="00A93420"/>
    <w:rsid w:val="00A936ED"/>
    <w:rsid w:val="00A93F77"/>
    <w:rsid w:val="00A941C9"/>
    <w:rsid w:val="00A94DD8"/>
    <w:rsid w:val="00A956EE"/>
    <w:rsid w:val="00A957B4"/>
    <w:rsid w:val="00A962F0"/>
    <w:rsid w:val="00A97BA9"/>
    <w:rsid w:val="00A97DA8"/>
    <w:rsid w:val="00AA04E9"/>
    <w:rsid w:val="00AA04EF"/>
    <w:rsid w:val="00AA0B89"/>
    <w:rsid w:val="00AA15EA"/>
    <w:rsid w:val="00AA2BC1"/>
    <w:rsid w:val="00AA3030"/>
    <w:rsid w:val="00AA38E6"/>
    <w:rsid w:val="00AA3DDE"/>
    <w:rsid w:val="00AA467B"/>
    <w:rsid w:val="00AA5B85"/>
    <w:rsid w:val="00AA64D8"/>
    <w:rsid w:val="00AA697C"/>
    <w:rsid w:val="00AA6B98"/>
    <w:rsid w:val="00AA76EB"/>
    <w:rsid w:val="00AA7D48"/>
    <w:rsid w:val="00AB0D2F"/>
    <w:rsid w:val="00AB1187"/>
    <w:rsid w:val="00AB1E61"/>
    <w:rsid w:val="00AB2A2A"/>
    <w:rsid w:val="00AB376C"/>
    <w:rsid w:val="00AB3E6A"/>
    <w:rsid w:val="00AB4281"/>
    <w:rsid w:val="00AB56F6"/>
    <w:rsid w:val="00AB6054"/>
    <w:rsid w:val="00AB6086"/>
    <w:rsid w:val="00AB645B"/>
    <w:rsid w:val="00AB727F"/>
    <w:rsid w:val="00AB72A8"/>
    <w:rsid w:val="00AB78C2"/>
    <w:rsid w:val="00AB7B60"/>
    <w:rsid w:val="00AB7B61"/>
    <w:rsid w:val="00AB7B93"/>
    <w:rsid w:val="00AB7FA3"/>
    <w:rsid w:val="00AC1038"/>
    <w:rsid w:val="00AC11CB"/>
    <w:rsid w:val="00AC2059"/>
    <w:rsid w:val="00AC216B"/>
    <w:rsid w:val="00AC217D"/>
    <w:rsid w:val="00AC21FF"/>
    <w:rsid w:val="00AC3291"/>
    <w:rsid w:val="00AC3B8D"/>
    <w:rsid w:val="00AC44DC"/>
    <w:rsid w:val="00AC4EE2"/>
    <w:rsid w:val="00AC4EFB"/>
    <w:rsid w:val="00AC526F"/>
    <w:rsid w:val="00AC552D"/>
    <w:rsid w:val="00AC5889"/>
    <w:rsid w:val="00AC5D19"/>
    <w:rsid w:val="00AC634F"/>
    <w:rsid w:val="00AC64DB"/>
    <w:rsid w:val="00AC66B4"/>
    <w:rsid w:val="00AC722E"/>
    <w:rsid w:val="00AD0488"/>
    <w:rsid w:val="00AD0557"/>
    <w:rsid w:val="00AD072F"/>
    <w:rsid w:val="00AD16AC"/>
    <w:rsid w:val="00AD279D"/>
    <w:rsid w:val="00AD28C1"/>
    <w:rsid w:val="00AD2DD0"/>
    <w:rsid w:val="00AD31D5"/>
    <w:rsid w:val="00AD3249"/>
    <w:rsid w:val="00AD39F9"/>
    <w:rsid w:val="00AD3FCF"/>
    <w:rsid w:val="00AD407C"/>
    <w:rsid w:val="00AD44F9"/>
    <w:rsid w:val="00AD45FA"/>
    <w:rsid w:val="00AD4A67"/>
    <w:rsid w:val="00AD55C2"/>
    <w:rsid w:val="00AD79FC"/>
    <w:rsid w:val="00AD7E36"/>
    <w:rsid w:val="00AE0058"/>
    <w:rsid w:val="00AE031B"/>
    <w:rsid w:val="00AE1077"/>
    <w:rsid w:val="00AE18B5"/>
    <w:rsid w:val="00AE199D"/>
    <w:rsid w:val="00AE21F5"/>
    <w:rsid w:val="00AE262A"/>
    <w:rsid w:val="00AE31BA"/>
    <w:rsid w:val="00AE3DF6"/>
    <w:rsid w:val="00AE42EF"/>
    <w:rsid w:val="00AE4522"/>
    <w:rsid w:val="00AE5614"/>
    <w:rsid w:val="00AE65E5"/>
    <w:rsid w:val="00AE6AB9"/>
    <w:rsid w:val="00AE6CF9"/>
    <w:rsid w:val="00AE6DF7"/>
    <w:rsid w:val="00AE6F20"/>
    <w:rsid w:val="00AE79D2"/>
    <w:rsid w:val="00AE7C46"/>
    <w:rsid w:val="00AF0248"/>
    <w:rsid w:val="00AF0452"/>
    <w:rsid w:val="00AF072B"/>
    <w:rsid w:val="00AF0D85"/>
    <w:rsid w:val="00AF1DDE"/>
    <w:rsid w:val="00AF20C0"/>
    <w:rsid w:val="00AF25DE"/>
    <w:rsid w:val="00AF3A9E"/>
    <w:rsid w:val="00AF3FB5"/>
    <w:rsid w:val="00AF419B"/>
    <w:rsid w:val="00AF4386"/>
    <w:rsid w:val="00AF4730"/>
    <w:rsid w:val="00AF4BC5"/>
    <w:rsid w:val="00AF570D"/>
    <w:rsid w:val="00AF58D5"/>
    <w:rsid w:val="00AF68A8"/>
    <w:rsid w:val="00AF6B3D"/>
    <w:rsid w:val="00AF6CBB"/>
    <w:rsid w:val="00AF78C2"/>
    <w:rsid w:val="00AF7A09"/>
    <w:rsid w:val="00AF7C6B"/>
    <w:rsid w:val="00B003B5"/>
    <w:rsid w:val="00B00535"/>
    <w:rsid w:val="00B00D91"/>
    <w:rsid w:val="00B01501"/>
    <w:rsid w:val="00B02831"/>
    <w:rsid w:val="00B02A35"/>
    <w:rsid w:val="00B0303E"/>
    <w:rsid w:val="00B030B4"/>
    <w:rsid w:val="00B03BC5"/>
    <w:rsid w:val="00B042F6"/>
    <w:rsid w:val="00B04806"/>
    <w:rsid w:val="00B05284"/>
    <w:rsid w:val="00B06976"/>
    <w:rsid w:val="00B07577"/>
    <w:rsid w:val="00B07925"/>
    <w:rsid w:val="00B07D78"/>
    <w:rsid w:val="00B10021"/>
    <w:rsid w:val="00B102D0"/>
    <w:rsid w:val="00B10CF2"/>
    <w:rsid w:val="00B110F3"/>
    <w:rsid w:val="00B11503"/>
    <w:rsid w:val="00B119D4"/>
    <w:rsid w:val="00B12742"/>
    <w:rsid w:val="00B12986"/>
    <w:rsid w:val="00B1310B"/>
    <w:rsid w:val="00B141F2"/>
    <w:rsid w:val="00B14725"/>
    <w:rsid w:val="00B14ABA"/>
    <w:rsid w:val="00B15172"/>
    <w:rsid w:val="00B1575D"/>
    <w:rsid w:val="00B15D11"/>
    <w:rsid w:val="00B15D14"/>
    <w:rsid w:val="00B15DD5"/>
    <w:rsid w:val="00B15DFC"/>
    <w:rsid w:val="00B15FC9"/>
    <w:rsid w:val="00B160CB"/>
    <w:rsid w:val="00B167AB"/>
    <w:rsid w:val="00B1687A"/>
    <w:rsid w:val="00B17093"/>
    <w:rsid w:val="00B175A1"/>
    <w:rsid w:val="00B2012A"/>
    <w:rsid w:val="00B20C71"/>
    <w:rsid w:val="00B210EA"/>
    <w:rsid w:val="00B21DC6"/>
    <w:rsid w:val="00B22333"/>
    <w:rsid w:val="00B22546"/>
    <w:rsid w:val="00B2289D"/>
    <w:rsid w:val="00B22DAA"/>
    <w:rsid w:val="00B230D9"/>
    <w:rsid w:val="00B235A0"/>
    <w:rsid w:val="00B239B1"/>
    <w:rsid w:val="00B24448"/>
    <w:rsid w:val="00B24AB3"/>
    <w:rsid w:val="00B2556A"/>
    <w:rsid w:val="00B25EDF"/>
    <w:rsid w:val="00B269F0"/>
    <w:rsid w:val="00B26D06"/>
    <w:rsid w:val="00B270C6"/>
    <w:rsid w:val="00B275D4"/>
    <w:rsid w:val="00B300B2"/>
    <w:rsid w:val="00B30561"/>
    <w:rsid w:val="00B30696"/>
    <w:rsid w:val="00B30A8F"/>
    <w:rsid w:val="00B30AE2"/>
    <w:rsid w:val="00B30F33"/>
    <w:rsid w:val="00B31361"/>
    <w:rsid w:val="00B327FA"/>
    <w:rsid w:val="00B32BAB"/>
    <w:rsid w:val="00B32F8D"/>
    <w:rsid w:val="00B3339A"/>
    <w:rsid w:val="00B33737"/>
    <w:rsid w:val="00B33AD0"/>
    <w:rsid w:val="00B34843"/>
    <w:rsid w:val="00B34C77"/>
    <w:rsid w:val="00B35050"/>
    <w:rsid w:val="00B35261"/>
    <w:rsid w:val="00B35B4E"/>
    <w:rsid w:val="00B3608B"/>
    <w:rsid w:val="00B3617C"/>
    <w:rsid w:val="00B3639C"/>
    <w:rsid w:val="00B3732D"/>
    <w:rsid w:val="00B3750A"/>
    <w:rsid w:val="00B37542"/>
    <w:rsid w:val="00B379B4"/>
    <w:rsid w:val="00B40917"/>
    <w:rsid w:val="00B409E8"/>
    <w:rsid w:val="00B4164B"/>
    <w:rsid w:val="00B4174E"/>
    <w:rsid w:val="00B42468"/>
    <w:rsid w:val="00B4248F"/>
    <w:rsid w:val="00B424AA"/>
    <w:rsid w:val="00B441AB"/>
    <w:rsid w:val="00B442B1"/>
    <w:rsid w:val="00B445E4"/>
    <w:rsid w:val="00B457ED"/>
    <w:rsid w:val="00B4662C"/>
    <w:rsid w:val="00B46A17"/>
    <w:rsid w:val="00B47BFF"/>
    <w:rsid w:val="00B504E7"/>
    <w:rsid w:val="00B5101C"/>
    <w:rsid w:val="00B5195A"/>
    <w:rsid w:val="00B51A09"/>
    <w:rsid w:val="00B520C5"/>
    <w:rsid w:val="00B52936"/>
    <w:rsid w:val="00B5330E"/>
    <w:rsid w:val="00B54CE2"/>
    <w:rsid w:val="00B5580B"/>
    <w:rsid w:val="00B55C2D"/>
    <w:rsid w:val="00B55EB8"/>
    <w:rsid w:val="00B56113"/>
    <w:rsid w:val="00B5644D"/>
    <w:rsid w:val="00B57085"/>
    <w:rsid w:val="00B57A86"/>
    <w:rsid w:val="00B57D68"/>
    <w:rsid w:val="00B60C9E"/>
    <w:rsid w:val="00B60D63"/>
    <w:rsid w:val="00B6106D"/>
    <w:rsid w:val="00B61553"/>
    <w:rsid w:val="00B6169A"/>
    <w:rsid w:val="00B61DDA"/>
    <w:rsid w:val="00B62886"/>
    <w:rsid w:val="00B631B0"/>
    <w:rsid w:val="00B63B75"/>
    <w:rsid w:val="00B63F9F"/>
    <w:rsid w:val="00B6402A"/>
    <w:rsid w:val="00B646B8"/>
    <w:rsid w:val="00B65850"/>
    <w:rsid w:val="00B6587C"/>
    <w:rsid w:val="00B6646D"/>
    <w:rsid w:val="00B66E55"/>
    <w:rsid w:val="00B67145"/>
    <w:rsid w:val="00B67361"/>
    <w:rsid w:val="00B70154"/>
    <w:rsid w:val="00B705AA"/>
    <w:rsid w:val="00B71365"/>
    <w:rsid w:val="00B71AB5"/>
    <w:rsid w:val="00B71CDB"/>
    <w:rsid w:val="00B73AEF"/>
    <w:rsid w:val="00B7437F"/>
    <w:rsid w:val="00B74681"/>
    <w:rsid w:val="00B7485A"/>
    <w:rsid w:val="00B75558"/>
    <w:rsid w:val="00B75864"/>
    <w:rsid w:val="00B75975"/>
    <w:rsid w:val="00B762CA"/>
    <w:rsid w:val="00B76714"/>
    <w:rsid w:val="00B76915"/>
    <w:rsid w:val="00B76D67"/>
    <w:rsid w:val="00B771DE"/>
    <w:rsid w:val="00B775CB"/>
    <w:rsid w:val="00B77633"/>
    <w:rsid w:val="00B77BDF"/>
    <w:rsid w:val="00B803E0"/>
    <w:rsid w:val="00B8125C"/>
    <w:rsid w:val="00B81555"/>
    <w:rsid w:val="00B81728"/>
    <w:rsid w:val="00B82454"/>
    <w:rsid w:val="00B82609"/>
    <w:rsid w:val="00B82CE0"/>
    <w:rsid w:val="00B82D44"/>
    <w:rsid w:val="00B82DE5"/>
    <w:rsid w:val="00B82E29"/>
    <w:rsid w:val="00B832AB"/>
    <w:rsid w:val="00B8361B"/>
    <w:rsid w:val="00B8362A"/>
    <w:rsid w:val="00B8393D"/>
    <w:rsid w:val="00B83994"/>
    <w:rsid w:val="00B84041"/>
    <w:rsid w:val="00B8410B"/>
    <w:rsid w:val="00B84309"/>
    <w:rsid w:val="00B84431"/>
    <w:rsid w:val="00B85B68"/>
    <w:rsid w:val="00B85D6B"/>
    <w:rsid w:val="00B86461"/>
    <w:rsid w:val="00B86996"/>
    <w:rsid w:val="00B869DC"/>
    <w:rsid w:val="00B86F92"/>
    <w:rsid w:val="00B8704A"/>
    <w:rsid w:val="00B875A4"/>
    <w:rsid w:val="00B87F67"/>
    <w:rsid w:val="00B90094"/>
    <w:rsid w:val="00B90364"/>
    <w:rsid w:val="00B90533"/>
    <w:rsid w:val="00B91E20"/>
    <w:rsid w:val="00B9217B"/>
    <w:rsid w:val="00B929BB"/>
    <w:rsid w:val="00B92A76"/>
    <w:rsid w:val="00B92D8E"/>
    <w:rsid w:val="00B93229"/>
    <w:rsid w:val="00B93249"/>
    <w:rsid w:val="00B933B6"/>
    <w:rsid w:val="00B93950"/>
    <w:rsid w:val="00B9400B"/>
    <w:rsid w:val="00B94951"/>
    <w:rsid w:val="00B95972"/>
    <w:rsid w:val="00B95DBF"/>
    <w:rsid w:val="00B963E0"/>
    <w:rsid w:val="00B97A79"/>
    <w:rsid w:val="00BA056E"/>
    <w:rsid w:val="00BA08D8"/>
    <w:rsid w:val="00BA0EC6"/>
    <w:rsid w:val="00BA1A52"/>
    <w:rsid w:val="00BA1FD8"/>
    <w:rsid w:val="00BA208C"/>
    <w:rsid w:val="00BA28A0"/>
    <w:rsid w:val="00BA2EC7"/>
    <w:rsid w:val="00BA30B6"/>
    <w:rsid w:val="00BA3A44"/>
    <w:rsid w:val="00BA42D5"/>
    <w:rsid w:val="00BA435E"/>
    <w:rsid w:val="00BA4528"/>
    <w:rsid w:val="00BA4E7E"/>
    <w:rsid w:val="00BA58EA"/>
    <w:rsid w:val="00BA68ED"/>
    <w:rsid w:val="00BA77CC"/>
    <w:rsid w:val="00BA7C35"/>
    <w:rsid w:val="00BB0140"/>
    <w:rsid w:val="00BB057D"/>
    <w:rsid w:val="00BB0E1D"/>
    <w:rsid w:val="00BB135C"/>
    <w:rsid w:val="00BB14AE"/>
    <w:rsid w:val="00BB276A"/>
    <w:rsid w:val="00BB2E10"/>
    <w:rsid w:val="00BB3115"/>
    <w:rsid w:val="00BB325A"/>
    <w:rsid w:val="00BB37CD"/>
    <w:rsid w:val="00BB37E2"/>
    <w:rsid w:val="00BB3817"/>
    <w:rsid w:val="00BB39DE"/>
    <w:rsid w:val="00BB3AF7"/>
    <w:rsid w:val="00BB3DC3"/>
    <w:rsid w:val="00BB4087"/>
    <w:rsid w:val="00BB48B2"/>
    <w:rsid w:val="00BB4ABF"/>
    <w:rsid w:val="00BB4C3B"/>
    <w:rsid w:val="00BB5577"/>
    <w:rsid w:val="00BB5B45"/>
    <w:rsid w:val="00BB5CBA"/>
    <w:rsid w:val="00BB6A87"/>
    <w:rsid w:val="00BB6DBF"/>
    <w:rsid w:val="00BB789B"/>
    <w:rsid w:val="00BC0B63"/>
    <w:rsid w:val="00BC0FA0"/>
    <w:rsid w:val="00BC100B"/>
    <w:rsid w:val="00BC1576"/>
    <w:rsid w:val="00BC1C70"/>
    <w:rsid w:val="00BC2707"/>
    <w:rsid w:val="00BC2750"/>
    <w:rsid w:val="00BC27C9"/>
    <w:rsid w:val="00BC2BCB"/>
    <w:rsid w:val="00BC369E"/>
    <w:rsid w:val="00BC3B9B"/>
    <w:rsid w:val="00BC3C55"/>
    <w:rsid w:val="00BC4785"/>
    <w:rsid w:val="00BC4C2B"/>
    <w:rsid w:val="00BC5EB5"/>
    <w:rsid w:val="00BC70C2"/>
    <w:rsid w:val="00BC72CA"/>
    <w:rsid w:val="00BC73FF"/>
    <w:rsid w:val="00BD09AF"/>
    <w:rsid w:val="00BD0EE3"/>
    <w:rsid w:val="00BD26E8"/>
    <w:rsid w:val="00BD281F"/>
    <w:rsid w:val="00BD3ECF"/>
    <w:rsid w:val="00BD41E4"/>
    <w:rsid w:val="00BD42C7"/>
    <w:rsid w:val="00BD4B6C"/>
    <w:rsid w:val="00BD4D64"/>
    <w:rsid w:val="00BD4E79"/>
    <w:rsid w:val="00BD5028"/>
    <w:rsid w:val="00BD54A8"/>
    <w:rsid w:val="00BD5B60"/>
    <w:rsid w:val="00BD5EE2"/>
    <w:rsid w:val="00BD7421"/>
    <w:rsid w:val="00BD748F"/>
    <w:rsid w:val="00BE1BDC"/>
    <w:rsid w:val="00BE1F0A"/>
    <w:rsid w:val="00BE2873"/>
    <w:rsid w:val="00BE2AA5"/>
    <w:rsid w:val="00BE2C2B"/>
    <w:rsid w:val="00BE2FFC"/>
    <w:rsid w:val="00BE3347"/>
    <w:rsid w:val="00BE3C64"/>
    <w:rsid w:val="00BE3FDD"/>
    <w:rsid w:val="00BE63A7"/>
    <w:rsid w:val="00BE69C4"/>
    <w:rsid w:val="00BF1028"/>
    <w:rsid w:val="00BF1161"/>
    <w:rsid w:val="00BF141B"/>
    <w:rsid w:val="00BF16C8"/>
    <w:rsid w:val="00BF192D"/>
    <w:rsid w:val="00BF2071"/>
    <w:rsid w:val="00BF21A1"/>
    <w:rsid w:val="00BF2AF3"/>
    <w:rsid w:val="00BF2CD5"/>
    <w:rsid w:val="00BF3D6E"/>
    <w:rsid w:val="00BF598C"/>
    <w:rsid w:val="00BF5D8B"/>
    <w:rsid w:val="00BF66AD"/>
    <w:rsid w:val="00BF72B1"/>
    <w:rsid w:val="00BF7586"/>
    <w:rsid w:val="00C005DC"/>
    <w:rsid w:val="00C01BAD"/>
    <w:rsid w:val="00C01DCF"/>
    <w:rsid w:val="00C02852"/>
    <w:rsid w:val="00C0297F"/>
    <w:rsid w:val="00C02A36"/>
    <w:rsid w:val="00C031D9"/>
    <w:rsid w:val="00C03532"/>
    <w:rsid w:val="00C03687"/>
    <w:rsid w:val="00C03AC0"/>
    <w:rsid w:val="00C03FFA"/>
    <w:rsid w:val="00C041E9"/>
    <w:rsid w:val="00C04E94"/>
    <w:rsid w:val="00C054F6"/>
    <w:rsid w:val="00C0570F"/>
    <w:rsid w:val="00C05F4F"/>
    <w:rsid w:val="00C0644A"/>
    <w:rsid w:val="00C06520"/>
    <w:rsid w:val="00C06706"/>
    <w:rsid w:val="00C06F06"/>
    <w:rsid w:val="00C07C21"/>
    <w:rsid w:val="00C10E93"/>
    <w:rsid w:val="00C1128E"/>
    <w:rsid w:val="00C1136F"/>
    <w:rsid w:val="00C118D7"/>
    <w:rsid w:val="00C11A85"/>
    <w:rsid w:val="00C12688"/>
    <w:rsid w:val="00C12A32"/>
    <w:rsid w:val="00C12E38"/>
    <w:rsid w:val="00C134B9"/>
    <w:rsid w:val="00C13BDC"/>
    <w:rsid w:val="00C13DC4"/>
    <w:rsid w:val="00C14B86"/>
    <w:rsid w:val="00C14EE2"/>
    <w:rsid w:val="00C15742"/>
    <w:rsid w:val="00C15B09"/>
    <w:rsid w:val="00C163B6"/>
    <w:rsid w:val="00C16E2E"/>
    <w:rsid w:val="00C17111"/>
    <w:rsid w:val="00C171B6"/>
    <w:rsid w:val="00C21721"/>
    <w:rsid w:val="00C21EB7"/>
    <w:rsid w:val="00C220EA"/>
    <w:rsid w:val="00C221C4"/>
    <w:rsid w:val="00C2272C"/>
    <w:rsid w:val="00C23022"/>
    <w:rsid w:val="00C232BD"/>
    <w:rsid w:val="00C23470"/>
    <w:rsid w:val="00C236FC"/>
    <w:rsid w:val="00C23BAA"/>
    <w:rsid w:val="00C23E78"/>
    <w:rsid w:val="00C24BB0"/>
    <w:rsid w:val="00C278E3"/>
    <w:rsid w:val="00C306F6"/>
    <w:rsid w:val="00C312DA"/>
    <w:rsid w:val="00C31370"/>
    <w:rsid w:val="00C3143C"/>
    <w:rsid w:val="00C3298D"/>
    <w:rsid w:val="00C330EF"/>
    <w:rsid w:val="00C336D2"/>
    <w:rsid w:val="00C33B5B"/>
    <w:rsid w:val="00C33F5A"/>
    <w:rsid w:val="00C346F7"/>
    <w:rsid w:val="00C3480E"/>
    <w:rsid w:val="00C3484F"/>
    <w:rsid w:val="00C34AD8"/>
    <w:rsid w:val="00C34AED"/>
    <w:rsid w:val="00C353DA"/>
    <w:rsid w:val="00C3674D"/>
    <w:rsid w:val="00C36CFD"/>
    <w:rsid w:val="00C372BC"/>
    <w:rsid w:val="00C40A3D"/>
    <w:rsid w:val="00C41118"/>
    <w:rsid w:val="00C41433"/>
    <w:rsid w:val="00C4148A"/>
    <w:rsid w:val="00C43934"/>
    <w:rsid w:val="00C43D31"/>
    <w:rsid w:val="00C443BB"/>
    <w:rsid w:val="00C44D6E"/>
    <w:rsid w:val="00C4557B"/>
    <w:rsid w:val="00C45756"/>
    <w:rsid w:val="00C459D1"/>
    <w:rsid w:val="00C45FA3"/>
    <w:rsid w:val="00C46769"/>
    <w:rsid w:val="00C467B4"/>
    <w:rsid w:val="00C47185"/>
    <w:rsid w:val="00C471B6"/>
    <w:rsid w:val="00C47597"/>
    <w:rsid w:val="00C47D2E"/>
    <w:rsid w:val="00C5018D"/>
    <w:rsid w:val="00C505A5"/>
    <w:rsid w:val="00C50678"/>
    <w:rsid w:val="00C50DE7"/>
    <w:rsid w:val="00C50FB6"/>
    <w:rsid w:val="00C512D7"/>
    <w:rsid w:val="00C5296E"/>
    <w:rsid w:val="00C52C50"/>
    <w:rsid w:val="00C53349"/>
    <w:rsid w:val="00C54385"/>
    <w:rsid w:val="00C55A0D"/>
    <w:rsid w:val="00C55AB5"/>
    <w:rsid w:val="00C55CDF"/>
    <w:rsid w:val="00C561B8"/>
    <w:rsid w:val="00C56E96"/>
    <w:rsid w:val="00C60149"/>
    <w:rsid w:val="00C60A3D"/>
    <w:rsid w:val="00C611DE"/>
    <w:rsid w:val="00C614D2"/>
    <w:rsid w:val="00C61C4E"/>
    <w:rsid w:val="00C61C82"/>
    <w:rsid w:val="00C62C6C"/>
    <w:rsid w:val="00C62DE8"/>
    <w:rsid w:val="00C63378"/>
    <w:rsid w:val="00C634E8"/>
    <w:rsid w:val="00C640E4"/>
    <w:rsid w:val="00C646BD"/>
    <w:rsid w:val="00C64964"/>
    <w:rsid w:val="00C64A93"/>
    <w:rsid w:val="00C651C5"/>
    <w:rsid w:val="00C655B6"/>
    <w:rsid w:val="00C65644"/>
    <w:rsid w:val="00C65961"/>
    <w:rsid w:val="00C666F0"/>
    <w:rsid w:val="00C66700"/>
    <w:rsid w:val="00C66D9A"/>
    <w:rsid w:val="00C66D9F"/>
    <w:rsid w:val="00C67761"/>
    <w:rsid w:val="00C67B59"/>
    <w:rsid w:val="00C67D68"/>
    <w:rsid w:val="00C67F0C"/>
    <w:rsid w:val="00C717CF"/>
    <w:rsid w:val="00C71823"/>
    <w:rsid w:val="00C71B77"/>
    <w:rsid w:val="00C71B97"/>
    <w:rsid w:val="00C71F41"/>
    <w:rsid w:val="00C72718"/>
    <w:rsid w:val="00C72989"/>
    <w:rsid w:val="00C72F5F"/>
    <w:rsid w:val="00C7430B"/>
    <w:rsid w:val="00C743EE"/>
    <w:rsid w:val="00C74C76"/>
    <w:rsid w:val="00C75AE5"/>
    <w:rsid w:val="00C75B22"/>
    <w:rsid w:val="00C75E9C"/>
    <w:rsid w:val="00C75EF3"/>
    <w:rsid w:val="00C76C85"/>
    <w:rsid w:val="00C77216"/>
    <w:rsid w:val="00C7732A"/>
    <w:rsid w:val="00C7743B"/>
    <w:rsid w:val="00C777F1"/>
    <w:rsid w:val="00C778D4"/>
    <w:rsid w:val="00C820C5"/>
    <w:rsid w:val="00C82729"/>
    <w:rsid w:val="00C82A68"/>
    <w:rsid w:val="00C82D16"/>
    <w:rsid w:val="00C82E88"/>
    <w:rsid w:val="00C84E5C"/>
    <w:rsid w:val="00C85326"/>
    <w:rsid w:val="00C85985"/>
    <w:rsid w:val="00C85C74"/>
    <w:rsid w:val="00C85D8B"/>
    <w:rsid w:val="00C86207"/>
    <w:rsid w:val="00C86837"/>
    <w:rsid w:val="00C91F5D"/>
    <w:rsid w:val="00C92151"/>
    <w:rsid w:val="00C92408"/>
    <w:rsid w:val="00C9242D"/>
    <w:rsid w:val="00C92888"/>
    <w:rsid w:val="00C93234"/>
    <w:rsid w:val="00C933FF"/>
    <w:rsid w:val="00C94AAA"/>
    <w:rsid w:val="00C94EF5"/>
    <w:rsid w:val="00C95C56"/>
    <w:rsid w:val="00C977A7"/>
    <w:rsid w:val="00CA001A"/>
    <w:rsid w:val="00CA083E"/>
    <w:rsid w:val="00CA0C68"/>
    <w:rsid w:val="00CA0E61"/>
    <w:rsid w:val="00CA0ED7"/>
    <w:rsid w:val="00CA1349"/>
    <w:rsid w:val="00CA1D11"/>
    <w:rsid w:val="00CA1F19"/>
    <w:rsid w:val="00CA2065"/>
    <w:rsid w:val="00CA26D2"/>
    <w:rsid w:val="00CA2B69"/>
    <w:rsid w:val="00CA2F5A"/>
    <w:rsid w:val="00CA3049"/>
    <w:rsid w:val="00CA42BF"/>
    <w:rsid w:val="00CA4A56"/>
    <w:rsid w:val="00CA4A91"/>
    <w:rsid w:val="00CA4EE7"/>
    <w:rsid w:val="00CA5627"/>
    <w:rsid w:val="00CA56DE"/>
    <w:rsid w:val="00CA5DBD"/>
    <w:rsid w:val="00CA5E19"/>
    <w:rsid w:val="00CA5FE4"/>
    <w:rsid w:val="00CA6D2C"/>
    <w:rsid w:val="00CA6E9B"/>
    <w:rsid w:val="00CA73AF"/>
    <w:rsid w:val="00CA7664"/>
    <w:rsid w:val="00CA76E4"/>
    <w:rsid w:val="00CA7C34"/>
    <w:rsid w:val="00CA7CAF"/>
    <w:rsid w:val="00CB03DD"/>
    <w:rsid w:val="00CB12CE"/>
    <w:rsid w:val="00CB1DE1"/>
    <w:rsid w:val="00CB20DA"/>
    <w:rsid w:val="00CB226E"/>
    <w:rsid w:val="00CB2C0D"/>
    <w:rsid w:val="00CB40D3"/>
    <w:rsid w:val="00CB437F"/>
    <w:rsid w:val="00CB462E"/>
    <w:rsid w:val="00CB4776"/>
    <w:rsid w:val="00CB4AA2"/>
    <w:rsid w:val="00CB5C8E"/>
    <w:rsid w:val="00CB5E73"/>
    <w:rsid w:val="00CB6261"/>
    <w:rsid w:val="00CB63B9"/>
    <w:rsid w:val="00CB649C"/>
    <w:rsid w:val="00CB66ED"/>
    <w:rsid w:val="00CB6EF6"/>
    <w:rsid w:val="00CB74B0"/>
    <w:rsid w:val="00CB7511"/>
    <w:rsid w:val="00CC013F"/>
    <w:rsid w:val="00CC04C2"/>
    <w:rsid w:val="00CC09DB"/>
    <w:rsid w:val="00CC0B1F"/>
    <w:rsid w:val="00CC1213"/>
    <w:rsid w:val="00CC178F"/>
    <w:rsid w:val="00CC1A60"/>
    <w:rsid w:val="00CC1A98"/>
    <w:rsid w:val="00CC1C4E"/>
    <w:rsid w:val="00CC3008"/>
    <w:rsid w:val="00CC3276"/>
    <w:rsid w:val="00CC386D"/>
    <w:rsid w:val="00CC3DC6"/>
    <w:rsid w:val="00CC432D"/>
    <w:rsid w:val="00CC4C1C"/>
    <w:rsid w:val="00CC4FDC"/>
    <w:rsid w:val="00CC56BD"/>
    <w:rsid w:val="00CC5705"/>
    <w:rsid w:val="00CC6A2B"/>
    <w:rsid w:val="00CC6C31"/>
    <w:rsid w:val="00CC6C7E"/>
    <w:rsid w:val="00CC6CB3"/>
    <w:rsid w:val="00CC708E"/>
    <w:rsid w:val="00CC785F"/>
    <w:rsid w:val="00CC789B"/>
    <w:rsid w:val="00CD07F9"/>
    <w:rsid w:val="00CD0CE7"/>
    <w:rsid w:val="00CD0F61"/>
    <w:rsid w:val="00CD14A0"/>
    <w:rsid w:val="00CD1612"/>
    <w:rsid w:val="00CD347E"/>
    <w:rsid w:val="00CD38B0"/>
    <w:rsid w:val="00CD3A46"/>
    <w:rsid w:val="00CD4609"/>
    <w:rsid w:val="00CD4ECD"/>
    <w:rsid w:val="00CD603F"/>
    <w:rsid w:val="00CD67B0"/>
    <w:rsid w:val="00CD6BB9"/>
    <w:rsid w:val="00CD76E0"/>
    <w:rsid w:val="00CD7FEB"/>
    <w:rsid w:val="00CE0806"/>
    <w:rsid w:val="00CE0A74"/>
    <w:rsid w:val="00CE0FCD"/>
    <w:rsid w:val="00CE214F"/>
    <w:rsid w:val="00CE2873"/>
    <w:rsid w:val="00CE301F"/>
    <w:rsid w:val="00CE3153"/>
    <w:rsid w:val="00CE32B4"/>
    <w:rsid w:val="00CE355E"/>
    <w:rsid w:val="00CE3765"/>
    <w:rsid w:val="00CE39C0"/>
    <w:rsid w:val="00CE473C"/>
    <w:rsid w:val="00CE5431"/>
    <w:rsid w:val="00CE57D5"/>
    <w:rsid w:val="00CE5F25"/>
    <w:rsid w:val="00CE6328"/>
    <w:rsid w:val="00CE6502"/>
    <w:rsid w:val="00CE683B"/>
    <w:rsid w:val="00CE70C3"/>
    <w:rsid w:val="00CF0BF4"/>
    <w:rsid w:val="00CF0DA3"/>
    <w:rsid w:val="00CF13FC"/>
    <w:rsid w:val="00CF1631"/>
    <w:rsid w:val="00CF20D9"/>
    <w:rsid w:val="00CF22D2"/>
    <w:rsid w:val="00CF315C"/>
    <w:rsid w:val="00CF3D5C"/>
    <w:rsid w:val="00CF45FF"/>
    <w:rsid w:val="00CF48B9"/>
    <w:rsid w:val="00CF4A55"/>
    <w:rsid w:val="00CF4F11"/>
    <w:rsid w:val="00CF517B"/>
    <w:rsid w:val="00CF7612"/>
    <w:rsid w:val="00CF7B1D"/>
    <w:rsid w:val="00D00083"/>
    <w:rsid w:val="00D0050A"/>
    <w:rsid w:val="00D00AE4"/>
    <w:rsid w:val="00D00FD5"/>
    <w:rsid w:val="00D01648"/>
    <w:rsid w:val="00D01D6C"/>
    <w:rsid w:val="00D01D74"/>
    <w:rsid w:val="00D01EA7"/>
    <w:rsid w:val="00D032A2"/>
    <w:rsid w:val="00D03B27"/>
    <w:rsid w:val="00D042CF"/>
    <w:rsid w:val="00D04772"/>
    <w:rsid w:val="00D047D4"/>
    <w:rsid w:val="00D04F71"/>
    <w:rsid w:val="00D051BE"/>
    <w:rsid w:val="00D06087"/>
    <w:rsid w:val="00D060BB"/>
    <w:rsid w:val="00D06E71"/>
    <w:rsid w:val="00D06E88"/>
    <w:rsid w:val="00D0796D"/>
    <w:rsid w:val="00D07B53"/>
    <w:rsid w:val="00D10F6C"/>
    <w:rsid w:val="00D1165D"/>
    <w:rsid w:val="00D1193F"/>
    <w:rsid w:val="00D131AA"/>
    <w:rsid w:val="00D153A0"/>
    <w:rsid w:val="00D1545A"/>
    <w:rsid w:val="00D15BCB"/>
    <w:rsid w:val="00D16616"/>
    <w:rsid w:val="00D16F82"/>
    <w:rsid w:val="00D1792A"/>
    <w:rsid w:val="00D20010"/>
    <w:rsid w:val="00D2040F"/>
    <w:rsid w:val="00D21B36"/>
    <w:rsid w:val="00D225DD"/>
    <w:rsid w:val="00D23144"/>
    <w:rsid w:val="00D238CC"/>
    <w:rsid w:val="00D23B00"/>
    <w:rsid w:val="00D23E21"/>
    <w:rsid w:val="00D23F74"/>
    <w:rsid w:val="00D24482"/>
    <w:rsid w:val="00D24864"/>
    <w:rsid w:val="00D2518E"/>
    <w:rsid w:val="00D25453"/>
    <w:rsid w:val="00D25CFF"/>
    <w:rsid w:val="00D265EF"/>
    <w:rsid w:val="00D27964"/>
    <w:rsid w:val="00D27A38"/>
    <w:rsid w:val="00D27AFB"/>
    <w:rsid w:val="00D27DF2"/>
    <w:rsid w:val="00D301F9"/>
    <w:rsid w:val="00D308DE"/>
    <w:rsid w:val="00D31308"/>
    <w:rsid w:val="00D31CB2"/>
    <w:rsid w:val="00D3209C"/>
    <w:rsid w:val="00D32760"/>
    <w:rsid w:val="00D32CD8"/>
    <w:rsid w:val="00D339CD"/>
    <w:rsid w:val="00D33A65"/>
    <w:rsid w:val="00D34686"/>
    <w:rsid w:val="00D34ECC"/>
    <w:rsid w:val="00D35189"/>
    <w:rsid w:val="00D36916"/>
    <w:rsid w:val="00D36ABC"/>
    <w:rsid w:val="00D36BDA"/>
    <w:rsid w:val="00D36DE5"/>
    <w:rsid w:val="00D37106"/>
    <w:rsid w:val="00D41085"/>
    <w:rsid w:val="00D41424"/>
    <w:rsid w:val="00D41842"/>
    <w:rsid w:val="00D4192F"/>
    <w:rsid w:val="00D41CC1"/>
    <w:rsid w:val="00D42BE4"/>
    <w:rsid w:val="00D431AC"/>
    <w:rsid w:val="00D43AED"/>
    <w:rsid w:val="00D443D4"/>
    <w:rsid w:val="00D44565"/>
    <w:rsid w:val="00D44708"/>
    <w:rsid w:val="00D44A89"/>
    <w:rsid w:val="00D44AF5"/>
    <w:rsid w:val="00D45266"/>
    <w:rsid w:val="00D4536F"/>
    <w:rsid w:val="00D45FEB"/>
    <w:rsid w:val="00D469E1"/>
    <w:rsid w:val="00D47491"/>
    <w:rsid w:val="00D47BD1"/>
    <w:rsid w:val="00D47C03"/>
    <w:rsid w:val="00D47CB2"/>
    <w:rsid w:val="00D50148"/>
    <w:rsid w:val="00D508E9"/>
    <w:rsid w:val="00D50A3A"/>
    <w:rsid w:val="00D50FBB"/>
    <w:rsid w:val="00D50FFD"/>
    <w:rsid w:val="00D52986"/>
    <w:rsid w:val="00D52DFC"/>
    <w:rsid w:val="00D53104"/>
    <w:rsid w:val="00D531D9"/>
    <w:rsid w:val="00D53294"/>
    <w:rsid w:val="00D53E89"/>
    <w:rsid w:val="00D54336"/>
    <w:rsid w:val="00D5437D"/>
    <w:rsid w:val="00D543A8"/>
    <w:rsid w:val="00D555F2"/>
    <w:rsid w:val="00D55ADF"/>
    <w:rsid w:val="00D56AA3"/>
    <w:rsid w:val="00D56DFB"/>
    <w:rsid w:val="00D57A09"/>
    <w:rsid w:val="00D6027D"/>
    <w:rsid w:val="00D602DF"/>
    <w:rsid w:val="00D61073"/>
    <w:rsid w:val="00D6233C"/>
    <w:rsid w:val="00D62927"/>
    <w:rsid w:val="00D63438"/>
    <w:rsid w:val="00D6432A"/>
    <w:rsid w:val="00D64BAC"/>
    <w:rsid w:val="00D65B57"/>
    <w:rsid w:val="00D6617E"/>
    <w:rsid w:val="00D66626"/>
    <w:rsid w:val="00D668B5"/>
    <w:rsid w:val="00D66975"/>
    <w:rsid w:val="00D70363"/>
    <w:rsid w:val="00D70B3C"/>
    <w:rsid w:val="00D71F15"/>
    <w:rsid w:val="00D72C26"/>
    <w:rsid w:val="00D732D6"/>
    <w:rsid w:val="00D73CCC"/>
    <w:rsid w:val="00D74757"/>
    <w:rsid w:val="00D74C41"/>
    <w:rsid w:val="00D75470"/>
    <w:rsid w:val="00D754FF"/>
    <w:rsid w:val="00D75604"/>
    <w:rsid w:val="00D758AB"/>
    <w:rsid w:val="00D7598C"/>
    <w:rsid w:val="00D766E9"/>
    <w:rsid w:val="00D7686E"/>
    <w:rsid w:val="00D77078"/>
    <w:rsid w:val="00D80E3B"/>
    <w:rsid w:val="00D817B0"/>
    <w:rsid w:val="00D8210F"/>
    <w:rsid w:val="00D825E6"/>
    <w:rsid w:val="00D8391C"/>
    <w:rsid w:val="00D84051"/>
    <w:rsid w:val="00D8583B"/>
    <w:rsid w:val="00D85B9A"/>
    <w:rsid w:val="00D85DE5"/>
    <w:rsid w:val="00D863F4"/>
    <w:rsid w:val="00D8679B"/>
    <w:rsid w:val="00D8747C"/>
    <w:rsid w:val="00D879BF"/>
    <w:rsid w:val="00D87E99"/>
    <w:rsid w:val="00D87EEB"/>
    <w:rsid w:val="00D91170"/>
    <w:rsid w:val="00D91771"/>
    <w:rsid w:val="00D91AD2"/>
    <w:rsid w:val="00D9220F"/>
    <w:rsid w:val="00D9253F"/>
    <w:rsid w:val="00D934EA"/>
    <w:rsid w:val="00D9381F"/>
    <w:rsid w:val="00D93B5A"/>
    <w:rsid w:val="00D94375"/>
    <w:rsid w:val="00D9543A"/>
    <w:rsid w:val="00D955F0"/>
    <w:rsid w:val="00D95E93"/>
    <w:rsid w:val="00D9613E"/>
    <w:rsid w:val="00D96285"/>
    <w:rsid w:val="00D96D3B"/>
    <w:rsid w:val="00D97848"/>
    <w:rsid w:val="00D97EC1"/>
    <w:rsid w:val="00DA087F"/>
    <w:rsid w:val="00DA0C30"/>
    <w:rsid w:val="00DA0E91"/>
    <w:rsid w:val="00DA2639"/>
    <w:rsid w:val="00DA2764"/>
    <w:rsid w:val="00DA30B2"/>
    <w:rsid w:val="00DA31C0"/>
    <w:rsid w:val="00DA3A3F"/>
    <w:rsid w:val="00DA4096"/>
    <w:rsid w:val="00DA4848"/>
    <w:rsid w:val="00DA5593"/>
    <w:rsid w:val="00DA574C"/>
    <w:rsid w:val="00DA603E"/>
    <w:rsid w:val="00DA69FB"/>
    <w:rsid w:val="00DA6C45"/>
    <w:rsid w:val="00DA6FD9"/>
    <w:rsid w:val="00DA75B5"/>
    <w:rsid w:val="00DB04C5"/>
    <w:rsid w:val="00DB12F1"/>
    <w:rsid w:val="00DB1725"/>
    <w:rsid w:val="00DB2224"/>
    <w:rsid w:val="00DB2703"/>
    <w:rsid w:val="00DB27BD"/>
    <w:rsid w:val="00DB32E2"/>
    <w:rsid w:val="00DB3557"/>
    <w:rsid w:val="00DB38A5"/>
    <w:rsid w:val="00DB47DE"/>
    <w:rsid w:val="00DB50B6"/>
    <w:rsid w:val="00DB61CF"/>
    <w:rsid w:val="00DB654C"/>
    <w:rsid w:val="00DB6DD1"/>
    <w:rsid w:val="00DB7E10"/>
    <w:rsid w:val="00DB7E39"/>
    <w:rsid w:val="00DC0301"/>
    <w:rsid w:val="00DC0CC9"/>
    <w:rsid w:val="00DC10C9"/>
    <w:rsid w:val="00DC2926"/>
    <w:rsid w:val="00DC2C8F"/>
    <w:rsid w:val="00DC350D"/>
    <w:rsid w:val="00DC3ACC"/>
    <w:rsid w:val="00DC3DB7"/>
    <w:rsid w:val="00DC4F31"/>
    <w:rsid w:val="00DC50D1"/>
    <w:rsid w:val="00DC51E5"/>
    <w:rsid w:val="00DC5406"/>
    <w:rsid w:val="00DC58A0"/>
    <w:rsid w:val="00DC5E18"/>
    <w:rsid w:val="00DC64AD"/>
    <w:rsid w:val="00DC7471"/>
    <w:rsid w:val="00DC7F66"/>
    <w:rsid w:val="00DD05C0"/>
    <w:rsid w:val="00DD0C58"/>
    <w:rsid w:val="00DD1460"/>
    <w:rsid w:val="00DD1E34"/>
    <w:rsid w:val="00DD281E"/>
    <w:rsid w:val="00DD2F92"/>
    <w:rsid w:val="00DD3403"/>
    <w:rsid w:val="00DD3C9A"/>
    <w:rsid w:val="00DD44B5"/>
    <w:rsid w:val="00DD493D"/>
    <w:rsid w:val="00DD4A33"/>
    <w:rsid w:val="00DD4EA7"/>
    <w:rsid w:val="00DD56DC"/>
    <w:rsid w:val="00DD5844"/>
    <w:rsid w:val="00DD5F2E"/>
    <w:rsid w:val="00DD60AC"/>
    <w:rsid w:val="00DD681F"/>
    <w:rsid w:val="00DD69A2"/>
    <w:rsid w:val="00DD70D8"/>
    <w:rsid w:val="00DD7707"/>
    <w:rsid w:val="00DD7B68"/>
    <w:rsid w:val="00DE01B9"/>
    <w:rsid w:val="00DE029C"/>
    <w:rsid w:val="00DE0570"/>
    <w:rsid w:val="00DE0CAD"/>
    <w:rsid w:val="00DE1889"/>
    <w:rsid w:val="00DE1E93"/>
    <w:rsid w:val="00DE235B"/>
    <w:rsid w:val="00DE2C5B"/>
    <w:rsid w:val="00DE3C25"/>
    <w:rsid w:val="00DE408B"/>
    <w:rsid w:val="00DE4407"/>
    <w:rsid w:val="00DE452C"/>
    <w:rsid w:val="00DE49A8"/>
    <w:rsid w:val="00DE552A"/>
    <w:rsid w:val="00DE5E03"/>
    <w:rsid w:val="00DE6224"/>
    <w:rsid w:val="00DE64D4"/>
    <w:rsid w:val="00DE6C8C"/>
    <w:rsid w:val="00DE7159"/>
    <w:rsid w:val="00DE7F6F"/>
    <w:rsid w:val="00DF0AF0"/>
    <w:rsid w:val="00DF0F2A"/>
    <w:rsid w:val="00DF15CD"/>
    <w:rsid w:val="00DF16B7"/>
    <w:rsid w:val="00DF1C57"/>
    <w:rsid w:val="00DF1FDE"/>
    <w:rsid w:val="00DF31E5"/>
    <w:rsid w:val="00DF357A"/>
    <w:rsid w:val="00DF6367"/>
    <w:rsid w:val="00DF6933"/>
    <w:rsid w:val="00DF6D52"/>
    <w:rsid w:val="00DF6DCA"/>
    <w:rsid w:val="00DF6E45"/>
    <w:rsid w:val="00DF6F2C"/>
    <w:rsid w:val="00DF70D1"/>
    <w:rsid w:val="00DF739A"/>
    <w:rsid w:val="00DF7B02"/>
    <w:rsid w:val="00E00522"/>
    <w:rsid w:val="00E00B6D"/>
    <w:rsid w:val="00E0125C"/>
    <w:rsid w:val="00E012BF"/>
    <w:rsid w:val="00E01617"/>
    <w:rsid w:val="00E01A1D"/>
    <w:rsid w:val="00E01BA3"/>
    <w:rsid w:val="00E01C5D"/>
    <w:rsid w:val="00E01F7C"/>
    <w:rsid w:val="00E03A1F"/>
    <w:rsid w:val="00E03DD3"/>
    <w:rsid w:val="00E03E64"/>
    <w:rsid w:val="00E04395"/>
    <w:rsid w:val="00E047FC"/>
    <w:rsid w:val="00E0489F"/>
    <w:rsid w:val="00E049C1"/>
    <w:rsid w:val="00E0665D"/>
    <w:rsid w:val="00E06687"/>
    <w:rsid w:val="00E06DF4"/>
    <w:rsid w:val="00E06F69"/>
    <w:rsid w:val="00E07722"/>
    <w:rsid w:val="00E1058D"/>
    <w:rsid w:val="00E106C8"/>
    <w:rsid w:val="00E1096F"/>
    <w:rsid w:val="00E10A81"/>
    <w:rsid w:val="00E11102"/>
    <w:rsid w:val="00E111EE"/>
    <w:rsid w:val="00E119F6"/>
    <w:rsid w:val="00E11B3F"/>
    <w:rsid w:val="00E123C0"/>
    <w:rsid w:val="00E12555"/>
    <w:rsid w:val="00E127C8"/>
    <w:rsid w:val="00E1296C"/>
    <w:rsid w:val="00E12BAB"/>
    <w:rsid w:val="00E12CF1"/>
    <w:rsid w:val="00E12E64"/>
    <w:rsid w:val="00E131EF"/>
    <w:rsid w:val="00E13343"/>
    <w:rsid w:val="00E134AF"/>
    <w:rsid w:val="00E13E64"/>
    <w:rsid w:val="00E14A21"/>
    <w:rsid w:val="00E14A83"/>
    <w:rsid w:val="00E1515F"/>
    <w:rsid w:val="00E15DAD"/>
    <w:rsid w:val="00E16D77"/>
    <w:rsid w:val="00E16E39"/>
    <w:rsid w:val="00E16F93"/>
    <w:rsid w:val="00E175F4"/>
    <w:rsid w:val="00E17645"/>
    <w:rsid w:val="00E17924"/>
    <w:rsid w:val="00E17BAA"/>
    <w:rsid w:val="00E17D9D"/>
    <w:rsid w:val="00E200CA"/>
    <w:rsid w:val="00E20726"/>
    <w:rsid w:val="00E218E6"/>
    <w:rsid w:val="00E21BF2"/>
    <w:rsid w:val="00E21C54"/>
    <w:rsid w:val="00E21FB6"/>
    <w:rsid w:val="00E227EE"/>
    <w:rsid w:val="00E22BBF"/>
    <w:rsid w:val="00E238DB"/>
    <w:rsid w:val="00E241C9"/>
    <w:rsid w:val="00E246F0"/>
    <w:rsid w:val="00E24EAF"/>
    <w:rsid w:val="00E25204"/>
    <w:rsid w:val="00E25551"/>
    <w:rsid w:val="00E26723"/>
    <w:rsid w:val="00E26B34"/>
    <w:rsid w:val="00E27298"/>
    <w:rsid w:val="00E27A74"/>
    <w:rsid w:val="00E302D9"/>
    <w:rsid w:val="00E30C14"/>
    <w:rsid w:val="00E30C48"/>
    <w:rsid w:val="00E31429"/>
    <w:rsid w:val="00E320F0"/>
    <w:rsid w:val="00E32997"/>
    <w:rsid w:val="00E32B16"/>
    <w:rsid w:val="00E32C7E"/>
    <w:rsid w:val="00E333E6"/>
    <w:rsid w:val="00E33F09"/>
    <w:rsid w:val="00E3405F"/>
    <w:rsid w:val="00E3460F"/>
    <w:rsid w:val="00E34B27"/>
    <w:rsid w:val="00E34DF7"/>
    <w:rsid w:val="00E357DE"/>
    <w:rsid w:val="00E358B2"/>
    <w:rsid w:val="00E364D8"/>
    <w:rsid w:val="00E36869"/>
    <w:rsid w:val="00E36D08"/>
    <w:rsid w:val="00E36EAD"/>
    <w:rsid w:val="00E36EC2"/>
    <w:rsid w:val="00E372AD"/>
    <w:rsid w:val="00E37A36"/>
    <w:rsid w:val="00E37CE3"/>
    <w:rsid w:val="00E40BF8"/>
    <w:rsid w:val="00E40EB5"/>
    <w:rsid w:val="00E40EC1"/>
    <w:rsid w:val="00E41651"/>
    <w:rsid w:val="00E41F7A"/>
    <w:rsid w:val="00E41F8E"/>
    <w:rsid w:val="00E42212"/>
    <w:rsid w:val="00E427A3"/>
    <w:rsid w:val="00E42AD8"/>
    <w:rsid w:val="00E4362B"/>
    <w:rsid w:val="00E4369E"/>
    <w:rsid w:val="00E4376D"/>
    <w:rsid w:val="00E43896"/>
    <w:rsid w:val="00E4443B"/>
    <w:rsid w:val="00E44993"/>
    <w:rsid w:val="00E45190"/>
    <w:rsid w:val="00E45C54"/>
    <w:rsid w:val="00E4625F"/>
    <w:rsid w:val="00E46367"/>
    <w:rsid w:val="00E46523"/>
    <w:rsid w:val="00E46720"/>
    <w:rsid w:val="00E4678C"/>
    <w:rsid w:val="00E502CA"/>
    <w:rsid w:val="00E50D2B"/>
    <w:rsid w:val="00E5176E"/>
    <w:rsid w:val="00E51B2E"/>
    <w:rsid w:val="00E52896"/>
    <w:rsid w:val="00E53FE5"/>
    <w:rsid w:val="00E5408E"/>
    <w:rsid w:val="00E54267"/>
    <w:rsid w:val="00E552F0"/>
    <w:rsid w:val="00E5579E"/>
    <w:rsid w:val="00E55854"/>
    <w:rsid w:val="00E55AFF"/>
    <w:rsid w:val="00E55EE1"/>
    <w:rsid w:val="00E55EF7"/>
    <w:rsid w:val="00E574F3"/>
    <w:rsid w:val="00E57E13"/>
    <w:rsid w:val="00E603BC"/>
    <w:rsid w:val="00E6059C"/>
    <w:rsid w:val="00E60C67"/>
    <w:rsid w:val="00E60E7E"/>
    <w:rsid w:val="00E6116B"/>
    <w:rsid w:val="00E615BD"/>
    <w:rsid w:val="00E61A78"/>
    <w:rsid w:val="00E61E7E"/>
    <w:rsid w:val="00E62AD1"/>
    <w:rsid w:val="00E63C6E"/>
    <w:rsid w:val="00E64657"/>
    <w:rsid w:val="00E6645D"/>
    <w:rsid w:val="00E676A3"/>
    <w:rsid w:val="00E67761"/>
    <w:rsid w:val="00E67B3D"/>
    <w:rsid w:val="00E710C7"/>
    <w:rsid w:val="00E71226"/>
    <w:rsid w:val="00E723CE"/>
    <w:rsid w:val="00E726C0"/>
    <w:rsid w:val="00E72CAA"/>
    <w:rsid w:val="00E7382A"/>
    <w:rsid w:val="00E73BC8"/>
    <w:rsid w:val="00E740C1"/>
    <w:rsid w:val="00E7582B"/>
    <w:rsid w:val="00E7601A"/>
    <w:rsid w:val="00E762EA"/>
    <w:rsid w:val="00E76640"/>
    <w:rsid w:val="00E76CB8"/>
    <w:rsid w:val="00E7721B"/>
    <w:rsid w:val="00E803F8"/>
    <w:rsid w:val="00E807AF"/>
    <w:rsid w:val="00E82020"/>
    <w:rsid w:val="00E82A62"/>
    <w:rsid w:val="00E82C43"/>
    <w:rsid w:val="00E837E0"/>
    <w:rsid w:val="00E84601"/>
    <w:rsid w:val="00E84BCA"/>
    <w:rsid w:val="00E850E0"/>
    <w:rsid w:val="00E85F01"/>
    <w:rsid w:val="00E85F6B"/>
    <w:rsid w:val="00E8677A"/>
    <w:rsid w:val="00E86F17"/>
    <w:rsid w:val="00E8709E"/>
    <w:rsid w:val="00E87622"/>
    <w:rsid w:val="00E878CA"/>
    <w:rsid w:val="00E903A9"/>
    <w:rsid w:val="00E907F1"/>
    <w:rsid w:val="00E910BE"/>
    <w:rsid w:val="00E91BBD"/>
    <w:rsid w:val="00E91DF9"/>
    <w:rsid w:val="00E925CC"/>
    <w:rsid w:val="00E930A1"/>
    <w:rsid w:val="00E9328A"/>
    <w:rsid w:val="00E93F07"/>
    <w:rsid w:val="00E94A5F"/>
    <w:rsid w:val="00E95385"/>
    <w:rsid w:val="00E95E2E"/>
    <w:rsid w:val="00E964E9"/>
    <w:rsid w:val="00E96508"/>
    <w:rsid w:val="00E96DAB"/>
    <w:rsid w:val="00E9710A"/>
    <w:rsid w:val="00E97595"/>
    <w:rsid w:val="00E97751"/>
    <w:rsid w:val="00E977AA"/>
    <w:rsid w:val="00E97A5E"/>
    <w:rsid w:val="00EA0578"/>
    <w:rsid w:val="00EA08D5"/>
    <w:rsid w:val="00EA0D78"/>
    <w:rsid w:val="00EA0EF1"/>
    <w:rsid w:val="00EA15B7"/>
    <w:rsid w:val="00EA1C1B"/>
    <w:rsid w:val="00EA2037"/>
    <w:rsid w:val="00EA2838"/>
    <w:rsid w:val="00EA2BF9"/>
    <w:rsid w:val="00EA2C0F"/>
    <w:rsid w:val="00EA3AB8"/>
    <w:rsid w:val="00EA4437"/>
    <w:rsid w:val="00EA4B24"/>
    <w:rsid w:val="00EA4C0B"/>
    <w:rsid w:val="00EA55A9"/>
    <w:rsid w:val="00EA5F81"/>
    <w:rsid w:val="00EA636B"/>
    <w:rsid w:val="00EA6910"/>
    <w:rsid w:val="00EA7A40"/>
    <w:rsid w:val="00EB0309"/>
    <w:rsid w:val="00EB0B1C"/>
    <w:rsid w:val="00EB0DAC"/>
    <w:rsid w:val="00EB118F"/>
    <w:rsid w:val="00EB1D96"/>
    <w:rsid w:val="00EB2056"/>
    <w:rsid w:val="00EB2C25"/>
    <w:rsid w:val="00EB4817"/>
    <w:rsid w:val="00EB4888"/>
    <w:rsid w:val="00EB488A"/>
    <w:rsid w:val="00EB5001"/>
    <w:rsid w:val="00EB519F"/>
    <w:rsid w:val="00EB646D"/>
    <w:rsid w:val="00EB6B21"/>
    <w:rsid w:val="00EB7426"/>
    <w:rsid w:val="00EB7A87"/>
    <w:rsid w:val="00EB7C29"/>
    <w:rsid w:val="00EC0012"/>
    <w:rsid w:val="00EC0B3B"/>
    <w:rsid w:val="00EC0DBF"/>
    <w:rsid w:val="00EC0F5F"/>
    <w:rsid w:val="00EC105D"/>
    <w:rsid w:val="00EC1CFE"/>
    <w:rsid w:val="00EC1E1D"/>
    <w:rsid w:val="00EC252A"/>
    <w:rsid w:val="00EC2666"/>
    <w:rsid w:val="00EC274E"/>
    <w:rsid w:val="00EC33E9"/>
    <w:rsid w:val="00EC3B2C"/>
    <w:rsid w:val="00EC3D05"/>
    <w:rsid w:val="00EC3E62"/>
    <w:rsid w:val="00EC43E2"/>
    <w:rsid w:val="00EC445A"/>
    <w:rsid w:val="00EC4862"/>
    <w:rsid w:val="00EC4990"/>
    <w:rsid w:val="00EC589C"/>
    <w:rsid w:val="00EC5DC2"/>
    <w:rsid w:val="00ED0064"/>
    <w:rsid w:val="00ED0DA7"/>
    <w:rsid w:val="00ED15DE"/>
    <w:rsid w:val="00ED29FE"/>
    <w:rsid w:val="00ED2D52"/>
    <w:rsid w:val="00ED2E89"/>
    <w:rsid w:val="00ED3679"/>
    <w:rsid w:val="00ED3B00"/>
    <w:rsid w:val="00ED3FE0"/>
    <w:rsid w:val="00ED40C2"/>
    <w:rsid w:val="00ED461F"/>
    <w:rsid w:val="00ED47B0"/>
    <w:rsid w:val="00ED5091"/>
    <w:rsid w:val="00ED55D8"/>
    <w:rsid w:val="00ED6990"/>
    <w:rsid w:val="00ED7668"/>
    <w:rsid w:val="00ED7F20"/>
    <w:rsid w:val="00EE038F"/>
    <w:rsid w:val="00EE0781"/>
    <w:rsid w:val="00EE10AD"/>
    <w:rsid w:val="00EE12B5"/>
    <w:rsid w:val="00EE12B6"/>
    <w:rsid w:val="00EE1C85"/>
    <w:rsid w:val="00EE1EB3"/>
    <w:rsid w:val="00EE26E5"/>
    <w:rsid w:val="00EE26FA"/>
    <w:rsid w:val="00EE281E"/>
    <w:rsid w:val="00EE28DE"/>
    <w:rsid w:val="00EE29C7"/>
    <w:rsid w:val="00EE32C7"/>
    <w:rsid w:val="00EE44CC"/>
    <w:rsid w:val="00EE4662"/>
    <w:rsid w:val="00EE472D"/>
    <w:rsid w:val="00EE6F37"/>
    <w:rsid w:val="00EE6FF7"/>
    <w:rsid w:val="00EE706D"/>
    <w:rsid w:val="00EE7E5B"/>
    <w:rsid w:val="00EF0336"/>
    <w:rsid w:val="00EF067A"/>
    <w:rsid w:val="00EF1361"/>
    <w:rsid w:val="00EF157B"/>
    <w:rsid w:val="00EF1A23"/>
    <w:rsid w:val="00EF2665"/>
    <w:rsid w:val="00EF34A4"/>
    <w:rsid w:val="00EF3A76"/>
    <w:rsid w:val="00EF3E21"/>
    <w:rsid w:val="00EF42F9"/>
    <w:rsid w:val="00EF4A66"/>
    <w:rsid w:val="00EF4C9F"/>
    <w:rsid w:val="00EF5003"/>
    <w:rsid w:val="00EF5094"/>
    <w:rsid w:val="00EF51AF"/>
    <w:rsid w:val="00EF59AD"/>
    <w:rsid w:val="00EF59BC"/>
    <w:rsid w:val="00EF5DEB"/>
    <w:rsid w:val="00EF6407"/>
    <w:rsid w:val="00EF71BE"/>
    <w:rsid w:val="00F0077C"/>
    <w:rsid w:val="00F00783"/>
    <w:rsid w:val="00F0167A"/>
    <w:rsid w:val="00F020AF"/>
    <w:rsid w:val="00F02282"/>
    <w:rsid w:val="00F02635"/>
    <w:rsid w:val="00F03033"/>
    <w:rsid w:val="00F0316D"/>
    <w:rsid w:val="00F0380A"/>
    <w:rsid w:val="00F04784"/>
    <w:rsid w:val="00F04DE9"/>
    <w:rsid w:val="00F05FCA"/>
    <w:rsid w:val="00F0624E"/>
    <w:rsid w:val="00F10475"/>
    <w:rsid w:val="00F1099E"/>
    <w:rsid w:val="00F11009"/>
    <w:rsid w:val="00F11732"/>
    <w:rsid w:val="00F1219F"/>
    <w:rsid w:val="00F12742"/>
    <w:rsid w:val="00F1275B"/>
    <w:rsid w:val="00F12C4E"/>
    <w:rsid w:val="00F13A61"/>
    <w:rsid w:val="00F13D90"/>
    <w:rsid w:val="00F14014"/>
    <w:rsid w:val="00F14245"/>
    <w:rsid w:val="00F142C8"/>
    <w:rsid w:val="00F16645"/>
    <w:rsid w:val="00F16834"/>
    <w:rsid w:val="00F1737B"/>
    <w:rsid w:val="00F17551"/>
    <w:rsid w:val="00F17D9B"/>
    <w:rsid w:val="00F20D44"/>
    <w:rsid w:val="00F21235"/>
    <w:rsid w:val="00F21248"/>
    <w:rsid w:val="00F213F8"/>
    <w:rsid w:val="00F21897"/>
    <w:rsid w:val="00F21A97"/>
    <w:rsid w:val="00F22112"/>
    <w:rsid w:val="00F2223E"/>
    <w:rsid w:val="00F22EFD"/>
    <w:rsid w:val="00F23B76"/>
    <w:rsid w:val="00F23F29"/>
    <w:rsid w:val="00F23F55"/>
    <w:rsid w:val="00F240EC"/>
    <w:rsid w:val="00F248D0"/>
    <w:rsid w:val="00F25803"/>
    <w:rsid w:val="00F264D9"/>
    <w:rsid w:val="00F271FF"/>
    <w:rsid w:val="00F273DE"/>
    <w:rsid w:val="00F275AA"/>
    <w:rsid w:val="00F27EC5"/>
    <w:rsid w:val="00F30532"/>
    <w:rsid w:val="00F305E4"/>
    <w:rsid w:val="00F30E3B"/>
    <w:rsid w:val="00F31705"/>
    <w:rsid w:val="00F31B44"/>
    <w:rsid w:val="00F3214B"/>
    <w:rsid w:val="00F32311"/>
    <w:rsid w:val="00F32322"/>
    <w:rsid w:val="00F33E05"/>
    <w:rsid w:val="00F344C4"/>
    <w:rsid w:val="00F36383"/>
    <w:rsid w:val="00F36A48"/>
    <w:rsid w:val="00F3743F"/>
    <w:rsid w:val="00F37539"/>
    <w:rsid w:val="00F400A2"/>
    <w:rsid w:val="00F403E0"/>
    <w:rsid w:val="00F40DAD"/>
    <w:rsid w:val="00F40FC3"/>
    <w:rsid w:val="00F418BA"/>
    <w:rsid w:val="00F41AFF"/>
    <w:rsid w:val="00F41C37"/>
    <w:rsid w:val="00F41D70"/>
    <w:rsid w:val="00F44947"/>
    <w:rsid w:val="00F45E6D"/>
    <w:rsid w:val="00F46A3A"/>
    <w:rsid w:val="00F471F6"/>
    <w:rsid w:val="00F47C73"/>
    <w:rsid w:val="00F5054E"/>
    <w:rsid w:val="00F50723"/>
    <w:rsid w:val="00F5147B"/>
    <w:rsid w:val="00F527A4"/>
    <w:rsid w:val="00F53B7E"/>
    <w:rsid w:val="00F54D23"/>
    <w:rsid w:val="00F54DA3"/>
    <w:rsid w:val="00F55697"/>
    <w:rsid w:val="00F560CB"/>
    <w:rsid w:val="00F56231"/>
    <w:rsid w:val="00F5631E"/>
    <w:rsid w:val="00F5675B"/>
    <w:rsid w:val="00F56B4E"/>
    <w:rsid w:val="00F56E45"/>
    <w:rsid w:val="00F5726A"/>
    <w:rsid w:val="00F574D8"/>
    <w:rsid w:val="00F57800"/>
    <w:rsid w:val="00F57906"/>
    <w:rsid w:val="00F57978"/>
    <w:rsid w:val="00F57C1A"/>
    <w:rsid w:val="00F60121"/>
    <w:rsid w:val="00F605CD"/>
    <w:rsid w:val="00F6079E"/>
    <w:rsid w:val="00F609D0"/>
    <w:rsid w:val="00F60ECE"/>
    <w:rsid w:val="00F60F99"/>
    <w:rsid w:val="00F618BC"/>
    <w:rsid w:val="00F6228B"/>
    <w:rsid w:val="00F62E8A"/>
    <w:rsid w:val="00F6319E"/>
    <w:rsid w:val="00F63930"/>
    <w:rsid w:val="00F63B1E"/>
    <w:rsid w:val="00F63D76"/>
    <w:rsid w:val="00F63F76"/>
    <w:rsid w:val="00F64216"/>
    <w:rsid w:val="00F64D84"/>
    <w:rsid w:val="00F64FBA"/>
    <w:rsid w:val="00F65504"/>
    <w:rsid w:val="00F6563B"/>
    <w:rsid w:val="00F6582F"/>
    <w:rsid w:val="00F66344"/>
    <w:rsid w:val="00F669C0"/>
    <w:rsid w:val="00F66FB1"/>
    <w:rsid w:val="00F6727E"/>
    <w:rsid w:val="00F67A3F"/>
    <w:rsid w:val="00F70099"/>
    <w:rsid w:val="00F70266"/>
    <w:rsid w:val="00F702E5"/>
    <w:rsid w:val="00F7069D"/>
    <w:rsid w:val="00F70BD2"/>
    <w:rsid w:val="00F7114F"/>
    <w:rsid w:val="00F71AE4"/>
    <w:rsid w:val="00F73653"/>
    <w:rsid w:val="00F736E5"/>
    <w:rsid w:val="00F7426E"/>
    <w:rsid w:val="00F744ED"/>
    <w:rsid w:val="00F747E1"/>
    <w:rsid w:val="00F74832"/>
    <w:rsid w:val="00F74900"/>
    <w:rsid w:val="00F74919"/>
    <w:rsid w:val="00F75201"/>
    <w:rsid w:val="00F757D2"/>
    <w:rsid w:val="00F75BF9"/>
    <w:rsid w:val="00F75F83"/>
    <w:rsid w:val="00F76103"/>
    <w:rsid w:val="00F77931"/>
    <w:rsid w:val="00F7794A"/>
    <w:rsid w:val="00F8014D"/>
    <w:rsid w:val="00F809E0"/>
    <w:rsid w:val="00F80DFF"/>
    <w:rsid w:val="00F80E6B"/>
    <w:rsid w:val="00F80F8E"/>
    <w:rsid w:val="00F82CC3"/>
    <w:rsid w:val="00F83B5A"/>
    <w:rsid w:val="00F83DFC"/>
    <w:rsid w:val="00F840F8"/>
    <w:rsid w:val="00F84F2A"/>
    <w:rsid w:val="00F85597"/>
    <w:rsid w:val="00F86800"/>
    <w:rsid w:val="00F871C6"/>
    <w:rsid w:val="00F87E2B"/>
    <w:rsid w:val="00F87F75"/>
    <w:rsid w:val="00F87FE6"/>
    <w:rsid w:val="00F902E3"/>
    <w:rsid w:val="00F90395"/>
    <w:rsid w:val="00F90707"/>
    <w:rsid w:val="00F907FC"/>
    <w:rsid w:val="00F9095A"/>
    <w:rsid w:val="00F90A85"/>
    <w:rsid w:val="00F90DBA"/>
    <w:rsid w:val="00F911B1"/>
    <w:rsid w:val="00F91B78"/>
    <w:rsid w:val="00F9279D"/>
    <w:rsid w:val="00F9331F"/>
    <w:rsid w:val="00F934C2"/>
    <w:rsid w:val="00F94141"/>
    <w:rsid w:val="00F95003"/>
    <w:rsid w:val="00F9569C"/>
    <w:rsid w:val="00F956AB"/>
    <w:rsid w:val="00F97087"/>
    <w:rsid w:val="00F97DB6"/>
    <w:rsid w:val="00FA039E"/>
    <w:rsid w:val="00FA0D50"/>
    <w:rsid w:val="00FA0F59"/>
    <w:rsid w:val="00FA1B1F"/>
    <w:rsid w:val="00FA1FF9"/>
    <w:rsid w:val="00FA23B4"/>
    <w:rsid w:val="00FA2A00"/>
    <w:rsid w:val="00FA2D9F"/>
    <w:rsid w:val="00FA3079"/>
    <w:rsid w:val="00FA33AA"/>
    <w:rsid w:val="00FA3AFB"/>
    <w:rsid w:val="00FA4423"/>
    <w:rsid w:val="00FA47DD"/>
    <w:rsid w:val="00FA49A6"/>
    <w:rsid w:val="00FA4A6D"/>
    <w:rsid w:val="00FA4BAB"/>
    <w:rsid w:val="00FA4DDF"/>
    <w:rsid w:val="00FA535D"/>
    <w:rsid w:val="00FA5602"/>
    <w:rsid w:val="00FA5660"/>
    <w:rsid w:val="00FA672C"/>
    <w:rsid w:val="00FA6FC4"/>
    <w:rsid w:val="00FA7375"/>
    <w:rsid w:val="00FB0687"/>
    <w:rsid w:val="00FB0CC0"/>
    <w:rsid w:val="00FB1095"/>
    <w:rsid w:val="00FB10AE"/>
    <w:rsid w:val="00FB1CAA"/>
    <w:rsid w:val="00FB2013"/>
    <w:rsid w:val="00FB209E"/>
    <w:rsid w:val="00FB2134"/>
    <w:rsid w:val="00FB21EF"/>
    <w:rsid w:val="00FB23A6"/>
    <w:rsid w:val="00FB2C5B"/>
    <w:rsid w:val="00FB2C87"/>
    <w:rsid w:val="00FB3C97"/>
    <w:rsid w:val="00FB3C9E"/>
    <w:rsid w:val="00FB48D5"/>
    <w:rsid w:val="00FB5233"/>
    <w:rsid w:val="00FB5740"/>
    <w:rsid w:val="00FB5AF4"/>
    <w:rsid w:val="00FB5C74"/>
    <w:rsid w:val="00FB5ED7"/>
    <w:rsid w:val="00FB6D03"/>
    <w:rsid w:val="00FB768A"/>
    <w:rsid w:val="00FB7BEC"/>
    <w:rsid w:val="00FC027C"/>
    <w:rsid w:val="00FC1443"/>
    <w:rsid w:val="00FC2490"/>
    <w:rsid w:val="00FC25E9"/>
    <w:rsid w:val="00FC3518"/>
    <w:rsid w:val="00FC5330"/>
    <w:rsid w:val="00FC61AB"/>
    <w:rsid w:val="00FC6BA6"/>
    <w:rsid w:val="00FC6D77"/>
    <w:rsid w:val="00FC6F46"/>
    <w:rsid w:val="00FC70A5"/>
    <w:rsid w:val="00FC7528"/>
    <w:rsid w:val="00FC77C5"/>
    <w:rsid w:val="00FC79DC"/>
    <w:rsid w:val="00FD0A21"/>
    <w:rsid w:val="00FD0D81"/>
    <w:rsid w:val="00FD1AA9"/>
    <w:rsid w:val="00FD1D68"/>
    <w:rsid w:val="00FD2603"/>
    <w:rsid w:val="00FD2DAC"/>
    <w:rsid w:val="00FD3B87"/>
    <w:rsid w:val="00FD4B13"/>
    <w:rsid w:val="00FD4E5D"/>
    <w:rsid w:val="00FD50DD"/>
    <w:rsid w:val="00FD54DF"/>
    <w:rsid w:val="00FD57B6"/>
    <w:rsid w:val="00FD5EDF"/>
    <w:rsid w:val="00FD61D8"/>
    <w:rsid w:val="00FD634B"/>
    <w:rsid w:val="00FD63FD"/>
    <w:rsid w:val="00FD73C0"/>
    <w:rsid w:val="00FD7CC5"/>
    <w:rsid w:val="00FE01CB"/>
    <w:rsid w:val="00FE0884"/>
    <w:rsid w:val="00FE0886"/>
    <w:rsid w:val="00FE0A3E"/>
    <w:rsid w:val="00FE2029"/>
    <w:rsid w:val="00FE33F6"/>
    <w:rsid w:val="00FE4AD7"/>
    <w:rsid w:val="00FE5599"/>
    <w:rsid w:val="00FE585F"/>
    <w:rsid w:val="00FE5EE5"/>
    <w:rsid w:val="00FE726D"/>
    <w:rsid w:val="00FE7296"/>
    <w:rsid w:val="00FF0768"/>
    <w:rsid w:val="00FF0875"/>
    <w:rsid w:val="00FF1DCE"/>
    <w:rsid w:val="00FF3038"/>
    <w:rsid w:val="00FF3984"/>
    <w:rsid w:val="00FF3C82"/>
    <w:rsid w:val="00FF4595"/>
    <w:rsid w:val="00FF47AB"/>
    <w:rsid w:val="00FF4EC6"/>
    <w:rsid w:val="00FF5393"/>
    <w:rsid w:val="00FF5436"/>
    <w:rsid w:val="00FF56A8"/>
    <w:rsid w:val="00FF58C9"/>
    <w:rsid w:val="01097A15"/>
    <w:rsid w:val="0115BF71"/>
    <w:rsid w:val="011CA204"/>
    <w:rsid w:val="013F6D7D"/>
    <w:rsid w:val="016276D9"/>
    <w:rsid w:val="01842088"/>
    <w:rsid w:val="01AD4968"/>
    <w:rsid w:val="01B5FC32"/>
    <w:rsid w:val="01B85971"/>
    <w:rsid w:val="01EC2E25"/>
    <w:rsid w:val="0203556C"/>
    <w:rsid w:val="02116F4B"/>
    <w:rsid w:val="021D4717"/>
    <w:rsid w:val="0231520C"/>
    <w:rsid w:val="02369F9F"/>
    <w:rsid w:val="025835A1"/>
    <w:rsid w:val="025FE026"/>
    <w:rsid w:val="02640057"/>
    <w:rsid w:val="0270708A"/>
    <w:rsid w:val="02982D05"/>
    <w:rsid w:val="02A566BD"/>
    <w:rsid w:val="02A9F204"/>
    <w:rsid w:val="02BA7730"/>
    <w:rsid w:val="02F896D5"/>
    <w:rsid w:val="0307194F"/>
    <w:rsid w:val="032041AC"/>
    <w:rsid w:val="03213803"/>
    <w:rsid w:val="033C964C"/>
    <w:rsid w:val="03464125"/>
    <w:rsid w:val="0349CF3B"/>
    <w:rsid w:val="034D87C6"/>
    <w:rsid w:val="0356CAE9"/>
    <w:rsid w:val="0374F944"/>
    <w:rsid w:val="038F0911"/>
    <w:rsid w:val="038F8199"/>
    <w:rsid w:val="03AF60CB"/>
    <w:rsid w:val="03B2C14D"/>
    <w:rsid w:val="03B323E9"/>
    <w:rsid w:val="03C79593"/>
    <w:rsid w:val="03D9D040"/>
    <w:rsid w:val="03DB8749"/>
    <w:rsid w:val="03F0E37D"/>
    <w:rsid w:val="040E7E45"/>
    <w:rsid w:val="041F3F53"/>
    <w:rsid w:val="04214FAF"/>
    <w:rsid w:val="042D7061"/>
    <w:rsid w:val="042DB3C9"/>
    <w:rsid w:val="04465831"/>
    <w:rsid w:val="045709C3"/>
    <w:rsid w:val="04712712"/>
    <w:rsid w:val="048B5B26"/>
    <w:rsid w:val="04CB6548"/>
    <w:rsid w:val="04E4EA2A"/>
    <w:rsid w:val="04EEB807"/>
    <w:rsid w:val="04F06088"/>
    <w:rsid w:val="04F1C6E0"/>
    <w:rsid w:val="050641AF"/>
    <w:rsid w:val="0508ED35"/>
    <w:rsid w:val="053FC94A"/>
    <w:rsid w:val="0545030D"/>
    <w:rsid w:val="0569A943"/>
    <w:rsid w:val="056B7532"/>
    <w:rsid w:val="057CE7E8"/>
    <w:rsid w:val="05912649"/>
    <w:rsid w:val="05995DF7"/>
    <w:rsid w:val="05A8731D"/>
    <w:rsid w:val="05BFBD41"/>
    <w:rsid w:val="05C1DF2C"/>
    <w:rsid w:val="05DF5990"/>
    <w:rsid w:val="05EA6169"/>
    <w:rsid w:val="0606B4E8"/>
    <w:rsid w:val="0614BCAD"/>
    <w:rsid w:val="063EA816"/>
    <w:rsid w:val="06477BDC"/>
    <w:rsid w:val="065DDC21"/>
    <w:rsid w:val="0686E0C4"/>
    <w:rsid w:val="0693EB31"/>
    <w:rsid w:val="069B86A4"/>
    <w:rsid w:val="06D33111"/>
    <w:rsid w:val="06FB97BC"/>
    <w:rsid w:val="07077A95"/>
    <w:rsid w:val="071B217F"/>
    <w:rsid w:val="072481D5"/>
    <w:rsid w:val="0724B7F0"/>
    <w:rsid w:val="07558E95"/>
    <w:rsid w:val="075EF6FA"/>
    <w:rsid w:val="07641016"/>
    <w:rsid w:val="07A421B8"/>
    <w:rsid w:val="07BD4E9E"/>
    <w:rsid w:val="07C0F5DF"/>
    <w:rsid w:val="07CD70D0"/>
    <w:rsid w:val="07E6027B"/>
    <w:rsid w:val="08065D37"/>
    <w:rsid w:val="0813B64E"/>
    <w:rsid w:val="08175D22"/>
    <w:rsid w:val="08222D01"/>
    <w:rsid w:val="08224F6E"/>
    <w:rsid w:val="0836D6A6"/>
    <w:rsid w:val="0837B81B"/>
    <w:rsid w:val="084BDFEE"/>
    <w:rsid w:val="08B2A47C"/>
    <w:rsid w:val="08C11C76"/>
    <w:rsid w:val="08CE00FF"/>
    <w:rsid w:val="08D7C1A3"/>
    <w:rsid w:val="08D879EB"/>
    <w:rsid w:val="08DBE703"/>
    <w:rsid w:val="09010B6D"/>
    <w:rsid w:val="090B921F"/>
    <w:rsid w:val="09492071"/>
    <w:rsid w:val="095D7545"/>
    <w:rsid w:val="099D60FB"/>
    <w:rsid w:val="09AB7C9B"/>
    <w:rsid w:val="09CB8496"/>
    <w:rsid w:val="09EBED0E"/>
    <w:rsid w:val="0A02DA6C"/>
    <w:rsid w:val="0A0D0794"/>
    <w:rsid w:val="0A19642F"/>
    <w:rsid w:val="0A1E61CD"/>
    <w:rsid w:val="0A36D717"/>
    <w:rsid w:val="0A4847F8"/>
    <w:rsid w:val="0A632A53"/>
    <w:rsid w:val="0A7C617A"/>
    <w:rsid w:val="0A801667"/>
    <w:rsid w:val="0A97B737"/>
    <w:rsid w:val="0AC1E073"/>
    <w:rsid w:val="0AD1B511"/>
    <w:rsid w:val="0AD2AC74"/>
    <w:rsid w:val="0ADA99FA"/>
    <w:rsid w:val="0AE5F5E3"/>
    <w:rsid w:val="0AE6581B"/>
    <w:rsid w:val="0AE6ADA4"/>
    <w:rsid w:val="0B0DC49A"/>
    <w:rsid w:val="0B15021B"/>
    <w:rsid w:val="0B167473"/>
    <w:rsid w:val="0B1C2770"/>
    <w:rsid w:val="0B1C58A8"/>
    <w:rsid w:val="0B1EE2A8"/>
    <w:rsid w:val="0B1EE697"/>
    <w:rsid w:val="0B6276C8"/>
    <w:rsid w:val="0B73E06E"/>
    <w:rsid w:val="0B82871C"/>
    <w:rsid w:val="0B93EA06"/>
    <w:rsid w:val="0BAD1263"/>
    <w:rsid w:val="0BAFA999"/>
    <w:rsid w:val="0BDAE007"/>
    <w:rsid w:val="0BFBF562"/>
    <w:rsid w:val="0C00E922"/>
    <w:rsid w:val="0C06B2A8"/>
    <w:rsid w:val="0C085553"/>
    <w:rsid w:val="0C18A362"/>
    <w:rsid w:val="0C4D6C74"/>
    <w:rsid w:val="0C5782E9"/>
    <w:rsid w:val="0C68FA97"/>
    <w:rsid w:val="0C7FEAAD"/>
    <w:rsid w:val="0C84B29F"/>
    <w:rsid w:val="0C91E2D1"/>
    <w:rsid w:val="0C930E11"/>
    <w:rsid w:val="0C984A77"/>
    <w:rsid w:val="0CA12028"/>
    <w:rsid w:val="0CBA7F2A"/>
    <w:rsid w:val="0CCEF1FF"/>
    <w:rsid w:val="0CD25742"/>
    <w:rsid w:val="0CDC0194"/>
    <w:rsid w:val="0CF2A6CD"/>
    <w:rsid w:val="0D1AD400"/>
    <w:rsid w:val="0D31B081"/>
    <w:rsid w:val="0D39C775"/>
    <w:rsid w:val="0D48E2C4"/>
    <w:rsid w:val="0D593877"/>
    <w:rsid w:val="0D89D012"/>
    <w:rsid w:val="0D922BB8"/>
    <w:rsid w:val="0DAB32C6"/>
    <w:rsid w:val="0DB3DBFF"/>
    <w:rsid w:val="0DBA623A"/>
    <w:rsid w:val="0DD9F36E"/>
    <w:rsid w:val="0DFB1564"/>
    <w:rsid w:val="0E01ABD7"/>
    <w:rsid w:val="0E2FD47A"/>
    <w:rsid w:val="0E486E57"/>
    <w:rsid w:val="0E568759"/>
    <w:rsid w:val="0E5FFB23"/>
    <w:rsid w:val="0E62FA08"/>
    <w:rsid w:val="0E663112"/>
    <w:rsid w:val="0E693A6B"/>
    <w:rsid w:val="0E8E4EC4"/>
    <w:rsid w:val="0EA2BF8B"/>
    <w:rsid w:val="0EA853B6"/>
    <w:rsid w:val="0EAF5DA9"/>
    <w:rsid w:val="0EC0B284"/>
    <w:rsid w:val="0EC5B1A4"/>
    <w:rsid w:val="0ECBEE8E"/>
    <w:rsid w:val="0EECEEE7"/>
    <w:rsid w:val="0EEED789"/>
    <w:rsid w:val="0F019764"/>
    <w:rsid w:val="0F038E51"/>
    <w:rsid w:val="0F0B6926"/>
    <w:rsid w:val="0F1EF19A"/>
    <w:rsid w:val="0F25A073"/>
    <w:rsid w:val="0F287B24"/>
    <w:rsid w:val="0F3FF615"/>
    <w:rsid w:val="0F4CEF73"/>
    <w:rsid w:val="0F7205AE"/>
    <w:rsid w:val="0F920930"/>
    <w:rsid w:val="0F93745F"/>
    <w:rsid w:val="0FAD165B"/>
    <w:rsid w:val="0FB70B15"/>
    <w:rsid w:val="0FD12037"/>
    <w:rsid w:val="0FDA5214"/>
    <w:rsid w:val="0FF1D31C"/>
    <w:rsid w:val="0FF8013B"/>
    <w:rsid w:val="100B6C8D"/>
    <w:rsid w:val="10145091"/>
    <w:rsid w:val="1037620C"/>
    <w:rsid w:val="104EE8C5"/>
    <w:rsid w:val="105C21D8"/>
    <w:rsid w:val="10662E20"/>
    <w:rsid w:val="106A5DE4"/>
    <w:rsid w:val="107E8109"/>
    <w:rsid w:val="10804179"/>
    <w:rsid w:val="1084D73D"/>
    <w:rsid w:val="108AB323"/>
    <w:rsid w:val="1092881D"/>
    <w:rsid w:val="10954587"/>
    <w:rsid w:val="1099E08A"/>
    <w:rsid w:val="10B25F3B"/>
    <w:rsid w:val="10B9F789"/>
    <w:rsid w:val="10FFC3CD"/>
    <w:rsid w:val="11023767"/>
    <w:rsid w:val="11195670"/>
    <w:rsid w:val="111E918A"/>
    <w:rsid w:val="112783FB"/>
    <w:rsid w:val="1136A20F"/>
    <w:rsid w:val="113DCC41"/>
    <w:rsid w:val="114AAC93"/>
    <w:rsid w:val="1151B46B"/>
    <w:rsid w:val="116819E2"/>
    <w:rsid w:val="117D3159"/>
    <w:rsid w:val="11831489"/>
    <w:rsid w:val="118E68BB"/>
    <w:rsid w:val="119027D8"/>
    <w:rsid w:val="119CE1B0"/>
    <w:rsid w:val="11AD4641"/>
    <w:rsid w:val="11C96BD3"/>
    <w:rsid w:val="11D56942"/>
    <w:rsid w:val="11E17F3D"/>
    <w:rsid w:val="11E66CC0"/>
    <w:rsid w:val="11E82FF7"/>
    <w:rsid w:val="120FD071"/>
    <w:rsid w:val="12124844"/>
    <w:rsid w:val="12142BD1"/>
    <w:rsid w:val="1227B9FB"/>
    <w:rsid w:val="1235189A"/>
    <w:rsid w:val="125D9DD6"/>
    <w:rsid w:val="126F97AC"/>
    <w:rsid w:val="128D4593"/>
    <w:rsid w:val="1291AFC0"/>
    <w:rsid w:val="12C98E59"/>
    <w:rsid w:val="12D51CFA"/>
    <w:rsid w:val="12DAAEA4"/>
    <w:rsid w:val="12E5ABDF"/>
    <w:rsid w:val="12E8A944"/>
    <w:rsid w:val="12F0D22C"/>
    <w:rsid w:val="13156294"/>
    <w:rsid w:val="13164635"/>
    <w:rsid w:val="13265F17"/>
    <w:rsid w:val="132973DE"/>
    <w:rsid w:val="1346EDAE"/>
    <w:rsid w:val="134E9656"/>
    <w:rsid w:val="1356032C"/>
    <w:rsid w:val="13635AF1"/>
    <w:rsid w:val="1365D32E"/>
    <w:rsid w:val="138BF9FC"/>
    <w:rsid w:val="1396A6E3"/>
    <w:rsid w:val="139E4ECB"/>
    <w:rsid w:val="13A05DD9"/>
    <w:rsid w:val="13B02896"/>
    <w:rsid w:val="13BF00C9"/>
    <w:rsid w:val="13C82772"/>
    <w:rsid w:val="13D7FB71"/>
    <w:rsid w:val="13E434E9"/>
    <w:rsid w:val="13E99AB0"/>
    <w:rsid w:val="13EF7836"/>
    <w:rsid w:val="13F4009C"/>
    <w:rsid w:val="13F55DFA"/>
    <w:rsid w:val="140383DB"/>
    <w:rsid w:val="1403E66A"/>
    <w:rsid w:val="140ACE2F"/>
    <w:rsid w:val="14245942"/>
    <w:rsid w:val="1428B2DE"/>
    <w:rsid w:val="1437A128"/>
    <w:rsid w:val="1449AF44"/>
    <w:rsid w:val="1483747E"/>
    <w:rsid w:val="149B7577"/>
    <w:rsid w:val="149FBAA4"/>
    <w:rsid w:val="14CB2E03"/>
    <w:rsid w:val="14FCB177"/>
    <w:rsid w:val="150CDAD8"/>
    <w:rsid w:val="1520D2DD"/>
    <w:rsid w:val="1550D99E"/>
    <w:rsid w:val="155C1C15"/>
    <w:rsid w:val="15721625"/>
    <w:rsid w:val="1583A6EA"/>
    <w:rsid w:val="159D1C4E"/>
    <w:rsid w:val="15A0AA40"/>
    <w:rsid w:val="15BCA8BD"/>
    <w:rsid w:val="15BEEDE4"/>
    <w:rsid w:val="15C9FA3F"/>
    <w:rsid w:val="15D5A88A"/>
    <w:rsid w:val="1603E8E0"/>
    <w:rsid w:val="16045994"/>
    <w:rsid w:val="161D52A6"/>
    <w:rsid w:val="162262A8"/>
    <w:rsid w:val="16261939"/>
    <w:rsid w:val="1633EEE5"/>
    <w:rsid w:val="164B25BC"/>
    <w:rsid w:val="1658DB32"/>
    <w:rsid w:val="16598A65"/>
    <w:rsid w:val="165AE218"/>
    <w:rsid w:val="167C23BD"/>
    <w:rsid w:val="16883F48"/>
    <w:rsid w:val="16B32536"/>
    <w:rsid w:val="16D2D88B"/>
    <w:rsid w:val="16E8FA32"/>
    <w:rsid w:val="16F24EE8"/>
    <w:rsid w:val="171B4EEF"/>
    <w:rsid w:val="1729B0D1"/>
    <w:rsid w:val="172FD84B"/>
    <w:rsid w:val="174DED43"/>
    <w:rsid w:val="17543D24"/>
    <w:rsid w:val="17568B55"/>
    <w:rsid w:val="175ABE45"/>
    <w:rsid w:val="176910A9"/>
    <w:rsid w:val="1773E6A2"/>
    <w:rsid w:val="1790DB9B"/>
    <w:rsid w:val="1792B574"/>
    <w:rsid w:val="1797C7E0"/>
    <w:rsid w:val="179EDD30"/>
    <w:rsid w:val="17A3E97D"/>
    <w:rsid w:val="17B4DB7B"/>
    <w:rsid w:val="17B65223"/>
    <w:rsid w:val="17C1BBA3"/>
    <w:rsid w:val="17E3850A"/>
    <w:rsid w:val="17F467FF"/>
    <w:rsid w:val="17FE585B"/>
    <w:rsid w:val="180D10B8"/>
    <w:rsid w:val="180DECFD"/>
    <w:rsid w:val="1827D173"/>
    <w:rsid w:val="1829F6E1"/>
    <w:rsid w:val="1833D213"/>
    <w:rsid w:val="1836E924"/>
    <w:rsid w:val="18479826"/>
    <w:rsid w:val="1847B714"/>
    <w:rsid w:val="186583C4"/>
    <w:rsid w:val="18B732FF"/>
    <w:rsid w:val="18B8AC72"/>
    <w:rsid w:val="18BCAC9A"/>
    <w:rsid w:val="18DCBC52"/>
    <w:rsid w:val="18E750C0"/>
    <w:rsid w:val="18F51007"/>
    <w:rsid w:val="18F75F2A"/>
    <w:rsid w:val="19199134"/>
    <w:rsid w:val="1945E873"/>
    <w:rsid w:val="195010EC"/>
    <w:rsid w:val="197A9190"/>
    <w:rsid w:val="19A01C24"/>
    <w:rsid w:val="19A66338"/>
    <w:rsid w:val="19DF355E"/>
    <w:rsid w:val="19EA5199"/>
    <w:rsid w:val="19F1FB92"/>
    <w:rsid w:val="1A1067EF"/>
    <w:rsid w:val="1A2C3785"/>
    <w:rsid w:val="1A2E4BF1"/>
    <w:rsid w:val="1A68531A"/>
    <w:rsid w:val="1A6A3546"/>
    <w:rsid w:val="1AC70682"/>
    <w:rsid w:val="1AC9947B"/>
    <w:rsid w:val="1AD79567"/>
    <w:rsid w:val="1ADD3460"/>
    <w:rsid w:val="1B057569"/>
    <w:rsid w:val="1B34AFD3"/>
    <w:rsid w:val="1B5A9261"/>
    <w:rsid w:val="1B6B0C98"/>
    <w:rsid w:val="1B78FFB1"/>
    <w:rsid w:val="1B849B32"/>
    <w:rsid w:val="1B95C792"/>
    <w:rsid w:val="1B9F4B7B"/>
    <w:rsid w:val="1BC33E4F"/>
    <w:rsid w:val="1BD3C486"/>
    <w:rsid w:val="1C0900E8"/>
    <w:rsid w:val="1C3FBC44"/>
    <w:rsid w:val="1C61362F"/>
    <w:rsid w:val="1C62A455"/>
    <w:rsid w:val="1C91A944"/>
    <w:rsid w:val="1CA28AC6"/>
    <w:rsid w:val="1CA8EBC3"/>
    <w:rsid w:val="1CA8F76A"/>
    <w:rsid w:val="1CD356E2"/>
    <w:rsid w:val="1D0D59F8"/>
    <w:rsid w:val="1D42DE59"/>
    <w:rsid w:val="1D691982"/>
    <w:rsid w:val="1D742008"/>
    <w:rsid w:val="1D79540A"/>
    <w:rsid w:val="1D99EA89"/>
    <w:rsid w:val="1DA82E33"/>
    <w:rsid w:val="1DBA497E"/>
    <w:rsid w:val="1DD342DE"/>
    <w:rsid w:val="1DD47526"/>
    <w:rsid w:val="1DF62CFF"/>
    <w:rsid w:val="1E0AE9F9"/>
    <w:rsid w:val="1E17A5CB"/>
    <w:rsid w:val="1E24DB7D"/>
    <w:rsid w:val="1E303C72"/>
    <w:rsid w:val="1E3DAACB"/>
    <w:rsid w:val="1E582927"/>
    <w:rsid w:val="1E82AD35"/>
    <w:rsid w:val="1E9F7754"/>
    <w:rsid w:val="1EA44381"/>
    <w:rsid w:val="1EA9282A"/>
    <w:rsid w:val="1EB191DF"/>
    <w:rsid w:val="1EC8D44E"/>
    <w:rsid w:val="1ECDE0B4"/>
    <w:rsid w:val="1EFB77B7"/>
    <w:rsid w:val="1F1057DB"/>
    <w:rsid w:val="1F3D4DB9"/>
    <w:rsid w:val="1F643708"/>
    <w:rsid w:val="1F6F133F"/>
    <w:rsid w:val="1F705735"/>
    <w:rsid w:val="1F7C6700"/>
    <w:rsid w:val="1F87EC24"/>
    <w:rsid w:val="1F99CBB3"/>
    <w:rsid w:val="1FB9979F"/>
    <w:rsid w:val="1FBB10A3"/>
    <w:rsid w:val="1FBB3F40"/>
    <w:rsid w:val="1FCAD5BB"/>
    <w:rsid w:val="1FD97B2C"/>
    <w:rsid w:val="1FE26D71"/>
    <w:rsid w:val="203795CD"/>
    <w:rsid w:val="2041B084"/>
    <w:rsid w:val="2064458C"/>
    <w:rsid w:val="20704DC3"/>
    <w:rsid w:val="207C95AB"/>
    <w:rsid w:val="207E793D"/>
    <w:rsid w:val="208E4CD3"/>
    <w:rsid w:val="209A4734"/>
    <w:rsid w:val="20B5C180"/>
    <w:rsid w:val="20BD1C6C"/>
    <w:rsid w:val="20BD879C"/>
    <w:rsid w:val="20DB692D"/>
    <w:rsid w:val="21018DE9"/>
    <w:rsid w:val="210B9ABE"/>
    <w:rsid w:val="2114518A"/>
    <w:rsid w:val="211642E6"/>
    <w:rsid w:val="21178BD2"/>
    <w:rsid w:val="212ED693"/>
    <w:rsid w:val="215103E4"/>
    <w:rsid w:val="2151FD38"/>
    <w:rsid w:val="215673CD"/>
    <w:rsid w:val="215EBB02"/>
    <w:rsid w:val="21669C2F"/>
    <w:rsid w:val="216E5CEB"/>
    <w:rsid w:val="21D49E0D"/>
    <w:rsid w:val="2209C596"/>
    <w:rsid w:val="22237486"/>
    <w:rsid w:val="22314DE7"/>
    <w:rsid w:val="22356ADA"/>
    <w:rsid w:val="223CFF8B"/>
    <w:rsid w:val="2247B3A6"/>
    <w:rsid w:val="2258B99D"/>
    <w:rsid w:val="226DC5DB"/>
    <w:rsid w:val="226FF683"/>
    <w:rsid w:val="22701FD9"/>
    <w:rsid w:val="22810708"/>
    <w:rsid w:val="22A6B401"/>
    <w:rsid w:val="22AF227B"/>
    <w:rsid w:val="22BC45F2"/>
    <w:rsid w:val="22EDCD99"/>
    <w:rsid w:val="22FFB4E9"/>
    <w:rsid w:val="230F6C3A"/>
    <w:rsid w:val="23266F4B"/>
    <w:rsid w:val="234A4522"/>
    <w:rsid w:val="234EEAF4"/>
    <w:rsid w:val="235B2FDA"/>
    <w:rsid w:val="236A7887"/>
    <w:rsid w:val="23706E6E"/>
    <w:rsid w:val="238FDC61"/>
    <w:rsid w:val="239EC3C7"/>
    <w:rsid w:val="23D81E94"/>
    <w:rsid w:val="23DF03B7"/>
    <w:rsid w:val="23F310FE"/>
    <w:rsid w:val="23FBC6C7"/>
    <w:rsid w:val="240734BF"/>
    <w:rsid w:val="2415885B"/>
    <w:rsid w:val="243FF5E1"/>
    <w:rsid w:val="246F49AE"/>
    <w:rsid w:val="24A7353C"/>
    <w:rsid w:val="24C05D99"/>
    <w:rsid w:val="24CA2D32"/>
    <w:rsid w:val="24CA88DB"/>
    <w:rsid w:val="24D5C1E0"/>
    <w:rsid w:val="24FE40D4"/>
    <w:rsid w:val="2511018B"/>
    <w:rsid w:val="25124833"/>
    <w:rsid w:val="2518439D"/>
    <w:rsid w:val="251BD329"/>
    <w:rsid w:val="256000D9"/>
    <w:rsid w:val="25726CA2"/>
    <w:rsid w:val="25737702"/>
    <w:rsid w:val="2590795C"/>
    <w:rsid w:val="25A6D2F6"/>
    <w:rsid w:val="25AB361B"/>
    <w:rsid w:val="25E159FC"/>
    <w:rsid w:val="25EEFE1A"/>
    <w:rsid w:val="26103592"/>
    <w:rsid w:val="26239641"/>
    <w:rsid w:val="26297F2A"/>
    <w:rsid w:val="26373F3B"/>
    <w:rsid w:val="263819C9"/>
    <w:rsid w:val="263E7DCF"/>
    <w:rsid w:val="2648EBBB"/>
    <w:rsid w:val="26643E06"/>
    <w:rsid w:val="266508D1"/>
    <w:rsid w:val="26653ED7"/>
    <w:rsid w:val="2688C49A"/>
    <w:rsid w:val="268B5278"/>
    <w:rsid w:val="269B395C"/>
    <w:rsid w:val="26A295B2"/>
    <w:rsid w:val="26A8737A"/>
    <w:rsid w:val="26B77575"/>
    <w:rsid w:val="26B8D83E"/>
    <w:rsid w:val="26BFC51A"/>
    <w:rsid w:val="26F1D854"/>
    <w:rsid w:val="270969D7"/>
    <w:rsid w:val="2747260C"/>
    <w:rsid w:val="2791BC1F"/>
    <w:rsid w:val="27C22CEF"/>
    <w:rsid w:val="27C6A86B"/>
    <w:rsid w:val="27E562B9"/>
    <w:rsid w:val="27EAA89C"/>
    <w:rsid w:val="27EEF099"/>
    <w:rsid w:val="27F17E2E"/>
    <w:rsid w:val="27FE2D78"/>
    <w:rsid w:val="28303822"/>
    <w:rsid w:val="283E0B6B"/>
    <w:rsid w:val="286A3A5D"/>
    <w:rsid w:val="287F3585"/>
    <w:rsid w:val="28D185DB"/>
    <w:rsid w:val="28EDCA2C"/>
    <w:rsid w:val="28F53EDF"/>
    <w:rsid w:val="28F9F1EF"/>
    <w:rsid w:val="29112283"/>
    <w:rsid w:val="292DDD30"/>
    <w:rsid w:val="293F5F6A"/>
    <w:rsid w:val="296434F5"/>
    <w:rsid w:val="2984720C"/>
    <w:rsid w:val="29A1E8E0"/>
    <w:rsid w:val="29DCEA06"/>
    <w:rsid w:val="29EB14EA"/>
    <w:rsid w:val="29F9AC23"/>
    <w:rsid w:val="29FDE9C9"/>
    <w:rsid w:val="2A2820AA"/>
    <w:rsid w:val="2A3D5939"/>
    <w:rsid w:val="2A5B9B18"/>
    <w:rsid w:val="2A5C463D"/>
    <w:rsid w:val="2A6C80B7"/>
    <w:rsid w:val="2A7E590F"/>
    <w:rsid w:val="2A89304A"/>
    <w:rsid w:val="2A9107B9"/>
    <w:rsid w:val="2AAEEF4D"/>
    <w:rsid w:val="2AB8A8C0"/>
    <w:rsid w:val="2AC8234C"/>
    <w:rsid w:val="2AD3274E"/>
    <w:rsid w:val="2AE5EE19"/>
    <w:rsid w:val="2AE962C4"/>
    <w:rsid w:val="2B05679A"/>
    <w:rsid w:val="2B2BB694"/>
    <w:rsid w:val="2B34BBDA"/>
    <w:rsid w:val="2B586640"/>
    <w:rsid w:val="2B61AEDE"/>
    <w:rsid w:val="2B8C5144"/>
    <w:rsid w:val="2B9CB671"/>
    <w:rsid w:val="2BA025D2"/>
    <w:rsid w:val="2BC853C7"/>
    <w:rsid w:val="2BD627FF"/>
    <w:rsid w:val="2BFFBA88"/>
    <w:rsid w:val="2C064535"/>
    <w:rsid w:val="2C2FA69E"/>
    <w:rsid w:val="2C3B34AD"/>
    <w:rsid w:val="2C3EDD94"/>
    <w:rsid w:val="2C4BAA44"/>
    <w:rsid w:val="2C4D0948"/>
    <w:rsid w:val="2C5B58F7"/>
    <w:rsid w:val="2C6374D4"/>
    <w:rsid w:val="2C77FBE8"/>
    <w:rsid w:val="2C7B3771"/>
    <w:rsid w:val="2C8B7348"/>
    <w:rsid w:val="2CA8F5DF"/>
    <w:rsid w:val="2CB0A6AD"/>
    <w:rsid w:val="2CC90852"/>
    <w:rsid w:val="2D1113DD"/>
    <w:rsid w:val="2D2445D5"/>
    <w:rsid w:val="2D567616"/>
    <w:rsid w:val="2D5D162A"/>
    <w:rsid w:val="2D75FE73"/>
    <w:rsid w:val="2DA91A4A"/>
    <w:rsid w:val="2DAC875C"/>
    <w:rsid w:val="2DAF0722"/>
    <w:rsid w:val="2DBFD79E"/>
    <w:rsid w:val="2DCEB8D2"/>
    <w:rsid w:val="2DE3A9E4"/>
    <w:rsid w:val="2DF80196"/>
    <w:rsid w:val="2DF986A0"/>
    <w:rsid w:val="2E167C6D"/>
    <w:rsid w:val="2E1B20A5"/>
    <w:rsid w:val="2E25A377"/>
    <w:rsid w:val="2E4497A9"/>
    <w:rsid w:val="2E47FDBB"/>
    <w:rsid w:val="2E66CED9"/>
    <w:rsid w:val="2E744B20"/>
    <w:rsid w:val="2E813B56"/>
    <w:rsid w:val="2E833A8F"/>
    <w:rsid w:val="2E9AB2D1"/>
    <w:rsid w:val="2EA8758E"/>
    <w:rsid w:val="2EAF5BB3"/>
    <w:rsid w:val="2EB92202"/>
    <w:rsid w:val="2ED07CB0"/>
    <w:rsid w:val="2EDD4200"/>
    <w:rsid w:val="2EE0EC1F"/>
    <w:rsid w:val="2EFDA9A1"/>
    <w:rsid w:val="2F03BAF7"/>
    <w:rsid w:val="2F041B83"/>
    <w:rsid w:val="2F322201"/>
    <w:rsid w:val="2F5EDD23"/>
    <w:rsid w:val="2F620FE4"/>
    <w:rsid w:val="2F71D1FC"/>
    <w:rsid w:val="2F799F9B"/>
    <w:rsid w:val="2F7E0E64"/>
    <w:rsid w:val="2F85CE25"/>
    <w:rsid w:val="2F8985BE"/>
    <w:rsid w:val="2F8AF577"/>
    <w:rsid w:val="2F905905"/>
    <w:rsid w:val="2FA7CF55"/>
    <w:rsid w:val="2FC7A979"/>
    <w:rsid w:val="2FCCB7F1"/>
    <w:rsid w:val="2FFF1685"/>
    <w:rsid w:val="300D372D"/>
    <w:rsid w:val="3010AEC1"/>
    <w:rsid w:val="301B1A47"/>
    <w:rsid w:val="303739FA"/>
    <w:rsid w:val="3039AB71"/>
    <w:rsid w:val="303F7A3B"/>
    <w:rsid w:val="30407277"/>
    <w:rsid w:val="304402BD"/>
    <w:rsid w:val="304BFA57"/>
    <w:rsid w:val="30BBE60B"/>
    <w:rsid w:val="30E4B7E8"/>
    <w:rsid w:val="30E693AF"/>
    <w:rsid w:val="30F2338D"/>
    <w:rsid w:val="31016B35"/>
    <w:rsid w:val="311C610A"/>
    <w:rsid w:val="31321731"/>
    <w:rsid w:val="31326F77"/>
    <w:rsid w:val="31372799"/>
    <w:rsid w:val="3138377C"/>
    <w:rsid w:val="313CC51F"/>
    <w:rsid w:val="3168B4F7"/>
    <w:rsid w:val="31690F35"/>
    <w:rsid w:val="3173D832"/>
    <w:rsid w:val="31996482"/>
    <w:rsid w:val="319F2E81"/>
    <w:rsid w:val="31BE761D"/>
    <w:rsid w:val="31E6BE1A"/>
    <w:rsid w:val="31EA6E79"/>
    <w:rsid w:val="31EDFB5E"/>
    <w:rsid w:val="31F25EEB"/>
    <w:rsid w:val="31FCC189"/>
    <w:rsid w:val="3225F088"/>
    <w:rsid w:val="323B5518"/>
    <w:rsid w:val="3275CBEB"/>
    <w:rsid w:val="32839641"/>
    <w:rsid w:val="32AAFDD6"/>
    <w:rsid w:val="32CAC010"/>
    <w:rsid w:val="32D4C62F"/>
    <w:rsid w:val="32E2F5C8"/>
    <w:rsid w:val="32FA198F"/>
    <w:rsid w:val="33094596"/>
    <w:rsid w:val="333EB5D4"/>
    <w:rsid w:val="334FD9D6"/>
    <w:rsid w:val="33535E73"/>
    <w:rsid w:val="3357B218"/>
    <w:rsid w:val="336208D7"/>
    <w:rsid w:val="3376A27F"/>
    <w:rsid w:val="337BB055"/>
    <w:rsid w:val="339FBC28"/>
    <w:rsid w:val="33DD5637"/>
    <w:rsid w:val="33EA98B2"/>
    <w:rsid w:val="33FDD0A7"/>
    <w:rsid w:val="341BD64E"/>
    <w:rsid w:val="342C0CC9"/>
    <w:rsid w:val="3470A90D"/>
    <w:rsid w:val="3491C1A1"/>
    <w:rsid w:val="3497FE8C"/>
    <w:rsid w:val="34A0AFF7"/>
    <w:rsid w:val="34B63E48"/>
    <w:rsid w:val="34C8EC63"/>
    <w:rsid w:val="34DC888F"/>
    <w:rsid w:val="34EA80EE"/>
    <w:rsid w:val="350A3E5B"/>
    <w:rsid w:val="3527C6DF"/>
    <w:rsid w:val="3555D909"/>
    <w:rsid w:val="35762ED1"/>
    <w:rsid w:val="35B2D20F"/>
    <w:rsid w:val="35BBBDA1"/>
    <w:rsid w:val="35C0CB9A"/>
    <w:rsid w:val="35C37E17"/>
    <w:rsid w:val="35D6D3E3"/>
    <w:rsid w:val="35F37597"/>
    <w:rsid w:val="35F776D6"/>
    <w:rsid w:val="35F9CDEB"/>
    <w:rsid w:val="35FCFD2F"/>
    <w:rsid w:val="35FFB930"/>
    <w:rsid w:val="3628079C"/>
    <w:rsid w:val="365072C2"/>
    <w:rsid w:val="3673A45B"/>
    <w:rsid w:val="368546DE"/>
    <w:rsid w:val="36903554"/>
    <w:rsid w:val="36987EFB"/>
    <w:rsid w:val="36995338"/>
    <w:rsid w:val="36A08D59"/>
    <w:rsid w:val="36AD224B"/>
    <w:rsid w:val="36B71966"/>
    <w:rsid w:val="36BA72A6"/>
    <w:rsid w:val="36BC7462"/>
    <w:rsid w:val="36C9B39D"/>
    <w:rsid w:val="36DCB35C"/>
    <w:rsid w:val="36DD001B"/>
    <w:rsid w:val="36E2B373"/>
    <w:rsid w:val="37122E21"/>
    <w:rsid w:val="373B3A81"/>
    <w:rsid w:val="374EC478"/>
    <w:rsid w:val="375FA9DC"/>
    <w:rsid w:val="37686B54"/>
    <w:rsid w:val="377068EE"/>
    <w:rsid w:val="3770D00C"/>
    <w:rsid w:val="37924C56"/>
    <w:rsid w:val="3797AFFC"/>
    <w:rsid w:val="37ADB707"/>
    <w:rsid w:val="37BA044F"/>
    <w:rsid w:val="37BF285C"/>
    <w:rsid w:val="37C39ADA"/>
    <w:rsid w:val="37DA2282"/>
    <w:rsid w:val="37DC4723"/>
    <w:rsid w:val="38067C94"/>
    <w:rsid w:val="380A7219"/>
    <w:rsid w:val="381232CB"/>
    <w:rsid w:val="38344F5C"/>
    <w:rsid w:val="38366D00"/>
    <w:rsid w:val="383C11DE"/>
    <w:rsid w:val="3840EA37"/>
    <w:rsid w:val="3843C07B"/>
    <w:rsid w:val="385C6AE4"/>
    <w:rsid w:val="386A39F6"/>
    <w:rsid w:val="387E1616"/>
    <w:rsid w:val="38882F5D"/>
    <w:rsid w:val="388DEABE"/>
    <w:rsid w:val="38963479"/>
    <w:rsid w:val="38996B79"/>
    <w:rsid w:val="38AF7570"/>
    <w:rsid w:val="38B0C75A"/>
    <w:rsid w:val="38B1FD1C"/>
    <w:rsid w:val="38DF5703"/>
    <w:rsid w:val="390D7438"/>
    <w:rsid w:val="391783E8"/>
    <w:rsid w:val="392F6AE8"/>
    <w:rsid w:val="393CFD0C"/>
    <w:rsid w:val="393EAC69"/>
    <w:rsid w:val="39448DDA"/>
    <w:rsid w:val="395AF8BD"/>
    <w:rsid w:val="395E0987"/>
    <w:rsid w:val="39655D06"/>
    <w:rsid w:val="399F60D4"/>
    <w:rsid w:val="39AD1B86"/>
    <w:rsid w:val="39B5F68B"/>
    <w:rsid w:val="39C32D55"/>
    <w:rsid w:val="39D6AFFD"/>
    <w:rsid w:val="39E91CD4"/>
    <w:rsid w:val="39EDBA85"/>
    <w:rsid w:val="39FD70D0"/>
    <w:rsid w:val="3A05C33B"/>
    <w:rsid w:val="3A3137B2"/>
    <w:rsid w:val="3A61B8B9"/>
    <w:rsid w:val="3A62960C"/>
    <w:rsid w:val="3A837801"/>
    <w:rsid w:val="3A86FDE0"/>
    <w:rsid w:val="3A8929C2"/>
    <w:rsid w:val="3A906CC6"/>
    <w:rsid w:val="3A9853BE"/>
    <w:rsid w:val="3AA809B0"/>
    <w:rsid w:val="3AAD3A4F"/>
    <w:rsid w:val="3AB745F5"/>
    <w:rsid w:val="3ABDF5FF"/>
    <w:rsid w:val="3ACC11F6"/>
    <w:rsid w:val="3AD81928"/>
    <w:rsid w:val="3AD8880D"/>
    <w:rsid w:val="3AE1674D"/>
    <w:rsid w:val="3B35E269"/>
    <w:rsid w:val="3B3B1F76"/>
    <w:rsid w:val="3B3C96EC"/>
    <w:rsid w:val="3B48A1A9"/>
    <w:rsid w:val="3B6101E8"/>
    <w:rsid w:val="3B73A5A7"/>
    <w:rsid w:val="3B74F900"/>
    <w:rsid w:val="3BBE636B"/>
    <w:rsid w:val="3BCBF533"/>
    <w:rsid w:val="3BD35377"/>
    <w:rsid w:val="3C276A8F"/>
    <w:rsid w:val="3C49CFDA"/>
    <w:rsid w:val="3C666CF6"/>
    <w:rsid w:val="3C9998D2"/>
    <w:rsid w:val="3CE69473"/>
    <w:rsid w:val="3CEF479C"/>
    <w:rsid w:val="3CFFDA0B"/>
    <w:rsid w:val="3D0D1A63"/>
    <w:rsid w:val="3D245EC5"/>
    <w:rsid w:val="3D3AD074"/>
    <w:rsid w:val="3D44A911"/>
    <w:rsid w:val="3D77E83F"/>
    <w:rsid w:val="3D817BAB"/>
    <w:rsid w:val="3D851E2E"/>
    <w:rsid w:val="3D9BBFD8"/>
    <w:rsid w:val="3DA0D3FE"/>
    <w:rsid w:val="3DA82275"/>
    <w:rsid w:val="3DB287AF"/>
    <w:rsid w:val="3DB4074C"/>
    <w:rsid w:val="3DFC9FA4"/>
    <w:rsid w:val="3DFEC898"/>
    <w:rsid w:val="3DFF2928"/>
    <w:rsid w:val="3E011F98"/>
    <w:rsid w:val="3E146144"/>
    <w:rsid w:val="3E1798E5"/>
    <w:rsid w:val="3E241BC8"/>
    <w:rsid w:val="3E2C4F47"/>
    <w:rsid w:val="3E499386"/>
    <w:rsid w:val="3E4C030C"/>
    <w:rsid w:val="3E4D6443"/>
    <w:rsid w:val="3E7E0436"/>
    <w:rsid w:val="3E7E53C4"/>
    <w:rsid w:val="3E82B2F0"/>
    <w:rsid w:val="3E8B05BE"/>
    <w:rsid w:val="3E91E0BC"/>
    <w:rsid w:val="3E92CC8A"/>
    <w:rsid w:val="3E9DD586"/>
    <w:rsid w:val="3EA390E0"/>
    <w:rsid w:val="3EAE8270"/>
    <w:rsid w:val="3EB2BEA0"/>
    <w:rsid w:val="3EC1B057"/>
    <w:rsid w:val="3EFC61AB"/>
    <w:rsid w:val="3EFF652D"/>
    <w:rsid w:val="3F1258F7"/>
    <w:rsid w:val="3F1D1117"/>
    <w:rsid w:val="3F269F51"/>
    <w:rsid w:val="3F2AE508"/>
    <w:rsid w:val="3F2DD1A1"/>
    <w:rsid w:val="3F58B9F4"/>
    <w:rsid w:val="3F6A798B"/>
    <w:rsid w:val="3F81C516"/>
    <w:rsid w:val="3F9269C3"/>
    <w:rsid w:val="3F989B07"/>
    <w:rsid w:val="3FA03ADE"/>
    <w:rsid w:val="3FA0FEA1"/>
    <w:rsid w:val="3FAD76D4"/>
    <w:rsid w:val="3FBC6299"/>
    <w:rsid w:val="3FC0F988"/>
    <w:rsid w:val="3FDB9475"/>
    <w:rsid w:val="3FF3F963"/>
    <w:rsid w:val="3FF8A06F"/>
    <w:rsid w:val="400D49B1"/>
    <w:rsid w:val="402A8E66"/>
    <w:rsid w:val="4045A7A8"/>
    <w:rsid w:val="404A93ED"/>
    <w:rsid w:val="404D46F6"/>
    <w:rsid w:val="405FCE94"/>
    <w:rsid w:val="4091B814"/>
    <w:rsid w:val="4097AE33"/>
    <w:rsid w:val="40C178DA"/>
    <w:rsid w:val="40D44E11"/>
    <w:rsid w:val="412D56D2"/>
    <w:rsid w:val="4139A62A"/>
    <w:rsid w:val="413F4D54"/>
    <w:rsid w:val="413F8EF6"/>
    <w:rsid w:val="413FAFD6"/>
    <w:rsid w:val="4145FB94"/>
    <w:rsid w:val="4159A88C"/>
    <w:rsid w:val="41607547"/>
    <w:rsid w:val="416A8249"/>
    <w:rsid w:val="41C0DDE8"/>
    <w:rsid w:val="41C3EA0B"/>
    <w:rsid w:val="41D9F3AA"/>
    <w:rsid w:val="41DCD714"/>
    <w:rsid w:val="41F8CC6A"/>
    <w:rsid w:val="4219647A"/>
    <w:rsid w:val="422483ED"/>
    <w:rsid w:val="42272AE1"/>
    <w:rsid w:val="423C9469"/>
    <w:rsid w:val="425AE2AE"/>
    <w:rsid w:val="42684604"/>
    <w:rsid w:val="42756BC8"/>
    <w:rsid w:val="428081B0"/>
    <w:rsid w:val="428A3638"/>
    <w:rsid w:val="428D810B"/>
    <w:rsid w:val="42967971"/>
    <w:rsid w:val="42A665E7"/>
    <w:rsid w:val="42B1A235"/>
    <w:rsid w:val="42C0537F"/>
    <w:rsid w:val="42CEEF6E"/>
    <w:rsid w:val="42D6CE30"/>
    <w:rsid w:val="42FAE1A1"/>
    <w:rsid w:val="430D10AF"/>
    <w:rsid w:val="432AB4D4"/>
    <w:rsid w:val="432E5A29"/>
    <w:rsid w:val="43576D58"/>
    <w:rsid w:val="43638B80"/>
    <w:rsid w:val="43679DD0"/>
    <w:rsid w:val="43872375"/>
    <w:rsid w:val="4389CE53"/>
    <w:rsid w:val="43A14D14"/>
    <w:rsid w:val="43B10A5A"/>
    <w:rsid w:val="43F0089B"/>
    <w:rsid w:val="441077C9"/>
    <w:rsid w:val="4412F707"/>
    <w:rsid w:val="4421E919"/>
    <w:rsid w:val="442C0C43"/>
    <w:rsid w:val="44535C3D"/>
    <w:rsid w:val="4457D124"/>
    <w:rsid w:val="44722ECF"/>
    <w:rsid w:val="448E1226"/>
    <w:rsid w:val="449F5E0C"/>
    <w:rsid w:val="44A1F413"/>
    <w:rsid w:val="44B362D0"/>
    <w:rsid w:val="44C77F33"/>
    <w:rsid w:val="45019DF4"/>
    <w:rsid w:val="450A0FEF"/>
    <w:rsid w:val="451401AB"/>
    <w:rsid w:val="451C9C58"/>
    <w:rsid w:val="452527EE"/>
    <w:rsid w:val="45271CAA"/>
    <w:rsid w:val="4545A346"/>
    <w:rsid w:val="457035C5"/>
    <w:rsid w:val="4581C7EC"/>
    <w:rsid w:val="45884998"/>
    <w:rsid w:val="4599AF47"/>
    <w:rsid w:val="45FC4864"/>
    <w:rsid w:val="4600B5D9"/>
    <w:rsid w:val="461A025A"/>
    <w:rsid w:val="462752BB"/>
    <w:rsid w:val="465A7640"/>
    <w:rsid w:val="4673E5AF"/>
    <w:rsid w:val="46765C20"/>
    <w:rsid w:val="46773AB7"/>
    <w:rsid w:val="46867B26"/>
    <w:rsid w:val="46C15B38"/>
    <w:rsid w:val="46ECCEAB"/>
    <w:rsid w:val="46F233C2"/>
    <w:rsid w:val="474DB3A9"/>
    <w:rsid w:val="475DEDCE"/>
    <w:rsid w:val="47669D19"/>
    <w:rsid w:val="47720ABC"/>
    <w:rsid w:val="478102DB"/>
    <w:rsid w:val="47919314"/>
    <w:rsid w:val="479F605C"/>
    <w:rsid w:val="47A3347C"/>
    <w:rsid w:val="47D717B5"/>
    <w:rsid w:val="47D85E39"/>
    <w:rsid w:val="47DA735F"/>
    <w:rsid w:val="47DCB023"/>
    <w:rsid w:val="47F74116"/>
    <w:rsid w:val="47FB9027"/>
    <w:rsid w:val="480A8413"/>
    <w:rsid w:val="488111FA"/>
    <w:rsid w:val="488EE8C5"/>
    <w:rsid w:val="48B17103"/>
    <w:rsid w:val="48B62722"/>
    <w:rsid w:val="48CE300C"/>
    <w:rsid w:val="48DDC589"/>
    <w:rsid w:val="48E868FA"/>
    <w:rsid w:val="48EF8D00"/>
    <w:rsid w:val="48FC6B57"/>
    <w:rsid w:val="4907BB5C"/>
    <w:rsid w:val="491692A9"/>
    <w:rsid w:val="49301249"/>
    <w:rsid w:val="493158AF"/>
    <w:rsid w:val="493CB0C3"/>
    <w:rsid w:val="494C9ED2"/>
    <w:rsid w:val="49539D08"/>
    <w:rsid w:val="496C8A63"/>
    <w:rsid w:val="499297A8"/>
    <w:rsid w:val="499358CC"/>
    <w:rsid w:val="499E20B0"/>
    <w:rsid w:val="49B4A43A"/>
    <w:rsid w:val="49C13BA0"/>
    <w:rsid w:val="49CDE5D0"/>
    <w:rsid w:val="49D01EA0"/>
    <w:rsid w:val="49D84CC1"/>
    <w:rsid w:val="49D84DD6"/>
    <w:rsid w:val="49DE2C16"/>
    <w:rsid w:val="49E64387"/>
    <w:rsid w:val="49E8FA88"/>
    <w:rsid w:val="4A00C273"/>
    <w:rsid w:val="4A15F363"/>
    <w:rsid w:val="4A217275"/>
    <w:rsid w:val="4A2A5775"/>
    <w:rsid w:val="4A323CC6"/>
    <w:rsid w:val="4A449AFA"/>
    <w:rsid w:val="4A4953E7"/>
    <w:rsid w:val="4A61E755"/>
    <w:rsid w:val="4A64B071"/>
    <w:rsid w:val="4A6D9C83"/>
    <w:rsid w:val="4A7B0C68"/>
    <w:rsid w:val="4A8A98D4"/>
    <w:rsid w:val="4A93C92E"/>
    <w:rsid w:val="4A9AAB35"/>
    <w:rsid w:val="4AB9CCC4"/>
    <w:rsid w:val="4AC6FDF4"/>
    <w:rsid w:val="4AD0FE73"/>
    <w:rsid w:val="4AD12326"/>
    <w:rsid w:val="4AE52C87"/>
    <w:rsid w:val="4AF96424"/>
    <w:rsid w:val="4B31837D"/>
    <w:rsid w:val="4B4097EA"/>
    <w:rsid w:val="4B499946"/>
    <w:rsid w:val="4B55D60F"/>
    <w:rsid w:val="4B8213E8"/>
    <w:rsid w:val="4B86ECA0"/>
    <w:rsid w:val="4B9784B6"/>
    <w:rsid w:val="4BEB4E0A"/>
    <w:rsid w:val="4C06897C"/>
    <w:rsid w:val="4C1E99C8"/>
    <w:rsid w:val="4C2705CE"/>
    <w:rsid w:val="4C30F800"/>
    <w:rsid w:val="4C574299"/>
    <w:rsid w:val="4C7AFAE9"/>
    <w:rsid w:val="4C811050"/>
    <w:rsid w:val="4C8BC3EB"/>
    <w:rsid w:val="4C8E2650"/>
    <w:rsid w:val="4C94622F"/>
    <w:rsid w:val="4C9D6C43"/>
    <w:rsid w:val="4CA2301F"/>
    <w:rsid w:val="4CCCE8EF"/>
    <w:rsid w:val="4CD72377"/>
    <w:rsid w:val="4CD728B6"/>
    <w:rsid w:val="4CE27B65"/>
    <w:rsid w:val="4D2034D8"/>
    <w:rsid w:val="4D445D23"/>
    <w:rsid w:val="4D70265C"/>
    <w:rsid w:val="4D8357DF"/>
    <w:rsid w:val="4D8607CD"/>
    <w:rsid w:val="4D9876C5"/>
    <w:rsid w:val="4D9DB1A3"/>
    <w:rsid w:val="4D9F6252"/>
    <w:rsid w:val="4DA18F2B"/>
    <w:rsid w:val="4DA1F6C8"/>
    <w:rsid w:val="4DBA4216"/>
    <w:rsid w:val="4DBB0812"/>
    <w:rsid w:val="4DEE4D9F"/>
    <w:rsid w:val="4DFBC405"/>
    <w:rsid w:val="4DFFF718"/>
    <w:rsid w:val="4E0B2714"/>
    <w:rsid w:val="4E0C025B"/>
    <w:rsid w:val="4E1350FB"/>
    <w:rsid w:val="4E39740D"/>
    <w:rsid w:val="4E758C6A"/>
    <w:rsid w:val="4E78D9BB"/>
    <w:rsid w:val="4E808780"/>
    <w:rsid w:val="4E85FEE8"/>
    <w:rsid w:val="4E8B2773"/>
    <w:rsid w:val="4E9589A6"/>
    <w:rsid w:val="4EB57583"/>
    <w:rsid w:val="4EC029CB"/>
    <w:rsid w:val="4EC1A230"/>
    <w:rsid w:val="4EC4F1BB"/>
    <w:rsid w:val="4EEDC436"/>
    <w:rsid w:val="4EF9386F"/>
    <w:rsid w:val="4F053F36"/>
    <w:rsid w:val="4F0ADB4B"/>
    <w:rsid w:val="4F180C1D"/>
    <w:rsid w:val="4F1A7D09"/>
    <w:rsid w:val="4F1CC50A"/>
    <w:rsid w:val="4F3CBADD"/>
    <w:rsid w:val="4F5CFB49"/>
    <w:rsid w:val="4F69AF9E"/>
    <w:rsid w:val="4F6BA342"/>
    <w:rsid w:val="4F795FDB"/>
    <w:rsid w:val="4F8429B3"/>
    <w:rsid w:val="4F871BE1"/>
    <w:rsid w:val="4FAC28AB"/>
    <w:rsid w:val="4FBFDFFF"/>
    <w:rsid w:val="4FC72E66"/>
    <w:rsid w:val="4FE4A2E1"/>
    <w:rsid w:val="50326F2C"/>
    <w:rsid w:val="50469ADC"/>
    <w:rsid w:val="5046DD4B"/>
    <w:rsid w:val="504AC7E3"/>
    <w:rsid w:val="50675DBE"/>
    <w:rsid w:val="5083373C"/>
    <w:rsid w:val="50958038"/>
    <w:rsid w:val="50A0F904"/>
    <w:rsid w:val="50A42E1B"/>
    <w:rsid w:val="50BEBF2D"/>
    <w:rsid w:val="50C67B9B"/>
    <w:rsid w:val="50D07293"/>
    <w:rsid w:val="50E13CA2"/>
    <w:rsid w:val="50E5E261"/>
    <w:rsid w:val="50F23249"/>
    <w:rsid w:val="511B758F"/>
    <w:rsid w:val="5128B075"/>
    <w:rsid w:val="512FA0F0"/>
    <w:rsid w:val="513A04B2"/>
    <w:rsid w:val="516C959E"/>
    <w:rsid w:val="517BD50A"/>
    <w:rsid w:val="51819FA7"/>
    <w:rsid w:val="518529E7"/>
    <w:rsid w:val="518B7BD7"/>
    <w:rsid w:val="519B9ED1"/>
    <w:rsid w:val="51B1C2C5"/>
    <w:rsid w:val="51BD35FF"/>
    <w:rsid w:val="51FF5F83"/>
    <w:rsid w:val="524E20C8"/>
    <w:rsid w:val="524FD41D"/>
    <w:rsid w:val="5272C329"/>
    <w:rsid w:val="5292A669"/>
    <w:rsid w:val="5293D8C7"/>
    <w:rsid w:val="529BDEE8"/>
    <w:rsid w:val="52A97B1D"/>
    <w:rsid w:val="52B47CC4"/>
    <w:rsid w:val="52B63419"/>
    <w:rsid w:val="52BFF0E4"/>
    <w:rsid w:val="52D2BE5E"/>
    <w:rsid w:val="52D722AE"/>
    <w:rsid w:val="52DCE087"/>
    <w:rsid w:val="52EFE569"/>
    <w:rsid w:val="533383B4"/>
    <w:rsid w:val="5339D9DB"/>
    <w:rsid w:val="5360F60C"/>
    <w:rsid w:val="53915AC1"/>
    <w:rsid w:val="539B088E"/>
    <w:rsid w:val="53AFC012"/>
    <w:rsid w:val="53BA2841"/>
    <w:rsid w:val="53BD9BE2"/>
    <w:rsid w:val="53C6A525"/>
    <w:rsid w:val="53C70B8E"/>
    <w:rsid w:val="53CE2146"/>
    <w:rsid w:val="53D1E3CB"/>
    <w:rsid w:val="53F71D3E"/>
    <w:rsid w:val="54053F13"/>
    <w:rsid w:val="540CC0A3"/>
    <w:rsid w:val="540D8695"/>
    <w:rsid w:val="541D0BFC"/>
    <w:rsid w:val="543D633B"/>
    <w:rsid w:val="547965FC"/>
    <w:rsid w:val="54857633"/>
    <w:rsid w:val="54915415"/>
    <w:rsid w:val="54A4B3DA"/>
    <w:rsid w:val="54AD464C"/>
    <w:rsid w:val="54B3B9A2"/>
    <w:rsid w:val="54CD2F90"/>
    <w:rsid w:val="54FBF5FB"/>
    <w:rsid w:val="550469A9"/>
    <w:rsid w:val="55280060"/>
    <w:rsid w:val="5530E3B4"/>
    <w:rsid w:val="553BB0BE"/>
    <w:rsid w:val="554230A2"/>
    <w:rsid w:val="5562DBEF"/>
    <w:rsid w:val="5579029A"/>
    <w:rsid w:val="557F78BD"/>
    <w:rsid w:val="55A36B27"/>
    <w:rsid w:val="55BBE932"/>
    <w:rsid w:val="55CC28B6"/>
    <w:rsid w:val="55D2CD96"/>
    <w:rsid w:val="55EA4A31"/>
    <w:rsid w:val="55FAAEB8"/>
    <w:rsid w:val="55FD0A07"/>
    <w:rsid w:val="55FFB389"/>
    <w:rsid w:val="5605CFFD"/>
    <w:rsid w:val="5616FDC7"/>
    <w:rsid w:val="562587F8"/>
    <w:rsid w:val="56443092"/>
    <w:rsid w:val="565D63BF"/>
    <w:rsid w:val="565ECA7A"/>
    <w:rsid w:val="565F5BD5"/>
    <w:rsid w:val="5661E837"/>
    <w:rsid w:val="56BC64AF"/>
    <w:rsid w:val="56D291A8"/>
    <w:rsid w:val="56EB0133"/>
    <w:rsid w:val="56EE94D6"/>
    <w:rsid w:val="56EE9F3D"/>
    <w:rsid w:val="5725C9F1"/>
    <w:rsid w:val="573AE164"/>
    <w:rsid w:val="574296FF"/>
    <w:rsid w:val="57485B64"/>
    <w:rsid w:val="5749E902"/>
    <w:rsid w:val="57595157"/>
    <w:rsid w:val="576119D9"/>
    <w:rsid w:val="57673439"/>
    <w:rsid w:val="577AE659"/>
    <w:rsid w:val="57AEDA71"/>
    <w:rsid w:val="57C22EC6"/>
    <w:rsid w:val="57E1C3C5"/>
    <w:rsid w:val="57E1F37B"/>
    <w:rsid w:val="57F9C4CA"/>
    <w:rsid w:val="58103743"/>
    <w:rsid w:val="5819D61E"/>
    <w:rsid w:val="5827AA56"/>
    <w:rsid w:val="582C7157"/>
    <w:rsid w:val="582F2263"/>
    <w:rsid w:val="585F9912"/>
    <w:rsid w:val="587A2ECA"/>
    <w:rsid w:val="5894473D"/>
    <w:rsid w:val="5899A60E"/>
    <w:rsid w:val="589FAFBA"/>
    <w:rsid w:val="58AF398B"/>
    <w:rsid w:val="58F914BD"/>
    <w:rsid w:val="590830E6"/>
    <w:rsid w:val="5911E39C"/>
    <w:rsid w:val="5913995C"/>
    <w:rsid w:val="5930932B"/>
    <w:rsid w:val="59401585"/>
    <w:rsid w:val="5958FFAD"/>
    <w:rsid w:val="595FBCE9"/>
    <w:rsid w:val="596AA547"/>
    <w:rsid w:val="59710893"/>
    <w:rsid w:val="5974F8F9"/>
    <w:rsid w:val="597EBD86"/>
    <w:rsid w:val="5989987C"/>
    <w:rsid w:val="59A0EF3A"/>
    <w:rsid w:val="59A384E8"/>
    <w:rsid w:val="59A70D93"/>
    <w:rsid w:val="59AF7F0B"/>
    <w:rsid w:val="59B76A43"/>
    <w:rsid w:val="59C20F2D"/>
    <w:rsid w:val="59CC61B1"/>
    <w:rsid w:val="5A0AA0C7"/>
    <w:rsid w:val="5A0FCB50"/>
    <w:rsid w:val="5A1A0DF4"/>
    <w:rsid w:val="5A37C153"/>
    <w:rsid w:val="5A39C3D4"/>
    <w:rsid w:val="5A5523A8"/>
    <w:rsid w:val="5A599A82"/>
    <w:rsid w:val="5A69547D"/>
    <w:rsid w:val="5A750582"/>
    <w:rsid w:val="5A9E9682"/>
    <w:rsid w:val="5AAE3404"/>
    <w:rsid w:val="5AB35887"/>
    <w:rsid w:val="5AC30322"/>
    <w:rsid w:val="5AC9DD8F"/>
    <w:rsid w:val="5ADA2A33"/>
    <w:rsid w:val="5AE23493"/>
    <w:rsid w:val="5B09D2C9"/>
    <w:rsid w:val="5B181DBA"/>
    <w:rsid w:val="5B195241"/>
    <w:rsid w:val="5B1A6921"/>
    <w:rsid w:val="5B533AA4"/>
    <w:rsid w:val="5B75A0E9"/>
    <w:rsid w:val="5B7CD94B"/>
    <w:rsid w:val="5B7E1987"/>
    <w:rsid w:val="5B814181"/>
    <w:rsid w:val="5B932748"/>
    <w:rsid w:val="5B979DF0"/>
    <w:rsid w:val="5BBC5EBF"/>
    <w:rsid w:val="5BBF6802"/>
    <w:rsid w:val="5BD17C56"/>
    <w:rsid w:val="5BEBF0D2"/>
    <w:rsid w:val="5C006A83"/>
    <w:rsid w:val="5C08599E"/>
    <w:rsid w:val="5C0BBFDA"/>
    <w:rsid w:val="5C119DB2"/>
    <w:rsid w:val="5C3B6A3A"/>
    <w:rsid w:val="5C6BF402"/>
    <w:rsid w:val="5C737FE8"/>
    <w:rsid w:val="5C87DB96"/>
    <w:rsid w:val="5C95F36A"/>
    <w:rsid w:val="5C979E24"/>
    <w:rsid w:val="5CAB8BA3"/>
    <w:rsid w:val="5CB2737F"/>
    <w:rsid w:val="5CB8AA2A"/>
    <w:rsid w:val="5CEC525B"/>
    <w:rsid w:val="5CFEC34E"/>
    <w:rsid w:val="5D118821"/>
    <w:rsid w:val="5D24AE02"/>
    <w:rsid w:val="5D26B1CE"/>
    <w:rsid w:val="5D2A7668"/>
    <w:rsid w:val="5D2D9A46"/>
    <w:rsid w:val="5D2EA542"/>
    <w:rsid w:val="5D3567B9"/>
    <w:rsid w:val="5D4E3F1E"/>
    <w:rsid w:val="5D8419D8"/>
    <w:rsid w:val="5D86CC3F"/>
    <w:rsid w:val="5D8D57C1"/>
    <w:rsid w:val="5D985C72"/>
    <w:rsid w:val="5D9E2B7A"/>
    <w:rsid w:val="5DCFE648"/>
    <w:rsid w:val="5DF83B90"/>
    <w:rsid w:val="5DF9F6D6"/>
    <w:rsid w:val="5E342AF7"/>
    <w:rsid w:val="5E40BFE0"/>
    <w:rsid w:val="5E565D6E"/>
    <w:rsid w:val="5E76F60B"/>
    <w:rsid w:val="5EF3DC36"/>
    <w:rsid w:val="5EF5D856"/>
    <w:rsid w:val="5F018035"/>
    <w:rsid w:val="5F0E2408"/>
    <w:rsid w:val="5F2D7DE1"/>
    <w:rsid w:val="5F4E34B0"/>
    <w:rsid w:val="5F529CF6"/>
    <w:rsid w:val="5F577422"/>
    <w:rsid w:val="5FA15CDB"/>
    <w:rsid w:val="5FDA006D"/>
    <w:rsid w:val="5FF66C49"/>
    <w:rsid w:val="6024E803"/>
    <w:rsid w:val="60300E50"/>
    <w:rsid w:val="60315B07"/>
    <w:rsid w:val="6032DFAA"/>
    <w:rsid w:val="60359882"/>
    <w:rsid w:val="6059FBAA"/>
    <w:rsid w:val="60699BBE"/>
    <w:rsid w:val="607469BF"/>
    <w:rsid w:val="607B460D"/>
    <w:rsid w:val="608FAC97"/>
    <w:rsid w:val="60910226"/>
    <w:rsid w:val="60921592"/>
    <w:rsid w:val="60C815D4"/>
    <w:rsid w:val="60D39E7C"/>
    <w:rsid w:val="60F346BE"/>
    <w:rsid w:val="60FE64E6"/>
    <w:rsid w:val="6110BD70"/>
    <w:rsid w:val="6130DE91"/>
    <w:rsid w:val="613FB375"/>
    <w:rsid w:val="614D99EA"/>
    <w:rsid w:val="616D77D4"/>
    <w:rsid w:val="616F3B2F"/>
    <w:rsid w:val="61B9E7EF"/>
    <w:rsid w:val="61BD9B18"/>
    <w:rsid w:val="61CB4510"/>
    <w:rsid w:val="61EA8B0C"/>
    <w:rsid w:val="62104352"/>
    <w:rsid w:val="621EC6EE"/>
    <w:rsid w:val="623665FD"/>
    <w:rsid w:val="623CBBAB"/>
    <w:rsid w:val="623EEF2C"/>
    <w:rsid w:val="624D7361"/>
    <w:rsid w:val="625D4738"/>
    <w:rsid w:val="629E7043"/>
    <w:rsid w:val="62B5F3E2"/>
    <w:rsid w:val="62CACC35"/>
    <w:rsid w:val="62D05BB1"/>
    <w:rsid w:val="63079C1A"/>
    <w:rsid w:val="63088CA6"/>
    <w:rsid w:val="6320957A"/>
    <w:rsid w:val="63212C96"/>
    <w:rsid w:val="6321B503"/>
    <w:rsid w:val="63229119"/>
    <w:rsid w:val="63254A39"/>
    <w:rsid w:val="63298A85"/>
    <w:rsid w:val="632D8386"/>
    <w:rsid w:val="635F9C0F"/>
    <w:rsid w:val="63A90C72"/>
    <w:rsid w:val="63D5CE45"/>
    <w:rsid w:val="63FE5F4E"/>
    <w:rsid w:val="640D8585"/>
    <w:rsid w:val="6442D30A"/>
    <w:rsid w:val="6467A5C6"/>
    <w:rsid w:val="648505C0"/>
    <w:rsid w:val="648CFC3C"/>
    <w:rsid w:val="64ABB8ED"/>
    <w:rsid w:val="64D305C2"/>
    <w:rsid w:val="64D899E3"/>
    <w:rsid w:val="64DE929F"/>
    <w:rsid w:val="64E60DBB"/>
    <w:rsid w:val="64EA6217"/>
    <w:rsid w:val="651EBBF3"/>
    <w:rsid w:val="6522C421"/>
    <w:rsid w:val="6536AE2B"/>
    <w:rsid w:val="653CF002"/>
    <w:rsid w:val="654232CC"/>
    <w:rsid w:val="65485936"/>
    <w:rsid w:val="6549EC27"/>
    <w:rsid w:val="656EE325"/>
    <w:rsid w:val="65839983"/>
    <w:rsid w:val="658E93CF"/>
    <w:rsid w:val="6596BD85"/>
    <w:rsid w:val="65BA3B76"/>
    <w:rsid w:val="65CBF74E"/>
    <w:rsid w:val="65DF064E"/>
    <w:rsid w:val="65E21871"/>
    <w:rsid w:val="65E2B034"/>
    <w:rsid w:val="65EB8ABA"/>
    <w:rsid w:val="6609D89F"/>
    <w:rsid w:val="6625C762"/>
    <w:rsid w:val="662FF3AB"/>
    <w:rsid w:val="6651E04B"/>
    <w:rsid w:val="66594251"/>
    <w:rsid w:val="6687F877"/>
    <w:rsid w:val="6688239D"/>
    <w:rsid w:val="668B7D0D"/>
    <w:rsid w:val="668C3E19"/>
    <w:rsid w:val="66942987"/>
    <w:rsid w:val="669D2622"/>
    <w:rsid w:val="66A2A56D"/>
    <w:rsid w:val="66CD70B1"/>
    <w:rsid w:val="66DC09DB"/>
    <w:rsid w:val="66EEAD45"/>
    <w:rsid w:val="66F2F240"/>
    <w:rsid w:val="671DB7E4"/>
    <w:rsid w:val="671E8A42"/>
    <w:rsid w:val="67242B08"/>
    <w:rsid w:val="6742EDA5"/>
    <w:rsid w:val="674939FC"/>
    <w:rsid w:val="674EE512"/>
    <w:rsid w:val="676FCF38"/>
    <w:rsid w:val="67787885"/>
    <w:rsid w:val="678D7072"/>
    <w:rsid w:val="67A78F3E"/>
    <w:rsid w:val="67AB7345"/>
    <w:rsid w:val="67F1642D"/>
    <w:rsid w:val="68017E2E"/>
    <w:rsid w:val="6818CA3F"/>
    <w:rsid w:val="682EBA95"/>
    <w:rsid w:val="6836F2AC"/>
    <w:rsid w:val="68413C86"/>
    <w:rsid w:val="6847B3E4"/>
    <w:rsid w:val="68648854"/>
    <w:rsid w:val="686E4D3B"/>
    <w:rsid w:val="688934DF"/>
    <w:rsid w:val="68A2637E"/>
    <w:rsid w:val="68A38C88"/>
    <w:rsid w:val="690F4729"/>
    <w:rsid w:val="6925A652"/>
    <w:rsid w:val="69726B33"/>
    <w:rsid w:val="699820C5"/>
    <w:rsid w:val="699AE617"/>
    <w:rsid w:val="699BABB4"/>
    <w:rsid w:val="69CA61D7"/>
    <w:rsid w:val="69CEA859"/>
    <w:rsid w:val="69F98F8F"/>
    <w:rsid w:val="6A07BCFA"/>
    <w:rsid w:val="6A1581FB"/>
    <w:rsid w:val="6A159422"/>
    <w:rsid w:val="6A1B9AE9"/>
    <w:rsid w:val="6A2673F2"/>
    <w:rsid w:val="6A2A9302"/>
    <w:rsid w:val="6A38043F"/>
    <w:rsid w:val="6A5FD6D2"/>
    <w:rsid w:val="6A612E7F"/>
    <w:rsid w:val="6A710F5A"/>
    <w:rsid w:val="6A755566"/>
    <w:rsid w:val="6A8D7BF4"/>
    <w:rsid w:val="6AA932F3"/>
    <w:rsid w:val="6AAE3331"/>
    <w:rsid w:val="6AB21D78"/>
    <w:rsid w:val="6AC2C8E4"/>
    <w:rsid w:val="6AD7FD4E"/>
    <w:rsid w:val="6ADF5BC5"/>
    <w:rsid w:val="6AF67A4E"/>
    <w:rsid w:val="6AF985A2"/>
    <w:rsid w:val="6B0440F7"/>
    <w:rsid w:val="6B112973"/>
    <w:rsid w:val="6B1AC8C9"/>
    <w:rsid w:val="6B2EB1E4"/>
    <w:rsid w:val="6B39E0E2"/>
    <w:rsid w:val="6B5331FE"/>
    <w:rsid w:val="6B54DD82"/>
    <w:rsid w:val="6B63516B"/>
    <w:rsid w:val="6B737E89"/>
    <w:rsid w:val="6B903273"/>
    <w:rsid w:val="6BBADD20"/>
    <w:rsid w:val="6BC2710F"/>
    <w:rsid w:val="6BC30E9A"/>
    <w:rsid w:val="6BC40723"/>
    <w:rsid w:val="6BC6074D"/>
    <w:rsid w:val="6BCC7330"/>
    <w:rsid w:val="6BD4DE06"/>
    <w:rsid w:val="6BFACB14"/>
    <w:rsid w:val="6C045F0B"/>
    <w:rsid w:val="6C3865A7"/>
    <w:rsid w:val="6C5FD2EA"/>
    <w:rsid w:val="6C68BC5C"/>
    <w:rsid w:val="6C805456"/>
    <w:rsid w:val="6CBF5A22"/>
    <w:rsid w:val="6CC61A9E"/>
    <w:rsid w:val="6CCAD54C"/>
    <w:rsid w:val="6CCCCAD9"/>
    <w:rsid w:val="6CDB481A"/>
    <w:rsid w:val="6CEE8F94"/>
    <w:rsid w:val="6CF8A0FE"/>
    <w:rsid w:val="6D01FCAA"/>
    <w:rsid w:val="6D036B0B"/>
    <w:rsid w:val="6D1C5929"/>
    <w:rsid w:val="6D263F65"/>
    <w:rsid w:val="6D28868C"/>
    <w:rsid w:val="6D664493"/>
    <w:rsid w:val="6D67FA88"/>
    <w:rsid w:val="6D692839"/>
    <w:rsid w:val="6D78B151"/>
    <w:rsid w:val="6D7CC6DB"/>
    <w:rsid w:val="6D7FA34B"/>
    <w:rsid w:val="6D99E163"/>
    <w:rsid w:val="6DA0A1AB"/>
    <w:rsid w:val="6DB2B6FF"/>
    <w:rsid w:val="6DBC15EB"/>
    <w:rsid w:val="6E0812CC"/>
    <w:rsid w:val="6E60C306"/>
    <w:rsid w:val="6E835B1C"/>
    <w:rsid w:val="6E8E0095"/>
    <w:rsid w:val="6E97BB5C"/>
    <w:rsid w:val="6EB09A21"/>
    <w:rsid w:val="6EE3BC00"/>
    <w:rsid w:val="6EE71177"/>
    <w:rsid w:val="6EEECC8E"/>
    <w:rsid w:val="6EFCC0B1"/>
    <w:rsid w:val="6EFEA9FE"/>
    <w:rsid w:val="6F040AB3"/>
    <w:rsid w:val="6F55DA21"/>
    <w:rsid w:val="6F602D35"/>
    <w:rsid w:val="6F6A371A"/>
    <w:rsid w:val="6F76E0D9"/>
    <w:rsid w:val="6F7B6A33"/>
    <w:rsid w:val="6F7B99C6"/>
    <w:rsid w:val="6FA46703"/>
    <w:rsid w:val="6FC8845A"/>
    <w:rsid w:val="6FD40A31"/>
    <w:rsid w:val="700E5798"/>
    <w:rsid w:val="701ADB2D"/>
    <w:rsid w:val="701B26A9"/>
    <w:rsid w:val="7028DC34"/>
    <w:rsid w:val="702E849F"/>
    <w:rsid w:val="703B0BCD"/>
    <w:rsid w:val="7043779D"/>
    <w:rsid w:val="7043E298"/>
    <w:rsid w:val="705D7A69"/>
    <w:rsid w:val="7062B646"/>
    <w:rsid w:val="706B6B57"/>
    <w:rsid w:val="706CEA42"/>
    <w:rsid w:val="70742BD1"/>
    <w:rsid w:val="70936FA4"/>
    <w:rsid w:val="70A9171F"/>
    <w:rsid w:val="70B8CC32"/>
    <w:rsid w:val="70C89602"/>
    <w:rsid w:val="70FA0F15"/>
    <w:rsid w:val="7109A123"/>
    <w:rsid w:val="7113E395"/>
    <w:rsid w:val="7154D4E1"/>
    <w:rsid w:val="717FEA6D"/>
    <w:rsid w:val="718C3030"/>
    <w:rsid w:val="719C92A8"/>
    <w:rsid w:val="71AB923A"/>
    <w:rsid w:val="71C2AC2E"/>
    <w:rsid w:val="71D56DCD"/>
    <w:rsid w:val="721CB0D6"/>
    <w:rsid w:val="7224A4EC"/>
    <w:rsid w:val="7233EF88"/>
    <w:rsid w:val="7239FCC9"/>
    <w:rsid w:val="72422655"/>
    <w:rsid w:val="72498F6D"/>
    <w:rsid w:val="725B5CD4"/>
    <w:rsid w:val="726563AF"/>
    <w:rsid w:val="7269332A"/>
    <w:rsid w:val="7269C465"/>
    <w:rsid w:val="7291FD6F"/>
    <w:rsid w:val="72A5F320"/>
    <w:rsid w:val="72A63ED0"/>
    <w:rsid w:val="7301D21C"/>
    <w:rsid w:val="730D43A4"/>
    <w:rsid w:val="731D15D0"/>
    <w:rsid w:val="73354FF2"/>
    <w:rsid w:val="7348495B"/>
    <w:rsid w:val="734C9D42"/>
    <w:rsid w:val="735E7C8F"/>
    <w:rsid w:val="736374BD"/>
    <w:rsid w:val="7378B20D"/>
    <w:rsid w:val="73853857"/>
    <w:rsid w:val="73862742"/>
    <w:rsid w:val="73BE3FDB"/>
    <w:rsid w:val="73C08149"/>
    <w:rsid w:val="73D71398"/>
    <w:rsid w:val="740B8B7C"/>
    <w:rsid w:val="74227B28"/>
    <w:rsid w:val="744B6512"/>
    <w:rsid w:val="7455E09D"/>
    <w:rsid w:val="7472A793"/>
    <w:rsid w:val="74BBBEFA"/>
    <w:rsid w:val="74D8D455"/>
    <w:rsid w:val="74E1E077"/>
    <w:rsid w:val="74F40AC0"/>
    <w:rsid w:val="74F58288"/>
    <w:rsid w:val="750169CB"/>
    <w:rsid w:val="7514661C"/>
    <w:rsid w:val="75468D8D"/>
    <w:rsid w:val="755BF542"/>
    <w:rsid w:val="75637B7D"/>
    <w:rsid w:val="7566BB56"/>
    <w:rsid w:val="75844700"/>
    <w:rsid w:val="75B61449"/>
    <w:rsid w:val="75C50FC6"/>
    <w:rsid w:val="75CBDCD5"/>
    <w:rsid w:val="75DDA84F"/>
    <w:rsid w:val="75F06027"/>
    <w:rsid w:val="76210E2E"/>
    <w:rsid w:val="762A3B2A"/>
    <w:rsid w:val="7637C3AA"/>
    <w:rsid w:val="76574A95"/>
    <w:rsid w:val="76B44834"/>
    <w:rsid w:val="76E12504"/>
    <w:rsid w:val="77038B73"/>
    <w:rsid w:val="7705F68A"/>
    <w:rsid w:val="771DE573"/>
    <w:rsid w:val="774A1425"/>
    <w:rsid w:val="776304F9"/>
    <w:rsid w:val="776E0B77"/>
    <w:rsid w:val="777DDFA4"/>
    <w:rsid w:val="77C53AEC"/>
    <w:rsid w:val="7805D16B"/>
    <w:rsid w:val="782AEC92"/>
    <w:rsid w:val="782F2226"/>
    <w:rsid w:val="7831A433"/>
    <w:rsid w:val="78689711"/>
    <w:rsid w:val="786C6CA9"/>
    <w:rsid w:val="78796EC0"/>
    <w:rsid w:val="7890DE75"/>
    <w:rsid w:val="78937D4A"/>
    <w:rsid w:val="78A1FF15"/>
    <w:rsid w:val="78E56099"/>
    <w:rsid w:val="78E5C714"/>
    <w:rsid w:val="78E97D88"/>
    <w:rsid w:val="78EA2768"/>
    <w:rsid w:val="7908FC73"/>
    <w:rsid w:val="791D6B43"/>
    <w:rsid w:val="793EF6AC"/>
    <w:rsid w:val="794081EC"/>
    <w:rsid w:val="794F0C6A"/>
    <w:rsid w:val="7973D90B"/>
    <w:rsid w:val="79795F65"/>
    <w:rsid w:val="797EC6D2"/>
    <w:rsid w:val="797FA0E2"/>
    <w:rsid w:val="798FD502"/>
    <w:rsid w:val="79AD7345"/>
    <w:rsid w:val="79B495B6"/>
    <w:rsid w:val="79C582F8"/>
    <w:rsid w:val="79E6A433"/>
    <w:rsid w:val="79FF5604"/>
    <w:rsid w:val="7A167DF9"/>
    <w:rsid w:val="7A27218E"/>
    <w:rsid w:val="7A2DCEEB"/>
    <w:rsid w:val="7A43990F"/>
    <w:rsid w:val="7A447D3B"/>
    <w:rsid w:val="7A50210D"/>
    <w:rsid w:val="7A58C766"/>
    <w:rsid w:val="7AB4218F"/>
    <w:rsid w:val="7ABF3EE7"/>
    <w:rsid w:val="7AC1B89F"/>
    <w:rsid w:val="7AC2F7B5"/>
    <w:rsid w:val="7AE126D2"/>
    <w:rsid w:val="7AEE2F11"/>
    <w:rsid w:val="7B141CF3"/>
    <w:rsid w:val="7B2345CD"/>
    <w:rsid w:val="7B314240"/>
    <w:rsid w:val="7B363C45"/>
    <w:rsid w:val="7B40C833"/>
    <w:rsid w:val="7B5C06F3"/>
    <w:rsid w:val="7B61548A"/>
    <w:rsid w:val="7B7A5BAB"/>
    <w:rsid w:val="7B936C23"/>
    <w:rsid w:val="7B96DE81"/>
    <w:rsid w:val="7B96EE98"/>
    <w:rsid w:val="7B9F043C"/>
    <w:rsid w:val="7BC6BB67"/>
    <w:rsid w:val="7BCA834B"/>
    <w:rsid w:val="7BCBF0D5"/>
    <w:rsid w:val="7BE34FCA"/>
    <w:rsid w:val="7BE5D197"/>
    <w:rsid w:val="7C032E2A"/>
    <w:rsid w:val="7C1322AA"/>
    <w:rsid w:val="7C42C2BC"/>
    <w:rsid w:val="7C44A4B4"/>
    <w:rsid w:val="7C775C60"/>
    <w:rsid w:val="7C8594A4"/>
    <w:rsid w:val="7CBDBB8A"/>
    <w:rsid w:val="7CCD821C"/>
    <w:rsid w:val="7CE4E84D"/>
    <w:rsid w:val="7D0F2C9D"/>
    <w:rsid w:val="7D208AB2"/>
    <w:rsid w:val="7D237039"/>
    <w:rsid w:val="7D3E3195"/>
    <w:rsid w:val="7D506688"/>
    <w:rsid w:val="7D77D01D"/>
    <w:rsid w:val="7D7C810B"/>
    <w:rsid w:val="7D7CB7E8"/>
    <w:rsid w:val="7DA4409A"/>
    <w:rsid w:val="7DACBA3D"/>
    <w:rsid w:val="7DE78092"/>
    <w:rsid w:val="7E09AA99"/>
    <w:rsid w:val="7E3DBF73"/>
    <w:rsid w:val="7E4224D1"/>
    <w:rsid w:val="7E4854B4"/>
    <w:rsid w:val="7E4A1CB9"/>
    <w:rsid w:val="7E4C184D"/>
    <w:rsid w:val="7E64835A"/>
    <w:rsid w:val="7E65166F"/>
    <w:rsid w:val="7E71EC0E"/>
    <w:rsid w:val="7E75A8A5"/>
    <w:rsid w:val="7E94C81C"/>
    <w:rsid w:val="7EAF4E18"/>
    <w:rsid w:val="7EB01A06"/>
    <w:rsid w:val="7EE0C3BB"/>
    <w:rsid w:val="7EECEBA3"/>
    <w:rsid w:val="7EF4E3AB"/>
    <w:rsid w:val="7F00750D"/>
    <w:rsid w:val="7F02859E"/>
    <w:rsid w:val="7F504884"/>
    <w:rsid w:val="7F5633E7"/>
    <w:rsid w:val="7F570809"/>
    <w:rsid w:val="7F5E7749"/>
    <w:rsid w:val="7F621A2A"/>
    <w:rsid w:val="7F6C641E"/>
    <w:rsid w:val="7F781F88"/>
    <w:rsid w:val="7F807715"/>
    <w:rsid w:val="7F8C261D"/>
    <w:rsid w:val="7FCE897F"/>
    <w:rsid w:val="7FF2F27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1815C8"/>
  <w15:docId w15:val="{C455133F-A4DD-4878-BFE8-0B1D9C9EB5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3DF6"/>
    <w:pPr>
      <w:spacing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rsid w:val="00D9381F"/>
    <w:pPr>
      <w:keepNext/>
      <w:keepLines/>
      <w:spacing w:before="400" w:after="120" w:line="276" w:lineRule="auto"/>
      <w:outlineLvl w:val="0"/>
    </w:pPr>
    <w:rPr>
      <w:rFonts w:ascii="Arial" w:eastAsia="Arial" w:hAnsi="Arial" w:cs="Arial"/>
      <w:sz w:val="40"/>
      <w:szCs w:val="40"/>
      <w:lang w:val="en"/>
    </w:rPr>
  </w:style>
  <w:style w:type="paragraph" w:styleId="Heading2">
    <w:name w:val="heading 2"/>
    <w:basedOn w:val="Normal"/>
    <w:next w:val="Normal"/>
    <w:link w:val="Heading2Char"/>
    <w:uiPriority w:val="9"/>
    <w:unhideWhenUsed/>
    <w:qFormat/>
    <w:rsid w:val="00D9381F"/>
    <w:pPr>
      <w:keepNext/>
      <w:keepLines/>
      <w:spacing w:before="360" w:after="120" w:line="276" w:lineRule="auto"/>
      <w:outlineLvl w:val="1"/>
    </w:pPr>
    <w:rPr>
      <w:rFonts w:ascii="Arial" w:eastAsia="Arial" w:hAnsi="Arial" w:cs="Arial"/>
      <w:sz w:val="32"/>
      <w:szCs w:val="32"/>
      <w:lang w:val="en"/>
    </w:rPr>
  </w:style>
  <w:style w:type="paragraph" w:styleId="Heading3">
    <w:name w:val="heading 3"/>
    <w:basedOn w:val="Normal"/>
    <w:next w:val="Normal"/>
    <w:link w:val="Heading3Char"/>
    <w:uiPriority w:val="9"/>
    <w:unhideWhenUsed/>
    <w:qFormat/>
    <w:rsid w:val="00D9381F"/>
    <w:pPr>
      <w:keepNext/>
      <w:keepLines/>
      <w:spacing w:before="320" w:after="80" w:line="276" w:lineRule="auto"/>
      <w:outlineLvl w:val="2"/>
    </w:pPr>
    <w:rPr>
      <w:rFonts w:ascii="Arial" w:eastAsia="Arial" w:hAnsi="Arial" w:cs="Arial"/>
      <w:color w:val="434343"/>
      <w:sz w:val="28"/>
      <w:szCs w:val="28"/>
      <w:lang w:val="en"/>
    </w:rPr>
  </w:style>
  <w:style w:type="paragraph" w:styleId="Heading4">
    <w:name w:val="heading 4"/>
    <w:basedOn w:val="Normal"/>
    <w:next w:val="Normal"/>
    <w:link w:val="Heading4Char"/>
    <w:uiPriority w:val="9"/>
    <w:unhideWhenUsed/>
    <w:qFormat/>
    <w:rsid w:val="00D9381F"/>
    <w:pPr>
      <w:keepNext/>
      <w:keepLines/>
      <w:spacing w:before="280" w:after="80" w:line="276" w:lineRule="auto"/>
      <w:outlineLvl w:val="3"/>
    </w:pPr>
    <w:rPr>
      <w:rFonts w:ascii="Arial" w:eastAsia="Arial" w:hAnsi="Arial" w:cs="Arial"/>
      <w:color w:val="666666"/>
      <w:lang w:val="en"/>
    </w:rPr>
  </w:style>
  <w:style w:type="paragraph" w:styleId="Heading5">
    <w:name w:val="heading 5"/>
    <w:basedOn w:val="Normal"/>
    <w:next w:val="Normal"/>
    <w:link w:val="Heading5Char"/>
    <w:uiPriority w:val="9"/>
    <w:unhideWhenUsed/>
    <w:qFormat/>
    <w:rsid w:val="00D9381F"/>
    <w:pPr>
      <w:keepNext/>
      <w:keepLines/>
      <w:spacing w:before="240" w:after="80" w:line="276" w:lineRule="auto"/>
      <w:outlineLvl w:val="4"/>
    </w:pPr>
    <w:rPr>
      <w:rFonts w:ascii="Arial" w:eastAsia="Arial" w:hAnsi="Arial" w:cs="Arial"/>
      <w:color w:val="666666"/>
      <w:sz w:val="22"/>
      <w:szCs w:val="22"/>
      <w:lang w:val="en"/>
    </w:rPr>
  </w:style>
  <w:style w:type="paragraph" w:styleId="Heading6">
    <w:name w:val="heading 6"/>
    <w:basedOn w:val="Normal"/>
    <w:next w:val="Normal"/>
    <w:link w:val="Heading6Char"/>
    <w:uiPriority w:val="9"/>
    <w:semiHidden/>
    <w:unhideWhenUsed/>
    <w:qFormat/>
    <w:rsid w:val="00D9381F"/>
    <w:pPr>
      <w:keepNext/>
      <w:keepLines/>
      <w:spacing w:before="240" w:after="80" w:line="276" w:lineRule="auto"/>
      <w:outlineLvl w:val="5"/>
    </w:pPr>
    <w:rPr>
      <w:rFonts w:ascii="Arial" w:eastAsia="Arial" w:hAnsi="Arial" w:cs="Arial"/>
      <w:i/>
      <w:color w:val="666666"/>
      <w:sz w:val="22"/>
      <w:szCs w:val="22"/>
      <w:lang w:val="en"/>
    </w:rPr>
  </w:style>
  <w:style w:type="paragraph" w:styleId="Heading7">
    <w:name w:val="heading 7"/>
    <w:basedOn w:val="Normal"/>
    <w:next w:val="Normal"/>
    <w:link w:val="Heading7Char"/>
    <w:uiPriority w:val="9"/>
    <w:semiHidden/>
    <w:unhideWhenUsed/>
    <w:qFormat/>
    <w:rsid w:val="00D9381F"/>
    <w:pPr>
      <w:keepNext/>
      <w:keepLines/>
      <w:spacing w:before="40" w:line="276" w:lineRule="auto"/>
      <w:ind w:left="1296" w:hanging="1296"/>
      <w:outlineLvl w:val="6"/>
    </w:pPr>
    <w:rPr>
      <w:rFonts w:asciiTheme="majorHAnsi" w:eastAsiaTheme="majorEastAsia" w:hAnsiTheme="majorHAnsi" w:cstheme="majorBidi"/>
      <w:i/>
      <w:iCs/>
      <w:color w:val="243F60" w:themeColor="accent1" w:themeShade="7F"/>
      <w:sz w:val="22"/>
      <w:szCs w:val="22"/>
      <w:lang w:val="en"/>
    </w:rPr>
  </w:style>
  <w:style w:type="paragraph" w:styleId="Heading8">
    <w:name w:val="heading 8"/>
    <w:basedOn w:val="Normal"/>
    <w:next w:val="Normal"/>
    <w:link w:val="Heading8Char"/>
    <w:uiPriority w:val="9"/>
    <w:semiHidden/>
    <w:unhideWhenUsed/>
    <w:qFormat/>
    <w:rsid w:val="00D9381F"/>
    <w:pPr>
      <w:keepNext/>
      <w:keepLines/>
      <w:spacing w:before="40" w:line="276" w:lineRule="auto"/>
      <w:ind w:left="1440" w:hanging="1440"/>
      <w:outlineLvl w:val="7"/>
    </w:pPr>
    <w:rPr>
      <w:rFonts w:asciiTheme="majorHAnsi" w:eastAsiaTheme="majorEastAsia" w:hAnsiTheme="majorHAnsi" w:cstheme="majorBidi"/>
      <w:color w:val="272727" w:themeColor="text1" w:themeTint="D8"/>
      <w:sz w:val="21"/>
      <w:szCs w:val="21"/>
      <w:lang w:val="en"/>
    </w:rPr>
  </w:style>
  <w:style w:type="paragraph" w:styleId="Heading9">
    <w:name w:val="heading 9"/>
    <w:basedOn w:val="Normal"/>
    <w:next w:val="Normal"/>
    <w:link w:val="Heading9Char"/>
    <w:uiPriority w:val="9"/>
    <w:semiHidden/>
    <w:unhideWhenUsed/>
    <w:qFormat/>
    <w:rsid w:val="00D9381F"/>
    <w:pPr>
      <w:keepNext/>
      <w:keepLines/>
      <w:spacing w:before="40" w:line="276" w:lineRule="auto"/>
      <w:ind w:left="1584" w:hanging="1584"/>
      <w:outlineLvl w:val="8"/>
    </w:pPr>
    <w:rPr>
      <w:rFonts w:asciiTheme="majorHAnsi" w:eastAsiaTheme="majorEastAsia" w:hAnsiTheme="majorHAnsi" w:cstheme="majorBidi"/>
      <w:i/>
      <w:iCs/>
      <w:color w:val="272727" w:themeColor="text1" w:themeTint="D8"/>
      <w:sz w:val="21"/>
      <w:szCs w:val="21"/>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9381F"/>
    <w:pPr>
      <w:keepNext/>
      <w:keepLines/>
      <w:spacing w:after="60" w:line="276" w:lineRule="auto"/>
    </w:pPr>
    <w:rPr>
      <w:rFonts w:ascii="Arial" w:eastAsia="Arial" w:hAnsi="Arial" w:cs="Arial"/>
      <w:sz w:val="52"/>
      <w:szCs w:val="52"/>
      <w:lang w:val="en"/>
    </w:rPr>
  </w:style>
  <w:style w:type="paragraph" w:styleId="Subtitle">
    <w:name w:val="Subtitle"/>
    <w:basedOn w:val="Normal"/>
    <w:next w:val="Normal"/>
    <w:link w:val="SubtitleChar"/>
    <w:uiPriority w:val="11"/>
    <w:qFormat/>
    <w:rsid w:val="00D9381F"/>
    <w:pPr>
      <w:keepNext/>
      <w:keepLines/>
      <w:spacing w:after="320" w:line="276" w:lineRule="auto"/>
    </w:pPr>
    <w:rPr>
      <w:rFonts w:ascii="Arial" w:eastAsia="Arial" w:hAnsi="Arial" w:cs="Arial"/>
      <w:color w:val="666666"/>
      <w:sz w:val="30"/>
      <w:szCs w:val="30"/>
      <w:lang w:val="en"/>
    </w:rPr>
  </w:style>
  <w:style w:type="paragraph" w:styleId="CommentText">
    <w:name w:val="annotation text"/>
    <w:basedOn w:val="Normal"/>
    <w:link w:val="CommentTextChar"/>
    <w:uiPriority w:val="99"/>
    <w:unhideWhenUsed/>
    <w:rsid w:val="00D9381F"/>
    <w:rPr>
      <w:rFonts w:ascii="Arial" w:eastAsia="Arial" w:hAnsi="Arial" w:cs="Arial"/>
      <w:sz w:val="20"/>
      <w:szCs w:val="20"/>
      <w:lang w:val="en"/>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D3152C"/>
    <w:rPr>
      <w:b/>
      <w:bCs/>
    </w:rPr>
  </w:style>
  <w:style w:type="character" w:customStyle="1" w:styleId="CommentSubjectChar">
    <w:name w:val="Comment Subject Char"/>
    <w:basedOn w:val="CommentTextChar"/>
    <w:link w:val="CommentSubject"/>
    <w:uiPriority w:val="99"/>
    <w:semiHidden/>
    <w:rsid w:val="00D3152C"/>
    <w:rPr>
      <w:b/>
      <w:bCs/>
      <w:sz w:val="20"/>
      <w:szCs w:val="20"/>
    </w:rPr>
  </w:style>
  <w:style w:type="paragraph" w:styleId="ListParagraph">
    <w:name w:val="List Paragraph"/>
    <w:basedOn w:val="Normal"/>
    <w:uiPriority w:val="1"/>
    <w:qFormat/>
    <w:rsid w:val="00D9381F"/>
    <w:pPr>
      <w:spacing w:line="276" w:lineRule="auto"/>
      <w:ind w:left="720"/>
      <w:contextualSpacing/>
    </w:pPr>
    <w:rPr>
      <w:rFonts w:ascii="Arial" w:eastAsia="Arial" w:hAnsi="Arial" w:cs="Arial"/>
      <w:sz w:val="22"/>
      <w:szCs w:val="22"/>
      <w:lang w:val="en"/>
    </w:rPr>
  </w:style>
  <w:style w:type="paragraph" w:styleId="BalloonText">
    <w:name w:val="Balloon Text"/>
    <w:basedOn w:val="Normal"/>
    <w:link w:val="BalloonTextChar"/>
    <w:uiPriority w:val="99"/>
    <w:semiHidden/>
    <w:unhideWhenUsed/>
    <w:rsid w:val="00D9381F"/>
    <w:rPr>
      <w:rFonts w:ascii="Segoe UI" w:eastAsia="Arial" w:hAnsi="Segoe UI" w:cs="Segoe UI"/>
      <w:sz w:val="18"/>
      <w:szCs w:val="18"/>
      <w:lang w:val="en"/>
    </w:rPr>
  </w:style>
  <w:style w:type="character" w:customStyle="1" w:styleId="BalloonTextChar">
    <w:name w:val="Balloon Text Char"/>
    <w:basedOn w:val="DefaultParagraphFont"/>
    <w:link w:val="BalloonText"/>
    <w:uiPriority w:val="99"/>
    <w:semiHidden/>
    <w:rsid w:val="005D3946"/>
    <w:rPr>
      <w:rFonts w:ascii="Segoe UI" w:hAnsi="Segoe UI" w:cs="Segoe UI"/>
      <w:sz w:val="18"/>
      <w:szCs w:val="18"/>
    </w:rPr>
  </w:style>
  <w:style w:type="character" w:styleId="Hyperlink">
    <w:name w:val="Hyperlink"/>
    <w:basedOn w:val="DefaultParagraphFont"/>
    <w:uiPriority w:val="99"/>
    <w:unhideWhenUsed/>
    <w:rsid w:val="00914500"/>
    <w:rPr>
      <w:color w:val="0000FF" w:themeColor="hyperlink"/>
      <w:u w:val="single"/>
    </w:rPr>
  </w:style>
  <w:style w:type="character" w:styleId="UnresolvedMention">
    <w:name w:val="Unresolved Mention"/>
    <w:basedOn w:val="DefaultParagraphFont"/>
    <w:uiPriority w:val="99"/>
    <w:unhideWhenUsed/>
    <w:rsid w:val="00914500"/>
    <w:rPr>
      <w:color w:val="605E5C"/>
      <w:shd w:val="clear" w:color="auto" w:fill="E1DFDD"/>
    </w:rPr>
  </w:style>
  <w:style w:type="paragraph" w:styleId="Caption">
    <w:name w:val="caption"/>
    <w:basedOn w:val="Normal"/>
    <w:next w:val="Normal"/>
    <w:link w:val="CaptionChar"/>
    <w:uiPriority w:val="35"/>
    <w:unhideWhenUsed/>
    <w:qFormat/>
    <w:rsid w:val="00D9381F"/>
    <w:pPr>
      <w:spacing w:after="200"/>
    </w:pPr>
    <w:rPr>
      <w:rFonts w:ascii="Arial" w:eastAsia="Arial" w:hAnsi="Arial" w:cs="Arial"/>
      <w:i/>
      <w:iCs/>
      <w:color w:val="1F497D" w:themeColor="text2"/>
      <w:sz w:val="18"/>
      <w:szCs w:val="18"/>
      <w:lang w:val="en"/>
    </w:rPr>
  </w:style>
  <w:style w:type="numbering" w:customStyle="1" w:styleId="CurrentList1">
    <w:name w:val="Current List1"/>
    <w:uiPriority w:val="99"/>
    <w:rsid w:val="00910B9D"/>
    <w:pPr>
      <w:numPr>
        <w:numId w:val="2"/>
      </w:numPr>
    </w:pPr>
  </w:style>
  <w:style w:type="numbering" w:customStyle="1" w:styleId="CurrentList2">
    <w:name w:val="Current List2"/>
    <w:uiPriority w:val="99"/>
    <w:rsid w:val="002733BB"/>
    <w:pPr>
      <w:numPr>
        <w:numId w:val="3"/>
      </w:numPr>
    </w:pPr>
  </w:style>
  <w:style w:type="character" w:customStyle="1" w:styleId="Heading7Char">
    <w:name w:val="Heading 7 Char"/>
    <w:basedOn w:val="DefaultParagraphFont"/>
    <w:link w:val="Heading7"/>
    <w:uiPriority w:val="9"/>
    <w:semiHidden/>
    <w:rsid w:val="00FB5233"/>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FB523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FB5233"/>
    <w:rPr>
      <w:rFonts w:asciiTheme="majorHAnsi" w:eastAsiaTheme="majorEastAsia" w:hAnsiTheme="majorHAnsi" w:cstheme="majorBidi"/>
      <w:i/>
      <w:iCs/>
      <w:color w:val="272727" w:themeColor="text1" w:themeTint="D8"/>
      <w:sz w:val="21"/>
      <w:szCs w:val="21"/>
    </w:rPr>
  </w:style>
  <w:style w:type="paragraph" w:customStyle="1" w:styleId="Normal0">
    <w:name w:val="Normal0"/>
    <w:qFormat/>
    <w:rsid w:val="00FB5233"/>
  </w:style>
  <w:style w:type="paragraph" w:customStyle="1" w:styleId="heading10">
    <w:name w:val="heading 10"/>
    <w:basedOn w:val="Normal0"/>
    <w:next w:val="Normal0"/>
    <w:uiPriority w:val="9"/>
    <w:qFormat/>
    <w:rsid w:val="00FB5233"/>
    <w:pPr>
      <w:keepNext/>
      <w:keepLines/>
      <w:spacing w:before="400" w:after="120"/>
      <w:outlineLvl w:val="0"/>
    </w:pPr>
    <w:rPr>
      <w:sz w:val="40"/>
      <w:szCs w:val="40"/>
    </w:rPr>
  </w:style>
  <w:style w:type="paragraph" w:customStyle="1" w:styleId="heading20">
    <w:name w:val="heading 20"/>
    <w:basedOn w:val="Normal0"/>
    <w:next w:val="Normal0"/>
    <w:uiPriority w:val="9"/>
    <w:unhideWhenUsed/>
    <w:qFormat/>
    <w:rsid w:val="00FB5233"/>
    <w:pPr>
      <w:keepNext/>
      <w:keepLines/>
      <w:spacing w:before="360" w:after="120"/>
      <w:outlineLvl w:val="1"/>
    </w:pPr>
    <w:rPr>
      <w:sz w:val="32"/>
      <w:szCs w:val="32"/>
    </w:rPr>
  </w:style>
  <w:style w:type="paragraph" w:customStyle="1" w:styleId="heading30">
    <w:name w:val="heading 30"/>
    <w:basedOn w:val="Normal0"/>
    <w:next w:val="Normal0"/>
    <w:uiPriority w:val="9"/>
    <w:semiHidden/>
    <w:unhideWhenUsed/>
    <w:qFormat/>
    <w:rsid w:val="00FB5233"/>
    <w:pPr>
      <w:keepNext/>
      <w:keepLines/>
      <w:spacing w:before="320" w:after="80"/>
      <w:outlineLvl w:val="2"/>
    </w:pPr>
    <w:rPr>
      <w:color w:val="434343"/>
      <w:sz w:val="28"/>
      <w:szCs w:val="28"/>
    </w:rPr>
  </w:style>
  <w:style w:type="paragraph" w:customStyle="1" w:styleId="heading40">
    <w:name w:val="heading 40"/>
    <w:basedOn w:val="Normal0"/>
    <w:next w:val="Normal0"/>
    <w:uiPriority w:val="9"/>
    <w:semiHidden/>
    <w:unhideWhenUsed/>
    <w:qFormat/>
    <w:rsid w:val="00FB5233"/>
    <w:pPr>
      <w:keepNext/>
      <w:keepLines/>
      <w:spacing w:before="280" w:after="80"/>
      <w:outlineLvl w:val="3"/>
    </w:pPr>
    <w:rPr>
      <w:color w:val="666666"/>
      <w:sz w:val="24"/>
      <w:szCs w:val="24"/>
    </w:rPr>
  </w:style>
  <w:style w:type="paragraph" w:customStyle="1" w:styleId="heading50">
    <w:name w:val="heading 50"/>
    <w:basedOn w:val="Normal0"/>
    <w:next w:val="Normal0"/>
    <w:uiPriority w:val="9"/>
    <w:semiHidden/>
    <w:unhideWhenUsed/>
    <w:qFormat/>
    <w:rsid w:val="00FB5233"/>
    <w:pPr>
      <w:keepNext/>
      <w:keepLines/>
      <w:spacing w:before="240" w:after="80"/>
      <w:outlineLvl w:val="4"/>
    </w:pPr>
    <w:rPr>
      <w:color w:val="666666"/>
    </w:rPr>
  </w:style>
  <w:style w:type="paragraph" w:customStyle="1" w:styleId="heading60">
    <w:name w:val="heading 60"/>
    <w:basedOn w:val="Normal0"/>
    <w:next w:val="Normal0"/>
    <w:uiPriority w:val="9"/>
    <w:semiHidden/>
    <w:unhideWhenUsed/>
    <w:qFormat/>
    <w:rsid w:val="00FB5233"/>
    <w:pPr>
      <w:keepNext/>
      <w:keepLines/>
      <w:spacing w:before="240" w:after="80"/>
      <w:outlineLvl w:val="5"/>
    </w:pPr>
    <w:rPr>
      <w:i/>
      <w:color w:val="666666"/>
    </w:rPr>
  </w:style>
  <w:style w:type="table" w:customStyle="1" w:styleId="NormalTable0">
    <w:name w:val="Normal Table0"/>
    <w:uiPriority w:val="99"/>
    <w:semiHidden/>
    <w:unhideWhenUsed/>
    <w:rsid w:val="00FB5233"/>
    <w:tblPr>
      <w:tblInd w:w="0" w:type="dxa"/>
      <w:tblCellMar>
        <w:top w:w="0" w:type="dxa"/>
        <w:left w:w="108" w:type="dxa"/>
        <w:bottom w:w="0" w:type="dxa"/>
        <w:right w:w="108" w:type="dxa"/>
      </w:tblCellMar>
    </w:tblPr>
  </w:style>
  <w:style w:type="paragraph" w:customStyle="1" w:styleId="Title0">
    <w:name w:val="Title0"/>
    <w:basedOn w:val="Normal0"/>
    <w:next w:val="Normal0"/>
    <w:uiPriority w:val="1"/>
    <w:qFormat/>
    <w:rsid w:val="00FB5233"/>
    <w:pPr>
      <w:keepNext/>
      <w:keepLines/>
      <w:spacing w:after="60"/>
    </w:pPr>
    <w:rPr>
      <w:sz w:val="52"/>
      <w:szCs w:val="52"/>
    </w:rPr>
  </w:style>
  <w:style w:type="paragraph" w:styleId="Revision">
    <w:name w:val="Revision"/>
    <w:hidden/>
    <w:uiPriority w:val="99"/>
    <w:semiHidden/>
    <w:rsid w:val="00FB5233"/>
    <w:pPr>
      <w:spacing w:line="240" w:lineRule="auto"/>
    </w:pPr>
  </w:style>
  <w:style w:type="paragraph" w:styleId="NormalWeb">
    <w:name w:val="Normal (Web)"/>
    <w:basedOn w:val="Normal0"/>
    <w:uiPriority w:val="99"/>
    <w:unhideWhenUsed/>
    <w:rsid w:val="00FB523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ubtitle0">
    <w:name w:val="Subtitle0"/>
    <w:basedOn w:val="Normal0"/>
    <w:next w:val="Normal0"/>
    <w:rsid w:val="00FB5233"/>
    <w:pPr>
      <w:keepNext/>
      <w:keepLines/>
      <w:spacing w:after="320"/>
    </w:pPr>
    <w:rPr>
      <w:color w:val="666666"/>
      <w:sz w:val="30"/>
      <w:szCs w:val="30"/>
    </w:rPr>
  </w:style>
  <w:style w:type="character" w:customStyle="1" w:styleId="Heading2Char">
    <w:name w:val="Heading 2 Char"/>
    <w:basedOn w:val="DefaultParagraphFont"/>
    <w:link w:val="Heading2"/>
    <w:uiPriority w:val="9"/>
    <w:rsid w:val="000745DE"/>
    <w:rPr>
      <w:sz w:val="32"/>
      <w:szCs w:val="32"/>
    </w:rPr>
  </w:style>
  <w:style w:type="character" w:customStyle="1" w:styleId="Heading3Char">
    <w:name w:val="Heading 3 Char"/>
    <w:basedOn w:val="DefaultParagraphFont"/>
    <w:link w:val="Heading3"/>
    <w:uiPriority w:val="9"/>
    <w:rsid w:val="000745DE"/>
    <w:rPr>
      <w:color w:val="434343"/>
      <w:sz w:val="28"/>
      <w:szCs w:val="28"/>
    </w:rPr>
  </w:style>
  <w:style w:type="paragraph" w:customStyle="1" w:styleId="paragraph">
    <w:name w:val="paragraph"/>
    <w:basedOn w:val="Normal"/>
    <w:rsid w:val="00D9381F"/>
    <w:pPr>
      <w:spacing w:before="100" w:beforeAutospacing="1" w:after="100" w:afterAutospacing="1"/>
    </w:pPr>
  </w:style>
  <w:style w:type="character" w:customStyle="1" w:styleId="normaltextrun">
    <w:name w:val="normaltextrun"/>
    <w:basedOn w:val="DefaultParagraphFont"/>
    <w:rsid w:val="000745DE"/>
  </w:style>
  <w:style w:type="character" w:customStyle="1" w:styleId="eop">
    <w:name w:val="eop"/>
    <w:basedOn w:val="DefaultParagraphFont"/>
    <w:rsid w:val="000745DE"/>
  </w:style>
  <w:style w:type="paragraph" w:styleId="Footer">
    <w:name w:val="footer"/>
    <w:basedOn w:val="Normal"/>
    <w:link w:val="FooterChar"/>
    <w:uiPriority w:val="99"/>
    <w:unhideWhenUsed/>
    <w:rsid w:val="00D9381F"/>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0745DE"/>
    <w:rPr>
      <w:rFonts w:asciiTheme="minorHAnsi" w:eastAsiaTheme="minorHAnsi" w:hAnsiTheme="minorHAnsi" w:cstheme="minorBidi"/>
      <w:sz w:val="24"/>
      <w:szCs w:val="24"/>
      <w:lang w:val="en-US"/>
    </w:rPr>
  </w:style>
  <w:style w:type="character" w:styleId="PageNumber">
    <w:name w:val="page number"/>
    <w:basedOn w:val="DefaultParagraphFont"/>
    <w:uiPriority w:val="99"/>
    <w:semiHidden/>
    <w:unhideWhenUsed/>
    <w:rsid w:val="000745DE"/>
  </w:style>
  <w:style w:type="paragraph" w:styleId="Header">
    <w:name w:val="header"/>
    <w:basedOn w:val="Normal"/>
    <w:link w:val="HeaderChar"/>
    <w:uiPriority w:val="99"/>
    <w:unhideWhenUsed/>
    <w:rsid w:val="00D9381F"/>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0745DE"/>
    <w:rPr>
      <w:rFonts w:asciiTheme="minorHAnsi" w:eastAsiaTheme="minorHAnsi" w:hAnsiTheme="minorHAnsi" w:cstheme="minorBidi"/>
      <w:sz w:val="24"/>
      <w:szCs w:val="24"/>
      <w:lang w:val="en-US"/>
    </w:rPr>
  </w:style>
  <w:style w:type="paragraph" w:styleId="TOC2">
    <w:name w:val="toc 2"/>
    <w:basedOn w:val="Normal"/>
    <w:next w:val="Normal"/>
    <w:autoRedefine/>
    <w:uiPriority w:val="39"/>
    <w:unhideWhenUsed/>
    <w:rsid w:val="009B6A0A"/>
    <w:pPr>
      <w:tabs>
        <w:tab w:val="right" w:leader="dot" w:pos="9350"/>
      </w:tabs>
      <w:spacing w:line="276" w:lineRule="auto"/>
      <w:ind w:left="220"/>
    </w:pPr>
    <w:rPr>
      <w:rFonts w:asciiTheme="minorHAnsi" w:eastAsia="Arial" w:hAnsiTheme="minorHAnsi" w:cs="Arial"/>
      <w:smallCaps/>
      <w:sz w:val="20"/>
      <w:szCs w:val="20"/>
      <w:lang w:val="en"/>
    </w:rPr>
  </w:style>
  <w:style w:type="paragraph" w:styleId="TOC3">
    <w:name w:val="toc 3"/>
    <w:basedOn w:val="Normal"/>
    <w:next w:val="Normal"/>
    <w:autoRedefine/>
    <w:uiPriority w:val="39"/>
    <w:unhideWhenUsed/>
    <w:rsid w:val="009B6A0A"/>
    <w:pPr>
      <w:tabs>
        <w:tab w:val="left" w:pos="1100"/>
        <w:tab w:val="right" w:leader="dot" w:pos="9350"/>
      </w:tabs>
      <w:spacing w:line="276" w:lineRule="auto"/>
      <w:ind w:left="440"/>
    </w:pPr>
    <w:rPr>
      <w:rFonts w:asciiTheme="minorHAnsi" w:eastAsia="Arial" w:hAnsiTheme="minorHAnsi" w:cs="Arial"/>
      <w:i/>
      <w:iCs/>
      <w:sz w:val="20"/>
      <w:szCs w:val="20"/>
      <w:lang w:val="en"/>
    </w:rPr>
  </w:style>
  <w:style w:type="paragraph" w:styleId="TOC1">
    <w:name w:val="toc 1"/>
    <w:basedOn w:val="Normal"/>
    <w:next w:val="Normal"/>
    <w:autoRedefine/>
    <w:uiPriority w:val="39"/>
    <w:unhideWhenUsed/>
    <w:rsid w:val="00581CCC"/>
    <w:pPr>
      <w:tabs>
        <w:tab w:val="right" w:leader="dot" w:pos="9350"/>
      </w:tabs>
      <w:spacing w:before="120" w:after="120" w:line="276" w:lineRule="auto"/>
    </w:pPr>
    <w:rPr>
      <w:rFonts w:ascii="Arial" w:hAnsi="Arial" w:cs="Arial"/>
      <w:b/>
      <w:bCs/>
      <w:caps/>
      <w:noProof/>
      <w:sz w:val="20"/>
      <w:szCs w:val="20"/>
      <w:lang w:val="en"/>
    </w:rPr>
  </w:style>
  <w:style w:type="paragraph" w:styleId="TOC4">
    <w:name w:val="toc 4"/>
    <w:basedOn w:val="Normal"/>
    <w:next w:val="Normal"/>
    <w:autoRedefine/>
    <w:uiPriority w:val="39"/>
    <w:unhideWhenUsed/>
    <w:rsid w:val="009B6A0A"/>
    <w:pPr>
      <w:tabs>
        <w:tab w:val="right" w:leader="dot" w:pos="9350"/>
      </w:tabs>
      <w:spacing w:line="276" w:lineRule="auto"/>
      <w:ind w:left="660"/>
    </w:pPr>
    <w:rPr>
      <w:rFonts w:asciiTheme="minorHAnsi" w:eastAsia="Arial" w:hAnsiTheme="minorHAnsi" w:cs="Arial"/>
      <w:sz w:val="18"/>
      <w:szCs w:val="18"/>
      <w:lang w:val="en"/>
    </w:rPr>
  </w:style>
  <w:style w:type="paragraph" w:styleId="TOC5">
    <w:name w:val="toc 5"/>
    <w:basedOn w:val="Normal"/>
    <w:next w:val="Normal"/>
    <w:autoRedefine/>
    <w:uiPriority w:val="39"/>
    <w:unhideWhenUsed/>
    <w:rsid w:val="00D9381F"/>
    <w:pPr>
      <w:spacing w:line="276" w:lineRule="auto"/>
      <w:ind w:left="880"/>
    </w:pPr>
    <w:rPr>
      <w:rFonts w:asciiTheme="minorHAnsi" w:eastAsia="Arial" w:hAnsiTheme="minorHAnsi" w:cs="Arial"/>
      <w:sz w:val="18"/>
      <w:szCs w:val="18"/>
      <w:lang w:val="en"/>
    </w:rPr>
  </w:style>
  <w:style w:type="paragraph" w:styleId="TOC6">
    <w:name w:val="toc 6"/>
    <w:basedOn w:val="Normal"/>
    <w:next w:val="Normal"/>
    <w:autoRedefine/>
    <w:uiPriority w:val="39"/>
    <w:unhideWhenUsed/>
    <w:rsid w:val="00D9381F"/>
    <w:pPr>
      <w:spacing w:line="276" w:lineRule="auto"/>
      <w:ind w:left="1100"/>
    </w:pPr>
    <w:rPr>
      <w:rFonts w:asciiTheme="minorHAnsi" w:eastAsia="Arial" w:hAnsiTheme="minorHAnsi" w:cs="Arial"/>
      <w:sz w:val="18"/>
      <w:szCs w:val="18"/>
      <w:lang w:val="en"/>
    </w:rPr>
  </w:style>
  <w:style w:type="paragraph" w:styleId="TOC7">
    <w:name w:val="toc 7"/>
    <w:basedOn w:val="Normal"/>
    <w:next w:val="Normal"/>
    <w:autoRedefine/>
    <w:uiPriority w:val="39"/>
    <w:unhideWhenUsed/>
    <w:rsid w:val="00D9381F"/>
    <w:pPr>
      <w:spacing w:line="276" w:lineRule="auto"/>
      <w:ind w:left="1320"/>
    </w:pPr>
    <w:rPr>
      <w:rFonts w:asciiTheme="minorHAnsi" w:eastAsia="Arial" w:hAnsiTheme="minorHAnsi" w:cs="Arial"/>
      <w:sz w:val="18"/>
      <w:szCs w:val="18"/>
      <w:lang w:val="en"/>
    </w:rPr>
  </w:style>
  <w:style w:type="paragraph" w:styleId="TOC8">
    <w:name w:val="toc 8"/>
    <w:basedOn w:val="Normal"/>
    <w:next w:val="Normal"/>
    <w:autoRedefine/>
    <w:uiPriority w:val="39"/>
    <w:unhideWhenUsed/>
    <w:rsid w:val="00D9381F"/>
    <w:pPr>
      <w:spacing w:line="276" w:lineRule="auto"/>
      <w:ind w:left="1540"/>
    </w:pPr>
    <w:rPr>
      <w:rFonts w:asciiTheme="minorHAnsi" w:eastAsia="Arial" w:hAnsiTheme="minorHAnsi" w:cs="Arial"/>
      <w:sz w:val="18"/>
      <w:szCs w:val="18"/>
      <w:lang w:val="en"/>
    </w:rPr>
  </w:style>
  <w:style w:type="paragraph" w:styleId="TOC9">
    <w:name w:val="toc 9"/>
    <w:basedOn w:val="Normal"/>
    <w:next w:val="Normal"/>
    <w:autoRedefine/>
    <w:uiPriority w:val="39"/>
    <w:unhideWhenUsed/>
    <w:rsid w:val="00D9381F"/>
    <w:pPr>
      <w:spacing w:line="276" w:lineRule="auto"/>
      <w:ind w:left="1760"/>
    </w:pPr>
    <w:rPr>
      <w:rFonts w:asciiTheme="minorHAnsi" w:eastAsia="Arial" w:hAnsiTheme="minorHAnsi" w:cs="Arial"/>
      <w:sz w:val="18"/>
      <w:szCs w:val="18"/>
      <w:lang w:val="en"/>
    </w:rPr>
  </w:style>
  <w:style w:type="paragraph" w:styleId="TableofFigures">
    <w:name w:val="table of figures"/>
    <w:basedOn w:val="Normal"/>
    <w:next w:val="Normal"/>
    <w:uiPriority w:val="99"/>
    <w:unhideWhenUsed/>
    <w:rsid w:val="00D9381F"/>
    <w:pPr>
      <w:spacing w:line="276" w:lineRule="auto"/>
      <w:ind w:left="440" w:hanging="440"/>
    </w:pPr>
    <w:rPr>
      <w:rFonts w:asciiTheme="minorHAnsi" w:eastAsia="Arial" w:hAnsiTheme="minorHAnsi" w:cs="Arial"/>
      <w:smallCaps/>
      <w:sz w:val="20"/>
      <w:szCs w:val="20"/>
      <w:lang w:val="en"/>
    </w:rPr>
  </w:style>
  <w:style w:type="table" w:styleId="PlainTable3">
    <w:name w:val="Plain Table 3"/>
    <w:basedOn w:val="TableNormal"/>
    <w:uiPriority w:val="43"/>
    <w:rsid w:val="00B8410B"/>
    <w:pPr>
      <w:spacing w:line="240" w:lineRule="auto"/>
    </w:pPr>
    <w:rPr>
      <w:rFonts w:asciiTheme="minorHAnsi" w:eastAsiaTheme="minorHAnsi" w:hAnsiTheme="minorHAnsi" w:cstheme="minorBidi"/>
      <w:sz w:val="24"/>
      <w:szCs w:val="24"/>
      <w:lang w:val="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Heading1Char">
    <w:name w:val="Heading 1 Char"/>
    <w:basedOn w:val="DefaultParagraphFont"/>
    <w:link w:val="Heading1"/>
    <w:uiPriority w:val="9"/>
    <w:rsid w:val="00B8410B"/>
    <w:rPr>
      <w:sz w:val="40"/>
      <w:szCs w:val="40"/>
    </w:rPr>
  </w:style>
  <w:style w:type="character" w:customStyle="1" w:styleId="Heading4Char">
    <w:name w:val="Heading 4 Char"/>
    <w:basedOn w:val="DefaultParagraphFont"/>
    <w:link w:val="Heading4"/>
    <w:uiPriority w:val="9"/>
    <w:rsid w:val="00B8410B"/>
    <w:rPr>
      <w:color w:val="666666"/>
      <w:sz w:val="24"/>
      <w:szCs w:val="24"/>
    </w:rPr>
  </w:style>
  <w:style w:type="character" w:customStyle="1" w:styleId="Heading5Char">
    <w:name w:val="Heading 5 Char"/>
    <w:basedOn w:val="DefaultParagraphFont"/>
    <w:link w:val="Heading5"/>
    <w:uiPriority w:val="9"/>
    <w:rsid w:val="00B8410B"/>
    <w:rPr>
      <w:color w:val="666666"/>
    </w:rPr>
  </w:style>
  <w:style w:type="character" w:customStyle="1" w:styleId="Heading6Char">
    <w:name w:val="Heading 6 Char"/>
    <w:basedOn w:val="DefaultParagraphFont"/>
    <w:link w:val="Heading6"/>
    <w:uiPriority w:val="9"/>
    <w:semiHidden/>
    <w:rsid w:val="00B8410B"/>
    <w:rPr>
      <w:i/>
      <w:color w:val="666666"/>
    </w:rPr>
  </w:style>
  <w:style w:type="table" w:styleId="ListTable1Light-Accent1">
    <w:name w:val="List Table 1 Light Accent 1"/>
    <w:basedOn w:val="TableNormal"/>
    <w:uiPriority w:val="46"/>
    <w:rsid w:val="00B8410B"/>
    <w:pPr>
      <w:spacing w:line="240" w:lineRule="auto"/>
    </w:pPr>
    <w:rPr>
      <w:lang w:eastAsia="zh-CN" w:bidi="th-TH"/>
    </w:rPr>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itleChar">
    <w:name w:val="Title Char"/>
    <w:basedOn w:val="DefaultParagraphFont"/>
    <w:link w:val="Title"/>
    <w:uiPriority w:val="10"/>
    <w:rsid w:val="00B8410B"/>
    <w:rPr>
      <w:sz w:val="52"/>
      <w:szCs w:val="52"/>
    </w:rPr>
  </w:style>
  <w:style w:type="character" w:customStyle="1" w:styleId="SubtitleChar">
    <w:name w:val="Subtitle Char"/>
    <w:basedOn w:val="DefaultParagraphFont"/>
    <w:link w:val="Subtitle"/>
    <w:uiPriority w:val="11"/>
    <w:rsid w:val="00B8410B"/>
    <w:rPr>
      <w:color w:val="666666"/>
      <w:sz w:val="30"/>
      <w:szCs w:val="30"/>
    </w:rPr>
  </w:style>
  <w:style w:type="paragraph" w:customStyle="1" w:styleId="Default">
    <w:name w:val="Default"/>
    <w:rsid w:val="00B8410B"/>
    <w:pPr>
      <w:autoSpaceDE w:val="0"/>
      <w:autoSpaceDN w:val="0"/>
      <w:adjustRightInd w:val="0"/>
      <w:spacing w:line="240" w:lineRule="auto"/>
    </w:pPr>
    <w:rPr>
      <w:rFonts w:ascii="Swis721 BT" w:hAnsi="Swis721 BT" w:cs="Swis721 BT"/>
      <w:color w:val="000000"/>
      <w:sz w:val="24"/>
      <w:szCs w:val="24"/>
      <w:lang w:val="en-US" w:eastAsia="zh-CN" w:bidi="th-TH"/>
    </w:rPr>
  </w:style>
  <w:style w:type="table" w:styleId="TableGrid">
    <w:name w:val="Table Grid"/>
    <w:basedOn w:val="NormalTable0"/>
    <w:uiPriority w:val="39"/>
    <w:rsid w:val="00B8410B"/>
    <w:pPr>
      <w:spacing w:line="240" w:lineRule="auto"/>
    </w:pPr>
    <w:rPr>
      <w:lang w:eastAsia="zh-CN"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3-Accent3">
    <w:name w:val="List Table 3 Accent 3"/>
    <w:basedOn w:val="NormalTable0"/>
    <w:uiPriority w:val="48"/>
    <w:rsid w:val="00B8410B"/>
    <w:pPr>
      <w:spacing w:line="240" w:lineRule="auto"/>
    </w:pPr>
    <w:rPr>
      <w:lang w:eastAsia="zh-CN" w:bidi="th-TH"/>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ListTable4-Accent3">
    <w:name w:val="List Table 4 Accent 3"/>
    <w:basedOn w:val="NormalTable0"/>
    <w:uiPriority w:val="49"/>
    <w:rsid w:val="00B8410B"/>
    <w:pPr>
      <w:spacing w:line="240" w:lineRule="auto"/>
    </w:pPr>
    <w:rPr>
      <w:lang w:eastAsia="zh-CN" w:bidi="th-TH"/>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BalloonTextChar1">
    <w:name w:val="Balloon Text Char1"/>
    <w:basedOn w:val="DefaultParagraphFont"/>
    <w:uiPriority w:val="99"/>
    <w:semiHidden/>
    <w:rsid w:val="00B8410B"/>
    <w:rPr>
      <w:rFonts w:ascii="Times New Roman" w:eastAsia="Times New Roman" w:hAnsi="Times New Roman" w:cs="Angsana New"/>
      <w:sz w:val="18"/>
      <w:szCs w:val="22"/>
      <w:lang w:eastAsia="zh-CN" w:bidi="th-TH"/>
    </w:rPr>
  </w:style>
  <w:style w:type="paragraph" w:customStyle="1" w:styleId="Normal00">
    <w:name w:val="Normal00"/>
    <w:qFormat/>
    <w:rsid w:val="00B8410B"/>
    <w:rPr>
      <w:lang w:eastAsia="zh-CN" w:bidi="th-TH"/>
    </w:rPr>
  </w:style>
  <w:style w:type="character" w:customStyle="1" w:styleId="CommentSubjectChar1">
    <w:name w:val="Comment Subject Char1"/>
    <w:basedOn w:val="CommentTextChar"/>
    <w:uiPriority w:val="99"/>
    <w:semiHidden/>
    <w:rsid w:val="00B8410B"/>
    <w:rPr>
      <w:rFonts w:ascii="Arial" w:eastAsia="Arial" w:hAnsi="Arial" w:cs="Cordia New"/>
      <w:b/>
      <w:bCs/>
      <w:sz w:val="20"/>
      <w:szCs w:val="25"/>
      <w:lang w:val="en" w:eastAsia="zh-CN" w:bidi="th-TH"/>
    </w:rPr>
  </w:style>
  <w:style w:type="character" w:customStyle="1" w:styleId="HeaderChar1">
    <w:name w:val="Header Char1"/>
    <w:basedOn w:val="DefaultParagraphFont"/>
    <w:uiPriority w:val="99"/>
    <w:semiHidden/>
    <w:rsid w:val="00B8410B"/>
    <w:rPr>
      <w:rFonts w:ascii="Times New Roman" w:eastAsia="Times New Roman" w:hAnsi="Times New Roman" w:cs="Angsana New"/>
      <w:szCs w:val="30"/>
      <w:lang w:eastAsia="zh-CN" w:bidi="th-TH"/>
    </w:rPr>
  </w:style>
  <w:style w:type="character" w:customStyle="1" w:styleId="FooterChar1">
    <w:name w:val="Footer Char1"/>
    <w:basedOn w:val="DefaultParagraphFont"/>
    <w:uiPriority w:val="99"/>
    <w:semiHidden/>
    <w:rsid w:val="00B8410B"/>
    <w:rPr>
      <w:rFonts w:ascii="Times New Roman" w:eastAsia="Times New Roman" w:hAnsi="Times New Roman" w:cs="Angsana New"/>
      <w:szCs w:val="30"/>
      <w:lang w:eastAsia="zh-CN" w:bidi="th-TH"/>
    </w:rPr>
  </w:style>
  <w:style w:type="paragraph" w:customStyle="1" w:styleId="CM195">
    <w:name w:val="CM195"/>
    <w:basedOn w:val="Default"/>
    <w:next w:val="Default"/>
    <w:uiPriority w:val="99"/>
    <w:rsid w:val="00B8410B"/>
    <w:rPr>
      <w:rFonts w:cs="Angsana New"/>
      <w:color w:val="auto"/>
    </w:rPr>
  </w:style>
  <w:style w:type="paragraph" w:customStyle="1" w:styleId="CM198">
    <w:name w:val="CM198"/>
    <w:basedOn w:val="Default"/>
    <w:next w:val="Default"/>
    <w:uiPriority w:val="99"/>
    <w:rsid w:val="00B8410B"/>
    <w:rPr>
      <w:rFonts w:cs="Angsana New"/>
      <w:color w:val="auto"/>
    </w:rPr>
  </w:style>
  <w:style w:type="paragraph" w:customStyle="1" w:styleId="CM18">
    <w:name w:val="CM18"/>
    <w:basedOn w:val="Default"/>
    <w:next w:val="Default"/>
    <w:uiPriority w:val="99"/>
    <w:rsid w:val="00B8410B"/>
    <w:pPr>
      <w:spacing w:line="253" w:lineRule="atLeast"/>
    </w:pPr>
    <w:rPr>
      <w:rFonts w:cs="Angsana New"/>
      <w:color w:val="auto"/>
    </w:rPr>
  </w:style>
  <w:style w:type="paragraph" w:customStyle="1" w:styleId="CM16">
    <w:name w:val="CM16"/>
    <w:basedOn w:val="Default"/>
    <w:next w:val="Default"/>
    <w:uiPriority w:val="99"/>
    <w:rsid w:val="00B8410B"/>
    <w:pPr>
      <w:spacing w:line="256" w:lineRule="atLeast"/>
    </w:pPr>
    <w:rPr>
      <w:rFonts w:cs="Angsana New"/>
      <w:color w:val="auto"/>
    </w:rPr>
  </w:style>
  <w:style w:type="paragraph" w:customStyle="1" w:styleId="CM185">
    <w:name w:val="CM185"/>
    <w:basedOn w:val="Default"/>
    <w:next w:val="Default"/>
    <w:uiPriority w:val="99"/>
    <w:rsid w:val="00B8410B"/>
    <w:rPr>
      <w:rFonts w:cs="Angsana New"/>
      <w:color w:val="auto"/>
    </w:rPr>
  </w:style>
  <w:style w:type="paragraph" w:customStyle="1" w:styleId="CM186">
    <w:name w:val="CM186"/>
    <w:basedOn w:val="Default"/>
    <w:next w:val="Default"/>
    <w:uiPriority w:val="99"/>
    <w:rsid w:val="00B8410B"/>
    <w:rPr>
      <w:rFonts w:cs="Angsana New"/>
      <w:color w:val="auto"/>
    </w:rPr>
  </w:style>
  <w:style w:type="paragraph" w:customStyle="1" w:styleId="CM188">
    <w:name w:val="CM188"/>
    <w:basedOn w:val="Default"/>
    <w:next w:val="Default"/>
    <w:uiPriority w:val="99"/>
    <w:rsid w:val="00B8410B"/>
    <w:rPr>
      <w:rFonts w:cs="Angsana New"/>
      <w:color w:val="auto"/>
    </w:rPr>
  </w:style>
  <w:style w:type="paragraph" w:styleId="BodyText">
    <w:name w:val="Body Text"/>
    <w:basedOn w:val="Normal0"/>
    <w:link w:val="BodyTextChar"/>
    <w:uiPriority w:val="1"/>
    <w:qFormat/>
    <w:rsid w:val="00B8410B"/>
    <w:pPr>
      <w:autoSpaceDE w:val="0"/>
      <w:autoSpaceDN w:val="0"/>
      <w:adjustRightInd w:val="0"/>
      <w:spacing w:before="14" w:line="240" w:lineRule="auto"/>
      <w:ind w:left="40"/>
    </w:pPr>
    <w:rPr>
      <w:rFonts w:ascii="Times New Roman" w:hAnsi="Times New Roman" w:cs="Times New Roman"/>
      <w:i/>
      <w:iCs/>
      <w:sz w:val="40"/>
      <w:szCs w:val="40"/>
      <w:lang w:val="en-US" w:eastAsia="zh-CN" w:bidi="th-TH"/>
    </w:rPr>
  </w:style>
  <w:style w:type="character" w:customStyle="1" w:styleId="BodyTextChar">
    <w:name w:val="Body Text Char"/>
    <w:basedOn w:val="DefaultParagraphFont"/>
    <w:link w:val="BodyText"/>
    <w:uiPriority w:val="1"/>
    <w:rsid w:val="00B8410B"/>
    <w:rPr>
      <w:rFonts w:ascii="Times New Roman" w:hAnsi="Times New Roman" w:cs="Times New Roman"/>
      <w:i/>
      <w:iCs/>
      <w:sz w:val="40"/>
      <w:szCs w:val="40"/>
      <w:lang w:val="en-US" w:eastAsia="zh-CN" w:bidi="th-TH"/>
    </w:rPr>
  </w:style>
  <w:style w:type="paragraph" w:customStyle="1" w:styleId="TableParagraph">
    <w:name w:val="Table Paragraph"/>
    <w:basedOn w:val="Normal0"/>
    <w:uiPriority w:val="1"/>
    <w:qFormat/>
    <w:rsid w:val="00B8410B"/>
    <w:pPr>
      <w:autoSpaceDE w:val="0"/>
      <w:autoSpaceDN w:val="0"/>
      <w:adjustRightInd w:val="0"/>
      <w:spacing w:line="240" w:lineRule="auto"/>
    </w:pPr>
    <w:rPr>
      <w:rFonts w:ascii="Times New Roman" w:hAnsi="Times New Roman" w:cs="Angsana New"/>
      <w:sz w:val="24"/>
      <w:szCs w:val="24"/>
      <w:lang w:val="en-US" w:eastAsia="zh-CN" w:bidi="th-TH"/>
    </w:rPr>
  </w:style>
  <w:style w:type="paragraph" w:customStyle="1" w:styleId="CM179">
    <w:name w:val="CM179"/>
    <w:basedOn w:val="Default"/>
    <w:next w:val="Default"/>
    <w:uiPriority w:val="99"/>
    <w:rsid w:val="00B8410B"/>
    <w:rPr>
      <w:rFonts w:cs="Angsana New"/>
      <w:color w:val="auto"/>
    </w:rPr>
  </w:style>
  <w:style w:type="paragraph" w:customStyle="1" w:styleId="CM181">
    <w:name w:val="CM181"/>
    <w:basedOn w:val="Default"/>
    <w:next w:val="Default"/>
    <w:uiPriority w:val="99"/>
    <w:rsid w:val="00B8410B"/>
    <w:rPr>
      <w:rFonts w:cs="Angsana New"/>
      <w:color w:val="auto"/>
    </w:rPr>
  </w:style>
  <w:style w:type="paragraph" w:customStyle="1" w:styleId="CM199">
    <w:name w:val="CM199"/>
    <w:basedOn w:val="Default"/>
    <w:next w:val="Default"/>
    <w:uiPriority w:val="99"/>
    <w:rsid w:val="00B8410B"/>
    <w:rPr>
      <w:rFonts w:cs="Angsana New"/>
      <w:color w:val="auto"/>
    </w:rPr>
  </w:style>
  <w:style w:type="table" w:styleId="ListTable7Colorful-Accent3">
    <w:name w:val="List Table 7 Colorful Accent 3"/>
    <w:basedOn w:val="NormalTable0"/>
    <w:uiPriority w:val="52"/>
    <w:rsid w:val="00B8410B"/>
    <w:pPr>
      <w:spacing w:line="240" w:lineRule="auto"/>
    </w:pPr>
    <w:rPr>
      <w:color w:val="76923C" w:themeColor="accent3" w:themeShade="BF"/>
      <w:lang w:eastAsia="zh-CN" w:bidi="th-TH"/>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2-Accent3">
    <w:name w:val="List Table 2 Accent 3"/>
    <w:basedOn w:val="NormalTable0"/>
    <w:uiPriority w:val="47"/>
    <w:rsid w:val="00B8410B"/>
    <w:pPr>
      <w:spacing w:line="240" w:lineRule="auto"/>
    </w:pPr>
    <w:rPr>
      <w:lang w:eastAsia="zh-CN" w:bidi="th-TH"/>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1Light-Accent3">
    <w:name w:val="List Table 1 Light Accent 3"/>
    <w:basedOn w:val="NormalTable0"/>
    <w:uiPriority w:val="46"/>
    <w:rsid w:val="00B8410B"/>
    <w:pPr>
      <w:spacing w:line="240" w:lineRule="auto"/>
    </w:pPr>
    <w:rPr>
      <w:lang w:eastAsia="zh-CN" w:bidi="th-TH"/>
    </w:r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1Light-Accent5">
    <w:name w:val="List Table 1 Light Accent 5"/>
    <w:basedOn w:val="NormalTable0"/>
    <w:uiPriority w:val="46"/>
    <w:rsid w:val="00B8410B"/>
    <w:pPr>
      <w:spacing w:line="240" w:lineRule="auto"/>
    </w:pPr>
    <w:rPr>
      <w:lang w:eastAsia="zh-CN" w:bidi="th-TH"/>
    </w:rPr>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PlainTable4">
    <w:name w:val="Plain Table 4"/>
    <w:basedOn w:val="NormalTable0"/>
    <w:uiPriority w:val="44"/>
    <w:rsid w:val="00B8410B"/>
    <w:pPr>
      <w:spacing w:line="240" w:lineRule="auto"/>
    </w:pPr>
    <w:rPr>
      <w:lang w:eastAsia="zh-CN" w:bidi="th-TH"/>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Spacing">
    <w:name w:val="No Spacing"/>
    <w:uiPriority w:val="1"/>
    <w:qFormat/>
    <w:rsid w:val="00B8410B"/>
    <w:pPr>
      <w:spacing w:line="240" w:lineRule="auto"/>
    </w:pPr>
    <w:rPr>
      <w:rFonts w:asciiTheme="minorHAnsi" w:eastAsiaTheme="minorEastAsia" w:hAnsiTheme="minorHAnsi" w:cstheme="minorBidi"/>
      <w:lang w:val="en-US" w:eastAsia="zh-CN"/>
    </w:rPr>
  </w:style>
  <w:style w:type="table" w:styleId="GridTable6Colorful-Accent5">
    <w:name w:val="Grid Table 6 Colorful Accent 5"/>
    <w:basedOn w:val="NormalTable0"/>
    <w:uiPriority w:val="51"/>
    <w:rsid w:val="00B8410B"/>
    <w:pPr>
      <w:spacing w:line="240" w:lineRule="auto"/>
    </w:pPr>
    <w:rPr>
      <w:color w:val="31849B" w:themeColor="accent5" w:themeShade="BF"/>
      <w:lang w:eastAsia="zh-CN" w:bidi="th-TH"/>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3-Accent5">
    <w:name w:val="Grid Table 3 Accent 5"/>
    <w:basedOn w:val="NormalTable0"/>
    <w:uiPriority w:val="48"/>
    <w:rsid w:val="00B8410B"/>
    <w:pPr>
      <w:spacing w:line="240" w:lineRule="auto"/>
    </w:pPr>
    <w:rPr>
      <w:lang w:eastAsia="zh-CN" w:bidi="th-TH"/>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PlainTable5">
    <w:name w:val="Plain Table 5"/>
    <w:basedOn w:val="TableNormal"/>
    <w:uiPriority w:val="45"/>
    <w:rsid w:val="00B8410B"/>
    <w:pPr>
      <w:spacing w:line="240" w:lineRule="auto"/>
    </w:pPr>
    <w:rPr>
      <w:rFonts w:asciiTheme="minorHAnsi" w:eastAsiaTheme="minorHAnsi" w:hAnsiTheme="minorHAnsi" w:cstheme="minorBidi"/>
      <w:sz w:val="24"/>
      <w:szCs w:val="24"/>
      <w:lang w:val="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FollowedHyperlink">
    <w:name w:val="FollowedHyperlink"/>
    <w:basedOn w:val="DefaultParagraphFont"/>
    <w:uiPriority w:val="99"/>
    <w:semiHidden/>
    <w:unhideWhenUsed/>
    <w:rsid w:val="00B8410B"/>
    <w:rPr>
      <w:color w:val="800080" w:themeColor="followedHyperlink"/>
      <w:u w:val="single"/>
    </w:rPr>
  </w:style>
  <w:style w:type="paragraph" w:customStyle="1" w:styleId="msonormal0">
    <w:name w:val="msonormal"/>
    <w:basedOn w:val="Normal"/>
    <w:rsid w:val="00D9381F"/>
    <w:pPr>
      <w:spacing w:before="100" w:beforeAutospacing="1" w:after="100" w:afterAutospacing="1"/>
    </w:pPr>
  </w:style>
  <w:style w:type="paragraph" w:customStyle="1" w:styleId="xl65">
    <w:name w:val="xl65"/>
    <w:basedOn w:val="Normal"/>
    <w:rsid w:val="00D9381F"/>
    <w:pPr>
      <w:pBdr>
        <w:bottom w:val="single" w:sz="4" w:space="0" w:color="auto"/>
        <w:right w:val="single" w:sz="4" w:space="0" w:color="auto"/>
      </w:pBdr>
      <w:spacing w:before="100" w:beforeAutospacing="1" w:after="100" w:afterAutospacing="1"/>
    </w:pPr>
    <w:rPr>
      <w:rFonts w:ascii="Arial" w:hAnsi="Arial" w:cs="Arial"/>
      <w:b/>
      <w:bCs/>
      <w:sz w:val="20"/>
      <w:szCs w:val="20"/>
    </w:rPr>
  </w:style>
  <w:style w:type="paragraph" w:customStyle="1" w:styleId="xl66">
    <w:name w:val="xl66"/>
    <w:basedOn w:val="Normal"/>
    <w:rsid w:val="00D9381F"/>
    <w:pPr>
      <w:pBdr>
        <w:left w:val="single" w:sz="4" w:space="0" w:color="auto"/>
        <w:bottom w:val="single" w:sz="4" w:space="0" w:color="auto"/>
        <w:right w:val="single" w:sz="4" w:space="0" w:color="auto"/>
      </w:pBdr>
      <w:spacing w:before="100" w:beforeAutospacing="1" w:after="100" w:afterAutospacing="1"/>
    </w:pPr>
    <w:rPr>
      <w:rFonts w:ascii="Arial" w:hAnsi="Arial" w:cs="Arial"/>
      <w:b/>
      <w:bCs/>
      <w:sz w:val="20"/>
      <w:szCs w:val="20"/>
    </w:rPr>
  </w:style>
  <w:style w:type="paragraph" w:customStyle="1" w:styleId="xl67">
    <w:name w:val="xl67"/>
    <w:basedOn w:val="Normal"/>
    <w:rsid w:val="00D9381F"/>
    <w:pPr>
      <w:pBdr>
        <w:left w:val="single" w:sz="4" w:space="0" w:color="auto"/>
        <w:bottom w:val="single" w:sz="4" w:space="0" w:color="auto"/>
      </w:pBdr>
      <w:spacing w:before="100" w:beforeAutospacing="1" w:after="100" w:afterAutospacing="1"/>
    </w:pPr>
    <w:rPr>
      <w:rFonts w:ascii="Arial" w:hAnsi="Arial" w:cs="Arial"/>
      <w:sz w:val="20"/>
      <w:szCs w:val="20"/>
    </w:rPr>
  </w:style>
  <w:style w:type="paragraph" w:customStyle="1" w:styleId="xl68">
    <w:name w:val="xl68"/>
    <w:basedOn w:val="Normal"/>
    <w:rsid w:val="00D9381F"/>
    <w:pPr>
      <w:pBdr>
        <w:top w:val="single" w:sz="4" w:space="0" w:color="auto"/>
        <w:bottom w:val="single" w:sz="4" w:space="0" w:color="auto"/>
        <w:right w:val="single" w:sz="4" w:space="0" w:color="auto"/>
      </w:pBdr>
      <w:spacing w:before="100" w:beforeAutospacing="1" w:after="100" w:afterAutospacing="1"/>
    </w:pPr>
    <w:rPr>
      <w:rFonts w:ascii="Arial" w:hAnsi="Arial" w:cs="Arial"/>
      <w:sz w:val="20"/>
      <w:szCs w:val="20"/>
    </w:rPr>
  </w:style>
  <w:style w:type="paragraph" w:customStyle="1" w:styleId="xl69">
    <w:name w:val="xl69"/>
    <w:basedOn w:val="Normal"/>
    <w:rsid w:val="00D938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rPr>
  </w:style>
  <w:style w:type="paragraph" w:customStyle="1" w:styleId="xl70">
    <w:name w:val="xl70"/>
    <w:basedOn w:val="Normal"/>
    <w:rsid w:val="00D9381F"/>
    <w:pPr>
      <w:pBdr>
        <w:top w:val="single" w:sz="4" w:space="0" w:color="auto"/>
        <w:left w:val="single" w:sz="4" w:space="0" w:color="auto"/>
        <w:bottom w:val="single" w:sz="4" w:space="0" w:color="auto"/>
      </w:pBdr>
      <w:spacing w:before="100" w:beforeAutospacing="1" w:after="100" w:afterAutospacing="1"/>
    </w:pPr>
    <w:rPr>
      <w:rFonts w:ascii="Arial" w:hAnsi="Arial" w:cs="Arial"/>
      <w:sz w:val="20"/>
      <w:szCs w:val="20"/>
    </w:rPr>
  </w:style>
  <w:style w:type="paragraph" w:customStyle="1" w:styleId="xl71">
    <w:name w:val="xl71"/>
    <w:basedOn w:val="Normal"/>
    <w:rsid w:val="00D9381F"/>
    <w:pPr>
      <w:pBdr>
        <w:top w:val="single" w:sz="4" w:space="0" w:color="auto"/>
        <w:bottom w:val="single" w:sz="4" w:space="0" w:color="auto"/>
        <w:right w:val="single" w:sz="4" w:space="0" w:color="auto"/>
      </w:pBdr>
      <w:shd w:val="clear" w:color="D9E1F2" w:fill="D9E1F2"/>
      <w:spacing w:before="100" w:beforeAutospacing="1" w:after="100" w:afterAutospacing="1"/>
      <w:jc w:val="center"/>
      <w:textAlignment w:val="center"/>
    </w:pPr>
    <w:rPr>
      <w:rFonts w:ascii="Arial" w:hAnsi="Arial" w:cs="Arial"/>
      <w:b/>
      <w:bCs/>
      <w:sz w:val="18"/>
      <w:szCs w:val="18"/>
    </w:rPr>
  </w:style>
  <w:style w:type="paragraph" w:customStyle="1" w:styleId="xl72">
    <w:name w:val="xl72"/>
    <w:basedOn w:val="Normal"/>
    <w:rsid w:val="00D9381F"/>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pPr>
    <w:rPr>
      <w:rFonts w:ascii="Arial" w:hAnsi="Arial" w:cs="Arial"/>
      <w:i/>
      <w:iCs/>
      <w:sz w:val="18"/>
      <w:szCs w:val="18"/>
    </w:rPr>
  </w:style>
  <w:style w:type="paragraph" w:customStyle="1" w:styleId="xl73">
    <w:name w:val="xl73"/>
    <w:basedOn w:val="Normal"/>
    <w:rsid w:val="00D9381F"/>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74">
    <w:name w:val="xl74"/>
    <w:basedOn w:val="Normal"/>
    <w:rsid w:val="00D9381F"/>
    <w:pPr>
      <w:pBdr>
        <w:top w:val="single" w:sz="4" w:space="0" w:color="auto"/>
        <w:left w:val="single" w:sz="4" w:space="0" w:color="auto"/>
        <w:bottom w:val="single" w:sz="4" w:space="0" w:color="auto"/>
      </w:pBdr>
      <w:spacing w:before="100" w:beforeAutospacing="1" w:after="100" w:afterAutospacing="1"/>
    </w:pPr>
    <w:rPr>
      <w:sz w:val="18"/>
      <w:szCs w:val="18"/>
    </w:rPr>
  </w:style>
  <w:style w:type="paragraph" w:customStyle="1" w:styleId="xl75">
    <w:name w:val="xl75"/>
    <w:basedOn w:val="Normal"/>
    <w:rsid w:val="00D9381F"/>
    <w:pPr>
      <w:pBdr>
        <w:top w:val="single" w:sz="4" w:space="0" w:color="auto"/>
        <w:bottom w:val="single" w:sz="4" w:space="0" w:color="auto"/>
        <w:right w:val="single" w:sz="4" w:space="0" w:color="auto"/>
      </w:pBdr>
      <w:spacing w:before="100" w:beforeAutospacing="1" w:after="100" w:afterAutospacing="1"/>
    </w:pPr>
    <w:rPr>
      <w:rFonts w:ascii="Arial" w:hAnsi="Arial" w:cs="Arial"/>
      <w:sz w:val="18"/>
      <w:szCs w:val="18"/>
    </w:rPr>
  </w:style>
  <w:style w:type="paragraph" w:customStyle="1" w:styleId="xl76">
    <w:name w:val="xl76"/>
    <w:basedOn w:val="Normal"/>
    <w:rsid w:val="00D938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i/>
      <w:iCs/>
      <w:sz w:val="18"/>
      <w:szCs w:val="18"/>
    </w:rPr>
  </w:style>
  <w:style w:type="paragraph" w:customStyle="1" w:styleId="xl77">
    <w:name w:val="xl77"/>
    <w:basedOn w:val="Normal"/>
    <w:rsid w:val="00D9381F"/>
    <w:pPr>
      <w:pBdr>
        <w:top w:val="single" w:sz="4" w:space="0" w:color="auto"/>
        <w:bottom w:val="single" w:sz="4" w:space="0" w:color="auto"/>
        <w:right w:val="single" w:sz="4" w:space="0" w:color="auto"/>
      </w:pBdr>
      <w:shd w:val="clear" w:color="D9E1F2" w:fill="D9E1F2"/>
      <w:spacing w:before="100" w:beforeAutospacing="1" w:after="100" w:afterAutospacing="1"/>
    </w:pPr>
    <w:rPr>
      <w:rFonts w:ascii="Arial" w:hAnsi="Arial" w:cs="Arial"/>
      <w:sz w:val="18"/>
      <w:szCs w:val="18"/>
    </w:rPr>
  </w:style>
  <w:style w:type="paragraph" w:customStyle="1" w:styleId="xl78">
    <w:name w:val="xl78"/>
    <w:basedOn w:val="Normal"/>
    <w:rsid w:val="00D9381F"/>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Arial" w:hAnsi="Arial" w:cs="Arial"/>
      <w:i/>
      <w:iCs/>
      <w:sz w:val="18"/>
      <w:szCs w:val="18"/>
    </w:rPr>
  </w:style>
  <w:style w:type="paragraph" w:customStyle="1" w:styleId="xl79">
    <w:name w:val="xl79"/>
    <w:basedOn w:val="Normal"/>
    <w:rsid w:val="00D9381F"/>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rPr>
  </w:style>
  <w:style w:type="paragraph" w:customStyle="1" w:styleId="xl80">
    <w:name w:val="xl80"/>
    <w:basedOn w:val="Normal"/>
    <w:rsid w:val="00D938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i/>
      <w:iCs/>
      <w:sz w:val="18"/>
      <w:szCs w:val="18"/>
    </w:rPr>
  </w:style>
  <w:style w:type="paragraph" w:customStyle="1" w:styleId="xl81">
    <w:name w:val="xl81"/>
    <w:basedOn w:val="Normal"/>
    <w:rsid w:val="00D9381F"/>
    <w:pPr>
      <w:pBdr>
        <w:top w:val="single" w:sz="4" w:space="0" w:color="auto"/>
        <w:bottom w:val="single" w:sz="4" w:space="0" w:color="auto"/>
        <w:right w:val="single" w:sz="4" w:space="0" w:color="auto"/>
      </w:pBdr>
      <w:shd w:val="clear" w:color="D9E1F2" w:fill="D9E1F2"/>
      <w:spacing w:before="100" w:beforeAutospacing="1" w:after="100" w:afterAutospacing="1"/>
    </w:pPr>
    <w:rPr>
      <w:rFonts w:ascii="Arial" w:hAnsi="Arial" w:cs="Arial"/>
      <w:sz w:val="18"/>
      <w:szCs w:val="18"/>
    </w:rPr>
  </w:style>
  <w:style w:type="paragraph" w:customStyle="1" w:styleId="xl82">
    <w:name w:val="xl82"/>
    <w:basedOn w:val="Normal"/>
    <w:rsid w:val="00D9381F"/>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pPr>
    <w:rPr>
      <w:rFonts w:ascii="Arial" w:hAnsi="Arial" w:cs="Arial"/>
      <w:i/>
      <w:iCs/>
      <w:sz w:val="18"/>
      <w:szCs w:val="18"/>
    </w:rPr>
  </w:style>
  <w:style w:type="paragraph" w:customStyle="1" w:styleId="xl83">
    <w:name w:val="xl83"/>
    <w:basedOn w:val="Normal"/>
    <w:rsid w:val="00D9381F"/>
    <w:pPr>
      <w:pBdr>
        <w:top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Arial" w:hAnsi="Arial" w:cs="Arial"/>
      <w:sz w:val="18"/>
      <w:szCs w:val="18"/>
    </w:rPr>
  </w:style>
  <w:style w:type="paragraph" w:customStyle="1" w:styleId="xl84">
    <w:name w:val="xl84"/>
    <w:basedOn w:val="Normal"/>
    <w:rsid w:val="00D9381F"/>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Arial" w:hAnsi="Arial" w:cs="Arial"/>
      <w:i/>
      <w:iCs/>
      <w:sz w:val="18"/>
      <w:szCs w:val="18"/>
    </w:rPr>
  </w:style>
  <w:style w:type="paragraph" w:customStyle="1" w:styleId="xl85">
    <w:name w:val="xl85"/>
    <w:basedOn w:val="Normal"/>
    <w:rsid w:val="00D9381F"/>
    <w:pPr>
      <w:pBdr>
        <w:top w:val="single" w:sz="4" w:space="0" w:color="auto"/>
        <w:bottom w:val="single" w:sz="4" w:space="0" w:color="auto"/>
        <w:right w:val="single" w:sz="4" w:space="0" w:color="auto"/>
      </w:pBdr>
      <w:spacing w:before="100" w:beforeAutospacing="1" w:after="100" w:afterAutospacing="1"/>
    </w:pPr>
    <w:rPr>
      <w:rFonts w:ascii="Arial" w:hAnsi="Arial" w:cs="Arial"/>
      <w:b/>
      <w:bCs/>
      <w:sz w:val="18"/>
      <w:szCs w:val="18"/>
    </w:rPr>
  </w:style>
  <w:style w:type="paragraph" w:customStyle="1" w:styleId="xl86">
    <w:name w:val="xl86"/>
    <w:basedOn w:val="Normal"/>
    <w:rsid w:val="00D938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sz w:val="18"/>
      <w:szCs w:val="18"/>
    </w:rPr>
  </w:style>
  <w:style w:type="paragraph" w:customStyle="1" w:styleId="xl87">
    <w:name w:val="xl87"/>
    <w:basedOn w:val="Normal"/>
    <w:rsid w:val="00D9381F"/>
    <w:pPr>
      <w:pBdr>
        <w:top w:val="single" w:sz="4" w:space="0" w:color="auto"/>
        <w:bottom w:val="single" w:sz="4" w:space="0" w:color="auto"/>
        <w:right w:val="single" w:sz="4" w:space="0" w:color="auto"/>
      </w:pBdr>
      <w:spacing w:before="100" w:beforeAutospacing="1" w:after="100" w:afterAutospacing="1"/>
    </w:pPr>
    <w:rPr>
      <w:rFonts w:ascii="Arial" w:hAnsi="Arial" w:cs="Arial"/>
      <w:sz w:val="18"/>
      <w:szCs w:val="18"/>
    </w:rPr>
  </w:style>
  <w:style w:type="paragraph" w:customStyle="1" w:styleId="xl88">
    <w:name w:val="xl88"/>
    <w:basedOn w:val="Normal"/>
    <w:rsid w:val="00D938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sz w:val="18"/>
      <w:szCs w:val="18"/>
    </w:rPr>
  </w:style>
  <w:style w:type="paragraph" w:customStyle="1" w:styleId="xl89">
    <w:name w:val="xl89"/>
    <w:basedOn w:val="Normal"/>
    <w:rsid w:val="00D9381F"/>
    <w:pPr>
      <w:pBdr>
        <w:top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Arial" w:hAnsi="Arial" w:cs="Arial"/>
      <w:b/>
      <w:bCs/>
      <w:sz w:val="18"/>
      <w:szCs w:val="18"/>
    </w:rPr>
  </w:style>
  <w:style w:type="paragraph" w:customStyle="1" w:styleId="xl90">
    <w:name w:val="xl90"/>
    <w:basedOn w:val="Normal"/>
    <w:rsid w:val="00D9381F"/>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Arial" w:hAnsi="Arial" w:cs="Arial"/>
      <w:b/>
      <w:bCs/>
      <w:i/>
      <w:iCs/>
      <w:sz w:val="18"/>
      <w:szCs w:val="18"/>
    </w:rPr>
  </w:style>
  <w:style w:type="paragraph" w:customStyle="1" w:styleId="xl91">
    <w:name w:val="xl91"/>
    <w:basedOn w:val="Normal"/>
    <w:rsid w:val="00D9381F"/>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rPr>
  </w:style>
  <w:style w:type="paragraph" w:customStyle="1" w:styleId="xl92">
    <w:name w:val="xl92"/>
    <w:basedOn w:val="Normal"/>
    <w:rsid w:val="00D9381F"/>
    <w:pPr>
      <w:pBdr>
        <w:top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Arial" w:hAnsi="Arial" w:cs="Arial"/>
      <w:sz w:val="18"/>
      <w:szCs w:val="18"/>
    </w:rPr>
  </w:style>
  <w:style w:type="paragraph" w:customStyle="1" w:styleId="xl93">
    <w:name w:val="xl93"/>
    <w:basedOn w:val="Normal"/>
    <w:rsid w:val="00D9381F"/>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94">
    <w:name w:val="xl94"/>
    <w:basedOn w:val="Normal"/>
    <w:rsid w:val="00D9381F"/>
    <w:pPr>
      <w:pBdr>
        <w:top w:val="single" w:sz="4" w:space="0" w:color="auto"/>
        <w:bottom w:val="single" w:sz="4" w:space="0" w:color="auto"/>
        <w:right w:val="single" w:sz="4" w:space="0" w:color="auto"/>
      </w:pBdr>
      <w:spacing w:before="100" w:beforeAutospacing="1" w:after="100" w:afterAutospacing="1"/>
    </w:pPr>
    <w:rPr>
      <w:rFonts w:ascii="Arial" w:hAnsi="Arial" w:cs="Arial"/>
      <w:b/>
      <w:bCs/>
      <w:sz w:val="18"/>
      <w:szCs w:val="18"/>
    </w:rPr>
  </w:style>
  <w:style w:type="paragraph" w:customStyle="1" w:styleId="xl95">
    <w:name w:val="xl95"/>
    <w:basedOn w:val="Normal"/>
    <w:rsid w:val="00D9381F"/>
    <w:pPr>
      <w:pBdr>
        <w:top w:val="single" w:sz="4" w:space="0" w:color="auto"/>
        <w:bottom w:val="single" w:sz="4" w:space="0" w:color="auto"/>
        <w:right w:val="single" w:sz="4" w:space="0" w:color="auto"/>
      </w:pBdr>
      <w:shd w:val="clear" w:color="D9E1F2" w:fill="D9E1F2"/>
      <w:spacing w:before="100" w:beforeAutospacing="1" w:after="100" w:afterAutospacing="1"/>
    </w:pPr>
    <w:rPr>
      <w:rFonts w:ascii="Arial" w:hAnsi="Arial" w:cs="Arial"/>
      <w:b/>
      <w:bCs/>
      <w:sz w:val="18"/>
      <w:szCs w:val="18"/>
    </w:rPr>
  </w:style>
  <w:style w:type="paragraph" w:customStyle="1" w:styleId="xl96">
    <w:name w:val="xl96"/>
    <w:basedOn w:val="Normal"/>
    <w:rsid w:val="00D9381F"/>
    <w:pPr>
      <w:pBdr>
        <w:top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Arial" w:hAnsi="Arial" w:cs="Arial"/>
      <w:b/>
      <w:bCs/>
      <w:sz w:val="18"/>
      <w:szCs w:val="18"/>
    </w:rPr>
  </w:style>
  <w:style w:type="paragraph" w:customStyle="1" w:styleId="xl97">
    <w:name w:val="xl97"/>
    <w:basedOn w:val="Normal"/>
    <w:rsid w:val="00D9381F"/>
    <w:pPr>
      <w:pBdr>
        <w:top w:val="single" w:sz="4" w:space="0" w:color="auto"/>
        <w:right w:val="single" w:sz="4" w:space="0" w:color="auto"/>
      </w:pBdr>
      <w:spacing w:before="100" w:beforeAutospacing="1" w:after="100" w:afterAutospacing="1"/>
    </w:pPr>
    <w:rPr>
      <w:rFonts w:ascii="Arial" w:hAnsi="Arial" w:cs="Arial"/>
      <w:sz w:val="18"/>
      <w:szCs w:val="18"/>
    </w:rPr>
  </w:style>
  <w:style w:type="paragraph" w:customStyle="1" w:styleId="xl98">
    <w:name w:val="xl98"/>
    <w:basedOn w:val="Normal"/>
    <w:rsid w:val="00D9381F"/>
    <w:pPr>
      <w:pBdr>
        <w:top w:val="single" w:sz="4" w:space="0" w:color="auto"/>
        <w:left w:val="single" w:sz="4" w:space="0" w:color="auto"/>
        <w:right w:val="single" w:sz="4" w:space="0" w:color="auto"/>
      </w:pBdr>
      <w:spacing w:before="100" w:beforeAutospacing="1" w:after="100" w:afterAutospacing="1"/>
    </w:pPr>
    <w:rPr>
      <w:rFonts w:ascii="Arial" w:hAnsi="Arial" w:cs="Arial"/>
      <w:i/>
      <w:iCs/>
      <w:sz w:val="18"/>
      <w:szCs w:val="18"/>
    </w:rPr>
  </w:style>
  <w:style w:type="paragraph" w:customStyle="1" w:styleId="xl99">
    <w:name w:val="xl99"/>
    <w:basedOn w:val="Normal"/>
    <w:rsid w:val="00D9381F"/>
    <w:pPr>
      <w:pBdr>
        <w:top w:val="single" w:sz="4" w:space="0" w:color="auto"/>
        <w:left w:val="single" w:sz="4" w:space="0" w:color="auto"/>
        <w:right w:val="single" w:sz="4" w:space="0" w:color="auto"/>
      </w:pBdr>
      <w:spacing w:before="100" w:beforeAutospacing="1" w:after="100" w:afterAutospacing="1"/>
    </w:pPr>
    <w:rPr>
      <w:sz w:val="18"/>
      <w:szCs w:val="18"/>
    </w:rPr>
  </w:style>
  <w:style w:type="paragraph" w:customStyle="1" w:styleId="xl100">
    <w:name w:val="xl100"/>
    <w:basedOn w:val="Normal"/>
    <w:rsid w:val="00D9381F"/>
    <w:pPr>
      <w:pBdr>
        <w:top w:val="single" w:sz="4" w:space="0" w:color="auto"/>
        <w:left w:val="single" w:sz="4" w:space="0" w:color="auto"/>
      </w:pBdr>
      <w:spacing w:before="100" w:beforeAutospacing="1" w:after="100" w:afterAutospacing="1"/>
    </w:pPr>
    <w:rPr>
      <w:sz w:val="18"/>
      <w:szCs w:val="18"/>
    </w:rPr>
  </w:style>
  <w:style w:type="character" w:customStyle="1" w:styleId="number">
    <w:name w:val="number"/>
    <w:basedOn w:val="DefaultParagraphFont"/>
    <w:rsid w:val="00F64FBA"/>
  </w:style>
  <w:style w:type="character" w:customStyle="1" w:styleId="text">
    <w:name w:val="text"/>
    <w:basedOn w:val="DefaultParagraphFont"/>
    <w:rsid w:val="00F64FBA"/>
  </w:style>
  <w:style w:type="character" w:styleId="Mention">
    <w:name w:val="Mention"/>
    <w:basedOn w:val="DefaultParagraphFont"/>
    <w:uiPriority w:val="99"/>
    <w:unhideWhenUsed/>
    <w:rPr>
      <w:color w:val="2B579A"/>
      <w:shd w:val="clear" w:color="auto" w:fill="E6E6E6"/>
    </w:rPr>
  </w:style>
  <w:style w:type="table" w:customStyle="1" w:styleId="Style1">
    <w:name w:val="Style1"/>
    <w:basedOn w:val="TableNormal"/>
    <w:uiPriority w:val="99"/>
    <w:rsid w:val="00CA2065"/>
    <w:pPr>
      <w:spacing w:line="240" w:lineRule="auto"/>
    </w:pPr>
    <w:tblPr>
      <w:tblStyleRowBandSize w:val="1"/>
    </w:tblPr>
    <w:tblStylePr w:type="band1Horz">
      <w:tblPr/>
      <w:tcPr>
        <w:shd w:val="clear" w:color="auto" w:fill="DBE5F1" w:themeFill="accent1" w:themeFillTint="33"/>
      </w:tcPr>
    </w:tblStylePr>
  </w:style>
  <w:style w:type="table" w:customStyle="1" w:styleId="Style2">
    <w:name w:val="Style2"/>
    <w:basedOn w:val="TableNormal"/>
    <w:uiPriority w:val="99"/>
    <w:rsid w:val="00CA2065"/>
    <w:pPr>
      <w:spacing w:line="240" w:lineRule="auto"/>
    </w:pPr>
    <w:tblPr>
      <w:tblStyleRowBandSize w:val="1"/>
    </w:tblPr>
    <w:tcPr>
      <w:shd w:val="clear" w:color="auto" w:fill="DBE5F1" w:themeFill="accent1" w:themeFillTint="33"/>
    </w:tcPr>
  </w:style>
  <w:style w:type="paragraph" w:customStyle="1" w:styleId="Pa0">
    <w:name w:val="Pa0"/>
    <w:basedOn w:val="Default"/>
    <w:next w:val="Default"/>
    <w:uiPriority w:val="99"/>
    <w:rsid w:val="00441B36"/>
    <w:pPr>
      <w:spacing w:line="241" w:lineRule="atLeast"/>
    </w:pPr>
    <w:rPr>
      <w:rFonts w:ascii="Open Sans" w:hAnsi="Open Sans" w:cs="Times New Roman"/>
      <w:color w:val="auto"/>
      <w:lang w:eastAsia="en-US" w:bidi="ar-SA"/>
    </w:rPr>
  </w:style>
  <w:style w:type="character" w:customStyle="1" w:styleId="A0">
    <w:name w:val="A0"/>
    <w:uiPriority w:val="99"/>
    <w:rsid w:val="00441B36"/>
    <w:rPr>
      <w:rFonts w:cs="Open Sans"/>
      <w:color w:val="211D1E"/>
      <w:sz w:val="20"/>
      <w:szCs w:val="20"/>
    </w:rPr>
  </w:style>
  <w:style w:type="character" w:customStyle="1" w:styleId="spellingerror">
    <w:name w:val="spellingerror"/>
    <w:basedOn w:val="DefaultParagraphFont"/>
    <w:rsid w:val="00B4174E"/>
  </w:style>
  <w:style w:type="paragraph" w:customStyle="1" w:styleId="pf0">
    <w:name w:val="pf0"/>
    <w:basedOn w:val="Normal"/>
    <w:rsid w:val="00693438"/>
    <w:pPr>
      <w:spacing w:before="100" w:beforeAutospacing="1" w:after="100" w:afterAutospacing="1"/>
    </w:pPr>
  </w:style>
  <w:style w:type="character" w:customStyle="1" w:styleId="cf01">
    <w:name w:val="cf01"/>
    <w:basedOn w:val="DefaultParagraphFont"/>
    <w:rsid w:val="00693438"/>
    <w:rPr>
      <w:rFonts w:ascii="Segoe UI" w:hAnsi="Segoe UI" w:cs="Segoe UI" w:hint="default"/>
      <w:sz w:val="18"/>
      <w:szCs w:val="18"/>
    </w:rPr>
  </w:style>
  <w:style w:type="character" w:customStyle="1" w:styleId="cf11">
    <w:name w:val="cf11"/>
    <w:basedOn w:val="DefaultParagraphFont"/>
    <w:rsid w:val="00BC4C2B"/>
    <w:rPr>
      <w:rFonts w:ascii="Segoe UI" w:hAnsi="Segoe UI" w:cs="Segoe UI" w:hint="default"/>
      <w:color w:val="313335"/>
      <w:sz w:val="18"/>
      <w:szCs w:val="18"/>
    </w:rPr>
  </w:style>
  <w:style w:type="paragraph" w:styleId="FootnoteText">
    <w:name w:val="footnote text"/>
    <w:basedOn w:val="Normal"/>
    <w:link w:val="FootnoteTextChar"/>
    <w:uiPriority w:val="99"/>
    <w:semiHidden/>
    <w:unhideWhenUsed/>
    <w:rsid w:val="00932635"/>
    <w:rPr>
      <w:sz w:val="20"/>
      <w:szCs w:val="20"/>
    </w:rPr>
  </w:style>
  <w:style w:type="character" w:customStyle="1" w:styleId="FootnoteTextChar">
    <w:name w:val="Footnote Text Char"/>
    <w:basedOn w:val="DefaultParagraphFont"/>
    <w:link w:val="FootnoteText"/>
    <w:uiPriority w:val="99"/>
    <w:semiHidden/>
    <w:rsid w:val="00932635"/>
    <w:rPr>
      <w:rFonts w:ascii="Times New Roman" w:eastAsia="Times New Roman" w:hAnsi="Times New Roman" w:cs="Times New Roman"/>
      <w:sz w:val="20"/>
      <w:szCs w:val="20"/>
      <w:lang w:val="en-US"/>
    </w:rPr>
  </w:style>
  <w:style w:type="character" w:styleId="FootnoteReference">
    <w:name w:val="footnote reference"/>
    <w:basedOn w:val="DefaultParagraphFont"/>
    <w:uiPriority w:val="99"/>
    <w:semiHidden/>
    <w:unhideWhenUsed/>
    <w:rsid w:val="00932635"/>
    <w:rPr>
      <w:vertAlign w:val="superscript"/>
    </w:rPr>
  </w:style>
  <w:style w:type="paragraph" w:styleId="TOCHeading">
    <w:name w:val="TOC Heading"/>
    <w:basedOn w:val="Heading1"/>
    <w:next w:val="Normal"/>
    <w:uiPriority w:val="39"/>
    <w:unhideWhenUsed/>
    <w:qFormat/>
    <w:rsid w:val="00343C26"/>
    <w:pPr>
      <w:spacing w:before="240" w:after="0" w:line="259" w:lineRule="auto"/>
      <w:outlineLvl w:val="9"/>
    </w:pPr>
    <w:rPr>
      <w:rFonts w:asciiTheme="majorHAnsi" w:eastAsiaTheme="majorEastAsia" w:hAnsiTheme="majorHAnsi" w:cstheme="majorBidi"/>
      <w:color w:val="365F91" w:themeColor="accent1" w:themeShade="BF"/>
      <w:sz w:val="32"/>
      <w:szCs w:val="32"/>
      <w:lang w:val="en-US"/>
    </w:rPr>
  </w:style>
  <w:style w:type="character" w:styleId="Strong">
    <w:name w:val="Strong"/>
    <w:basedOn w:val="DefaultParagraphFont"/>
    <w:uiPriority w:val="22"/>
    <w:qFormat/>
    <w:rsid w:val="00343C26"/>
    <w:rPr>
      <w:b/>
      <w:bCs/>
    </w:rPr>
  </w:style>
  <w:style w:type="paragraph" w:customStyle="1" w:styleId="caption2">
    <w:name w:val="caption 2"/>
    <w:basedOn w:val="Caption"/>
    <w:link w:val="caption2Char"/>
    <w:qFormat/>
    <w:rsid w:val="005D1AB5"/>
  </w:style>
  <w:style w:type="character" w:customStyle="1" w:styleId="CaptionChar">
    <w:name w:val="Caption Char"/>
    <w:basedOn w:val="DefaultParagraphFont"/>
    <w:link w:val="Caption"/>
    <w:uiPriority w:val="35"/>
    <w:rsid w:val="005D1AB5"/>
    <w:rPr>
      <w:i/>
      <w:iCs/>
      <w:color w:val="1F497D" w:themeColor="text2"/>
      <w:sz w:val="18"/>
      <w:szCs w:val="18"/>
    </w:rPr>
  </w:style>
  <w:style w:type="character" w:customStyle="1" w:styleId="caption2Char">
    <w:name w:val="caption 2 Char"/>
    <w:basedOn w:val="CaptionChar"/>
    <w:link w:val="caption2"/>
    <w:rsid w:val="005D1AB5"/>
    <w:rPr>
      <w:i/>
      <w:iCs/>
      <w:color w:val="1F497D" w:themeColor="text2"/>
      <w:sz w:val="18"/>
      <w:szCs w:val="18"/>
    </w:rPr>
  </w:style>
  <w:style w:type="paragraph" w:customStyle="1" w:styleId="table">
    <w:name w:val="table"/>
    <w:basedOn w:val="Normal"/>
    <w:link w:val="tableChar"/>
    <w:qFormat/>
    <w:rsid w:val="005D1AB5"/>
    <w:rPr>
      <w:rFonts w:ascii="Arial" w:hAnsi="Arial"/>
      <w:bCs/>
      <w:sz w:val="22"/>
    </w:rPr>
  </w:style>
  <w:style w:type="character" w:customStyle="1" w:styleId="tableChar">
    <w:name w:val="table Char"/>
    <w:basedOn w:val="DefaultParagraphFont"/>
    <w:link w:val="table"/>
    <w:rsid w:val="005D1AB5"/>
    <w:rPr>
      <w:rFonts w:eastAsia="Times New Roman" w:cs="Times New Roman"/>
      <w:bCs/>
      <w:szCs w:val="24"/>
      <w:lang w:val="en-US"/>
    </w:rPr>
  </w:style>
  <w:style w:type="paragraph" w:styleId="Quote">
    <w:name w:val="Quote"/>
    <w:basedOn w:val="Normal"/>
    <w:next w:val="Normal"/>
    <w:link w:val="QuoteChar"/>
    <w:uiPriority w:val="29"/>
    <w:qFormat/>
    <w:rsid w:val="007D0180"/>
    <w:pPr>
      <w:spacing w:before="160"/>
      <w:jc w:val="center"/>
    </w:pPr>
    <w:rPr>
      <w:i/>
      <w:iCs/>
      <w:color w:val="404040" w:themeColor="text1" w:themeTint="BF"/>
    </w:rPr>
  </w:style>
  <w:style w:type="character" w:customStyle="1" w:styleId="QuoteChar">
    <w:name w:val="Quote Char"/>
    <w:basedOn w:val="DefaultParagraphFont"/>
    <w:link w:val="Quote"/>
    <w:uiPriority w:val="29"/>
    <w:rsid w:val="007D0180"/>
    <w:rPr>
      <w:rFonts w:ascii="Times New Roman" w:eastAsia="Times New Roman" w:hAnsi="Times New Roman" w:cs="Times New Roman"/>
      <w:i/>
      <w:iCs/>
      <w:color w:val="404040" w:themeColor="text1" w:themeTint="BF"/>
      <w:sz w:val="24"/>
      <w:szCs w:val="24"/>
      <w:lang w:val="en-US"/>
    </w:rPr>
  </w:style>
  <w:style w:type="character" w:styleId="IntenseEmphasis">
    <w:name w:val="Intense Emphasis"/>
    <w:basedOn w:val="DefaultParagraphFont"/>
    <w:uiPriority w:val="21"/>
    <w:qFormat/>
    <w:rsid w:val="007D0180"/>
    <w:rPr>
      <w:i/>
      <w:iCs/>
      <w:color w:val="365F91" w:themeColor="accent1" w:themeShade="BF"/>
    </w:rPr>
  </w:style>
  <w:style w:type="paragraph" w:styleId="IntenseQuote">
    <w:name w:val="Intense Quote"/>
    <w:basedOn w:val="Normal"/>
    <w:next w:val="Normal"/>
    <w:link w:val="IntenseQuoteChar"/>
    <w:uiPriority w:val="30"/>
    <w:qFormat/>
    <w:rsid w:val="007D0180"/>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7D0180"/>
    <w:rPr>
      <w:rFonts w:ascii="Times New Roman" w:eastAsia="Times New Roman" w:hAnsi="Times New Roman" w:cs="Times New Roman"/>
      <w:i/>
      <w:iCs/>
      <w:color w:val="365F91" w:themeColor="accent1" w:themeShade="BF"/>
      <w:sz w:val="24"/>
      <w:szCs w:val="24"/>
      <w:lang w:val="en-US"/>
    </w:rPr>
  </w:style>
  <w:style w:type="character" w:styleId="IntenseReference">
    <w:name w:val="Intense Reference"/>
    <w:basedOn w:val="DefaultParagraphFont"/>
    <w:uiPriority w:val="32"/>
    <w:qFormat/>
    <w:rsid w:val="007D0180"/>
    <w:rPr>
      <w:b/>
      <w:bCs/>
      <w:smallCaps/>
      <w:color w:val="365F9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492834">
      <w:bodyDiv w:val="1"/>
      <w:marLeft w:val="0"/>
      <w:marRight w:val="0"/>
      <w:marTop w:val="0"/>
      <w:marBottom w:val="0"/>
      <w:divBdr>
        <w:top w:val="none" w:sz="0" w:space="0" w:color="auto"/>
        <w:left w:val="none" w:sz="0" w:space="0" w:color="auto"/>
        <w:bottom w:val="none" w:sz="0" w:space="0" w:color="auto"/>
        <w:right w:val="none" w:sz="0" w:space="0" w:color="auto"/>
      </w:divBdr>
    </w:div>
    <w:div w:id="62337463">
      <w:bodyDiv w:val="1"/>
      <w:marLeft w:val="0"/>
      <w:marRight w:val="0"/>
      <w:marTop w:val="0"/>
      <w:marBottom w:val="0"/>
      <w:divBdr>
        <w:top w:val="none" w:sz="0" w:space="0" w:color="auto"/>
        <w:left w:val="none" w:sz="0" w:space="0" w:color="auto"/>
        <w:bottom w:val="none" w:sz="0" w:space="0" w:color="auto"/>
        <w:right w:val="none" w:sz="0" w:space="0" w:color="auto"/>
      </w:divBdr>
    </w:div>
    <w:div w:id="87430268">
      <w:bodyDiv w:val="1"/>
      <w:marLeft w:val="0"/>
      <w:marRight w:val="0"/>
      <w:marTop w:val="0"/>
      <w:marBottom w:val="0"/>
      <w:divBdr>
        <w:top w:val="none" w:sz="0" w:space="0" w:color="auto"/>
        <w:left w:val="none" w:sz="0" w:space="0" w:color="auto"/>
        <w:bottom w:val="none" w:sz="0" w:space="0" w:color="auto"/>
        <w:right w:val="none" w:sz="0" w:space="0" w:color="auto"/>
      </w:divBdr>
    </w:div>
    <w:div w:id="150559929">
      <w:bodyDiv w:val="1"/>
      <w:marLeft w:val="0"/>
      <w:marRight w:val="0"/>
      <w:marTop w:val="0"/>
      <w:marBottom w:val="0"/>
      <w:divBdr>
        <w:top w:val="none" w:sz="0" w:space="0" w:color="auto"/>
        <w:left w:val="none" w:sz="0" w:space="0" w:color="auto"/>
        <w:bottom w:val="none" w:sz="0" w:space="0" w:color="auto"/>
        <w:right w:val="none" w:sz="0" w:space="0" w:color="auto"/>
      </w:divBdr>
    </w:div>
    <w:div w:id="165631135">
      <w:bodyDiv w:val="1"/>
      <w:marLeft w:val="0"/>
      <w:marRight w:val="0"/>
      <w:marTop w:val="0"/>
      <w:marBottom w:val="0"/>
      <w:divBdr>
        <w:top w:val="none" w:sz="0" w:space="0" w:color="auto"/>
        <w:left w:val="none" w:sz="0" w:space="0" w:color="auto"/>
        <w:bottom w:val="none" w:sz="0" w:space="0" w:color="auto"/>
        <w:right w:val="none" w:sz="0" w:space="0" w:color="auto"/>
      </w:divBdr>
    </w:div>
    <w:div w:id="183710456">
      <w:bodyDiv w:val="1"/>
      <w:marLeft w:val="0"/>
      <w:marRight w:val="0"/>
      <w:marTop w:val="0"/>
      <w:marBottom w:val="0"/>
      <w:divBdr>
        <w:top w:val="none" w:sz="0" w:space="0" w:color="auto"/>
        <w:left w:val="none" w:sz="0" w:space="0" w:color="auto"/>
        <w:bottom w:val="none" w:sz="0" w:space="0" w:color="auto"/>
        <w:right w:val="none" w:sz="0" w:space="0" w:color="auto"/>
      </w:divBdr>
    </w:div>
    <w:div w:id="218439285">
      <w:bodyDiv w:val="1"/>
      <w:marLeft w:val="0"/>
      <w:marRight w:val="0"/>
      <w:marTop w:val="0"/>
      <w:marBottom w:val="0"/>
      <w:divBdr>
        <w:top w:val="none" w:sz="0" w:space="0" w:color="auto"/>
        <w:left w:val="none" w:sz="0" w:space="0" w:color="auto"/>
        <w:bottom w:val="none" w:sz="0" w:space="0" w:color="auto"/>
        <w:right w:val="none" w:sz="0" w:space="0" w:color="auto"/>
      </w:divBdr>
    </w:div>
    <w:div w:id="252474186">
      <w:bodyDiv w:val="1"/>
      <w:marLeft w:val="0"/>
      <w:marRight w:val="0"/>
      <w:marTop w:val="0"/>
      <w:marBottom w:val="0"/>
      <w:divBdr>
        <w:top w:val="none" w:sz="0" w:space="0" w:color="auto"/>
        <w:left w:val="none" w:sz="0" w:space="0" w:color="auto"/>
        <w:bottom w:val="none" w:sz="0" w:space="0" w:color="auto"/>
        <w:right w:val="none" w:sz="0" w:space="0" w:color="auto"/>
      </w:divBdr>
      <w:divsChild>
        <w:div w:id="261686606">
          <w:marLeft w:val="0"/>
          <w:marRight w:val="0"/>
          <w:marTop w:val="0"/>
          <w:marBottom w:val="0"/>
          <w:divBdr>
            <w:top w:val="none" w:sz="0" w:space="0" w:color="auto"/>
            <w:left w:val="none" w:sz="0" w:space="0" w:color="auto"/>
            <w:bottom w:val="none" w:sz="0" w:space="0" w:color="auto"/>
            <w:right w:val="none" w:sz="0" w:space="0" w:color="auto"/>
          </w:divBdr>
        </w:div>
      </w:divsChild>
    </w:div>
    <w:div w:id="260798154">
      <w:bodyDiv w:val="1"/>
      <w:marLeft w:val="0"/>
      <w:marRight w:val="0"/>
      <w:marTop w:val="0"/>
      <w:marBottom w:val="0"/>
      <w:divBdr>
        <w:top w:val="none" w:sz="0" w:space="0" w:color="auto"/>
        <w:left w:val="none" w:sz="0" w:space="0" w:color="auto"/>
        <w:bottom w:val="none" w:sz="0" w:space="0" w:color="auto"/>
        <w:right w:val="none" w:sz="0" w:space="0" w:color="auto"/>
      </w:divBdr>
    </w:div>
    <w:div w:id="324431638">
      <w:bodyDiv w:val="1"/>
      <w:marLeft w:val="0"/>
      <w:marRight w:val="0"/>
      <w:marTop w:val="0"/>
      <w:marBottom w:val="0"/>
      <w:divBdr>
        <w:top w:val="none" w:sz="0" w:space="0" w:color="auto"/>
        <w:left w:val="none" w:sz="0" w:space="0" w:color="auto"/>
        <w:bottom w:val="none" w:sz="0" w:space="0" w:color="auto"/>
        <w:right w:val="none" w:sz="0" w:space="0" w:color="auto"/>
      </w:divBdr>
    </w:div>
    <w:div w:id="439230059">
      <w:bodyDiv w:val="1"/>
      <w:marLeft w:val="0"/>
      <w:marRight w:val="0"/>
      <w:marTop w:val="0"/>
      <w:marBottom w:val="0"/>
      <w:divBdr>
        <w:top w:val="none" w:sz="0" w:space="0" w:color="auto"/>
        <w:left w:val="none" w:sz="0" w:space="0" w:color="auto"/>
        <w:bottom w:val="none" w:sz="0" w:space="0" w:color="auto"/>
        <w:right w:val="none" w:sz="0" w:space="0" w:color="auto"/>
      </w:divBdr>
    </w:div>
    <w:div w:id="470437704">
      <w:bodyDiv w:val="1"/>
      <w:marLeft w:val="0"/>
      <w:marRight w:val="0"/>
      <w:marTop w:val="0"/>
      <w:marBottom w:val="0"/>
      <w:divBdr>
        <w:top w:val="none" w:sz="0" w:space="0" w:color="auto"/>
        <w:left w:val="none" w:sz="0" w:space="0" w:color="auto"/>
        <w:bottom w:val="none" w:sz="0" w:space="0" w:color="auto"/>
        <w:right w:val="none" w:sz="0" w:space="0" w:color="auto"/>
      </w:divBdr>
    </w:div>
    <w:div w:id="537201437">
      <w:bodyDiv w:val="1"/>
      <w:marLeft w:val="0"/>
      <w:marRight w:val="0"/>
      <w:marTop w:val="0"/>
      <w:marBottom w:val="0"/>
      <w:divBdr>
        <w:top w:val="none" w:sz="0" w:space="0" w:color="auto"/>
        <w:left w:val="none" w:sz="0" w:space="0" w:color="auto"/>
        <w:bottom w:val="none" w:sz="0" w:space="0" w:color="auto"/>
        <w:right w:val="none" w:sz="0" w:space="0" w:color="auto"/>
      </w:divBdr>
    </w:div>
    <w:div w:id="582839478">
      <w:bodyDiv w:val="1"/>
      <w:marLeft w:val="0"/>
      <w:marRight w:val="0"/>
      <w:marTop w:val="0"/>
      <w:marBottom w:val="0"/>
      <w:divBdr>
        <w:top w:val="none" w:sz="0" w:space="0" w:color="auto"/>
        <w:left w:val="none" w:sz="0" w:space="0" w:color="auto"/>
        <w:bottom w:val="none" w:sz="0" w:space="0" w:color="auto"/>
        <w:right w:val="none" w:sz="0" w:space="0" w:color="auto"/>
      </w:divBdr>
    </w:div>
    <w:div w:id="583957377">
      <w:bodyDiv w:val="1"/>
      <w:marLeft w:val="0"/>
      <w:marRight w:val="0"/>
      <w:marTop w:val="0"/>
      <w:marBottom w:val="0"/>
      <w:divBdr>
        <w:top w:val="none" w:sz="0" w:space="0" w:color="auto"/>
        <w:left w:val="none" w:sz="0" w:space="0" w:color="auto"/>
        <w:bottom w:val="none" w:sz="0" w:space="0" w:color="auto"/>
        <w:right w:val="none" w:sz="0" w:space="0" w:color="auto"/>
      </w:divBdr>
    </w:div>
    <w:div w:id="597064833">
      <w:bodyDiv w:val="1"/>
      <w:marLeft w:val="0"/>
      <w:marRight w:val="0"/>
      <w:marTop w:val="0"/>
      <w:marBottom w:val="0"/>
      <w:divBdr>
        <w:top w:val="none" w:sz="0" w:space="0" w:color="auto"/>
        <w:left w:val="none" w:sz="0" w:space="0" w:color="auto"/>
        <w:bottom w:val="none" w:sz="0" w:space="0" w:color="auto"/>
        <w:right w:val="none" w:sz="0" w:space="0" w:color="auto"/>
      </w:divBdr>
    </w:div>
    <w:div w:id="702360838">
      <w:bodyDiv w:val="1"/>
      <w:marLeft w:val="0"/>
      <w:marRight w:val="0"/>
      <w:marTop w:val="0"/>
      <w:marBottom w:val="0"/>
      <w:divBdr>
        <w:top w:val="none" w:sz="0" w:space="0" w:color="auto"/>
        <w:left w:val="none" w:sz="0" w:space="0" w:color="auto"/>
        <w:bottom w:val="none" w:sz="0" w:space="0" w:color="auto"/>
        <w:right w:val="none" w:sz="0" w:space="0" w:color="auto"/>
      </w:divBdr>
    </w:div>
    <w:div w:id="735934675">
      <w:bodyDiv w:val="1"/>
      <w:marLeft w:val="0"/>
      <w:marRight w:val="0"/>
      <w:marTop w:val="0"/>
      <w:marBottom w:val="0"/>
      <w:divBdr>
        <w:top w:val="none" w:sz="0" w:space="0" w:color="auto"/>
        <w:left w:val="none" w:sz="0" w:space="0" w:color="auto"/>
        <w:bottom w:val="none" w:sz="0" w:space="0" w:color="auto"/>
        <w:right w:val="none" w:sz="0" w:space="0" w:color="auto"/>
      </w:divBdr>
    </w:div>
    <w:div w:id="749933531">
      <w:bodyDiv w:val="1"/>
      <w:marLeft w:val="0"/>
      <w:marRight w:val="0"/>
      <w:marTop w:val="0"/>
      <w:marBottom w:val="0"/>
      <w:divBdr>
        <w:top w:val="none" w:sz="0" w:space="0" w:color="auto"/>
        <w:left w:val="none" w:sz="0" w:space="0" w:color="auto"/>
        <w:bottom w:val="none" w:sz="0" w:space="0" w:color="auto"/>
        <w:right w:val="none" w:sz="0" w:space="0" w:color="auto"/>
      </w:divBdr>
    </w:div>
    <w:div w:id="750732300">
      <w:bodyDiv w:val="1"/>
      <w:marLeft w:val="0"/>
      <w:marRight w:val="0"/>
      <w:marTop w:val="0"/>
      <w:marBottom w:val="0"/>
      <w:divBdr>
        <w:top w:val="none" w:sz="0" w:space="0" w:color="auto"/>
        <w:left w:val="none" w:sz="0" w:space="0" w:color="auto"/>
        <w:bottom w:val="none" w:sz="0" w:space="0" w:color="auto"/>
        <w:right w:val="none" w:sz="0" w:space="0" w:color="auto"/>
      </w:divBdr>
    </w:div>
    <w:div w:id="769081513">
      <w:bodyDiv w:val="1"/>
      <w:marLeft w:val="0"/>
      <w:marRight w:val="0"/>
      <w:marTop w:val="0"/>
      <w:marBottom w:val="0"/>
      <w:divBdr>
        <w:top w:val="none" w:sz="0" w:space="0" w:color="auto"/>
        <w:left w:val="none" w:sz="0" w:space="0" w:color="auto"/>
        <w:bottom w:val="none" w:sz="0" w:space="0" w:color="auto"/>
        <w:right w:val="none" w:sz="0" w:space="0" w:color="auto"/>
      </w:divBdr>
    </w:div>
    <w:div w:id="779645221">
      <w:bodyDiv w:val="1"/>
      <w:marLeft w:val="0"/>
      <w:marRight w:val="0"/>
      <w:marTop w:val="0"/>
      <w:marBottom w:val="0"/>
      <w:divBdr>
        <w:top w:val="none" w:sz="0" w:space="0" w:color="auto"/>
        <w:left w:val="none" w:sz="0" w:space="0" w:color="auto"/>
        <w:bottom w:val="none" w:sz="0" w:space="0" w:color="auto"/>
        <w:right w:val="none" w:sz="0" w:space="0" w:color="auto"/>
      </w:divBdr>
    </w:div>
    <w:div w:id="812406214">
      <w:bodyDiv w:val="1"/>
      <w:marLeft w:val="0"/>
      <w:marRight w:val="0"/>
      <w:marTop w:val="0"/>
      <w:marBottom w:val="0"/>
      <w:divBdr>
        <w:top w:val="none" w:sz="0" w:space="0" w:color="auto"/>
        <w:left w:val="none" w:sz="0" w:space="0" w:color="auto"/>
        <w:bottom w:val="none" w:sz="0" w:space="0" w:color="auto"/>
        <w:right w:val="none" w:sz="0" w:space="0" w:color="auto"/>
      </w:divBdr>
    </w:div>
    <w:div w:id="858198374">
      <w:bodyDiv w:val="1"/>
      <w:marLeft w:val="0"/>
      <w:marRight w:val="0"/>
      <w:marTop w:val="0"/>
      <w:marBottom w:val="0"/>
      <w:divBdr>
        <w:top w:val="none" w:sz="0" w:space="0" w:color="auto"/>
        <w:left w:val="none" w:sz="0" w:space="0" w:color="auto"/>
        <w:bottom w:val="none" w:sz="0" w:space="0" w:color="auto"/>
        <w:right w:val="none" w:sz="0" w:space="0" w:color="auto"/>
      </w:divBdr>
      <w:divsChild>
        <w:div w:id="452209258">
          <w:marLeft w:val="0"/>
          <w:marRight w:val="0"/>
          <w:marTop w:val="0"/>
          <w:marBottom w:val="0"/>
          <w:divBdr>
            <w:top w:val="none" w:sz="0" w:space="0" w:color="auto"/>
            <w:left w:val="none" w:sz="0" w:space="0" w:color="auto"/>
            <w:bottom w:val="none" w:sz="0" w:space="0" w:color="auto"/>
            <w:right w:val="none" w:sz="0" w:space="0" w:color="auto"/>
          </w:divBdr>
          <w:divsChild>
            <w:div w:id="242841812">
              <w:marLeft w:val="0"/>
              <w:marRight w:val="0"/>
              <w:marTop w:val="0"/>
              <w:marBottom w:val="0"/>
              <w:divBdr>
                <w:top w:val="none" w:sz="0" w:space="0" w:color="auto"/>
                <w:left w:val="none" w:sz="0" w:space="0" w:color="auto"/>
                <w:bottom w:val="none" w:sz="0" w:space="0" w:color="auto"/>
                <w:right w:val="none" w:sz="0" w:space="0" w:color="auto"/>
              </w:divBdr>
              <w:divsChild>
                <w:div w:id="79672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597714">
      <w:bodyDiv w:val="1"/>
      <w:marLeft w:val="0"/>
      <w:marRight w:val="0"/>
      <w:marTop w:val="0"/>
      <w:marBottom w:val="0"/>
      <w:divBdr>
        <w:top w:val="none" w:sz="0" w:space="0" w:color="auto"/>
        <w:left w:val="none" w:sz="0" w:space="0" w:color="auto"/>
        <w:bottom w:val="none" w:sz="0" w:space="0" w:color="auto"/>
        <w:right w:val="none" w:sz="0" w:space="0" w:color="auto"/>
      </w:divBdr>
    </w:div>
    <w:div w:id="952859354">
      <w:bodyDiv w:val="1"/>
      <w:marLeft w:val="0"/>
      <w:marRight w:val="0"/>
      <w:marTop w:val="0"/>
      <w:marBottom w:val="0"/>
      <w:divBdr>
        <w:top w:val="none" w:sz="0" w:space="0" w:color="auto"/>
        <w:left w:val="none" w:sz="0" w:space="0" w:color="auto"/>
        <w:bottom w:val="none" w:sz="0" w:space="0" w:color="auto"/>
        <w:right w:val="none" w:sz="0" w:space="0" w:color="auto"/>
      </w:divBdr>
    </w:div>
    <w:div w:id="981428846">
      <w:bodyDiv w:val="1"/>
      <w:marLeft w:val="0"/>
      <w:marRight w:val="0"/>
      <w:marTop w:val="0"/>
      <w:marBottom w:val="0"/>
      <w:divBdr>
        <w:top w:val="none" w:sz="0" w:space="0" w:color="auto"/>
        <w:left w:val="none" w:sz="0" w:space="0" w:color="auto"/>
        <w:bottom w:val="none" w:sz="0" w:space="0" w:color="auto"/>
        <w:right w:val="none" w:sz="0" w:space="0" w:color="auto"/>
      </w:divBdr>
    </w:div>
    <w:div w:id="1037659812">
      <w:bodyDiv w:val="1"/>
      <w:marLeft w:val="0"/>
      <w:marRight w:val="0"/>
      <w:marTop w:val="0"/>
      <w:marBottom w:val="0"/>
      <w:divBdr>
        <w:top w:val="none" w:sz="0" w:space="0" w:color="auto"/>
        <w:left w:val="none" w:sz="0" w:space="0" w:color="auto"/>
        <w:bottom w:val="none" w:sz="0" w:space="0" w:color="auto"/>
        <w:right w:val="none" w:sz="0" w:space="0" w:color="auto"/>
      </w:divBdr>
    </w:div>
    <w:div w:id="1110128612">
      <w:bodyDiv w:val="1"/>
      <w:marLeft w:val="0"/>
      <w:marRight w:val="0"/>
      <w:marTop w:val="0"/>
      <w:marBottom w:val="0"/>
      <w:divBdr>
        <w:top w:val="none" w:sz="0" w:space="0" w:color="auto"/>
        <w:left w:val="none" w:sz="0" w:space="0" w:color="auto"/>
        <w:bottom w:val="none" w:sz="0" w:space="0" w:color="auto"/>
        <w:right w:val="none" w:sz="0" w:space="0" w:color="auto"/>
      </w:divBdr>
    </w:div>
    <w:div w:id="1228347518">
      <w:bodyDiv w:val="1"/>
      <w:marLeft w:val="0"/>
      <w:marRight w:val="0"/>
      <w:marTop w:val="0"/>
      <w:marBottom w:val="0"/>
      <w:divBdr>
        <w:top w:val="none" w:sz="0" w:space="0" w:color="auto"/>
        <w:left w:val="none" w:sz="0" w:space="0" w:color="auto"/>
        <w:bottom w:val="none" w:sz="0" w:space="0" w:color="auto"/>
        <w:right w:val="none" w:sz="0" w:space="0" w:color="auto"/>
      </w:divBdr>
    </w:div>
    <w:div w:id="1280338290">
      <w:bodyDiv w:val="1"/>
      <w:marLeft w:val="0"/>
      <w:marRight w:val="0"/>
      <w:marTop w:val="0"/>
      <w:marBottom w:val="0"/>
      <w:divBdr>
        <w:top w:val="none" w:sz="0" w:space="0" w:color="auto"/>
        <w:left w:val="none" w:sz="0" w:space="0" w:color="auto"/>
        <w:bottom w:val="none" w:sz="0" w:space="0" w:color="auto"/>
        <w:right w:val="none" w:sz="0" w:space="0" w:color="auto"/>
      </w:divBdr>
    </w:div>
    <w:div w:id="1331062653">
      <w:bodyDiv w:val="1"/>
      <w:marLeft w:val="0"/>
      <w:marRight w:val="0"/>
      <w:marTop w:val="0"/>
      <w:marBottom w:val="0"/>
      <w:divBdr>
        <w:top w:val="none" w:sz="0" w:space="0" w:color="auto"/>
        <w:left w:val="none" w:sz="0" w:space="0" w:color="auto"/>
        <w:bottom w:val="none" w:sz="0" w:space="0" w:color="auto"/>
        <w:right w:val="none" w:sz="0" w:space="0" w:color="auto"/>
      </w:divBdr>
    </w:div>
    <w:div w:id="1364552399">
      <w:bodyDiv w:val="1"/>
      <w:marLeft w:val="0"/>
      <w:marRight w:val="0"/>
      <w:marTop w:val="0"/>
      <w:marBottom w:val="0"/>
      <w:divBdr>
        <w:top w:val="none" w:sz="0" w:space="0" w:color="auto"/>
        <w:left w:val="none" w:sz="0" w:space="0" w:color="auto"/>
        <w:bottom w:val="none" w:sz="0" w:space="0" w:color="auto"/>
        <w:right w:val="none" w:sz="0" w:space="0" w:color="auto"/>
      </w:divBdr>
    </w:div>
    <w:div w:id="1431244917">
      <w:bodyDiv w:val="1"/>
      <w:marLeft w:val="0"/>
      <w:marRight w:val="0"/>
      <w:marTop w:val="0"/>
      <w:marBottom w:val="0"/>
      <w:divBdr>
        <w:top w:val="none" w:sz="0" w:space="0" w:color="auto"/>
        <w:left w:val="none" w:sz="0" w:space="0" w:color="auto"/>
        <w:bottom w:val="none" w:sz="0" w:space="0" w:color="auto"/>
        <w:right w:val="none" w:sz="0" w:space="0" w:color="auto"/>
      </w:divBdr>
    </w:div>
    <w:div w:id="1453550808">
      <w:bodyDiv w:val="1"/>
      <w:marLeft w:val="0"/>
      <w:marRight w:val="0"/>
      <w:marTop w:val="0"/>
      <w:marBottom w:val="0"/>
      <w:divBdr>
        <w:top w:val="none" w:sz="0" w:space="0" w:color="auto"/>
        <w:left w:val="none" w:sz="0" w:space="0" w:color="auto"/>
        <w:bottom w:val="none" w:sz="0" w:space="0" w:color="auto"/>
        <w:right w:val="none" w:sz="0" w:space="0" w:color="auto"/>
      </w:divBdr>
    </w:div>
    <w:div w:id="1457217668">
      <w:bodyDiv w:val="1"/>
      <w:marLeft w:val="0"/>
      <w:marRight w:val="0"/>
      <w:marTop w:val="0"/>
      <w:marBottom w:val="0"/>
      <w:divBdr>
        <w:top w:val="none" w:sz="0" w:space="0" w:color="auto"/>
        <w:left w:val="none" w:sz="0" w:space="0" w:color="auto"/>
        <w:bottom w:val="none" w:sz="0" w:space="0" w:color="auto"/>
        <w:right w:val="none" w:sz="0" w:space="0" w:color="auto"/>
      </w:divBdr>
    </w:div>
    <w:div w:id="1479953151">
      <w:bodyDiv w:val="1"/>
      <w:marLeft w:val="0"/>
      <w:marRight w:val="0"/>
      <w:marTop w:val="0"/>
      <w:marBottom w:val="0"/>
      <w:divBdr>
        <w:top w:val="none" w:sz="0" w:space="0" w:color="auto"/>
        <w:left w:val="none" w:sz="0" w:space="0" w:color="auto"/>
        <w:bottom w:val="none" w:sz="0" w:space="0" w:color="auto"/>
        <w:right w:val="none" w:sz="0" w:space="0" w:color="auto"/>
      </w:divBdr>
    </w:div>
    <w:div w:id="1561818372">
      <w:bodyDiv w:val="1"/>
      <w:marLeft w:val="0"/>
      <w:marRight w:val="0"/>
      <w:marTop w:val="0"/>
      <w:marBottom w:val="0"/>
      <w:divBdr>
        <w:top w:val="none" w:sz="0" w:space="0" w:color="auto"/>
        <w:left w:val="none" w:sz="0" w:space="0" w:color="auto"/>
        <w:bottom w:val="none" w:sz="0" w:space="0" w:color="auto"/>
        <w:right w:val="none" w:sz="0" w:space="0" w:color="auto"/>
      </w:divBdr>
    </w:div>
    <w:div w:id="1606036651">
      <w:bodyDiv w:val="1"/>
      <w:marLeft w:val="0"/>
      <w:marRight w:val="0"/>
      <w:marTop w:val="0"/>
      <w:marBottom w:val="0"/>
      <w:divBdr>
        <w:top w:val="none" w:sz="0" w:space="0" w:color="auto"/>
        <w:left w:val="none" w:sz="0" w:space="0" w:color="auto"/>
        <w:bottom w:val="none" w:sz="0" w:space="0" w:color="auto"/>
        <w:right w:val="none" w:sz="0" w:space="0" w:color="auto"/>
      </w:divBdr>
    </w:div>
    <w:div w:id="1623728325">
      <w:bodyDiv w:val="1"/>
      <w:marLeft w:val="0"/>
      <w:marRight w:val="0"/>
      <w:marTop w:val="0"/>
      <w:marBottom w:val="0"/>
      <w:divBdr>
        <w:top w:val="none" w:sz="0" w:space="0" w:color="auto"/>
        <w:left w:val="none" w:sz="0" w:space="0" w:color="auto"/>
        <w:bottom w:val="none" w:sz="0" w:space="0" w:color="auto"/>
        <w:right w:val="none" w:sz="0" w:space="0" w:color="auto"/>
      </w:divBdr>
    </w:div>
    <w:div w:id="1689718711">
      <w:bodyDiv w:val="1"/>
      <w:marLeft w:val="0"/>
      <w:marRight w:val="0"/>
      <w:marTop w:val="0"/>
      <w:marBottom w:val="0"/>
      <w:divBdr>
        <w:top w:val="none" w:sz="0" w:space="0" w:color="auto"/>
        <w:left w:val="none" w:sz="0" w:space="0" w:color="auto"/>
        <w:bottom w:val="none" w:sz="0" w:space="0" w:color="auto"/>
        <w:right w:val="none" w:sz="0" w:space="0" w:color="auto"/>
      </w:divBdr>
    </w:div>
    <w:div w:id="1692485331">
      <w:bodyDiv w:val="1"/>
      <w:marLeft w:val="0"/>
      <w:marRight w:val="0"/>
      <w:marTop w:val="0"/>
      <w:marBottom w:val="0"/>
      <w:divBdr>
        <w:top w:val="none" w:sz="0" w:space="0" w:color="auto"/>
        <w:left w:val="none" w:sz="0" w:space="0" w:color="auto"/>
        <w:bottom w:val="none" w:sz="0" w:space="0" w:color="auto"/>
        <w:right w:val="none" w:sz="0" w:space="0" w:color="auto"/>
      </w:divBdr>
    </w:div>
    <w:div w:id="1797798644">
      <w:bodyDiv w:val="1"/>
      <w:marLeft w:val="0"/>
      <w:marRight w:val="0"/>
      <w:marTop w:val="0"/>
      <w:marBottom w:val="0"/>
      <w:divBdr>
        <w:top w:val="none" w:sz="0" w:space="0" w:color="auto"/>
        <w:left w:val="none" w:sz="0" w:space="0" w:color="auto"/>
        <w:bottom w:val="none" w:sz="0" w:space="0" w:color="auto"/>
        <w:right w:val="none" w:sz="0" w:space="0" w:color="auto"/>
      </w:divBdr>
    </w:div>
    <w:div w:id="1837912654">
      <w:bodyDiv w:val="1"/>
      <w:marLeft w:val="0"/>
      <w:marRight w:val="0"/>
      <w:marTop w:val="0"/>
      <w:marBottom w:val="0"/>
      <w:divBdr>
        <w:top w:val="none" w:sz="0" w:space="0" w:color="auto"/>
        <w:left w:val="none" w:sz="0" w:space="0" w:color="auto"/>
        <w:bottom w:val="none" w:sz="0" w:space="0" w:color="auto"/>
        <w:right w:val="none" w:sz="0" w:space="0" w:color="auto"/>
      </w:divBdr>
    </w:div>
    <w:div w:id="1866866323">
      <w:bodyDiv w:val="1"/>
      <w:marLeft w:val="0"/>
      <w:marRight w:val="0"/>
      <w:marTop w:val="0"/>
      <w:marBottom w:val="0"/>
      <w:divBdr>
        <w:top w:val="none" w:sz="0" w:space="0" w:color="auto"/>
        <w:left w:val="none" w:sz="0" w:space="0" w:color="auto"/>
        <w:bottom w:val="none" w:sz="0" w:space="0" w:color="auto"/>
        <w:right w:val="none" w:sz="0" w:space="0" w:color="auto"/>
      </w:divBdr>
    </w:div>
    <w:div w:id="1878663403">
      <w:bodyDiv w:val="1"/>
      <w:marLeft w:val="0"/>
      <w:marRight w:val="0"/>
      <w:marTop w:val="0"/>
      <w:marBottom w:val="0"/>
      <w:divBdr>
        <w:top w:val="none" w:sz="0" w:space="0" w:color="auto"/>
        <w:left w:val="none" w:sz="0" w:space="0" w:color="auto"/>
        <w:bottom w:val="none" w:sz="0" w:space="0" w:color="auto"/>
        <w:right w:val="none" w:sz="0" w:space="0" w:color="auto"/>
      </w:divBdr>
    </w:div>
    <w:div w:id="2026635739">
      <w:bodyDiv w:val="1"/>
      <w:marLeft w:val="0"/>
      <w:marRight w:val="0"/>
      <w:marTop w:val="0"/>
      <w:marBottom w:val="0"/>
      <w:divBdr>
        <w:top w:val="none" w:sz="0" w:space="0" w:color="auto"/>
        <w:left w:val="none" w:sz="0" w:space="0" w:color="auto"/>
        <w:bottom w:val="none" w:sz="0" w:space="0" w:color="auto"/>
        <w:right w:val="none" w:sz="0" w:space="0" w:color="auto"/>
      </w:divBdr>
    </w:div>
    <w:div w:id="2061591392">
      <w:bodyDiv w:val="1"/>
      <w:marLeft w:val="0"/>
      <w:marRight w:val="0"/>
      <w:marTop w:val="0"/>
      <w:marBottom w:val="0"/>
      <w:divBdr>
        <w:top w:val="none" w:sz="0" w:space="0" w:color="auto"/>
        <w:left w:val="none" w:sz="0" w:space="0" w:color="auto"/>
        <w:bottom w:val="none" w:sz="0" w:space="0" w:color="auto"/>
        <w:right w:val="none" w:sz="0" w:space="0" w:color="auto"/>
      </w:divBdr>
    </w:div>
    <w:div w:id="21202994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38/s41467-018-04568-z" TargetMode="External"/><Relationship Id="rId21" Type="http://schemas.openxmlformats.org/officeDocument/2006/relationships/image" Target="media/image7.png"/><Relationship Id="rId42" Type="http://schemas.openxmlformats.org/officeDocument/2006/relationships/hyperlink" Target="https://www.museumsinthesea.com/" TargetMode="External"/><Relationship Id="rId63" Type="http://schemas.openxmlformats.org/officeDocument/2006/relationships/hyperlink" Target="https://www.fortlauderdale.gov/departments/parks-recreation/city-parks/beach-public-fort-lauderdale-beach-park" TargetMode="External"/><Relationship Id="rId84" Type="http://schemas.openxmlformats.org/officeDocument/2006/relationships/hyperlink" Target="https://www.fws.gov/refuge/Hobe_Sound/" TargetMode="External"/><Relationship Id="rId138" Type="http://schemas.openxmlformats.org/officeDocument/2006/relationships/hyperlink" Target="https://doi.org/10.1007/s00338-004-0422-x" TargetMode="External"/><Relationship Id="rId159" Type="http://schemas.openxmlformats.org/officeDocument/2006/relationships/hyperlink" Target="https://www.nature.org/content/dam/tnc/nature/en/documents/Resilience-Action-Plan-for-Floridas-Coral-Reef-2021-2026.pdf" TargetMode="External"/><Relationship Id="rId170" Type="http://schemas.openxmlformats.org/officeDocument/2006/relationships/hyperlink" Target="https://doi.org/10.1038/nature21707" TargetMode="External"/><Relationship Id="rId191" Type="http://schemas.openxmlformats.org/officeDocument/2006/relationships/hyperlink" Target="https://edr.state.fl.us/content/natural-resources/2024_AnnualAssessmentBeaches_Chapter2.pdf" TargetMode="External"/><Relationship Id="rId205" Type="http://schemas.openxmlformats.org/officeDocument/2006/relationships/hyperlink" Target="http://www.Southeastfloridaclimatecompact.org/wp-content/uploads/2015/11/Stormwater-Guide.pdf" TargetMode="External"/><Relationship Id="rId226" Type="http://schemas.openxmlformats.org/officeDocument/2006/relationships/hyperlink" Target="https://dos.myflorida.com/historical/archaeology/human-remains/" TargetMode="External"/><Relationship Id="rId107" Type="http://schemas.openxmlformats.org/officeDocument/2006/relationships/hyperlink" Target="https://www.flrules.org/gateway/ChapterHome.asp?Chapter=18-21" TargetMode="External"/><Relationship Id="rId11" Type="http://schemas.openxmlformats.org/officeDocument/2006/relationships/footnotes" Target="footnotes.xml"/><Relationship Id="rId32" Type="http://schemas.openxmlformats.org/officeDocument/2006/relationships/image" Target="media/image15.tif"/><Relationship Id="rId53" Type="http://schemas.openxmlformats.org/officeDocument/2006/relationships/hyperlink" Target="https://www.miamibeachfl.gov/city-hall/parks-and-recreation/parks-facilities-directory/" TargetMode="External"/><Relationship Id="rId74" Type="http://schemas.openxmlformats.org/officeDocument/2006/relationships/hyperlink" Target="https://www.myboca.us/Facilities/Facility/Details/South-Beach-Park-56" TargetMode="External"/><Relationship Id="rId128" Type="http://schemas.openxmlformats.org/officeDocument/2006/relationships/hyperlink" Target="https://doi.org/10.1016/j.biocon.2004.04.023" TargetMode="External"/><Relationship Id="rId149" Type="http://schemas.openxmlformats.org/officeDocument/2006/relationships/hyperlink" Target="https://myfwc.com/fishing/saltwater/recreational/lionfish/" TargetMode="External"/><Relationship Id="rId5" Type="http://schemas.openxmlformats.org/officeDocument/2006/relationships/customXml" Target="../customXml/item5.xml"/><Relationship Id="rId95" Type="http://schemas.openxmlformats.org/officeDocument/2006/relationships/image" Target="media/image28.jpeg"/><Relationship Id="rId160" Type="http://schemas.openxmlformats.org/officeDocument/2006/relationships/hyperlink" Target="https://www.nature.org/content/dam/tnc/nature/en/photos/e/c/Ecological-Restoration-Floridas-Coral-Reef.pdf" TargetMode="External"/><Relationship Id="rId181" Type="http://schemas.openxmlformats.org/officeDocument/2006/relationships/hyperlink" Target="https://doi.org/10.1126/science.1259911" TargetMode="External"/><Relationship Id="rId216" Type="http://schemas.openxmlformats.org/officeDocument/2006/relationships/hyperlink" Target="https://nsuworks.nova.edu/occ_facreports/125" TargetMode="External"/><Relationship Id="rId22" Type="http://schemas.openxmlformats.org/officeDocument/2006/relationships/image" Target="media/image8.jpg"/><Relationship Id="rId43" Type="http://schemas.openxmlformats.org/officeDocument/2006/relationships/image" Target="media/image19.jpeg"/><Relationship Id="rId64" Type="http://schemas.openxmlformats.org/officeDocument/2006/relationships/hyperlink" Target="https://www.fortlauderdale.gov/departments/parks-recreation/city-parks/beach-public-fort-lauderdale-beach-park" TargetMode="External"/><Relationship Id="rId118" Type="http://schemas.openxmlformats.org/officeDocument/2006/relationships/hyperlink" Target="https://doi.org/10.1080/10911359.2018.1527739" TargetMode="External"/><Relationship Id="rId139" Type="http://schemas.openxmlformats.org/officeDocument/2006/relationships/hyperlink" Target="https://www.arcgis.com/apps/Cascade/index.html?appid=455fac62c3bc49bc82df3433f3b27458" TargetMode="External"/><Relationship Id="rId85" Type="http://schemas.openxmlformats.org/officeDocument/2006/relationships/hyperlink" Target="https://www.fws.gov/refuge/Hobe_Sound/" TargetMode="External"/><Relationship Id="rId150" Type="http://schemas.openxmlformats.org/officeDocument/2006/relationships/hyperlink" Target="https://myfwc.com/conservation/you-conserve/wildlife/faqs/%20" TargetMode="External"/><Relationship Id="rId171" Type="http://schemas.openxmlformats.org/officeDocument/2006/relationships/hyperlink" Target="https://doi.org/10.1065/espr2007.01.375" TargetMode="External"/><Relationship Id="rId192" Type="http://schemas.openxmlformats.org/officeDocument/2006/relationships/hyperlink" Target="https://doi.org/10.1016/j.ocecoaman.2010.01.002" TargetMode="External"/><Relationship Id="rId206" Type="http://schemas.openxmlformats.org/officeDocument/2006/relationships/hyperlink" Target="https://doi.org/10.1038/s41598-021-87883-8" TargetMode="External"/><Relationship Id="rId227" Type="http://schemas.openxmlformats.org/officeDocument/2006/relationships/hyperlink" Target="https://dos.myflorida.com/historical/archaeology/human-remains/abandoned-cemeteries/what-are-theapplicable-laws-and-regulations/" TargetMode="External"/><Relationship Id="rId12" Type="http://schemas.openxmlformats.org/officeDocument/2006/relationships/endnotes" Target="endnotes.xml"/><Relationship Id="rId33" Type="http://schemas.openxmlformats.org/officeDocument/2006/relationships/image" Target="media/image16.png"/><Relationship Id="rId108" Type="http://schemas.openxmlformats.org/officeDocument/2006/relationships/hyperlink" Target="https://www.flrules.org/gateway/ChapterHome.asp?Chapter=62-302" TargetMode="External"/><Relationship Id="rId129" Type="http://schemas.openxmlformats.org/officeDocument/2006/relationships/hyperlink" Target="https://doi.org/10.1016/j.biocon.2013.04.014" TargetMode="External"/><Relationship Id="rId54" Type="http://schemas.openxmlformats.org/officeDocument/2006/relationships/hyperlink" Target="https://www.floridastateparks.org/mizell" TargetMode="External"/><Relationship Id="rId75" Type="http://schemas.openxmlformats.org/officeDocument/2006/relationships/hyperlink" Target="https://www.myboca.us/Facilities/Facility/Details/South-Beach-Park-56" TargetMode="External"/><Relationship Id="rId96" Type="http://schemas.openxmlformats.org/officeDocument/2006/relationships/image" Target="media/image29.jpg"/><Relationship Id="rId140" Type="http://schemas.openxmlformats.org/officeDocument/2006/relationships/hyperlink" Target="https://floridadep.gov/sites/default/files/SEFCRI_LAS_FINAL_20May05.pdf" TargetMode="External"/><Relationship Id="rId161" Type="http://schemas.openxmlformats.org/officeDocument/2006/relationships/hyperlink" Target="https://smhttp-ssl-63157.nexcesscdn.net/wp-content/uploads/2019_FLPorts_PortProfiles-web.pdf" TargetMode="External"/><Relationship Id="rId182" Type="http://schemas.openxmlformats.org/officeDocument/2006/relationships/hyperlink" Target="https://doi.org/10.17226/25279" TargetMode="External"/><Relationship Id="rId217" Type="http://schemas.openxmlformats.org/officeDocument/2006/relationships/hyperlink" Target="https://doi.org/10.25923/rsgj-ta64" TargetMode="External"/><Relationship Id="rId6" Type="http://schemas.openxmlformats.org/officeDocument/2006/relationships/customXml" Target="../customXml/item6.xml"/><Relationship Id="rId23" Type="http://schemas.openxmlformats.org/officeDocument/2006/relationships/image" Target="media/image9.gif"/><Relationship Id="rId119" Type="http://schemas.openxmlformats.org/officeDocument/2006/relationships/hyperlink" Target="https://doi.org/10.1016/j.marpolbul.2004.10.022" TargetMode="External"/><Relationship Id="rId44" Type="http://schemas.openxmlformats.org/officeDocument/2006/relationships/image" Target="media/image20.jpeg"/><Relationship Id="rId65" Type="http://schemas.openxmlformats.org/officeDocument/2006/relationships/hyperlink" Target="https://www.fortlauderdale.gov/departments/parks-recreation/city-parks/beach-public-dc-alexander-park" TargetMode="External"/><Relationship Id="rId86" Type="http://schemas.openxmlformats.org/officeDocument/2006/relationships/hyperlink" Target="https://www.fws.gov/refuge/Hobe_Sound/" TargetMode="External"/><Relationship Id="rId130" Type="http://schemas.openxmlformats.org/officeDocument/2006/relationships/hyperlink" Target="https://doi.org/10.1016/B978-0-12-821139-7.00177-X" TargetMode="External"/><Relationship Id="rId151" Type="http://schemas.openxmlformats.org/officeDocument/2006/relationships/hyperlink" Target="https://myfwc.com/wildlifehabitats/profiles/" TargetMode="External"/><Relationship Id="rId172" Type="http://schemas.openxmlformats.org/officeDocument/2006/relationships/hyperlink" Target="https://doi.org/10.1007/s00338-004-0416-8" TargetMode="External"/><Relationship Id="rId193" Type="http://schemas.openxmlformats.org/officeDocument/2006/relationships/hyperlink" Target="https://discover.pbcgov.org/erm/Pages/Reefs.aspx" TargetMode="External"/><Relationship Id="rId207" Type="http://schemas.openxmlformats.org/officeDocument/2006/relationships/hyperlink" Target="https://data.census.gov/profile/Miami-Dade_County,_Florida?g=050XX00US12086" TargetMode="External"/><Relationship Id="rId228" Type="http://schemas.openxmlformats.org/officeDocument/2006/relationships/hyperlink" Target="https://dos.myflorida.com/historical/preservation/compliance-and-review/state-lands-review/" TargetMode="External"/><Relationship Id="rId13" Type="http://schemas.openxmlformats.org/officeDocument/2006/relationships/image" Target="media/image1.jpeg"/><Relationship Id="rId109" Type="http://schemas.openxmlformats.org/officeDocument/2006/relationships/hyperlink" Target="http://www.csc.noaa.gov/text/glossary.html" TargetMode="External"/><Relationship Id="rId34" Type="http://schemas.openxmlformats.org/officeDocument/2006/relationships/image" Target="media/image17.png"/><Relationship Id="rId55" Type="http://schemas.openxmlformats.org/officeDocument/2006/relationships/hyperlink" Target="https://www.floridastateparks.org/mizell" TargetMode="External"/><Relationship Id="rId76" Type="http://schemas.openxmlformats.org/officeDocument/2006/relationships/hyperlink" Target="https://www.myboca.us/Facilities/Facility/Details/Red-Reef-Park-49" TargetMode="External"/><Relationship Id="rId97" Type="http://schemas.openxmlformats.org/officeDocument/2006/relationships/image" Target="media/image30.jpeg"/><Relationship Id="rId120" Type="http://schemas.openxmlformats.org/officeDocument/2006/relationships/hyperlink" Target="https://s100.copyright.com/AppDispatchServlet?publisherName=ELS&amp;contentID=S0025326X0400356X&amp;orderBeanReset=true" TargetMode="External"/><Relationship Id="rId141" Type="http://schemas.openxmlformats.org/officeDocument/2006/relationships/hyperlink" Target="https://floridadep.gov/sites/default/files/ocean-outfall-2010_0.pdf" TargetMode="External"/><Relationship Id="rId7" Type="http://schemas.openxmlformats.org/officeDocument/2006/relationships/numbering" Target="numbering.xml"/><Relationship Id="rId162" Type="http://schemas.openxmlformats.org/officeDocument/2006/relationships/hyperlink" Target="https://digitalcommons.fiu.edu/cgi/viewcontent.cgi?article=1002&amp;context=mufi-reports" TargetMode="External"/><Relationship Id="rId183" Type="http://schemas.openxmlformats.org/officeDocument/2006/relationships/hyperlink" Target="https://www.nps.gov/ever/learn/nature/sfnrcfactsheets.htm" TargetMode="External"/><Relationship Id="rId218" Type="http://schemas.openxmlformats.org/officeDocument/2006/relationships/hyperlink" Target="https://doi.org/10.25923/g8ex-r982" TargetMode="External"/><Relationship Id="rId24" Type="http://schemas.openxmlformats.org/officeDocument/2006/relationships/image" Target="media/image10.jpg"/><Relationship Id="rId45" Type="http://schemas.openxmlformats.org/officeDocument/2006/relationships/image" Target="media/image21.jpeg"/><Relationship Id="rId66" Type="http://schemas.openxmlformats.org/officeDocument/2006/relationships/hyperlink" Target="https://www.fortlauderdale.gov/departments/parks-recreation/city-parks/beach-public-dc-alexander-park" TargetMode="External"/><Relationship Id="rId87" Type="http://schemas.openxmlformats.org/officeDocument/2006/relationships/image" Target="media/image25.jpeg"/><Relationship Id="rId110" Type="http://schemas.openxmlformats.org/officeDocument/2006/relationships/hyperlink" Target="http://www.csc.noaa.gov/benthic/mapping/techniques/sensors/cores.htm" TargetMode="External"/><Relationship Id="rId131" Type="http://schemas.openxmlformats.org/officeDocument/2006/relationships/hyperlink" Target="https://doi.org/10.1080/14413523.2022.2059998" TargetMode="External"/><Relationship Id="rId152" Type="http://schemas.openxmlformats.org/officeDocument/2006/relationships/hyperlink" Target="https://geodata.myfwc.com/datasets/myfwc::worm-reef-habitats-florida-east-coast/explore?location=25.614308%2C-79.938503%2C9.79" TargetMode="External"/><Relationship Id="rId173" Type="http://schemas.openxmlformats.org/officeDocument/2006/relationships/hyperlink" Target="https://doi.org/10.1007/s10584-017-1963-7" TargetMode="External"/><Relationship Id="rId194" Type="http://schemas.openxmlformats.org/officeDocument/2006/relationships/hyperlink" Target="https://doi.org/10.1007/s00338-005-0061-x" TargetMode="External"/><Relationship Id="rId208" Type="http://schemas.openxmlformats.org/officeDocument/2006/relationships/hyperlink" Target="https://data.census.gov/profile?g=040XX00US12" TargetMode="External"/><Relationship Id="rId229" Type="http://schemas.openxmlformats.org/officeDocument/2006/relationships/hyperlink" Target="mailto:StateLandsCompliance@dos.myflorida.com" TargetMode="External"/><Relationship Id="rId14" Type="http://schemas.openxmlformats.org/officeDocument/2006/relationships/image" Target="media/image2.png"/><Relationship Id="rId35" Type="http://schemas.openxmlformats.org/officeDocument/2006/relationships/image" Target="media/image16.jpeg"/><Relationship Id="rId56" Type="http://schemas.openxmlformats.org/officeDocument/2006/relationships/hyperlink" Target="https://www.floridastateparks.org/HughTaylorBirch" TargetMode="External"/><Relationship Id="rId77" Type="http://schemas.openxmlformats.org/officeDocument/2006/relationships/hyperlink" Target="https://www.myboca.us/Facilities/Facility/Details/Red-Reef-Park-49" TargetMode="External"/><Relationship Id="rId100" Type="http://schemas.openxmlformats.org/officeDocument/2006/relationships/footer" Target="footer2.xml"/><Relationship Id="rId8" Type="http://schemas.openxmlformats.org/officeDocument/2006/relationships/styles" Target="styles.xml"/><Relationship Id="rId98" Type="http://schemas.openxmlformats.org/officeDocument/2006/relationships/hyperlink" Target="https://fdep.maps.arcgis.com/home/webmap/viewer.html?webmap=1b4f1bf4c9c3481fb2864a415fbeca77" TargetMode="External"/><Relationship Id="rId121" Type="http://schemas.openxmlformats.org/officeDocument/2006/relationships/hyperlink" Target="https://books.google.com/books?hl=en&amp;lr=&amp;id=8H-RVTjot-QC&amp;oi=fnd&amp;pg=PA6&amp;dq=Miami:+The+Magic+City&amp;ots=UOqfUyu50s&amp;sig=jBqb-gkWIY-cZND4rchNNrfJ31E" TargetMode="External"/><Relationship Id="rId142" Type="http://schemas.openxmlformats.org/officeDocument/2006/relationships/hyperlink" Target="https://floridadep.gov/sites/default/files/2018_integrated_report_master%20final_revised_3-12-19.pdf" TargetMode="External"/><Relationship Id="rId163" Type="http://schemas.openxmlformats.org/officeDocument/2006/relationships/hyperlink" Target="https://doi.org/10.1038/ngeo1477" TargetMode="External"/><Relationship Id="rId184" Type="http://schemas.openxmlformats.org/officeDocument/2006/relationships/hyperlink" Target="https://www.nps.gov/ever/learn/nature/evergeology.htm" TargetMode="External"/><Relationship Id="rId219" Type="http://schemas.openxmlformats.org/officeDocument/2006/relationships/hyperlink" Target="https://doi.org/10.1130/SPE460" TargetMode="External"/><Relationship Id="rId230" Type="http://schemas.openxmlformats.org/officeDocument/2006/relationships/hyperlink" Target="https://floridadep.gov/rcp" TargetMode="External"/><Relationship Id="rId25" Type="http://schemas.openxmlformats.org/officeDocument/2006/relationships/image" Target="media/image11.jpg"/><Relationship Id="rId46" Type="http://schemas.openxmlformats.org/officeDocument/2006/relationships/image" Target="media/image22.jpeg"/><Relationship Id="rId67" Type="http://schemas.openxmlformats.org/officeDocument/2006/relationships/hyperlink" Target="https://www.fortlauderdale.gov/departments/parks-recreation/city-parks/beach-public-earl-lifshey-park" TargetMode="External"/><Relationship Id="rId116" Type="http://schemas.openxmlformats.org/officeDocument/2006/relationships/hyperlink" Target="https://doi.org/10.25923/w6pa-hv50" TargetMode="External"/><Relationship Id="rId137" Type="http://schemas.openxmlformats.org/officeDocument/2006/relationships/hyperlink" Target="https://doi.org/10.1371/journal.pone.0172968" TargetMode="External"/><Relationship Id="rId158" Type="http://schemas.openxmlformats.org/officeDocument/2006/relationships/hyperlink" Target="https://ocean.floridamarine.org/FRRP/TrainingDocs/2016%20Summer%20DRM%20Quick%20Look%20Report.pdf" TargetMode="External"/><Relationship Id="rId20" Type="http://schemas.openxmlformats.org/officeDocument/2006/relationships/image" Target="media/image6.jpg"/><Relationship Id="rId41" Type="http://schemas.openxmlformats.org/officeDocument/2006/relationships/image" Target="media/image18.jpeg"/><Relationship Id="rId62" Type="http://schemas.openxmlformats.org/officeDocument/2006/relationships/hyperlink" Target="http://www.hollywoodfl.org/316/Parks" TargetMode="External"/><Relationship Id="rId83" Type="http://schemas.openxmlformats.org/officeDocument/2006/relationships/hyperlink" Target="https://downtowndelraybeach.com/listings/atlantic-dunes-park" TargetMode="External"/><Relationship Id="rId88" Type="http://schemas.openxmlformats.org/officeDocument/2006/relationships/hyperlink" Target="https://www.martin.fl.us/Beaches" TargetMode="External"/><Relationship Id="rId111" Type="http://schemas.openxmlformats.org/officeDocument/2006/relationships/hyperlink" Target="http://www.csc.noaa.gov/" TargetMode="External"/><Relationship Id="rId132" Type="http://schemas.openxmlformats.org/officeDocument/2006/relationships/hyperlink" Target="https://elderaffairs.org/wp-content/uploads/FINAL-Florida-State-Plan-on-Aging-2022-2025-10182021.pdf" TargetMode="External"/><Relationship Id="rId153" Type="http://schemas.openxmlformats.org/officeDocument/2006/relationships/hyperlink" Target="https://myfwc.com/media/20088/unifiedreefmap-usersguide-version20.pdf" TargetMode="External"/><Relationship Id="rId174" Type="http://schemas.openxmlformats.org/officeDocument/2006/relationships/hyperlink" Target="https://doi.org/10.1016/j.hal.2009.06.001" TargetMode="External"/><Relationship Id="rId179" Type="http://schemas.openxmlformats.org/officeDocument/2006/relationships/hyperlink" Target="https://www.miamidade.gov/environment/reefs-artificial.asp" TargetMode="External"/><Relationship Id="rId195" Type="http://schemas.openxmlformats.org/officeDocument/2006/relationships/hyperlink" Target="https://doi.org/10.1038/ncomms2409" TargetMode="External"/><Relationship Id="rId209" Type="http://schemas.openxmlformats.org/officeDocument/2006/relationships/hyperlink" Target="https://www.census.gov/quickfacts/fact/table/FL/PST040224" TargetMode="External"/><Relationship Id="rId190" Type="http://schemas.openxmlformats.org/officeDocument/2006/relationships/hyperlink" Target="http://edr.state.fl.us/Content/population-demographics/data/index-floridaproducts.cfm" TargetMode="External"/><Relationship Id="rId204" Type="http://schemas.openxmlformats.org/officeDocument/2006/relationships/hyperlink" Target="https://doi.org/10.3133/ofr20191027" TargetMode="External"/><Relationship Id="rId220" Type="http://schemas.openxmlformats.org/officeDocument/2006/relationships/hyperlink" Target="https://nsuworks.nova.edu/occ_stuetd/40" TargetMode="External"/><Relationship Id="rId225" Type="http://schemas.openxmlformats.org/officeDocument/2006/relationships/hyperlink" Target="https://dos.myflorida.com/historical/archaeology/education/dhr-matrix-for-ground-disturbance-on-statelands/" TargetMode="External"/><Relationship Id="rId15" Type="http://schemas.openxmlformats.org/officeDocument/2006/relationships/hyperlink" Target="https://floridadep.gov/rcp" TargetMode="External"/><Relationship Id="rId36" Type="http://schemas.openxmlformats.org/officeDocument/2006/relationships/image" Target="media/image17.jpeg"/><Relationship Id="rId57" Type="http://schemas.openxmlformats.org/officeDocument/2006/relationships/hyperlink" Target="https://www.floridastateparks.org/HughTaylorBirch" TargetMode="External"/><Relationship Id="rId106" Type="http://schemas.openxmlformats.org/officeDocument/2006/relationships/hyperlink" Target="https://www.flrules.org/gateway/ChapterHome.asp?Chapter=18-20" TargetMode="External"/><Relationship Id="rId127" Type="http://schemas.openxmlformats.org/officeDocument/2006/relationships/hyperlink" Target="https://doi.org/10.2307/274733" TargetMode="External"/><Relationship Id="rId10" Type="http://schemas.openxmlformats.org/officeDocument/2006/relationships/webSettings" Target="webSettings.xml"/><Relationship Id="rId31" Type="http://schemas.openxmlformats.org/officeDocument/2006/relationships/image" Target="media/image14.tif"/><Relationship Id="rId52" Type="http://schemas.openxmlformats.org/officeDocument/2006/relationships/image" Target="media/image23.jpeg"/><Relationship Id="rId73" Type="http://schemas.openxmlformats.org/officeDocument/2006/relationships/hyperlink" Target="https://discover.pbcgov.org/parks/pages/park-locator.aspx" TargetMode="External"/><Relationship Id="rId78" Type="http://schemas.openxmlformats.org/officeDocument/2006/relationships/hyperlink" Target="https://townofpalmbeach.com/232/BeachReports" TargetMode="External"/><Relationship Id="rId94" Type="http://schemas.openxmlformats.org/officeDocument/2006/relationships/image" Target="media/image27.jpeg"/><Relationship Id="rId99" Type="http://schemas.openxmlformats.org/officeDocument/2006/relationships/image" Target="media/image31.jpeg"/><Relationship Id="rId101" Type="http://schemas.openxmlformats.org/officeDocument/2006/relationships/image" Target="media/image32.jpeg"/><Relationship Id="rId122" Type="http://schemas.openxmlformats.org/officeDocument/2006/relationships/hyperlink" Target="https://www.broward.org:443/NaturalResources/Lab/AboutUs/Pages/canalwaterquality.aspx" TargetMode="External"/><Relationship Id="rId143" Type="http://schemas.openxmlformats.org/officeDocument/2006/relationships/hyperlink" Target="https://floridadep.gov/rcp/coral/content/seafan-southeast-florida-action-network" TargetMode="External"/><Relationship Id="rId148" Type="http://schemas.openxmlformats.org/officeDocument/2006/relationships/hyperlink" Target="https://myfwc.com/fishing/saltwater/artificial-reefs/" TargetMode="External"/><Relationship Id="rId164" Type="http://schemas.openxmlformats.org/officeDocument/2006/relationships/hyperlink" Target="https://doi.org/10.1641/0006-3568(2003)053%5b0341:TNC%5d2.0.CO;2" TargetMode="External"/><Relationship Id="rId169" Type="http://schemas.openxmlformats.org/officeDocument/2006/relationships/hyperlink" Target="https://doi.org/10.1038/srep38402" TargetMode="External"/><Relationship Id="rId185" Type="http://schemas.openxmlformats.org/officeDocument/2006/relationships/hyperlink" Target="https://media.fisheries.noaa.gov/dam-migration/carysfort_reef_v3.pdf" TargetMode="External"/><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hyperlink" Target="https://doi.org/10.7717/peerj.2711" TargetMode="External"/><Relationship Id="rId210" Type="http://schemas.openxmlformats.org/officeDocument/2006/relationships/hyperlink" Target="https://www.coralreef.gov/assets/about/CRTFAxnPlan9.pdf" TargetMode="External"/><Relationship Id="rId215" Type="http://schemas.openxmlformats.org/officeDocument/2006/relationships/hyperlink" Target="https://nsuworks.nova.edu/occ_facreports/126" TargetMode="External"/><Relationship Id="rId26" Type="http://schemas.openxmlformats.org/officeDocument/2006/relationships/hyperlink" Target="https://www.floridamemory.com/items/show/41254" TargetMode="External"/><Relationship Id="rId231" Type="http://schemas.openxmlformats.org/officeDocument/2006/relationships/fontTable" Target="fontTable.xml"/><Relationship Id="rId47" Type="http://schemas.openxmlformats.org/officeDocument/2006/relationships/hyperlink" Target="https://www.floridastateparks.org/parks-and-trails/bill-baggs-cape-florida-state-park" TargetMode="External"/><Relationship Id="rId68" Type="http://schemas.openxmlformats.org/officeDocument/2006/relationships/hyperlink" Target="https://www.fortlauderdale.gov/departments/parks-recreation/city-parks/beach-public-earl-lifshey-park" TargetMode="External"/><Relationship Id="rId89" Type="http://schemas.openxmlformats.org/officeDocument/2006/relationships/hyperlink" Target="https://www.martin.fl.us/Beaches" TargetMode="External"/><Relationship Id="rId112" Type="http://schemas.openxmlformats.org/officeDocument/2006/relationships/hyperlink" Target="https://doi.org/10.5194/bg-12-3805-2015" TargetMode="External"/><Relationship Id="rId133" Type="http://schemas.openxmlformats.org/officeDocument/2006/relationships/hyperlink" Target="https://floridadep.gov/sites/default/files/JPCR_WS_AG%20Draft.pdf" TargetMode="External"/><Relationship Id="rId154" Type="http://schemas.openxmlformats.org/officeDocument/2006/relationships/hyperlink" Target="https://myfwc.com/news/all-news/blue-heron-dive/" TargetMode="External"/><Relationship Id="rId175" Type="http://schemas.openxmlformats.org/officeDocument/2006/relationships/hyperlink" Target="https://doi.org/10.1371/journal.pone.0023047" TargetMode="External"/><Relationship Id="rId196" Type="http://schemas.openxmlformats.org/officeDocument/2006/relationships/hyperlink" Target="https://doi.org/10.3389/fmars.2016.00062" TargetMode="External"/><Relationship Id="rId200" Type="http://schemas.openxmlformats.org/officeDocument/2006/relationships/hyperlink" Target="https://safmc.net/" TargetMode="External"/><Relationship Id="rId16" Type="http://schemas.openxmlformats.org/officeDocument/2006/relationships/image" Target="media/image3.jpeg"/><Relationship Id="rId221" Type="http://schemas.openxmlformats.org/officeDocument/2006/relationships/hyperlink" Target="https://doi.org/10.25923/kyft-ja41" TargetMode="External"/><Relationship Id="rId37" Type="http://schemas.openxmlformats.org/officeDocument/2006/relationships/hyperlink" Target="https://www.broward.org/NaturalResources/BeachAndMarine/Pages/ArtificialReefProgram.aspx" TargetMode="External"/><Relationship Id="rId58" Type="http://schemas.openxmlformats.org/officeDocument/2006/relationships/hyperlink" Target="https://www.floridastateparks.org/HughTaylorBirch" TargetMode="External"/><Relationship Id="rId79" Type="http://schemas.openxmlformats.org/officeDocument/2006/relationships/hyperlink" Target="https://townofpalmbeach.com/232/BeachReports" TargetMode="External"/><Relationship Id="rId102" Type="http://schemas.openxmlformats.org/officeDocument/2006/relationships/image" Target="media/image33.png"/><Relationship Id="rId123" Type="http://schemas.openxmlformats.org/officeDocument/2006/relationships/hyperlink" Target="https://www.broward.org/NaturalResources/BeachAndMarine/Pages/ArtificialReefProgram.aspx" TargetMode="External"/><Relationship Id="rId144" Type="http://schemas.openxmlformats.org/officeDocument/2006/relationships/hyperlink" Target="https://floridadep.gov/rcp/coral/content/stony-coral-tissue-loss-disease-response" TargetMode="External"/><Relationship Id="rId90" Type="http://schemas.openxmlformats.org/officeDocument/2006/relationships/hyperlink" Target="https://www.nature.org/en-us/get-involved/how-to-help/places-we-protect/blowing-rocks-preserve/" TargetMode="External"/><Relationship Id="rId165" Type="http://schemas.openxmlformats.org/officeDocument/2006/relationships/hyperlink" Target="https://www.ncei.noaa.gov/data/oceans/coris/library/NOAA/CRCP/other/other_crcp_publications/SEFCRI/MICCI_Project/MICCI_14_15_16_Phase_I.pdf" TargetMode="External"/><Relationship Id="rId186" Type="http://schemas.openxmlformats.org/officeDocument/2006/relationships/hyperlink" Target="https://www.fisheries.noaa.gov/species/atlantic-goliath-grouper" TargetMode="External"/><Relationship Id="rId211" Type="http://schemas.openxmlformats.org/officeDocument/2006/relationships/hyperlink" Target="https://www.fws.gov/international/animals/queen-conch.html" TargetMode="External"/><Relationship Id="rId232" Type="http://schemas.openxmlformats.org/officeDocument/2006/relationships/theme" Target="theme/theme1.xml"/><Relationship Id="rId27" Type="http://schemas.openxmlformats.org/officeDocument/2006/relationships/hyperlink" Target="http://southeastfloridareefs.net/" TargetMode="External"/><Relationship Id="rId48" Type="http://schemas.openxmlformats.org/officeDocument/2006/relationships/hyperlink" Target="https://www.floridastateparks.org/parks-and-trails/bill-baggs-cape-florida-state-park" TargetMode="External"/><Relationship Id="rId69" Type="http://schemas.openxmlformats.org/officeDocument/2006/relationships/hyperlink" Target="https://www.fortlauderdale.gov/departments/parks-recreation/city-parks/beach-public-vista-park" TargetMode="External"/><Relationship Id="rId113" Type="http://schemas.openxmlformats.org/officeDocument/2006/relationships/hyperlink" Target="https://doi.org/10.1016/j.marpol.2010.10.006" TargetMode="External"/><Relationship Id="rId134" Type="http://schemas.openxmlformats.org/officeDocument/2006/relationships/hyperlink" Target="https://doi.org/10.1146/annurev-marine-041911-111611" TargetMode="External"/><Relationship Id="rId80" Type="http://schemas.openxmlformats.org/officeDocument/2006/relationships/hyperlink" Target="https://www.boynton-beach.org/beach/oceanfront-park" TargetMode="External"/><Relationship Id="rId155" Type="http://schemas.openxmlformats.org/officeDocument/2006/relationships/hyperlink" Target="https://myfwc.com/research/manatee/rescue-mortality-response/statistics/mortality/" TargetMode="External"/><Relationship Id="rId176" Type="http://schemas.openxmlformats.org/officeDocument/2006/relationships/hyperlink" Target="https://www.martin.fl.us/Artificial-Reefs" TargetMode="External"/><Relationship Id="rId197" Type="http://schemas.openxmlformats.org/officeDocument/2006/relationships/hyperlink" Target="https://reefresilience.org/resilience/resilience-based-management/" TargetMode="External"/><Relationship Id="rId201" Type="http://schemas.openxmlformats.org/officeDocument/2006/relationships/hyperlink" Target="https://www.sfwmd.gov/our-work/cerp-project-planning" TargetMode="External"/><Relationship Id="rId222" Type="http://schemas.openxmlformats.org/officeDocument/2006/relationships/hyperlink" Target="https://doi.org/10.1126/science.1132294" TargetMode="External"/><Relationship Id="rId17" Type="http://schemas.openxmlformats.org/officeDocument/2006/relationships/footer" Target="footer1.xml"/><Relationship Id="rId38" Type="http://schemas.openxmlformats.org/officeDocument/2006/relationships/hyperlink" Target="https://www.martin.fl.us/martin-county-services/artificial-reef-locations" TargetMode="External"/><Relationship Id="rId59" Type="http://schemas.openxmlformats.org/officeDocument/2006/relationships/image" Target="media/image24.jpeg"/><Relationship Id="rId103" Type="http://schemas.openxmlformats.org/officeDocument/2006/relationships/image" Target="media/image34.jpeg"/><Relationship Id="rId124" Type="http://schemas.openxmlformats.org/officeDocument/2006/relationships/hyperlink" Target="https://www.broward.org/Planning/Demographics/Documents/BBTN_EnglishFluency_No_202402ADA_V2.pdf" TargetMode="External"/><Relationship Id="rId70" Type="http://schemas.openxmlformats.org/officeDocument/2006/relationships/hyperlink" Target="https://www.fortlauderdale.gov/departments/parks-recreation/city-parks/beach-public-vista-park" TargetMode="External"/><Relationship Id="rId91" Type="http://schemas.openxmlformats.org/officeDocument/2006/relationships/hyperlink" Target="https://www.nature.org/en-us/get-involved/how-to-help/places-we-protect/blowing-rocks-preserve/" TargetMode="External"/><Relationship Id="rId145" Type="http://schemas.openxmlformats.org/officeDocument/2006/relationships/hyperlink" Target="https://floridadep.gov/sites/default/files/FDEP_Critically%20Eroded%20Beaches_08-2025_FINAL_0.pdf" TargetMode="External"/><Relationship Id="rId166" Type="http://schemas.openxmlformats.org/officeDocument/2006/relationships/hyperlink" Target="https://www.miamiandbeaches.com/getmedia/414b53a1-6b69-4eae-91f2-ed4585389a58/2019_Visitor_Industry_Overview_051320.aspx?ext=.pdf" TargetMode="External"/><Relationship Id="rId187" Type="http://schemas.openxmlformats.org/officeDocument/2006/relationships/hyperlink" Target="https://www.fisheries.noaa.gov/insight/invasive-and-exotic-marine-species" TargetMode="External"/><Relationship Id="rId1" Type="http://schemas.openxmlformats.org/officeDocument/2006/relationships/customXml" Target="../customXml/item1.xml"/><Relationship Id="rId212" Type="http://schemas.openxmlformats.org/officeDocument/2006/relationships/hyperlink" Target="https://www.fws.gov/program/invasive-species" TargetMode="External"/><Relationship Id="rId28" Type="http://schemas.openxmlformats.org/officeDocument/2006/relationships/image" Target="media/image12.jpeg"/><Relationship Id="rId49" Type="http://schemas.openxmlformats.org/officeDocument/2006/relationships/hyperlink" Target="http://www.miamidade.gov/parks/crandon.asp" TargetMode="External"/><Relationship Id="rId114" Type="http://schemas.openxmlformats.org/officeDocument/2006/relationships/hyperlink" Target="https://doi.org/10.1016/j.wace.2023.100625" TargetMode="External"/><Relationship Id="rId60" Type="http://schemas.openxmlformats.org/officeDocument/2006/relationships/hyperlink" Target="https://www.broward.org/Parks/Pages/Park.aspx?=19" TargetMode="External"/><Relationship Id="rId81" Type="http://schemas.openxmlformats.org/officeDocument/2006/relationships/hyperlink" Target="https://www.boynton-beach.org/beach/oceanfront-park" TargetMode="External"/><Relationship Id="rId135" Type="http://schemas.openxmlformats.org/officeDocument/2006/relationships/hyperlink" Target="https://doi.org/10.1038/nature07234" TargetMode="External"/><Relationship Id="rId156" Type="http://schemas.openxmlformats.org/officeDocument/2006/relationships/hyperlink" Target="https://geodata.myfwc.com/datasets/seagrass-habitat-in-florida" TargetMode="External"/><Relationship Id="rId177" Type="http://schemas.openxmlformats.org/officeDocument/2006/relationships/hyperlink" Target="https://www.miamidade.gov/global/disclaimer/about-miami-dade-county.page" TargetMode="External"/><Relationship Id="rId198" Type="http://schemas.openxmlformats.org/officeDocument/2006/relationships/hyperlink" Target="https://www.visitflorida.org/media/30679/florida-visitor-economic-large-impact-study.pdf" TargetMode="External"/><Relationship Id="rId202" Type="http://schemas.openxmlformats.org/officeDocument/2006/relationships/hyperlink" Target="https://www.sfwmd.gov/science-data/scientific-publications-sfer" TargetMode="External"/><Relationship Id="rId223" Type="http://schemas.openxmlformats.org/officeDocument/2006/relationships/hyperlink" Target="https://dos.myflorida.com/historical/preservation/compliance-and-review/regulations-guidelines/" TargetMode="External"/><Relationship Id="rId18" Type="http://schemas.openxmlformats.org/officeDocument/2006/relationships/image" Target="media/image4.jpeg"/><Relationship Id="rId39" Type="http://schemas.openxmlformats.org/officeDocument/2006/relationships/hyperlink" Target="https://www.miamidade.gov/environment/reefs-artificial.asp" TargetMode="External"/><Relationship Id="rId50" Type="http://schemas.openxmlformats.org/officeDocument/2006/relationships/hyperlink" Target="http://www.miamidade.gov/parks/haulover.asp" TargetMode="External"/><Relationship Id="rId104" Type="http://schemas.openxmlformats.org/officeDocument/2006/relationships/hyperlink" Target="http://www.leg.state.fl.us/Statutes" TargetMode="External"/><Relationship Id="rId125" Type="http://schemas.openxmlformats.org/officeDocument/2006/relationships/hyperlink" Target="https://doi.org/10.1038/s41558-018-0149-2" TargetMode="External"/><Relationship Id="rId146" Type="http://schemas.openxmlformats.org/officeDocument/2006/relationships/hyperlink" Target="https://floridadep.gov/lands/environmental-services/content/florida-forever" TargetMode="External"/><Relationship Id="rId167" Type="http://schemas.openxmlformats.org/officeDocument/2006/relationships/hyperlink" Target="http://cdn1.safmc.net/Library/pdf/RevCoralFMP1982.pdf" TargetMode="External"/><Relationship Id="rId188" Type="http://schemas.openxmlformats.org/officeDocument/2006/relationships/hyperlink" Target="https://www.fisheries.noaa.gov/resource/map/acropora-elkhorn-and-staghorn-coral-critical-habitat-map-and-gis-data" TargetMode="External"/><Relationship Id="rId71" Type="http://schemas.openxmlformats.org/officeDocument/2006/relationships/hyperlink" Target="https://www.fortlauderdale.gov/departments/parks-recreation/city-parks/beach-public-willingham-park" TargetMode="External"/><Relationship Id="rId92" Type="http://schemas.openxmlformats.org/officeDocument/2006/relationships/hyperlink" Target="https://www.nature.org/en-us/get-involved/how-to-help/places-we-protect/blowing-rocks-preserve/" TargetMode="External"/><Relationship Id="rId213" Type="http://schemas.openxmlformats.org/officeDocument/2006/relationships/hyperlink" Target="http://www.fws.gov/endangered/about/glossary.html" TargetMode="External"/><Relationship Id="rId2" Type="http://schemas.openxmlformats.org/officeDocument/2006/relationships/customXml" Target="../customXml/item2.xml"/><Relationship Id="rId29" Type="http://schemas.openxmlformats.org/officeDocument/2006/relationships/hyperlink" Target="https://floridadep.gov/rcp/coral/content/sefcri-project-reports-and-products" TargetMode="External"/><Relationship Id="rId40" Type="http://schemas.openxmlformats.org/officeDocument/2006/relationships/hyperlink" Target="https://discover.pbc.gov/erm/Pages/Reefs.aspx" TargetMode="External"/><Relationship Id="rId115" Type="http://schemas.openxmlformats.org/officeDocument/2006/relationships/hyperlink" Target="https://doi.org/10.3354/meps08311" TargetMode="External"/><Relationship Id="rId136" Type="http://schemas.openxmlformats.org/officeDocument/2006/relationships/hyperlink" Target="https://doi.org/10.1016/j.marpolbul.2012.05.008" TargetMode="External"/><Relationship Id="rId157" Type="http://schemas.openxmlformats.org/officeDocument/2006/relationships/hyperlink" Target="https://www.fnai.org/PDFs/Full_FNAI-Natural-Community-Classification-Guide-2010_20150218.pdf" TargetMode="External"/><Relationship Id="rId178" Type="http://schemas.openxmlformats.org/officeDocument/2006/relationships/hyperlink" Target="https://mdc.maps.arcgis.com/apps/MapSeries/index.html?appid=bea607f9b3ed40bc88e51807a4c544a5" TargetMode="External"/><Relationship Id="rId61" Type="http://schemas.openxmlformats.org/officeDocument/2006/relationships/hyperlink" Target="https://www.broward.org/Parks/Pages/Park.aspx?=19" TargetMode="External"/><Relationship Id="rId82" Type="http://schemas.openxmlformats.org/officeDocument/2006/relationships/hyperlink" Target="https://downtowndelraybeach.com/listings/atlantic-dunes-park" TargetMode="External"/><Relationship Id="rId199" Type="http://schemas.openxmlformats.org/officeDocument/2006/relationships/hyperlink" Target="https://digitalcommons.fiu.edu/etd/1234" TargetMode="External"/><Relationship Id="rId203" Type="http://schemas.openxmlformats.org/officeDocument/2006/relationships/hyperlink" Target="https://www.sfwmd.gov/sites/default/files/documents/ne_slrwpp_main_123108.pdf" TargetMode="External"/><Relationship Id="rId19" Type="http://schemas.openxmlformats.org/officeDocument/2006/relationships/image" Target="media/image5.jpeg"/><Relationship Id="rId224" Type="http://schemas.openxmlformats.org/officeDocument/2006/relationships/hyperlink" Target="https://dos.myflorida.com/historical/archaeology/education/arm-training-courses/" TargetMode="External"/><Relationship Id="rId30" Type="http://schemas.openxmlformats.org/officeDocument/2006/relationships/image" Target="media/image13.jpeg"/><Relationship Id="rId105" Type="http://schemas.openxmlformats.org/officeDocument/2006/relationships/hyperlink" Target="https://www.flrules.org/Default.asp" TargetMode="External"/><Relationship Id="rId126" Type="http://schemas.openxmlformats.org/officeDocument/2006/relationships/hyperlink" Target="https://doi.org/10.1146/annurev-marine-010318-095300" TargetMode="External"/><Relationship Id="rId147" Type="http://schemas.openxmlformats.org/officeDocument/2006/relationships/hyperlink" Target="https://www.flhsmv.gov/motor-vehicles-tags-titles/vessels/vessel-owner-statistics/" TargetMode="External"/><Relationship Id="rId168" Type="http://schemas.openxmlformats.org/officeDocument/2006/relationships/hyperlink" Target="https://doi.org/10.1038/nclimate2961" TargetMode="External"/><Relationship Id="rId51" Type="http://schemas.openxmlformats.org/officeDocument/2006/relationships/hyperlink" Target="https://virginiakeybeachpark.net/" TargetMode="External"/><Relationship Id="rId72" Type="http://schemas.openxmlformats.org/officeDocument/2006/relationships/hyperlink" Target="https://www.fortlauderdale.gov/departments/parks-recreation/city-parks/beach-public-willingham-park" TargetMode="External"/><Relationship Id="rId93" Type="http://schemas.openxmlformats.org/officeDocument/2006/relationships/image" Target="media/image26.jpeg"/><Relationship Id="rId189" Type="http://schemas.openxmlformats.org/officeDocument/2006/relationships/hyperlink" Target="https://www.fisheries.noaa.gov/content/fisheries-economics-united-states-2016" TargetMode="External"/><Relationship Id="rId3" Type="http://schemas.openxmlformats.org/officeDocument/2006/relationships/customXml" Target="../customXml/item3.xml"/><Relationship Id="rId214" Type="http://schemas.openxmlformats.org/officeDocument/2006/relationships/hyperlink" Target="https://doi.org/10.1371/journal.pone.003046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Adef/cm1wK9LUXhSe2jUsvHhuzg==">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8D8E55B501DF094EB61295C8A43D616A" ma:contentTypeVersion="16" ma:contentTypeDescription="Create a new document." ma:contentTypeScope="" ma:versionID="b865f724b8a6491567b732b3b721bb3e">
  <xsd:schema xmlns:xsd="http://www.w3.org/2001/XMLSchema" xmlns:xs="http://www.w3.org/2001/XMLSchema" xmlns:p="http://schemas.microsoft.com/office/2006/metadata/properties" xmlns:ns3="593ea14b-1b26-415a-8ef9-165f688d3771" xmlns:ns4="57717d48-a199-43e0-8fa4-65edef3a35d3" targetNamespace="http://schemas.microsoft.com/office/2006/metadata/properties" ma:root="true" ma:fieldsID="9689d16f425078b3bb32048d0fc3bef0" ns3:_="" ns4:_="">
    <xsd:import namespace="593ea14b-1b26-415a-8ef9-165f688d3771"/>
    <xsd:import namespace="57717d48-a199-43e0-8fa4-65edef3a35d3"/>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4:SharedWithUsers" minOccurs="0"/>
                <xsd:element ref="ns4:SharedWithDetails" minOccurs="0"/>
                <xsd:element ref="ns4:SharingHintHash" minOccurs="0"/>
                <xsd:element ref="ns3:MediaLengthInSeconds" minOccurs="0"/>
                <xsd:element ref="ns3:_activity" minOccurs="0"/>
                <xsd:element ref="ns3:MediaServiceObjectDetectorVersions" minOccurs="0"/>
                <xsd:element ref="ns3:MediaServiceSearchPropertie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3ea14b-1b26-415a-8ef9-165f688d37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_activity" ma:index="20" nillable="true" ma:displayName="_activity" ma:hidden="true" ma:internalName="_activity">
      <xsd:simpleType>
        <xsd:restriction base="dms:Note"/>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SystemTags" ma:index="23"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7717d48-a199-43e0-8fa4-65edef3a35d3"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activity xmlns="593ea14b-1b26-415a-8ef9-165f688d3771" xsi:nil="true"/>
  </documentManagement>
</p:properties>
</file>

<file path=customXml/item6.xml><?xml version="1.0" encoding="utf-8"?>
<ct:contentTypeSchema xmlns:ct="http://schemas.microsoft.com/office/2006/metadata/contentType" xmlns:ma="http://schemas.microsoft.com/office/2006/metadata/properties/metaAttributes" ct:_="" ma:_="" ma:contentTypeName="Document" ma:contentTypeID="0x010100423E429B0E408541AD13A1E0B72113E7" ma:contentTypeVersion="16" ma:contentTypeDescription="Create a new document." ma:contentTypeScope="" ma:versionID="1ce90f0d15ab8f6b6a6d822951a9d4b9">
  <xsd:schema xmlns:xsd="http://www.w3.org/2001/XMLSchema" xmlns:xs="http://www.w3.org/2001/XMLSchema" xmlns:p="http://schemas.microsoft.com/office/2006/metadata/properties" xmlns:ns2="ab3227cd-5c0e-4d7e-af4f-ebb9e8b061fe" xmlns:ns3="4445c5f0-8aa9-4397-9ec5-dbe5ee5da4cb" targetNamespace="http://schemas.microsoft.com/office/2006/metadata/properties" ma:root="true" ma:fieldsID="387f887f035e237f6165f98dd79029e9" ns2:_="" ns3:_="">
    <xsd:import namespace="ab3227cd-5c0e-4d7e-af4f-ebb9e8b061fe"/>
    <xsd:import namespace="4445c5f0-8aa9-4397-9ec5-dbe5ee5da4c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3227cd-5c0e-4d7e-af4f-ebb9e8b061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bdd22a39-e768-4485-83bb-9ac52943c32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445c5f0-8aa9-4397-9ec5-dbe5ee5da4cb"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ea0f0bcd-77a0-4d9a-b3bd-e80d98dfc7a4}" ma:internalName="TaxCatchAll" ma:showField="CatchAllData" ma:web="4445c5f0-8aa9-4397-9ec5-dbe5ee5da4c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FAE165A-CD09-457F-A376-60794BA24A04}">
  <ds:schemaRefs>
    <ds:schemaRef ds:uri="http://schemas.openxmlformats.org/officeDocument/2006/bibliography"/>
  </ds:schemaRefs>
</ds:datastoreItem>
</file>

<file path=customXml/itemProps3.xml><?xml version="1.0" encoding="utf-8"?>
<ds:datastoreItem xmlns:ds="http://schemas.openxmlformats.org/officeDocument/2006/customXml" ds:itemID="{E9AE2482-247D-4EF5-BE7E-A54B6B0BD7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3ea14b-1b26-415a-8ef9-165f688d3771"/>
    <ds:schemaRef ds:uri="57717d48-a199-43e0-8fa4-65edef3a35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4A03BAC-4659-45AE-9DC0-31271C5D7414}">
  <ds:schemaRefs>
    <ds:schemaRef ds:uri="http://schemas.microsoft.com/sharepoint/v3/contenttype/forms"/>
  </ds:schemaRefs>
</ds:datastoreItem>
</file>

<file path=customXml/itemProps5.xml><?xml version="1.0" encoding="utf-8"?>
<ds:datastoreItem xmlns:ds="http://schemas.openxmlformats.org/officeDocument/2006/customXml" ds:itemID="{7701F1AE-5B14-4FDA-A060-4862E5CA8D38}">
  <ds:schemaRefs>
    <ds:schemaRef ds:uri="http://schemas.microsoft.com/office/2006/metadata/properties"/>
    <ds:schemaRef ds:uri="http://schemas.microsoft.com/office/infopath/2007/PartnerControls"/>
    <ds:schemaRef ds:uri="593ea14b-1b26-415a-8ef9-165f688d3771"/>
  </ds:schemaRefs>
</ds:datastoreItem>
</file>

<file path=customXml/itemProps6.xml><?xml version="1.0" encoding="utf-8"?>
<ds:datastoreItem xmlns:ds="http://schemas.openxmlformats.org/officeDocument/2006/customXml" ds:itemID="{5DB2A6B6-0583-4AFD-8647-7E1359ECF1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3227cd-5c0e-4d7e-af4f-ebb9e8b061fe"/>
    <ds:schemaRef ds:uri="4445c5f0-8aa9-4397-9ec5-dbe5ee5da4c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82785</Words>
  <Characters>471881</Characters>
  <Application>Microsoft Office Word</Application>
  <DocSecurity>4</DocSecurity>
  <Lines>3932</Lines>
  <Paragraphs>1107</Paragraphs>
  <ScaleCrop>false</ScaleCrop>
  <Company/>
  <LinksUpToDate>false</LinksUpToDate>
  <CharactersWithSpaces>553559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Monty, Jamie</dc:creator>
  <cp:keywords/>
  <cp:lastModifiedBy>Shatters, Alycia</cp:lastModifiedBy>
  <cp:revision>93</cp:revision>
  <cp:lastPrinted>2025-07-17T01:12:00Z</cp:lastPrinted>
  <dcterms:created xsi:type="dcterms:W3CDTF">2025-09-05T13:37:00Z</dcterms:created>
  <dcterms:modified xsi:type="dcterms:W3CDTF">2025-09-05T19:14:00Z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-306476950</vt:i4>
  </property>
  <property fmtid="{D5CDD505-2E9C-101B-9397-08002B2CF9AE}" pid="3" name="ContentTypeId">
    <vt:lpwstr>0x0101008D8E55B501DF094EB61295C8A43D616A</vt:lpwstr>
  </property>
</Properties>
</file>