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E329E" w14:textId="7C07BBCF" w:rsidR="00D04925" w:rsidRDefault="00D04925" w:rsidP="00D04925">
      <w:pPr>
        <w:widowControl w:val="0"/>
        <w:tabs>
          <w:tab w:val="left" w:pos="360"/>
          <w:tab w:val="left" w:pos="360"/>
          <w:tab w:val="left" w:pos="360"/>
          <w:tab w:val="left" w:pos="360"/>
        </w:tabs>
        <w:overflowPunct w:val="0"/>
        <w:autoSpaceDE w:val="0"/>
        <w:autoSpaceDN w:val="0"/>
        <w:adjustRightInd w:val="0"/>
        <w:spacing w:line="360" w:lineRule="auto"/>
        <w:ind w:firstLine="360"/>
        <w:jc w:val="center"/>
        <w:textAlignment w:val="baseline"/>
        <w:outlineLvl w:val="1"/>
        <w:rPr>
          <w:b/>
          <w:color w:val="000000"/>
          <w:sz w:val="20"/>
          <w:szCs w:val="20"/>
        </w:rPr>
      </w:pPr>
      <w:r>
        <w:rPr>
          <w:b/>
          <w:color w:val="000000"/>
          <w:sz w:val="20"/>
          <w:szCs w:val="20"/>
        </w:rPr>
        <w:t>Chapter 62-701 Solid Waste Management Facilities</w:t>
      </w:r>
    </w:p>
    <w:p w14:paraId="4846DA2E" w14:textId="77777777" w:rsidR="00D04925" w:rsidRDefault="00D04925" w:rsidP="00D04925">
      <w:pPr>
        <w:widowControl w:val="0"/>
        <w:tabs>
          <w:tab w:val="left" w:pos="360"/>
          <w:tab w:val="left" w:pos="360"/>
          <w:tab w:val="left" w:pos="360"/>
          <w:tab w:val="left" w:pos="360"/>
        </w:tabs>
        <w:overflowPunct w:val="0"/>
        <w:autoSpaceDE w:val="0"/>
        <w:autoSpaceDN w:val="0"/>
        <w:adjustRightInd w:val="0"/>
        <w:spacing w:line="360" w:lineRule="auto"/>
        <w:ind w:firstLine="360"/>
        <w:textAlignment w:val="baseline"/>
        <w:outlineLvl w:val="1"/>
        <w:rPr>
          <w:b/>
          <w:color w:val="000000"/>
          <w:sz w:val="20"/>
          <w:szCs w:val="20"/>
        </w:rPr>
      </w:pPr>
    </w:p>
    <w:p w14:paraId="66B91FC8" w14:textId="2C8A14A5" w:rsidR="00F761F3" w:rsidRPr="00F761F3" w:rsidRDefault="00F761F3" w:rsidP="00D04925">
      <w:pPr>
        <w:widowControl w:val="0"/>
        <w:tabs>
          <w:tab w:val="left" w:pos="360"/>
          <w:tab w:val="left" w:pos="360"/>
          <w:tab w:val="left" w:pos="360"/>
          <w:tab w:val="left" w:pos="360"/>
        </w:tabs>
        <w:overflowPunct w:val="0"/>
        <w:autoSpaceDE w:val="0"/>
        <w:autoSpaceDN w:val="0"/>
        <w:adjustRightInd w:val="0"/>
        <w:spacing w:line="360" w:lineRule="auto"/>
        <w:ind w:firstLine="360"/>
        <w:textAlignment w:val="baseline"/>
        <w:outlineLvl w:val="1"/>
        <w:rPr>
          <w:b/>
          <w:noProof/>
          <w:color w:val="000000"/>
          <w:sz w:val="20"/>
          <w:szCs w:val="20"/>
        </w:rPr>
      </w:pPr>
      <w:r w:rsidRPr="00F761F3">
        <w:rPr>
          <w:b/>
          <w:color w:val="000000"/>
          <w:sz w:val="20"/>
          <w:szCs w:val="20"/>
        </w:rPr>
        <w:t>62-701.520</w:t>
      </w:r>
      <w:r w:rsidRPr="00F761F3">
        <w:rPr>
          <w:sz w:val="20"/>
          <w:szCs w:val="20"/>
        </w:rPr>
        <w:t xml:space="preserve"> </w:t>
      </w:r>
      <w:r w:rsidRPr="00F761F3">
        <w:rPr>
          <w:b/>
          <w:noProof/>
          <w:color w:val="000000"/>
          <w:sz w:val="20"/>
          <w:szCs w:val="20"/>
        </w:rPr>
        <w:t>Special Waste Handling.</w:t>
      </w:r>
    </w:p>
    <w:p w14:paraId="0D1A24FB" w14:textId="06A232F0" w:rsidR="00F761F3" w:rsidRPr="00F761F3" w:rsidRDefault="00F761F3" w:rsidP="00D04925">
      <w:pPr>
        <w:widowControl w:val="0"/>
        <w:tabs>
          <w:tab w:val="left" w:pos="360"/>
          <w:tab w:val="left" w:pos="360"/>
          <w:tab w:val="left" w:pos="360"/>
          <w:tab w:val="left" w:pos="360"/>
        </w:tabs>
        <w:overflowPunct w:val="0"/>
        <w:autoSpaceDE w:val="0"/>
        <w:autoSpaceDN w:val="0"/>
        <w:adjustRightInd w:val="0"/>
        <w:spacing w:line="360" w:lineRule="auto"/>
        <w:ind w:firstLine="360"/>
        <w:textAlignment w:val="baseline"/>
        <w:rPr>
          <w:noProof/>
          <w:color w:val="000000"/>
          <w:sz w:val="20"/>
          <w:szCs w:val="20"/>
        </w:rPr>
      </w:pPr>
      <w:r w:rsidRPr="00F761F3">
        <w:rPr>
          <w:noProof/>
          <w:color w:val="000000"/>
          <w:sz w:val="20"/>
          <w:szCs w:val="20"/>
        </w:rPr>
        <w:t>(1)</w:t>
      </w:r>
      <w:r w:rsidR="00F3620C">
        <w:rPr>
          <w:noProof/>
          <w:color w:val="000000"/>
          <w:sz w:val="20"/>
          <w:szCs w:val="20"/>
        </w:rPr>
        <w:t xml:space="preserve"> through (5) No change.</w:t>
      </w:r>
    </w:p>
    <w:p w14:paraId="26EDFEE9" w14:textId="50B1A337" w:rsidR="004E34E9" w:rsidRDefault="004E34E9" w:rsidP="00D04925">
      <w:pPr>
        <w:pStyle w:val="paragraph"/>
        <w:spacing w:before="0" w:beforeAutospacing="0" w:after="0" w:afterAutospacing="0" w:line="360" w:lineRule="auto"/>
        <w:ind w:firstLine="360"/>
        <w:textAlignment w:val="baseline"/>
        <w:rPr>
          <w:rFonts w:ascii="Segoe UI" w:hAnsi="Segoe UI" w:cs="Segoe UI"/>
          <w:sz w:val="18"/>
          <w:szCs w:val="18"/>
        </w:rPr>
      </w:pPr>
      <w:r>
        <w:rPr>
          <w:rStyle w:val="normaltextrun"/>
          <w:color w:val="000000"/>
          <w:sz w:val="20"/>
          <w:szCs w:val="20"/>
          <w:u w:val="single"/>
        </w:rPr>
        <w:t>(6) Aqueous Film-Forming Foam (AFFF) containment, collection, and disposal. AFFF as defined in Section 376.911, F.S., must be contained, collected, and disposed pursuant to the following requirements.</w:t>
      </w:r>
    </w:p>
    <w:p w14:paraId="13590684" w14:textId="06765E6F" w:rsidR="004E34E9" w:rsidRDefault="004E34E9" w:rsidP="00D04925">
      <w:pPr>
        <w:pStyle w:val="paragraph"/>
        <w:spacing w:before="0" w:beforeAutospacing="0" w:after="0" w:afterAutospacing="0" w:line="360" w:lineRule="auto"/>
        <w:ind w:firstLine="360"/>
        <w:textAlignment w:val="baseline"/>
        <w:rPr>
          <w:rFonts w:ascii="Segoe UI" w:hAnsi="Segoe UI" w:cs="Segoe UI"/>
          <w:color w:val="000000"/>
          <w:sz w:val="18"/>
          <w:szCs w:val="18"/>
        </w:rPr>
      </w:pPr>
      <w:r>
        <w:rPr>
          <w:rStyle w:val="normaltextrun"/>
          <w:color w:val="000000"/>
          <w:sz w:val="20"/>
          <w:szCs w:val="20"/>
          <w:u w:val="single"/>
        </w:rPr>
        <w:t>(a) Container management. General requirements for the storage of AFFF.</w:t>
      </w:r>
    </w:p>
    <w:p w14:paraId="595BAF92" w14:textId="059671C7" w:rsidR="004E34E9" w:rsidRDefault="004E34E9" w:rsidP="00D04925">
      <w:pPr>
        <w:pStyle w:val="paragraph"/>
        <w:spacing w:before="0" w:beforeAutospacing="0" w:after="0" w:afterAutospacing="0" w:line="360" w:lineRule="auto"/>
        <w:ind w:firstLine="360"/>
        <w:textAlignment w:val="baseline"/>
        <w:rPr>
          <w:rFonts w:ascii="Segoe UI" w:hAnsi="Segoe UI" w:cs="Segoe UI"/>
          <w:color w:val="000000"/>
          <w:sz w:val="18"/>
          <w:szCs w:val="18"/>
        </w:rPr>
      </w:pPr>
      <w:r>
        <w:rPr>
          <w:rStyle w:val="normaltextrun"/>
          <w:color w:val="000000"/>
          <w:sz w:val="20"/>
          <w:szCs w:val="20"/>
          <w:u w:val="single"/>
        </w:rPr>
        <w:t>1. AFFF containers must be:</w:t>
      </w:r>
    </w:p>
    <w:p w14:paraId="2D6B6808" w14:textId="7B9692C0" w:rsidR="004E34E9" w:rsidRDefault="004E34E9" w:rsidP="00D04925">
      <w:pPr>
        <w:pStyle w:val="paragraph"/>
        <w:spacing w:before="0" w:beforeAutospacing="0" w:after="0" w:afterAutospacing="0" w:line="360" w:lineRule="auto"/>
        <w:ind w:firstLine="360"/>
        <w:textAlignment w:val="baseline"/>
        <w:rPr>
          <w:rFonts w:ascii="Segoe UI" w:hAnsi="Segoe UI" w:cs="Segoe UI"/>
          <w:color w:val="000000"/>
          <w:sz w:val="18"/>
          <w:szCs w:val="18"/>
        </w:rPr>
      </w:pPr>
      <w:r>
        <w:rPr>
          <w:rStyle w:val="normaltextrun"/>
          <w:color w:val="000000"/>
          <w:sz w:val="20"/>
          <w:szCs w:val="20"/>
          <w:u w:val="single"/>
        </w:rPr>
        <w:t>a. Clearly labeled with the words “AFFF”,</w:t>
      </w:r>
    </w:p>
    <w:p w14:paraId="0C82B547" w14:textId="0AC9F98E" w:rsidR="004E34E9" w:rsidRDefault="004E34E9" w:rsidP="00D04925">
      <w:pPr>
        <w:pStyle w:val="paragraph"/>
        <w:spacing w:before="0" w:beforeAutospacing="0" w:after="0" w:afterAutospacing="0" w:line="360" w:lineRule="auto"/>
        <w:ind w:firstLine="360"/>
        <w:textAlignment w:val="baseline"/>
        <w:rPr>
          <w:rFonts w:ascii="Segoe UI" w:hAnsi="Segoe UI" w:cs="Segoe UI"/>
          <w:color w:val="000000"/>
          <w:sz w:val="18"/>
          <w:szCs w:val="18"/>
        </w:rPr>
      </w:pPr>
      <w:r>
        <w:rPr>
          <w:rStyle w:val="normaltextrun"/>
          <w:color w:val="000000"/>
          <w:sz w:val="20"/>
          <w:szCs w:val="20"/>
          <w:u w:val="single"/>
        </w:rPr>
        <w:t>b. In good condition (no rusting, structural defects or deterioration), and</w:t>
      </w:r>
    </w:p>
    <w:p w14:paraId="0D712B61" w14:textId="01777742" w:rsidR="004E34E9" w:rsidRDefault="004E34E9" w:rsidP="00D04925">
      <w:pPr>
        <w:pStyle w:val="paragraph"/>
        <w:spacing w:before="0" w:beforeAutospacing="0" w:after="0" w:afterAutospacing="0" w:line="360" w:lineRule="auto"/>
        <w:ind w:firstLine="360"/>
        <w:textAlignment w:val="baseline"/>
        <w:rPr>
          <w:rFonts w:ascii="Segoe UI" w:hAnsi="Segoe UI" w:cs="Segoe UI"/>
          <w:color w:val="000000"/>
          <w:sz w:val="18"/>
          <w:szCs w:val="18"/>
        </w:rPr>
      </w:pPr>
      <w:r>
        <w:rPr>
          <w:rStyle w:val="normaltextrun"/>
          <w:color w:val="000000"/>
          <w:sz w:val="20"/>
          <w:szCs w:val="20"/>
          <w:u w:val="single"/>
        </w:rPr>
        <w:t>c. Not leaking (there are no visible leaks).</w:t>
      </w:r>
    </w:p>
    <w:p w14:paraId="4999DFC3" w14:textId="3AE5002B" w:rsidR="004E34E9" w:rsidRDefault="004E34E9" w:rsidP="00D04925">
      <w:pPr>
        <w:pStyle w:val="paragraph"/>
        <w:spacing w:before="0" w:beforeAutospacing="0" w:after="0" w:afterAutospacing="0" w:line="360" w:lineRule="auto"/>
        <w:ind w:firstLine="360"/>
        <w:textAlignment w:val="baseline"/>
        <w:rPr>
          <w:rFonts w:ascii="Segoe UI" w:hAnsi="Segoe UI" w:cs="Segoe UI"/>
          <w:color w:val="000000"/>
          <w:sz w:val="18"/>
          <w:szCs w:val="18"/>
        </w:rPr>
      </w:pPr>
      <w:r>
        <w:rPr>
          <w:rStyle w:val="normaltextrun"/>
          <w:color w:val="000000"/>
          <w:sz w:val="20"/>
          <w:szCs w:val="20"/>
          <w:u w:val="single"/>
        </w:rPr>
        <w:t>2. AFFF containers must be closed and stored inside a building with an impervious floor or, if exposed to the elements, the container must be closed and inside a protective weatherproof cabinet, box, or cover on a concrete </w:t>
      </w:r>
      <w:r>
        <w:rPr>
          <w:rStyle w:val="normaltextrun"/>
          <w:sz w:val="20"/>
          <w:szCs w:val="20"/>
          <w:u w:val="single"/>
        </w:rPr>
        <w:t>slab and must have secondary containment which has the capacity to hold 110 percent of the volume of the largest container within the containment area</w:t>
      </w:r>
      <w:r>
        <w:rPr>
          <w:rStyle w:val="normaltextrun"/>
          <w:i/>
          <w:iCs/>
          <w:sz w:val="20"/>
          <w:szCs w:val="20"/>
          <w:u w:val="single"/>
        </w:rPr>
        <w:t>.</w:t>
      </w:r>
    </w:p>
    <w:p w14:paraId="2F2A062C" w14:textId="70AF0EF0" w:rsidR="004E34E9" w:rsidRDefault="004E34E9" w:rsidP="00D04925">
      <w:pPr>
        <w:pStyle w:val="paragraph"/>
        <w:spacing w:before="0" w:beforeAutospacing="0" w:after="0" w:afterAutospacing="0" w:line="360" w:lineRule="auto"/>
        <w:ind w:firstLine="360"/>
        <w:textAlignment w:val="baseline"/>
        <w:rPr>
          <w:rFonts w:ascii="Segoe UI" w:hAnsi="Segoe UI" w:cs="Segoe UI"/>
          <w:sz w:val="18"/>
          <w:szCs w:val="18"/>
        </w:rPr>
      </w:pPr>
      <w:r>
        <w:rPr>
          <w:rStyle w:val="normaltextrun"/>
          <w:color w:val="000000"/>
          <w:sz w:val="20"/>
          <w:szCs w:val="20"/>
          <w:u w:val="single"/>
        </w:rPr>
        <w:t>(b) Collection and transportation. AFFF must be collected and transported by a transporter authorized to transport manifested waste pursuant to Rule 62-730.170, F.A.C.</w:t>
      </w:r>
    </w:p>
    <w:p w14:paraId="7A3B80A6" w14:textId="76D73B63" w:rsidR="004E34E9" w:rsidRDefault="004E34E9" w:rsidP="00D04925">
      <w:pPr>
        <w:pStyle w:val="paragraph"/>
        <w:spacing w:before="0" w:beforeAutospacing="0" w:after="0" w:afterAutospacing="0" w:line="360" w:lineRule="auto"/>
        <w:ind w:firstLine="360"/>
        <w:textAlignment w:val="baseline"/>
        <w:rPr>
          <w:rStyle w:val="normaltextrun"/>
          <w:sz w:val="20"/>
          <w:szCs w:val="20"/>
          <w:u w:val="single"/>
        </w:rPr>
      </w:pPr>
      <w:r>
        <w:rPr>
          <w:rStyle w:val="normaltextrun"/>
          <w:color w:val="000000"/>
          <w:sz w:val="20"/>
          <w:szCs w:val="20"/>
          <w:u w:val="single"/>
        </w:rPr>
        <w:t>(c) Disposal. AFFF must be disposed at permitted facilities authorized for AFFF disposal.</w:t>
      </w:r>
      <w:r>
        <w:rPr>
          <w:rStyle w:val="normaltextrun"/>
          <w:sz w:val="20"/>
          <w:szCs w:val="20"/>
          <w:u w:val="single"/>
        </w:rPr>
        <w:t xml:space="preserve"> Effective July 1, 2027, a disposal plan of remaining inventories of AFFF must be submitted to the department pursuant to s. 376.911(3)(b), F.S., and specify which registered </w:t>
      </w:r>
      <w:r w:rsidR="00B907AF">
        <w:rPr>
          <w:rStyle w:val="normaltextrun"/>
          <w:sz w:val="20"/>
          <w:szCs w:val="20"/>
          <w:u w:val="single"/>
        </w:rPr>
        <w:t>Hazardous Waste (</w:t>
      </w:r>
      <w:r>
        <w:rPr>
          <w:rStyle w:val="normaltextrun"/>
          <w:sz w:val="20"/>
          <w:szCs w:val="20"/>
          <w:u w:val="single"/>
        </w:rPr>
        <w:t>HW</w:t>
      </w:r>
      <w:r w:rsidR="00B907AF">
        <w:rPr>
          <w:rStyle w:val="normaltextrun"/>
          <w:sz w:val="20"/>
          <w:szCs w:val="20"/>
          <w:u w:val="single"/>
        </w:rPr>
        <w:t>)</w:t>
      </w:r>
      <w:r>
        <w:rPr>
          <w:rStyle w:val="normaltextrun"/>
          <w:sz w:val="20"/>
          <w:szCs w:val="20"/>
          <w:u w:val="single"/>
        </w:rPr>
        <w:t xml:space="preserve"> transporter will collect/transport the AFFF and at what permitted disposal facility the AFFF will be disposed and when. For any amount of AFFF inventory not being disposed, the disposal plan must identify the amount not being disposed, and detail which exclusion under s. 376.911(5), F.S., applies, and how the planned use meets the exclusion. Disposal plans must be submitted to </w:t>
      </w:r>
      <w:hyperlink r:id="rId6" w:tgtFrame="_blank" w:history="1">
        <w:r>
          <w:rPr>
            <w:rStyle w:val="normaltextrun"/>
            <w:color w:val="467886"/>
            <w:sz w:val="20"/>
            <w:szCs w:val="20"/>
            <w:u w:val="single"/>
          </w:rPr>
          <w:t>AFFFInventory@FloridaDEP.gov</w:t>
        </w:r>
      </w:hyperlink>
      <w:r>
        <w:rPr>
          <w:rStyle w:val="normaltextrun"/>
          <w:sz w:val="20"/>
          <w:szCs w:val="20"/>
          <w:u w:val="single"/>
        </w:rPr>
        <w:t>, or to the Department of Environmental Protection, Solid Waste Section, MS 4565, 2600 Blair Stone Road, Tallahassee, Florida 32399-2400.</w:t>
      </w:r>
    </w:p>
    <w:p w14:paraId="7E21E8F2" w14:textId="77777777" w:rsidR="004E34E9" w:rsidRDefault="004E34E9" w:rsidP="00D04925">
      <w:pPr>
        <w:pStyle w:val="paragraph"/>
        <w:spacing w:before="0" w:beforeAutospacing="0" w:after="0" w:afterAutospacing="0" w:line="360" w:lineRule="auto"/>
        <w:ind w:firstLine="360"/>
        <w:textAlignment w:val="baseline"/>
        <w:rPr>
          <w:rFonts w:ascii="Segoe UI" w:hAnsi="Segoe UI" w:cs="Segoe UI"/>
          <w:sz w:val="18"/>
          <w:szCs w:val="18"/>
        </w:rPr>
      </w:pPr>
    </w:p>
    <w:p w14:paraId="65C6804E" w14:textId="097C7F3A" w:rsidR="00F761F3" w:rsidRPr="00F761F3" w:rsidRDefault="004E34E9" w:rsidP="00D04925">
      <w:pPr>
        <w:pStyle w:val="paragraph"/>
        <w:spacing w:before="0" w:beforeAutospacing="0" w:after="0" w:afterAutospacing="0" w:line="360" w:lineRule="auto"/>
        <w:textAlignment w:val="baseline"/>
      </w:pPr>
      <w:r>
        <w:rPr>
          <w:rStyle w:val="normaltextrun"/>
          <w:i/>
          <w:iCs/>
          <w:color w:val="000000"/>
          <w:sz w:val="18"/>
          <w:szCs w:val="18"/>
        </w:rPr>
        <w:t>Rulemaking Authority 403.061, 403.704 FS. Law Implemented 403.702, 403.704, 403.705, 403.707, 403.708 FS. History–Formerly 10D-12.07, 10-1-74, Amended 5-24-79, 11-25-82, 7-10-84, 12-10-85, Formerly 17-7.06, 17-7.060, 17-701.060, Amended 1-6-93, 1-2-94, Formerly 17-701.520, Amended 5-27-01, 1-6-10, 2-15-15</w:t>
      </w:r>
      <w:r>
        <w:rPr>
          <w:rStyle w:val="normaltextrun"/>
          <w:i/>
          <w:iCs/>
          <w:color w:val="000000"/>
          <w:sz w:val="18"/>
          <w:szCs w:val="18"/>
          <w:u w:val="single"/>
        </w:rPr>
        <w:t>,</w:t>
      </w:r>
      <w:r>
        <w:rPr>
          <w:rStyle w:val="normaltextrun"/>
          <w:i/>
          <w:iCs/>
          <w:color w:val="000000"/>
          <w:sz w:val="18"/>
          <w:szCs w:val="18"/>
          <w:u w:val="single"/>
        </w:rPr>
        <w:tab/>
      </w:r>
      <w:r>
        <w:rPr>
          <w:rStyle w:val="normaltextrun"/>
          <w:i/>
          <w:iCs/>
          <w:color w:val="000000"/>
          <w:sz w:val="18"/>
          <w:szCs w:val="18"/>
          <w:u w:val="single"/>
        </w:rPr>
        <w:tab/>
      </w:r>
      <w:r>
        <w:rPr>
          <w:rStyle w:val="normaltextrun"/>
          <w:i/>
          <w:iCs/>
          <w:color w:val="000000"/>
          <w:sz w:val="18"/>
          <w:szCs w:val="18"/>
          <w:u w:val="single"/>
        </w:rPr>
        <w:tab/>
      </w:r>
      <w:r w:rsidRPr="004E34E9">
        <w:rPr>
          <w:rStyle w:val="normaltextrun"/>
          <w:i/>
          <w:iCs/>
          <w:color w:val="000000"/>
          <w:sz w:val="18"/>
          <w:szCs w:val="18"/>
        </w:rPr>
        <w:t>.</w:t>
      </w:r>
    </w:p>
    <w:sectPr w:rsidR="00F761F3" w:rsidRPr="00F761F3" w:rsidSect="00F3620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AE1DE" w14:textId="77777777" w:rsidR="00FE44BF" w:rsidRDefault="00FE44BF" w:rsidP="00B34982">
      <w:r>
        <w:separator/>
      </w:r>
    </w:p>
  </w:endnote>
  <w:endnote w:type="continuationSeparator" w:id="0">
    <w:p w14:paraId="29267B8D" w14:textId="77777777" w:rsidR="00FE44BF" w:rsidRDefault="00FE44BF" w:rsidP="00B34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0019" w14:textId="77777777" w:rsidR="00D04925" w:rsidRDefault="00D04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793440"/>
      <w:docPartObj>
        <w:docPartGallery w:val="Page Numbers (Bottom of Page)"/>
        <w:docPartUnique/>
      </w:docPartObj>
    </w:sdtPr>
    <w:sdtEndPr>
      <w:rPr>
        <w:noProof/>
        <w:sz w:val="20"/>
        <w:szCs w:val="20"/>
      </w:rPr>
    </w:sdtEndPr>
    <w:sdtContent>
      <w:p w14:paraId="779155CB" w14:textId="044E3119" w:rsidR="00B34982" w:rsidRPr="00B34982" w:rsidRDefault="00B34982">
        <w:pPr>
          <w:pStyle w:val="Footer"/>
          <w:jc w:val="center"/>
          <w:rPr>
            <w:sz w:val="20"/>
            <w:szCs w:val="20"/>
          </w:rPr>
        </w:pPr>
        <w:r w:rsidRPr="00B34982">
          <w:rPr>
            <w:sz w:val="20"/>
            <w:szCs w:val="20"/>
          </w:rPr>
          <w:fldChar w:fldCharType="begin"/>
        </w:r>
        <w:r w:rsidRPr="00B34982">
          <w:rPr>
            <w:sz w:val="20"/>
            <w:szCs w:val="20"/>
          </w:rPr>
          <w:instrText xml:space="preserve"> PAGE   \* MERGEFORMAT </w:instrText>
        </w:r>
        <w:r w:rsidRPr="00B34982">
          <w:rPr>
            <w:sz w:val="20"/>
            <w:szCs w:val="20"/>
          </w:rPr>
          <w:fldChar w:fldCharType="separate"/>
        </w:r>
        <w:r w:rsidRPr="00B34982">
          <w:rPr>
            <w:noProof/>
            <w:sz w:val="20"/>
            <w:szCs w:val="20"/>
          </w:rPr>
          <w:t>2</w:t>
        </w:r>
        <w:r w:rsidRPr="00B34982">
          <w:rPr>
            <w:noProof/>
            <w:sz w:val="20"/>
            <w:szCs w:val="20"/>
          </w:rPr>
          <w:fldChar w:fldCharType="end"/>
        </w:r>
      </w:p>
    </w:sdtContent>
  </w:sdt>
  <w:p w14:paraId="6AA2398E" w14:textId="77777777" w:rsidR="00B34982" w:rsidRDefault="00B349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19E8" w14:textId="77777777" w:rsidR="00D04925" w:rsidRDefault="00D04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E34B3" w14:textId="77777777" w:rsidR="00FE44BF" w:rsidRDefault="00FE44BF" w:rsidP="00B34982">
      <w:r>
        <w:separator/>
      </w:r>
    </w:p>
  </w:footnote>
  <w:footnote w:type="continuationSeparator" w:id="0">
    <w:p w14:paraId="77B7B81C" w14:textId="77777777" w:rsidR="00FE44BF" w:rsidRDefault="00FE44BF" w:rsidP="00B34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FAA2" w14:textId="77777777" w:rsidR="00D04925" w:rsidRDefault="00D04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193842"/>
      <w:docPartObj>
        <w:docPartGallery w:val="Watermarks"/>
        <w:docPartUnique/>
      </w:docPartObj>
    </w:sdtPr>
    <w:sdtEndPr/>
    <w:sdtContent>
      <w:p w14:paraId="43681439" w14:textId="23879B55" w:rsidR="00D04925" w:rsidRDefault="00FE44BF">
        <w:pPr>
          <w:pStyle w:val="Header"/>
        </w:pPr>
        <w:r>
          <w:rPr>
            <w:noProof/>
          </w:rPr>
          <w:pict w14:anchorId="45720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665E" w14:textId="77777777" w:rsidR="00D04925" w:rsidRDefault="00D049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F3"/>
    <w:rsid w:val="00106216"/>
    <w:rsid w:val="00262308"/>
    <w:rsid w:val="00282F3F"/>
    <w:rsid w:val="00322FAF"/>
    <w:rsid w:val="00327892"/>
    <w:rsid w:val="004016BB"/>
    <w:rsid w:val="004E34E9"/>
    <w:rsid w:val="00601810"/>
    <w:rsid w:val="00707F97"/>
    <w:rsid w:val="007A0A48"/>
    <w:rsid w:val="007C195D"/>
    <w:rsid w:val="009E56E1"/>
    <w:rsid w:val="00B34982"/>
    <w:rsid w:val="00B907AF"/>
    <w:rsid w:val="00D04925"/>
    <w:rsid w:val="00D61CAF"/>
    <w:rsid w:val="00D86158"/>
    <w:rsid w:val="00EC0AC5"/>
    <w:rsid w:val="00F3620C"/>
    <w:rsid w:val="00F761F3"/>
    <w:rsid w:val="00FE4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99EB4"/>
  <w15:chartTrackingRefBased/>
  <w15:docId w15:val="{19B2D295-82E2-4CCA-B561-47EC825E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E34E9"/>
    <w:pPr>
      <w:spacing w:before="100" w:beforeAutospacing="1" w:after="100" w:afterAutospacing="1"/>
    </w:pPr>
  </w:style>
  <w:style w:type="character" w:customStyle="1" w:styleId="normaltextrun">
    <w:name w:val="normaltextrun"/>
    <w:basedOn w:val="DefaultParagraphFont"/>
    <w:rsid w:val="004E34E9"/>
  </w:style>
  <w:style w:type="character" w:customStyle="1" w:styleId="eop">
    <w:name w:val="eop"/>
    <w:basedOn w:val="DefaultParagraphFont"/>
    <w:rsid w:val="004E34E9"/>
  </w:style>
  <w:style w:type="character" w:styleId="LineNumber">
    <w:name w:val="line number"/>
    <w:basedOn w:val="DefaultParagraphFont"/>
    <w:rsid w:val="00B34982"/>
  </w:style>
  <w:style w:type="paragraph" w:styleId="Header">
    <w:name w:val="header"/>
    <w:basedOn w:val="Normal"/>
    <w:link w:val="HeaderChar"/>
    <w:rsid w:val="00B34982"/>
    <w:pPr>
      <w:tabs>
        <w:tab w:val="center" w:pos="4680"/>
        <w:tab w:val="right" w:pos="9360"/>
      </w:tabs>
    </w:pPr>
  </w:style>
  <w:style w:type="character" w:customStyle="1" w:styleId="HeaderChar">
    <w:name w:val="Header Char"/>
    <w:basedOn w:val="DefaultParagraphFont"/>
    <w:link w:val="Header"/>
    <w:rsid w:val="00B34982"/>
    <w:rPr>
      <w:sz w:val="24"/>
      <w:szCs w:val="24"/>
    </w:rPr>
  </w:style>
  <w:style w:type="paragraph" w:styleId="Footer">
    <w:name w:val="footer"/>
    <w:basedOn w:val="Normal"/>
    <w:link w:val="FooterChar"/>
    <w:uiPriority w:val="99"/>
    <w:rsid w:val="00B34982"/>
    <w:pPr>
      <w:tabs>
        <w:tab w:val="center" w:pos="4680"/>
        <w:tab w:val="right" w:pos="9360"/>
      </w:tabs>
    </w:pPr>
  </w:style>
  <w:style w:type="character" w:customStyle="1" w:styleId="FooterChar">
    <w:name w:val="Footer Char"/>
    <w:basedOn w:val="DefaultParagraphFont"/>
    <w:link w:val="Footer"/>
    <w:uiPriority w:val="99"/>
    <w:rsid w:val="00B349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FFFDisposalPlan@FloridaDEP.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62-701</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62-701</dc:title>
  <dc:subject/>
  <dc:creator>FLRules_Word</dc:creator>
  <cp:keywords/>
  <dc:description/>
  <cp:lastModifiedBy>Curran, Kimberley</cp:lastModifiedBy>
  <cp:revision>10</cp:revision>
  <dcterms:created xsi:type="dcterms:W3CDTF">2026-08-18T10:48:00Z</dcterms:created>
  <dcterms:modified xsi:type="dcterms:W3CDTF">2026-09-03T12:32:00Z</dcterms:modified>
</cp:coreProperties>
</file>