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4AB5" w14:textId="67DBFC85" w:rsidR="00EA6860" w:rsidRPr="00330FF6" w:rsidRDefault="00CB3A82" w:rsidP="00EA6860">
      <w:pPr>
        <w:spacing w:after="0" w:line="240" w:lineRule="auto"/>
        <w:jc w:val="both"/>
        <w:rPr>
          <w:b/>
          <w:szCs w:val="24"/>
        </w:rPr>
      </w:pPr>
      <w:r w:rsidRPr="00330FF6">
        <w:rPr>
          <w:b/>
          <w:szCs w:val="24"/>
        </w:rPr>
        <w:t>2.7 Annual Conservation Goal Within the CFWI</w:t>
      </w:r>
    </w:p>
    <w:p w14:paraId="31F6B801" w14:textId="77777777" w:rsidR="00EA6860" w:rsidRPr="00330FF6" w:rsidRDefault="00EA6860" w:rsidP="00EA6860">
      <w:pPr>
        <w:spacing w:after="0" w:line="240" w:lineRule="auto"/>
        <w:jc w:val="both"/>
        <w:rPr>
          <w:b/>
          <w:szCs w:val="24"/>
        </w:rPr>
      </w:pPr>
    </w:p>
    <w:p w14:paraId="60FDC552" w14:textId="4579E196" w:rsidR="00E8490B" w:rsidRPr="00330FF6" w:rsidRDefault="00EC6CCE" w:rsidP="00E8490B">
      <w:pPr>
        <w:spacing w:after="0" w:line="240" w:lineRule="auto"/>
        <w:jc w:val="both"/>
        <w:rPr>
          <w:szCs w:val="24"/>
        </w:rPr>
      </w:pPr>
      <w:r w:rsidRPr="00330FF6">
        <w:rPr>
          <w:szCs w:val="24"/>
        </w:rPr>
        <w:t>As part of an application for renewal of an existing consumptive use permit</w:t>
      </w:r>
      <w:r w:rsidR="000B6635" w:rsidRPr="00330FF6">
        <w:rPr>
          <w:szCs w:val="24"/>
        </w:rPr>
        <w:t xml:space="preserve">, a modification of an existing consumptive use permit </w:t>
      </w:r>
      <w:r w:rsidR="006A588E" w:rsidRPr="00330FF6">
        <w:rPr>
          <w:szCs w:val="24"/>
        </w:rPr>
        <w:t>with</w:t>
      </w:r>
      <w:r w:rsidR="000B6635" w:rsidRPr="00330FF6">
        <w:rPr>
          <w:szCs w:val="24"/>
        </w:rPr>
        <w:t xml:space="preserve"> a</w:t>
      </w:r>
      <w:r w:rsidR="006A588E" w:rsidRPr="00330FF6">
        <w:rPr>
          <w:szCs w:val="24"/>
        </w:rPr>
        <w:t>n increased</w:t>
      </w:r>
      <w:r w:rsidR="000B6635" w:rsidRPr="00330FF6">
        <w:rPr>
          <w:szCs w:val="24"/>
        </w:rPr>
        <w:t xml:space="preserve"> allocation,</w:t>
      </w:r>
      <w:r w:rsidRPr="00330FF6">
        <w:rPr>
          <w:szCs w:val="24"/>
        </w:rPr>
        <w:t xml:space="preserve"> or an application for a new consumptive use permit,</w:t>
      </w:r>
      <w:bookmarkStart w:id="0" w:name="_GoBack"/>
      <w:bookmarkEnd w:id="0"/>
      <w:r w:rsidRPr="00330FF6">
        <w:rPr>
          <w:szCs w:val="24"/>
        </w:rPr>
        <w:t xml:space="preserve"> the permit applicant shall provide an annual conservation goal that is consistent with the </w:t>
      </w:r>
      <w:r w:rsidR="00F4411E" w:rsidRPr="00330FF6">
        <w:rPr>
          <w:szCs w:val="24"/>
        </w:rPr>
        <w:t xml:space="preserve">Central Florida Water Initiative </w:t>
      </w:r>
      <w:r w:rsidRPr="00330FF6">
        <w:rPr>
          <w:szCs w:val="24"/>
        </w:rPr>
        <w:t>regional water supply plan. The</w:t>
      </w:r>
      <w:r w:rsidR="001A5B0B" w:rsidRPr="00330FF6">
        <w:rPr>
          <w:szCs w:val="24"/>
        </w:rPr>
        <w:t>se</w:t>
      </w:r>
      <w:r w:rsidRPr="00330FF6">
        <w:rPr>
          <w:szCs w:val="24"/>
        </w:rPr>
        <w:t xml:space="preserve"> </w:t>
      </w:r>
      <w:r w:rsidR="006A588E" w:rsidRPr="00330FF6">
        <w:rPr>
          <w:szCs w:val="24"/>
        </w:rPr>
        <w:t xml:space="preserve">annual conservation goal </w:t>
      </w:r>
      <w:r w:rsidR="001A5B0B" w:rsidRPr="00330FF6">
        <w:rPr>
          <w:szCs w:val="24"/>
        </w:rPr>
        <w:t>requirements are</w:t>
      </w:r>
      <w:r w:rsidR="006A588E" w:rsidRPr="00330FF6">
        <w:rPr>
          <w:szCs w:val="24"/>
        </w:rPr>
        <w:t xml:space="preserve"> </w:t>
      </w:r>
      <w:r w:rsidR="001A5B0B" w:rsidRPr="00330FF6">
        <w:rPr>
          <w:szCs w:val="24"/>
        </w:rPr>
        <w:t>in addition to</w:t>
      </w:r>
      <w:r w:rsidR="00403415" w:rsidRPr="00330FF6">
        <w:rPr>
          <w:szCs w:val="24"/>
        </w:rPr>
        <w:t xml:space="preserve"> any other c</w:t>
      </w:r>
      <w:r w:rsidR="003E791B" w:rsidRPr="00330FF6">
        <w:rPr>
          <w:szCs w:val="24"/>
        </w:rPr>
        <w:t>onservation requirements of the permit</w:t>
      </w:r>
      <w:r w:rsidRPr="00330FF6">
        <w:rPr>
          <w:szCs w:val="24"/>
        </w:rPr>
        <w:t xml:space="preserve">. An annual conservation goal is consistent with the CFWI regional water supply plan, if </w:t>
      </w:r>
      <w:r w:rsidR="002F3A2C" w:rsidRPr="00330FF6">
        <w:rPr>
          <w:szCs w:val="24"/>
        </w:rPr>
        <w:t>it includes an activity or action which reduces the demand for water including those that prevent or reduce wasteful or unnecessary uses and those that improve efficiency of use</w:t>
      </w:r>
      <w:r w:rsidR="007A5ABC" w:rsidRPr="00330FF6">
        <w:rPr>
          <w:szCs w:val="24"/>
        </w:rPr>
        <w:t xml:space="preserve">. </w:t>
      </w:r>
    </w:p>
    <w:p w14:paraId="0287B528" w14:textId="3E1AE98C" w:rsidR="00747C02" w:rsidRPr="00330FF6" w:rsidRDefault="00747C02" w:rsidP="00E8490B">
      <w:pPr>
        <w:spacing w:after="0" w:line="240" w:lineRule="auto"/>
        <w:jc w:val="both"/>
        <w:rPr>
          <w:szCs w:val="24"/>
        </w:rPr>
      </w:pPr>
    </w:p>
    <w:p w14:paraId="7B2D5F6E" w14:textId="6A2B5B2C" w:rsidR="00F211E4" w:rsidRPr="00330FF6" w:rsidRDefault="00F211E4" w:rsidP="00E8490B">
      <w:pPr>
        <w:spacing w:after="0" w:line="240" w:lineRule="auto"/>
        <w:jc w:val="both"/>
        <w:rPr>
          <w:szCs w:val="24"/>
        </w:rPr>
      </w:pPr>
      <w:r w:rsidRPr="00330FF6">
        <w:rPr>
          <w:szCs w:val="24"/>
        </w:rPr>
        <w:t>2.7.1.  Options for meeting the Annual Conservation Goal</w:t>
      </w:r>
    </w:p>
    <w:p w14:paraId="346CE37E" w14:textId="77777777" w:rsidR="00F211E4" w:rsidRPr="00330FF6" w:rsidRDefault="00F211E4" w:rsidP="00E8490B">
      <w:pPr>
        <w:spacing w:after="0" w:line="240" w:lineRule="auto"/>
        <w:jc w:val="both"/>
        <w:rPr>
          <w:szCs w:val="24"/>
        </w:rPr>
      </w:pPr>
    </w:p>
    <w:p w14:paraId="2B3D7542" w14:textId="7DDD78B6" w:rsidR="00747C02" w:rsidRPr="00330FF6" w:rsidRDefault="00EC6CCE" w:rsidP="00E8490B">
      <w:pPr>
        <w:spacing w:after="0" w:line="240" w:lineRule="auto"/>
        <w:jc w:val="both"/>
        <w:rPr>
          <w:szCs w:val="24"/>
        </w:rPr>
      </w:pPr>
      <w:r w:rsidRPr="00330FF6">
        <w:rPr>
          <w:szCs w:val="24"/>
        </w:rPr>
        <w:t>A.</w:t>
      </w:r>
      <w:r w:rsidR="00747C02" w:rsidRPr="00330FF6">
        <w:rPr>
          <w:szCs w:val="24"/>
        </w:rPr>
        <w:t xml:space="preserve">  Public Supply</w:t>
      </w:r>
    </w:p>
    <w:p w14:paraId="6FC82185" w14:textId="77777777" w:rsidR="00747C02" w:rsidRPr="00330FF6" w:rsidRDefault="00747C02" w:rsidP="00E8490B">
      <w:pPr>
        <w:spacing w:after="0" w:line="240" w:lineRule="auto"/>
        <w:jc w:val="both"/>
        <w:rPr>
          <w:szCs w:val="24"/>
        </w:rPr>
      </w:pPr>
    </w:p>
    <w:p w14:paraId="261DCE85" w14:textId="53814428" w:rsidR="00C0110B" w:rsidRPr="00F16515" w:rsidRDefault="00A64C6D" w:rsidP="00DC00ED">
      <w:pPr>
        <w:spacing w:after="0" w:line="240" w:lineRule="auto"/>
        <w:jc w:val="both"/>
        <w:rPr>
          <w:szCs w:val="24"/>
        </w:rPr>
      </w:pPr>
      <w:r w:rsidRPr="00C0110B">
        <w:rPr>
          <w:szCs w:val="24"/>
        </w:rPr>
        <w:t xml:space="preserve">Public suppliers </w:t>
      </w:r>
      <w:r w:rsidR="00541B84" w:rsidRPr="00F16515">
        <w:rPr>
          <w:szCs w:val="24"/>
        </w:rPr>
        <w:t>shall</w:t>
      </w:r>
      <w:r w:rsidRPr="00F16515">
        <w:rPr>
          <w:szCs w:val="24"/>
        </w:rPr>
        <w:t xml:space="preserve"> meet the requirements of an annual conservatio</w:t>
      </w:r>
      <w:r w:rsidR="00D31ECE" w:rsidRPr="00F16515">
        <w:rPr>
          <w:szCs w:val="24"/>
        </w:rPr>
        <w:t>n</w:t>
      </w:r>
      <w:r w:rsidR="00541B84" w:rsidRPr="00DC00ED">
        <w:rPr>
          <w:szCs w:val="24"/>
        </w:rPr>
        <w:t xml:space="preserve"> goal</w:t>
      </w:r>
      <w:r w:rsidR="00D31ECE" w:rsidRPr="00DC00ED">
        <w:rPr>
          <w:szCs w:val="24"/>
        </w:rPr>
        <w:t xml:space="preserve"> </w:t>
      </w:r>
      <w:r w:rsidR="00C0110B" w:rsidRPr="00DC00ED">
        <w:rPr>
          <w:szCs w:val="24"/>
        </w:rPr>
        <w:t>by d</w:t>
      </w:r>
      <w:r w:rsidR="00C0110B" w:rsidRPr="0021303F">
        <w:rPr>
          <w:szCs w:val="24"/>
        </w:rPr>
        <w:t>eveloping and  implementing an Annual Conservation Goal Implementation Plan (ACGIP) as set forth in section 2.7.2. and report in accordance with that section.  In lieu of an ACGIP, the following satisfy the requirements for an annual conservation goals for public suppliers who meet</w:t>
      </w:r>
      <w:r w:rsidR="00C0110B">
        <w:rPr>
          <w:szCs w:val="24"/>
        </w:rPr>
        <w:t xml:space="preserve"> any one of</w:t>
      </w:r>
      <w:r w:rsidR="00C0110B" w:rsidRPr="00F16515">
        <w:rPr>
          <w:szCs w:val="24"/>
        </w:rPr>
        <w:t xml:space="preserve"> the criteria presented below.</w:t>
      </w:r>
    </w:p>
    <w:p w14:paraId="6BBAD32A" w14:textId="13992FBA" w:rsidR="00747C02" w:rsidRPr="00330FF6" w:rsidRDefault="00747C02" w:rsidP="00E8490B">
      <w:pPr>
        <w:spacing w:after="0" w:line="240" w:lineRule="auto"/>
        <w:jc w:val="both"/>
        <w:rPr>
          <w:szCs w:val="24"/>
        </w:rPr>
      </w:pPr>
    </w:p>
    <w:p w14:paraId="71C0EF27" w14:textId="13A58241" w:rsidR="005564BD" w:rsidRPr="00330FF6" w:rsidRDefault="005564BD" w:rsidP="00D31ECE">
      <w:pPr>
        <w:pStyle w:val="ListParagraph"/>
        <w:numPr>
          <w:ilvl w:val="0"/>
          <w:numId w:val="26"/>
        </w:numPr>
        <w:spacing w:after="0" w:line="240" w:lineRule="auto"/>
        <w:jc w:val="both"/>
        <w:rPr>
          <w:szCs w:val="24"/>
        </w:rPr>
      </w:pPr>
      <w:r w:rsidRPr="00330FF6">
        <w:rPr>
          <w:szCs w:val="24"/>
        </w:rPr>
        <w:t>The public supplier</w:t>
      </w:r>
      <w:r w:rsidR="00E75455" w:rsidRPr="00330FF6">
        <w:rPr>
          <w:szCs w:val="24"/>
        </w:rPr>
        <w:t xml:space="preserve"> annually maintains its</w:t>
      </w:r>
      <w:r w:rsidRPr="00330FF6">
        <w:rPr>
          <w:szCs w:val="24"/>
        </w:rPr>
        <w:t xml:space="preserve"> Gross Per Capita Daily Water Use identified in its permit and calculated as set forth in 2.2.3.2. at or below </w:t>
      </w:r>
      <w:r w:rsidR="005E4FE8">
        <w:rPr>
          <w:szCs w:val="24"/>
        </w:rPr>
        <w:t>100</w:t>
      </w:r>
      <w:r w:rsidR="005E4FE8" w:rsidRPr="00330FF6">
        <w:rPr>
          <w:szCs w:val="24"/>
        </w:rPr>
        <w:t xml:space="preserve"> </w:t>
      </w:r>
      <w:proofErr w:type="spellStart"/>
      <w:r w:rsidRPr="00330FF6">
        <w:rPr>
          <w:szCs w:val="24"/>
        </w:rPr>
        <w:t>gpcd</w:t>
      </w:r>
      <w:proofErr w:type="spellEnd"/>
      <w:r w:rsidRPr="00330FF6">
        <w:rPr>
          <w:szCs w:val="24"/>
        </w:rPr>
        <w:t>.</w:t>
      </w:r>
    </w:p>
    <w:p w14:paraId="761BE8E8" w14:textId="77777777" w:rsidR="003324F3" w:rsidRPr="00330FF6" w:rsidRDefault="003324F3" w:rsidP="003324F3">
      <w:pPr>
        <w:pStyle w:val="ListParagraph"/>
        <w:spacing w:after="0" w:line="240" w:lineRule="auto"/>
        <w:jc w:val="both"/>
        <w:rPr>
          <w:szCs w:val="24"/>
        </w:rPr>
      </w:pPr>
    </w:p>
    <w:p w14:paraId="27C30119" w14:textId="77777777" w:rsidR="003324F3" w:rsidRPr="00330FF6" w:rsidRDefault="003324F3" w:rsidP="003324F3">
      <w:pPr>
        <w:pStyle w:val="ListParagraph"/>
        <w:spacing w:after="0" w:line="240" w:lineRule="auto"/>
        <w:jc w:val="both"/>
        <w:rPr>
          <w:szCs w:val="24"/>
        </w:rPr>
      </w:pPr>
      <w:r w:rsidRPr="00330FF6">
        <w:rPr>
          <w:szCs w:val="24"/>
        </w:rPr>
        <w:t xml:space="preserve">Or </w:t>
      </w:r>
    </w:p>
    <w:p w14:paraId="33961135" w14:textId="77777777" w:rsidR="005564BD" w:rsidRPr="00330FF6" w:rsidRDefault="005564BD" w:rsidP="005564BD">
      <w:pPr>
        <w:pStyle w:val="ListParagraph"/>
        <w:spacing w:after="0" w:line="240" w:lineRule="auto"/>
        <w:jc w:val="both"/>
        <w:rPr>
          <w:szCs w:val="24"/>
        </w:rPr>
      </w:pPr>
    </w:p>
    <w:p w14:paraId="3D54FAA7" w14:textId="5F3C4959" w:rsidR="00D31ECE" w:rsidRPr="00330FF6" w:rsidRDefault="00D31ECE" w:rsidP="00D31ECE">
      <w:pPr>
        <w:pStyle w:val="ListParagraph"/>
        <w:numPr>
          <w:ilvl w:val="0"/>
          <w:numId w:val="26"/>
        </w:numPr>
        <w:spacing w:after="0" w:line="240" w:lineRule="auto"/>
        <w:jc w:val="both"/>
        <w:rPr>
          <w:szCs w:val="24"/>
        </w:rPr>
      </w:pPr>
      <w:r w:rsidRPr="00330FF6">
        <w:rPr>
          <w:szCs w:val="24"/>
        </w:rPr>
        <w:t xml:space="preserve">The public supplier annually maintains a </w:t>
      </w:r>
      <w:r w:rsidR="000725F3" w:rsidRPr="00330FF6">
        <w:rPr>
          <w:szCs w:val="24"/>
        </w:rPr>
        <w:t>five-</w:t>
      </w:r>
      <w:r w:rsidRPr="00330FF6">
        <w:rPr>
          <w:szCs w:val="24"/>
        </w:rPr>
        <w:t>year average</w:t>
      </w:r>
      <w:r w:rsidR="00922172" w:rsidRPr="00330FF6">
        <w:rPr>
          <w:szCs w:val="24"/>
        </w:rPr>
        <w:t xml:space="preserve"> </w:t>
      </w:r>
      <w:r w:rsidR="003207B4" w:rsidRPr="00330FF6">
        <w:rPr>
          <w:szCs w:val="24"/>
        </w:rPr>
        <w:t>functional</w:t>
      </w:r>
      <w:r w:rsidRPr="00330FF6">
        <w:rPr>
          <w:szCs w:val="24"/>
        </w:rPr>
        <w:t xml:space="preserve"> per capita for the </w:t>
      </w:r>
      <w:r w:rsidR="00807871" w:rsidRPr="00330FF6">
        <w:rPr>
          <w:szCs w:val="24"/>
        </w:rPr>
        <w:t>most</w:t>
      </w:r>
      <w:r w:rsidRPr="00330FF6">
        <w:rPr>
          <w:szCs w:val="24"/>
        </w:rPr>
        <w:t xml:space="preserve"> recent five years </w:t>
      </w:r>
      <w:r w:rsidR="000725F3" w:rsidRPr="00330FF6">
        <w:rPr>
          <w:szCs w:val="24"/>
        </w:rPr>
        <w:t xml:space="preserve">at or </w:t>
      </w:r>
      <w:r w:rsidRPr="00330FF6">
        <w:rPr>
          <w:szCs w:val="24"/>
        </w:rPr>
        <w:t xml:space="preserve">below </w:t>
      </w:r>
      <w:r w:rsidR="005E4FE8">
        <w:rPr>
          <w:szCs w:val="24"/>
        </w:rPr>
        <w:t>100</w:t>
      </w:r>
      <w:r w:rsidR="00DB448C" w:rsidRPr="00330FF6">
        <w:rPr>
          <w:szCs w:val="24"/>
        </w:rPr>
        <w:t>.</w:t>
      </w:r>
      <w:r w:rsidR="000725F3" w:rsidRPr="00330FF6">
        <w:rPr>
          <w:szCs w:val="24"/>
        </w:rPr>
        <w:t xml:space="preserve">  The annual </w:t>
      </w:r>
      <w:r w:rsidR="00B94CFB" w:rsidRPr="00330FF6">
        <w:rPr>
          <w:szCs w:val="24"/>
        </w:rPr>
        <w:t xml:space="preserve">five-year average </w:t>
      </w:r>
      <w:r w:rsidR="003207B4" w:rsidRPr="00330FF6">
        <w:rPr>
          <w:szCs w:val="24"/>
        </w:rPr>
        <w:t xml:space="preserve">functional </w:t>
      </w:r>
      <w:r w:rsidR="000725F3" w:rsidRPr="00330FF6">
        <w:rPr>
          <w:szCs w:val="24"/>
        </w:rPr>
        <w:t>per capita</w:t>
      </w:r>
      <w:r w:rsidR="003D5393" w:rsidRPr="00330FF6">
        <w:rPr>
          <w:szCs w:val="24"/>
        </w:rPr>
        <w:t>, as calcul</w:t>
      </w:r>
      <w:r w:rsidR="00830563" w:rsidRPr="00330FF6">
        <w:rPr>
          <w:szCs w:val="24"/>
        </w:rPr>
        <w:t>ated pursuant to section 2.2.3.4</w:t>
      </w:r>
      <w:r w:rsidR="003D5393" w:rsidRPr="00330FF6">
        <w:rPr>
          <w:szCs w:val="24"/>
        </w:rPr>
        <w:t>.,</w:t>
      </w:r>
      <w:r w:rsidR="000725F3" w:rsidRPr="00330FF6">
        <w:rPr>
          <w:szCs w:val="24"/>
        </w:rPr>
        <w:t xml:space="preserve"> must be published on the public supplier</w:t>
      </w:r>
      <w:r w:rsidR="000D07B2" w:rsidRPr="00330FF6">
        <w:rPr>
          <w:szCs w:val="24"/>
        </w:rPr>
        <w:t>’</w:t>
      </w:r>
      <w:r w:rsidR="000725F3" w:rsidRPr="00330FF6">
        <w:rPr>
          <w:szCs w:val="24"/>
        </w:rPr>
        <w:t>s web</w:t>
      </w:r>
      <w:r w:rsidR="000D07B2" w:rsidRPr="00330FF6">
        <w:rPr>
          <w:szCs w:val="24"/>
        </w:rPr>
        <w:t>site</w:t>
      </w:r>
      <w:r w:rsidR="000725F3" w:rsidRPr="00330FF6">
        <w:rPr>
          <w:szCs w:val="24"/>
        </w:rPr>
        <w:t xml:space="preserve"> and updated on an annual basis.  </w:t>
      </w:r>
      <w:r w:rsidR="008D074F" w:rsidRPr="00330FF6">
        <w:rPr>
          <w:szCs w:val="24"/>
        </w:rPr>
        <w:t>Additionally,</w:t>
      </w:r>
      <w:r w:rsidR="005564BD" w:rsidRPr="00330FF6">
        <w:rPr>
          <w:szCs w:val="24"/>
        </w:rPr>
        <w:t xml:space="preserve"> each annual</w:t>
      </w:r>
      <w:r w:rsidR="008D074F" w:rsidRPr="00330FF6">
        <w:rPr>
          <w:szCs w:val="24"/>
        </w:rPr>
        <w:t xml:space="preserve"> </w:t>
      </w:r>
      <w:r w:rsidR="005564BD" w:rsidRPr="00330FF6">
        <w:rPr>
          <w:szCs w:val="24"/>
        </w:rPr>
        <w:t xml:space="preserve">five-year average functional per capita </w:t>
      </w:r>
      <w:r w:rsidR="008D074F" w:rsidRPr="00330FF6">
        <w:rPr>
          <w:szCs w:val="24"/>
        </w:rPr>
        <w:t>must be submitted to the district during any applicable 10-year compliance review and at permit renewal.</w:t>
      </w:r>
    </w:p>
    <w:p w14:paraId="29A275A3" w14:textId="6ABE3026" w:rsidR="00DA5B9B" w:rsidRPr="00330FF6" w:rsidRDefault="00DA5B9B" w:rsidP="00DA5B9B">
      <w:pPr>
        <w:pStyle w:val="ListParagraph"/>
        <w:spacing w:after="0" w:line="240" w:lineRule="auto"/>
        <w:jc w:val="both"/>
        <w:rPr>
          <w:szCs w:val="24"/>
        </w:rPr>
      </w:pPr>
    </w:p>
    <w:p w14:paraId="545C4EC4" w14:textId="77777777" w:rsidR="00DA5B9B" w:rsidRPr="00330FF6" w:rsidRDefault="00DA5B9B" w:rsidP="00DA5B9B">
      <w:pPr>
        <w:pStyle w:val="ListParagraph"/>
        <w:spacing w:after="0" w:line="240" w:lineRule="auto"/>
        <w:jc w:val="both"/>
        <w:rPr>
          <w:szCs w:val="24"/>
        </w:rPr>
      </w:pPr>
      <w:r w:rsidRPr="00330FF6">
        <w:rPr>
          <w:szCs w:val="24"/>
        </w:rPr>
        <w:t xml:space="preserve">Or </w:t>
      </w:r>
    </w:p>
    <w:p w14:paraId="0350B911" w14:textId="77777777" w:rsidR="00DA5B9B" w:rsidRPr="00330FF6" w:rsidRDefault="00DA5B9B" w:rsidP="00DA5B9B">
      <w:pPr>
        <w:pStyle w:val="ListParagraph"/>
        <w:spacing w:after="0" w:line="240" w:lineRule="auto"/>
        <w:jc w:val="both"/>
        <w:rPr>
          <w:szCs w:val="24"/>
        </w:rPr>
      </w:pPr>
    </w:p>
    <w:p w14:paraId="75ACCF50" w14:textId="6EB127A9" w:rsidR="0086674C" w:rsidRPr="00330FF6" w:rsidRDefault="00EC2554" w:rsidP="00433E6B">
      <w:pPr>
        <w:pStyle w:val="ListParagraph"/>
        <w:numPr>
          <w:ilvl w:val="0"/>
          <w:numId w:val="26"/>
        </w:numPr>
        <w:spacing w:after="0" w:line="240" w:lineRule="auto"/>
        <w:jc w:val="both"/>
        <w:rPr>
          <w:szCs w:val="24"/>
        </w:rPr>
      </w:pPr>
      <w:r w:rsidRPr="00330FF6">
        <w:rPr>
          <w:szCs w:val="24"/>
        </w:rPr>
        <w:t xml:space="preserve">The public supplier annually maintains a five-year average </w:t>
      </w:r>
      <w:r w:rsidRPr="00330FF6">
        <w:rPr>
          <w:i/>
          <w:szCs w:val="24"/>
        </w:rPr>
        <w:t>adjusted</w:t>
      </w:r>
      <w:r w:rsidRPr="00330FF6">
        <w:rPr>
          <w:szCs w:val="24"/>
        </w:rPr>
        <w:t xml:space="preserve"> functional per capita for the most recent five years at or below </w:t>
      </w:r>
      <w:r w:rsidR="005E4FE8">
        <w:rPr>
          <w:szCs w:val="24"/>
        </w:rPr>
        <w:t>100</w:t>
      </w:r>
      <w:r w:rsidR="005E4FE8" w:rsidRPr="00330FF6">
        <w:rPr>
          <w:szCs w:val="24"/>
        </w:rPr>
        <w:t xml:space="preserve"> </w:t>
      </w:r>
      <w:r w:rsidR="00DA5B9B" w:rsidRPr="00330FF6">
        <w:rPr>
          <w:szCs w:val="24"/>
        </w:rPr>
        <w:t>and (a) develops a conservation plan for each use type for which the public supplier deducts a significant use (e.g., golf courses, commercial, industrial, etc.) and (b) complies with all permit conditions relating to leak detection</w:t>
      </w:r>
      <w:r w:rsidR="005564BD" w:rsidRPr="00330FF6">
        <w:rPr>
          <w:szCs w:val="24"/>
        </w:rPr>
        <w:t xml:space="preserve"> or water loss</w:t>
      </w:r>
      <w:r w:rsidR="00E75455" w:rsidRPr="00330FF6">
        <w:rPr>
          <w:szCs w:val="24"/>
        </w:rPr>
        <w:t xml:space="preserve"> if the public supplier deducts water loss as part of its five-year average adjusted functional per capita</w:t>
      </w:r>
      <w:r w:rsidRPr="00330FF6">
        <w:rPr>
          <w:szCs w:val="24"/>
        </w:rPr>
        <w:t xml:space="preserve">. The annual five-year average </w:t>
      </w:r>
      <w:r w:rsidR="00DA5B9B" w:rsidRPr="00330FF6">
        <w:rPr>
          <w:szCs w:val="24"/>
        </w:rPr>
        <w:t xml:space="preserve">adjusted </w:t>
      </w:r>
      <w:r w:rsidRPr="00330FF6">
        <w:rPr>
          <w:szCs w:val="24"/>
        </w:rPr>
        <w:t xml:space="preserve">functional per capita, as calculated pursuant to section 2.2.3.3., must be published on the public supplier’s website and updated on an annual basis.  </w:t>
      </w:r>
      <w:r w:rsidR="005564BD" w:rsidRPr="00330FF6">
        <w:rPr>
          <w:szCs w:val="24"/>
        </w:rPr>
        <w:t>Additionally, each annual five-year average adjusted functional per capita must be submitted to the district during any applicable 10-year compliance review and at permit renewal.</w:t>
      </w:r>
    </w:p>
    <w:p w14:paraId="7E819885" w14:textId="77777777" w:rsidR="00747C02" w:rsidRPr="00330FF6" w:rsidRDefault="00747C02" w:rsidP="00E8490B">
      <w:pPr>
        <w:spacing w:after="0" w:line="240" w:lineRule="auto"/>
        <w:jc w:val="both"/>
        <w:rPr>
          <w:szCs w:val="24"/>
        </w:rPr>
      </w:pPr>
    </w:p>
    <w:p w14:paraId="4CC5235F" w14:textId="43172EF2" w:rsidR="00747C02" w:rsidRPr="00330FF6" w:rsidRDefault="00EC6CCE" w:rsidP="00E8490B">
      <w:pPr>
        <w:spacing w:after="0" w:line="240" w:lineRule="auto"/>
        <w:jc w:val="both"/>
        <w:rPr>
          <w:szCs w:val="24"/>
        </w:rPr>
      </w:pPr>
      <w:r w:rsidRPr="00330FF6">
        <w:rPr>
          <w:szCs w:val="24"/>
        </w:rPr>
        <w:lastRenderedPageBreak/>
        <w:t xml:space="preserve">B. </w:t>
      </w:r>
      <w:r w:rsidR="0086674C" w:rsidRPr="00330FF6">
        <w:rPr>
          <w:szCs w:val="24"/>
        </w:rPr>
        <w:t xml:space="preserve"> </w:t>
      </w:r>
      <w:r w:rsidR="00747C02" w:rsidRPr="00330FF6">
        <w:rPr>
          <w:szCs w:val="24"/>
        </w:rPr>
        <w:t>Agriculture</w:t>
      </w:r>
    </w:p>
    <w:p w14:paraId="41EAE1E2" w14:textId="77777777" w:rsidR="00E8490B" w:rsidRPr="00330FF6" w:rsidRDefault="00E8490B" w:rsidP="00EA6860">
      <w:pPr>
        <w:spacing w:after="0" w:line="240" w:lineRule="auto"/>
        <w:jc w:val="both"/>
        <w:rPr>
          <w:szCs w:val="24"/>
        </w:rPr>
      </w:pPr>
    </w:p>
    <w:p w14:paraId="6D0A0108" w14:textId="1F85E393" w:rsidR="00C0110B" w:rsidRPr="00AD32A4" w:rsidRDefault="00C0110B" w:rsidP="00C0110B">
      <w:pPr>
        <w:spacing w:after="0" w:line="240" w:lineRule="auto"/>
        <w:jc w:val="both"/>
        <w:rPr>
          <w:szCs w:val="24"/>
        </w:rPr>
      </w:pPr>
      <w:r w:rsidRPr="00330FF6">
        <w:rPr>
          <w:szCs w:val="24"/>
        </w:rPr>
        <w:t>Agricultural users</w:t>
      </w:r>
      <w:r w:rsidRPr="00AD32A4">
        <w:rPr>
          <w:szCs w:val="24"/>
        </w:rPr>
        <w:t xml:space="preserve"> shall meet the requirements of an annual conservation goal by developing and  implementing an Annual Conservation Goal Implementation Plan (ACGIP) as set forth in section 2.7.2. and report in accordance with that section.  In lieu of an ACGIP, the following satisfy the requirements for an annual conservation goals for </w:t>
      </w:r>
      <w:r>
        <w:rPr>
          <w:szCs w:val="24"/>
        </w:rPr>
        <w:t>a</w:t>
      </w:r>
      <w:r w:rsidRPr="00330FF6">
        <w:rPr>
          <w:szCs w:val="24"/>
        </w:rPr>
        <w:t>gricultural users</w:t>
      </w:r>
      <w:r w:rsidRPr="00AD32A4">
        <w:rPr>
          <w:szCs w:val="24"/>
        </w:rPr>
        <w:t xml:space="preserve"> who meet</w:t>
      </w:r>
      <w:r>
        <w:rPr>
          <w:szCs w:val="24"/>
        </w:rPr>
        <w:t xml:space="preserve"> either of</w:t>
      </w:r>
      <w:r w:rsidRPr="00AD32A4">
        <w:rPr>
          <w:szCs w:val="24"/>
        </w:rPr>
        <w:t xml:space="preserve"> the criteria presented below.</w:t>
      </w:r>
    </w:p>
    <w:p w14:paraId="704E9094" w14:textId="77777777" w:rsidR="003E637E" w:rsidRPr="00330FF6" w:rsidRDefault="003E637E" w:rsidP="003E637E">
      <w:pPr>
        <w:spacing w:after="0" w:line="240" w:lineRule="auto"/>
        <w:jc w:val="both"/>
        <w:rPr>
          <w:szCs w:val="24"/>
        </w:rPr>
      </w:pPr>
    </w:p>
    <w:p w14:paraId="2CB8E8E8" w14:textId="70455145" w:rsidR="003E637E" w:rsidRPr="00330FF6" w:rsidRDefault="003E637E" w:rsidP="0086674C">
      <w:pPr>
        <w:pStyle w:val="ListParagraph"/>
        <w:numPr>
          <w:ilvl w:val="0"/>
          <w:numId w:val="27"/>
        </w:numPr>
        <w:spacing w:after="0" w:line="240" w:lineRule="auto"/>
        <w:jc w:val="both"/>
        <w:rPr>
          <w:szCs w:val="24"/>
        </w:rPr>
      </w:pPr>
      <w:r w:rsidRPr="00330FF6">
        <w:rPr>
          <w:szCs w:val="24"/>
        </w:rPr>
        <w:t xml:space="preserve">The </w:t>
      </w:r>
      <w:r w:rsidR="00CB4351" w:rsidRPr="00330FF6">
        <w:rPr>
          <w:szCs w:val="24"/>
        </w:rPr>
        <w:t>agricultural user</w:t>
      </w:r>
      <w:r w:rsidR="0086674C" w:rsidRPr="00330FF6">
        <w:rPr>
          <w:szCs w:val="24"/>
        </w:rPr>
        <w:t xml:space="preserve"> i</w:t>
      </w:r>
      <w:r w:rsidR="00F211E4" w:rsidRPr="00330FF6">
        <w:rPr>
          <w:szCs w:val="24"/>
        </w:rPr>
        <w:t>s enrolled</w:t>
      </w:r>
      <w:r w:rsidR="005B225A" w:rsidRPr="00330FF6">
        <w:rPr>
          <w:szCs w:val="24"/>
        </w:rPr>
        <w:t xml:space="preserve"> </w:t>
      </w:r>
      <w:r w:rsidR="00CB4351" w:rsidRPr="00330FF6">
        <w:rPr>
          <w:szCs w:val="24"/>
        </w:rPr>
        <w:t xml:space="preserve">in a </w:t>
      </w:r>
      <w:r w:rsidR="003D5393" w:rsidRPr="00330FF6">
        <w:rPr>
          <w:szCs w:val="24"/>
        </w:rPr>
        <w:t>Florida Department of Agricultural and Consumer Services (FDACS)</w:t>
      </w:r>
      <w:r w:rsidR="00CB4351" w:rsidRPr="00330FF6">
        <w:rPr>
          <w:szCs w:val="24"/>
        </w:rPr>
        <w:t xml:space="preserve"> BMP program applicable to their commodity</w:t>
      </w:r>
      <w:r w:rsidR="005B225A" w:rsidRPr="00330FF6">
        <w:rPr>
          <w:szCs w:val="24"/>
        </w:rPr>
        <w:t>;</w:t>
      </w:r>
      <w:r w:rsidR="0086674C" w:rsidRPr="00330FF6">
        <w:rPr>
          <w:szCs w:val="24"/>
        </w:rPr>
        <w:t xml:space="preserve"> a</w:t>
      </w:r>
      <w:r w:rsidR="005B225A" w:rsidRPr="00330FF6">
        <w:rPr>
          <w:szCs w:val="24"/>
        </w:rPr>
        <w:t>nnually implements operation and maintenance activities</w:t>
      </w:r>
      <w:r w:rsidR="00F211E4" w:rsidRPr="00330FF6">
        <w:rPr>
          <w:szCs w:val="24"/>
        </w:rPr>
        <w:t xml:space="preserve"> in accordance with those </w:t>
      </w:r>
      <w:proofErr w:type="spellStart"/>
      <w:r w:rsidR="00F211E4" w:rsidRPr="00330FF6">
        <w:rPr>
          <w:szCs w:val="24"/>
        </w:rPr>
        <w:t>BMPs</w:t>
      </w:r>
      <w:proofErr w:type="spellEnd"/>
      <w:r w:rsidR="005B225A" w:rsidRPr="00330FF6">
        <w:rPr>
          <w:szCs w:val="24"/>
        </w:rPr>
        <w:t>;</w:t>
      </w:r>
      <w:r w:rsidR="00CB4351" w:rsidRPr="00330FF6">
        <w:rPr>
          <w:szCs w:val="24"/>
        </w:rPr>
        <w:t xml:space="preserve"> and </w:t>
      </w:r>
      <w:r w:rsidR="0086674C" w:rsidRPr="00330FF6">
        <w:rPr>
          <w:szCs w:val="24"/>
        </w:rPr>
        <w:t>either (1) h</w:t>
      </w:r>
      <w:r w:rsidR="00CB4351" w:rsidRPr="00330FF6">
        <w:rPr>
          <w:szCs w:val="24"/>
        </w:rPr>
        <w:t>as the most efficient irrigation system available for their crop type</w:t>
      </w:r>
      <w:r w:rsidR="0086674C" w:rsidRPr="00330FF6">
        <w:rPr>
          <w:szCs w:val="24"/>
        </w:rPr>
        <w:t xml:space="preserve"> or (2)</w:t>
      </w:r>
      <w:r w:rsidR="0073369E" w:rsidRPr="00330FF6">
        <w:rPr>
          <w:szCs w:val="24"/>
        </w:rPr>
        <w:t xml:space="preserve"> presents documents supporting a plan</w:t>
      </w:r>
      <w:r w:rsidR="008A6F08" w:rsidRPr="00330FF6">
        <w:rPr>
          <w:szCs w:val="24"/>
        </w:rPr>
        <w:t xml:space="preserve"> </w:t>
      </w:r>
      <w:r w:rsidR="0073369E" w:rsidRPr="00330FF6">
        <w:rPr>
          <w:szCs w:val="24"/>
        </w:rPr>
        <w:t>to</w:t>
      </w:r>
      <w:r w:rsidR="0018529A" w:rsidRPr="00330FF6">
        <w:rPr>
          <w:szCs w:val="24"/>
        </w:rPr>
        <w:t xml:space="preserve"> conver</w:t>
      </w:r>
      <w:r w:rsidR="0073369E" w:rsidRPr="00330FF6">
        <w:rPr>
          <w:szCs w:val="24"/>
        </w:rPr>
        <w:t>t</w:t>
      </w:r>
      <w:r w:rsidR="0018529A" w:rsidRPr="00330FF6">
        <w:rPr>
          <w:szCs w:val="24"/>
        </w:rPr>
        <w:t xml:space="preserve"> its irrigation system to a more efficient system</w:t>
      </w:r>
      <w:r w:rsidR="00284F78">
        <w:rPr>
          <w:szCs w:val="24"/>
        </w:rPr>
        <w:t xml:space="preserve"> within 5 years</w:t>
      </w:r>
      <w:r w:rsidRPr="00330FF6">
        <w:rPr>
          <w:szCs w:val="24"/>
        </w:rPr>
        <w:t>.</w:t>
      </w:r>
      <w:r w:rsidR="00CB4351" w:rsidRPr="00330FF6">
        <w:rPr>
          <w:szCs w:val="24"/>
        </w:rPr>
        <w:t xml:space="preserve">  </w:t>
      </w:r>
    </w:p>
    <w:p w14:paraId="26A040B3" w14:textId="77777777" w:rsidR="0086674C" w:rsidRPr="00330FF6" w:rsidRDefault="0086674C" w:rsidP="0086674C">
      <w:pPr>
        <w:pStyle w:val="ListParagraph"/>
        <w:spacing w:after="0" w:line="240" w:lineRule="auto"/>
        <w:jc w:val="both"/>
        <w:rPr>
          <w:szCs w:val="24"/>
        </w:rPr>
      </w:pPr>
    </w:p>
    <w:p w14:paraId="3BE65B65" w14:textId="1959D72B" w:rsidR="0086674C" w:rsidRPr="00330FF6" w:rsidRDefault="0086674C" w:rsidP="0086674C">
      <w:pPr>
        <w:pStyle w:val="ListParagraph"/>
        <w:spacing w:after="0" w:line="240" w:lineRule="auto"/>
        <w:jc w:val="both"/>
        <w:rPr>
          <w:szCs w:val="24"/>
        </w:rPr>
      </w:pPr>
      <w:r w:rsidRPr="00330FF6">
        <w:rPr>
          <w:szCs w:val="24"/>
        </w:rPr>
        <w:t xml:space="preserve">Or </w:t>
      </w:r>
    </w:p>
    <w:p w14:paraId="2375EED0" w14:textId="77777777" w:rsidR="0086674C" w:rsidRPr="00330FF6" w:rsidRDefault="0086674C" w:rsidP="0086674C">
      <w:pPr>
        <w:pStyle w:val="ListParagraph"/>
        <w:spacing w:after="0" w:line="240" w:lineRule="auto"/>
        <w:jc w:val="both"/>
        <w:rPr>
          <w:szCs w:val="24"/>
        </w:rPr>
      </w:pPr>
    </w:p>
    <w:p w14:paraId="4CCBE6F2" w14:textId="0F8EFB16" w:rsidR="003E637E" w:rsidRPr="00330FF6" w:rsidRDefault="003C45A7" w:rsidP="003E637E">
      <w:pPr>
        <w:pStyle w:val="ListParagraph"/>
        <w:numPr>
          <w:ilvl w:val="0"/>
          <w:numId w:val="27"/>
        </w:numPr>
        <w:spacing w:after="0" w:line="240" w:lineRule="auto"/>
        <w:jc w:val="both"/>
        <w:rPr>
          <w:szCs w:val="24"/>
        </w:rPr>
      </w:pPr>
      <w:r w:rsidRPr="00330FF6">
        <w:rPr>
          <w:szCs w:val="24"/>
        </w:rPr>
        <w:t xml:space="preserve">The agricultural user is enrolled in a FDACS BMP program applicable to their commodity, implements the </w:t>
      </w:r>
      <w:proofErr w:type="spellStart"/>
      <w:r w:rsidRPr="00330FF6">
        <w:rPr>
          <w:szCs w:val="24"/>
        </w:rPr>
        <w:t>BMPs</w:t>
      </w:r>
      <w:proofErr w:type="spellEnd"/>
      <w:r w:rsidRPr="00330FF6">
        <w:rPr>
          <w:szCs w:val="24"/>
        </w:rPr>
        <w:t xml:space="preserve"> annually, and has a total allocation less than 100,000 gpd.</w:t>
      </w:r>
      <w:r w:rsidR="00284F78">
        <w:rPr>
          <w:szCs w:val="24"/>
        </w:rPr>
        <w:t xml:space="preserve">  Districts shall include the user’s selected </w:t>
      </w:r>
      <w:proofErr w:type="spellStart"/>
      <w:r w:rsidR="00284F78">
        <w:rPr>
          <w:szCs w:val="24"/>
        </w:rPr>
        <w:t>BMPs</w:t>
      </w:r>
      <w:proofErr w:type="spellEnd"/>
      <w:r w:rsidR="00284F78">
        <w:rPr>
          <w:szCs w:val="24"/>
        </w:rPr>
        <w:t xml:space="preserve"> as permit conditions.  </w:t>
      </w:r>
    </w:p>
    <w:p w14:paraId="1D4D60D8" w14:textId="4368EFF0" w:rsidR="00805B94" w:rsidRPr="00330FF6" w:rsidRDefault="00805B94" w:rsidP="00805B94">
      <w:pPr>
        <w:spacing w:after="0" w:line="240" w:lineRule="auto"/>
        <w:jc w:val="both"/>
        <w:rPr>
          <w:szCs w:val="24"/>
        </w:rPr>
      </w:pPr>
    </w:p>
    <w:p w14:paraId="33F8AB03" w14:textId="70680CDA" w:rsidR="00747C02" w:rsidRPr="00330FF6" w:rsidRDefault="00EC6CCE" w:rsidP="00EA6860">
      <w:pPr>
        <w:spacing w:after="0" w:line="240" w:lineRule="auto"/>
        <w:jc w:val="both"/>
        <w:rPr>
          <w:szCs w:val="24"/>
        </w:rPr>
      </w:pPr>
      <w:r w:rsidRPr="00330FF6">
        <w:rPr>
          <w:szCs w:val="24"/>
        </w:rPr>
        <w:t>C.</w:t>
      </w:r>
      <w:r w:rsidR="00747C02" w:rsidRPr="00330FF6">
        <w:rPr>
          <w:szCs w:val="24"/>
        </w:rPr>
        <w:t xml:space="preserve"> </w:t>
      </w:r>
      <w:r w:rsidR="0086674C" w:rsidRPr="00330FF6">
        <w:rPr>
          <w:szCs w:val="24"/>
        </w:rPr>
        <w:t xml:space="preserve"> </w:t>
      </w:r>
      <w:r w:rsidR="00747C02" w:rsidRPr="00330FF6">
        <w:rPr>
          <w:szCs w:val="24"/>
        </w:rPr>
        <w:t>Other</w:t>
      </w:r>
    </w:p>
    <w:p w14:paraId="65C5646F" w14:textId="77777777" w:rsidR="00747C02" w:rsidRPr="00330FF6" w:rsidRDefault="00747C02" w:rsidP="00EA6860">
      <w:pPr>
        <w:spacing w:after="0" w:line="240" w:lineRule="auto"/>
        <w:jc w:val="both"/>
        <w:rPr>
          <w:szCs w:val="24"/>
        </w:rPr>
      </w:pPr>
    </w:p>
    <w:p w14:paraId="60AAE810" w14:textId="2AB03DA0" w:rsidR="00073E13" w:rsidRPr="00330FF6" w:rsidRDefault="00073E13" w:rsidP="00073E13">
      <w:pPr>
        <w:spacing w:after="0" w:line="240" w:lineRule="auto"/>
        <w:jc w:val="both"/>
        <w:rPr>
          <w:szCs w:val="24"/>
        </w:rPr>
      </w:pPr>
      <w:r w:rsidRPr="00330FF6">
        <w:rPr>
          <w:szCs w:val="24"/>
        </w:rPr>
        <w:t>Other users, including industrial, commercial, and institutional users as well as landscape/recreational users</w:t>
      </w:r>
      <w:r w:rsidR="00B94CFB" w:rsidRPr="00330FF6">
        <w:rPr>
          <w:szCs w:val="24"/>
        </w:rPr>
        <w:t>,</w:t>
      </w:r>
      <w:r w:rsidRPr="00330FF6">
        <w:rPr>
          <w:szCs w:val="24"/>
        </w:rPr>
        <w:t xml:space="preserve"> must meet the requirements of an annual conservation goal by developing and implementing an Annual Conservation Goal Implementation Plan as set forth in section 2.7.</w:t>
      </w:r>
      <w:r w:rsidR="00F211E4" w:rsidRPr="00330FF6">
        <w:rPr>
          <w:szCs w:val="24"/>
        </w:rPr>
        <w:t>2</w:t>
      </w:r>
      <w:r w:rsidRPr="00330FF6">
        <w:rPr>
          <w:szCs w:val="24"/>
        </w:rPr>
        <w:t>. and report in accordance with that section.</w:t>
      </w:r>
    </w:p>
    <w:p w14:paraId="1795A3AD" w14:textId="77777777" w:rsidR="00073E13" w:rsidRPr="00330FF6" w:rsidRDefault="00073E13" w:rsidP="00EA6860">
      <w:pPr>
        <w:spacing w:after="0" w:line="240" w:lineRule="auto"/>
        <w:jc w:val="both"/>
        <w:rPr>
          <w:szCs w:val="24"/>
        </w:rPr>
      </w:pPr>
    </w:p>
    <w:p w14:paraId="62B4F2F8" w14:textId="4873954D" w:rsidR="00747C02" w:rsidRPr="00330FF6" w:rsidRDefault="00747C02" w:rsidP="00EA6860">
      <w:pPr>
        <w:spacing w:after="0" w:line="240" w:lineRule="auto"/>
        <w:jc w:val="both"/>
        <w:rPr>
          <w:szCs w:val="24"/>
        </w:rPr>
      </w:pPr>
      <w:r w:rsidRPr="00330FF6">
        <w:rPr>
          <w:szCs w:val="24"/>
        </w:rPr>
        <w:t>2.7.</w:t>
      </w:r>
      <w:r w:rsidR="00F211E4" w:rsidRPr="00330FF6">
        <w:rPr>
          <w:szCs w:val="24"/>
        </w:rPr>
        <w:t>2</w:t>
      </w:r>
      <w:r w:rsidRPr="00330FF6">
        <w:rPr>
          <w:szCs w:val="24"/>
        </w:rPr>
        <w:t xml:space="preserve">  Annual Conservation Goal Implementation Plan</w:t>
      </w:r>
    </w:p>
    <w:p w14:paraId="52DA0D1A" w14:textId="77777777" w:rsidR="00747C02" w:rsidRPr="00330FF6" w:rsidRDefault="00747C02" w:rsidP="00EA6860">
      <w:pPr>
        <w:spacing w:after="0" w:line="240" w:lineRule="auto"/>
        <w:jc w:val="both"/>
        <w:rPr>
          <w:szCs w:val="24"/>
        </w:rPr>
      </w:pPr>
    </w:p>
    <w:p w14:paraId="6C88D01A" w14:textId="5F1BBE9E" w:rsidR="00CB678E" w:rsidRPr="00330FF6" w:rsidRDefault="00DF29ED" w:rsidP="00EA6860">
      <w:pPr>
        <w:spacing w:after="0" w:line="240" w:lineRule="auto"/>
        <w:jc w:val="both"/>
        <w:rPr>
          <w:szCs w:val="24"/>
        </w:rPr>
      </w:pPr>
      <w:r w:rsidRPr="00330FF6">
        <w:rPr>
          <w:szCs w:val="24"/>
        </w:rPr>
        <w:t>If required pursuant to the above, a</w:t>
      </w:r>
      <w:r w:rsidR="00747C02" w:rsidRPr="00330FF6">
        <w:rPr>
          <w:szCs w:val="24"/>
        </w:rPr>
        <w:t>n</w:t>
      </w:r>
      <w:r w:rsidR="000E1782" w:rsidRPr="00330FF6">
        <w:rPr>
          <w:szCs w:val="24"/>
        </w:rPr>
        <w:t xml:space="preserve"> </w:t>
      </w:r>
      <w:r w:rsidR="00747C02" w:rsidRPr="00330FF6">
        <w:rPr>
          <w:szCs w:val="24"/>
        </w:rPr>
        <w:t>Annual Conservation Goal Implementation Plan (ACGIP)</w:t>
      </w:r>
      <w:r w:rsidR="00EC6CCE" w:rsidRPr="00330FF6">
        <w:rPr>
          <w:szCs w:val="24"/>
        </w:rPr>
        <w:t xml:space="preserve"> must be developed.</w:t>
      </w:r>
      <w:r w:rsidR="0000622A" w:rsidRPr="00330FF6">
        <w:rPr>
          <w:szCs w:val="24"/>
        </w:rPr>
        <w:t xml:space="preserve"> </w:t>
      </w:r>
      <w:r w:rsidR="002F3A2C" w:rsidRPr="00330FF6">
        <w:rPr>
          <w:szCs w:val="24"/>
        </w:rPr>
        <w:t xml:space="preserve"> </w:t>
      </w:r>
      <w:r w:rsidR="0000622A" w:rsidRPr="00330FF6">
        <w:rPr>
          <w:szCs w:val="24"/>
        </w:rPr>
        <w:t xml:space="preserve">The ACGIP </w:t>
      </w:r>
      <w:r w:rsidRPr="00330FF6">
        <w:rPr>
          <w:szCs w:val="24"/>
        </w:rPr>
        <w:t xml:space="preserve">must contain </w:t>
      </w:r>
      <w:r w:rsidR="00AD14DF" w:rsidRPr="00330FF6">
        <w:rPr>
          <w:szCs w:val="24"/>
        </w:rPr>
        <w:t>a</w:t>
      </w:r>
      <w:r w:rsidR="00A64C6D" w:rsidRPr="00330FF6">
        <w:rPr>
          <w:szCs w:val="24"/>
        </w:rPr>
        <w:t>nnual conservation goals</w:t>
      </w:r>
      <w:r w:rsidRPr="00330FF6">
        <w:rPr>
          <w:szCs w:val="24"/>
        </w:rPr>
        <w:t xml:space="preserve">, </w:t>
      </w:r>
      <w:r w:rsidR="006A18C2" w:rsidRPr="00330FF6">
        <w:rPr>
          <w:szCs w:val="24"/>
        </w:rPr>
        <w:t xml:space="preserve">the </w:t>
      </w:r>
      <w:r w:rsidRPr="00330FF6">
        <w:rPr>
          <w:szCs w:val="24"/>
        </w:rPr>
        <w:t>person</w:t>
      </w:r>
      <w:r w:rsidR="006A18C2" w:rsidRPr="00330FF6">
        <w:rPr>
          <w:szCs w:val="24"/>
        </w:rPr>
        <w:t>(</w:t>
      </w:r>
      <w:r w:rsidRPr="00330FF6">
        <w:rPr>
          <w:szCs w:val="24"/>
        </w:rPr>
        <w:t>s</w:t>
      </w:r>
      <w:r w:rsidR="006A18C2" w:rsidRPr="00330FF6">
        <w:rPr>
          <w:szCs w:val="24"/>
        </w:rPr>
        <w:t>)</w:t>
      </w:r>
      <w:r w:rsidRPr="00330FF6">
        <w:rPr>
          <w:szCs w:val="24"/>
        </w:rPr>
        <w:t xml:space="preserve"> responsible for implementing that goal, and a record of whether </w:t>
      </w:r>
      <w:r w:rsidR="00400DF9">
        <w:rPr>
          <w:szCs w:val="24"/>
        </w:rPr>
        <w:t>each listed</w:t>
      </w:r>
      <w:r w:rsidR="00400DF9" w:rsidRPr="00330FF6">
        <w:rPr>
          <w:szCs w:val="24"/>
        </w:rPr>
        <w:t xml:space="preserve"> </w:t>
      </w:r>
      <w:r w:rsidR="00964722">
        <w:rPr>
          <w:szCs w:val="24"/>
        </w:rPr>
        <w:t xml:space="preserve">annual </w:t>
      </w:r>
      <w:r w:rsidRPr="00330FF6">
        <w:rPr>
          <w:szCs w:val="24"/>
        </w:rPr>
        <w:t>goal was met</w:t>
      </w:r>
      <w:r w:rsidR="00C426F9" w:rsidRPr="00330FF6">
        <w:rPr>
          <w:szCs w:val="24"/>
        </w:rPr>
        <w:t xml:space="preserve"> and must be kept current</w:t>
      </w:r>
      <w:r w:rsidRPr="00330FF6">
        <w:rPr>
          <w:szCs w:val="24"/>
        </w:rPr>
        <w:t xml:space="preserve">. An ACGIP is iterative and may be modified </w:t>
      </w:r>
      <w:r w:rsidR="00284F78">
        <w:rPr>
          <w:szCs w:val="24"/>
        </w:rPr>
        <w:t>by the user</w:t>
      </w:r>
      <w:r w:rsidR="00DC00ED">
        <w:rPr>
          <w:szCs w:val="24"/>
        </w:rPr>
        <w:t xml:space="preserve"> without the </w:t>
      </w:r>
      <w:r w:rsidR="0021303F">
        <w:rPr>
          <w:szCs w:val="24"/>
        </w:rPr>
        <w:t>need</w:t>
      </w:r>
      <w:r w:rsidR="00DC00ED">
        <w:rPr>
          <w:szCs w:val="24"/>
        </w:rPr>
        <w:t xml:space="preserve"> to modify the permit</w:t>
      </w:r>
      <w:r w:rsidRPr="00330FF6">
        <w:rPr>
          <w:szCs w:val="24"/>
        </w:rPr>
        <w:t>; however, all versions of the ACGIP must be kept, signed</w:t>
      </w:r>
      <w:r w:rsidR="004D7F78" w:rsidRPr="00330FF6">
        <w:rPr>
          <w:szCs w:val="24"/>
        </w:rPr>
        <w:t>,</w:t>
      </w:r>
      <w:r w:rsidRPr="00330FF6">
        <w:rPr>
          <w:szCs w:val="24"/>
        </w:rPr>
        <w:t xml:space="preserve"> and dated and </w:t>
      </w:r>
      <w:r w:rsidR="002F3A2C" w:rsidRPr="00330FF6">
        <w:rPr>
          <w:szCs w:val="24"/>
        </w:rPr>
        <w:t>maintain</w:t>
      </w:r>
      <w:r w:rsidRPr="00330FF6">
        <w:rPr>
          <w:szCs w:val="24"/>
        </w:rPr>
        <w:t>ed</w:t>
      </w:r>
      <w:r w:rsidR="002F3A2C" w:rsidRPr="00330FF6">
        <w:rPr>
          <w:szCs w:val="24"/>
        </w:rPr>
        <w:t xml:space="preserve"> </w:t>
      </w:r>
      <w:r w:rsidRPr="00330FF6">
        <w:rPr>
          <w:szCs w:val="24"/>
        </w:rPr>
        <w:t>at the permittee’s principal place of business</w:t>
      </w:r>
      <w:r w:rsidR="00C426F9" w:rsidRPr="00330FF6">
        <w:rPr>
          <w:szCs w:val="24"/>
        </w:rPr>
        <w:t xml:space="preserve"> for at least five years after the expiration date of the permit</w:t>
      </w:r>
      <w:r w:rsidR="00284F78">
        <w:rPr>
          <w:szCs w:val="24"/>
        </w:rPr>
        <w:t>. For public suppliers, the latest version must be posted online</w:t>
      </w:r>
      <w:r w:rsidR="002F3A2C" w:rsidRPr="00330FF6">
        <w:rPr>
          <w:szCs w:val="24"/>
        </w:rPr>
        <w:t xml:space="preserve">.  </w:t>
      </w:r>
    </w:p>
    <w:p w14:paraId="577290A3" w14:textId="725A2A61" w:rsidR="00CB678E" w:rsidRPr="00330FF6" w:rsidRDefault="00CB678E" w:rsidP="00EA6860">
      <w:pPr>
        <w:spacing w:after="0" w:line="240" w:lineRule="auto"/>
        <w:jc w:val="both"/>
        <w:rPr>
          <w:szCs w:val="24"/>
        </w:rPr>
      </w:pPr>
    </w:p>
    <w:p w14:paraId="3F303941" w14:textId="77777777" w:rsidR="00330FF6" w:rsidRPr="00330FF6" w:rsidRDefault="00330FF6" w:rsidP="00330FF6">
      <w:pPr>
        <w:spacing w:after="0" w:line="240" w:lineRule="auto"/>
        <w:jc w:val="both"/>
        <w:rPr>
          <w:szCs w:val="24"/>
        </w:rPr>
      </w:pPr>
      <w:r w:rsidRPr="00330FF6">
        <w:rPr>
          <w:szCs w:val="24"/>
        </w:rPr>
        <w:t xml:space="preserve">For public suppliers, the ACGIP must be designed to achieve:  </w:t>
      </w:r>
    </w:p>
    <w:p w14:paraId="38114EED" w14:textId="68B46575" w:rsidR="00330FF6" w:rsidRPr="00330FF6" w:rsidRDefault="00330FF6" w:rsidP="00330FF6">
      <w:pPr>
        <w:pStyle w:val="ListParagraph"/>
        <w:numPr>
          <w:ilvl w:val="0"/>
          <w:numId w:val="31"/>
        </w:numPr>
        <w:spacing w:after="0" w:line="240" w:lineRule="auto"/>
        <w:jc w:val="both"/>
        <w:rPr>
          <w:szCs w:val="24"/>
        </w:rPr>
      </w:pPr>
      <w:r w:rsidRPr="00330FF6">
        <w:rPr>
          <w:szCs w:val="24"/>
        </w:rPr>
        <w:t>A</w:t>
      </w:r>
      <w:r>
        <w:rPr>
          <w:szCs w:val="24"/>
        </w:rPr>
        <w:t>n</w:t>
      </w:r>
      <w:r w:rsidRPr="00330FF6">
        <w:rPr>
          <w:szCs w:val="24"/>
        </w:rPr>
        <w:t xml:space="preserve"> </w:t>
      </w:r>
      <w:r w:rsidR="005E4FE8">
        <w:rPr>
          <w:szCs w:val="24"/>
        </w:rPr>
        <w:t>16</w:t>
      </w:r>
      <w:r w:rsidRPr="00330FF6">
        <w:rPr>
          <w:szCs w:val="24"/>
        </w:rPr>
        <w:t xml:space="preserve">% reduction in its five-year average functional per capita or a five-year average </w:t>
      </w:r>
      <w:r w:rsidRPr="00330FF6">
        <w:rPr>
          <w:i/>
          <w:szCs w:val="24"/>
        </w:rPr>
        <w:t xml:space="preserve">adjusted </w:t>
      </w:r>
      <w:r w:rsidRPr="00330FF6">
        <w:rPr>
          <w:szCs w:val="24"/>
        </w:rPr>
        <w:t xml:space="preserve">functional per capita as soon as practicable and no later than twenty years after permit issuance with </w:t>
      </w:r>
      <w:r w:rsidR="000943DA">
        <w:rPr>
          <w:szCs w:val="24"/>
        </w:rPr>
        <w:t>measurable</w:t>
      </w:r>
      <w:r w:rsidR="000943DA" w:rsidRPr="00330FF6">
        <w:rPr>
          <w:szCs w:val="24"/>
        </w:rPr>
        <w:t xml:space="preserve"> </w:t>
      </w:r>
      <w:r w:rsidRPr="00330FF6">
        <w:rPr>
          <w:szCs w:val="24"/>
        </w:rPr>
        <w:t xml:space="preserve">progress every 5 years (percentage may be adjusted downward proportional to permit duration for permits less than 20 years); </w:t>
      </w:r>
      <w:r w:rsidRPr="00E272F5">
        <w:rPr>
          <w:szCs w:val="24"/>
        </w:rPr>
        <w:t>or</w:t>
      </w:r>
    </w:p>
    <w:p w14:paraId="2A56E30B" w14:textId="53D898E2" w:rsidR="00E8490B" w:rsidRPr="00330FF6" w:rsidRDefault="00330FF6" w:rsidP="00330FF6">
      <w:pPr>
        <w:pStyle w:val="ListParagraph"/>
        <w:numPr>
          <w:ilvl w:val="0"/>
          <w:numId w:val="31"/>
        </w:numPr>
        <w:spacing w:after="0" w:line="240" w:lineRule="auto"/>
        <w:jc w:val="both"/>
        <w:rPr>
          <w:szCs w:val="24"/>
        </w:rPr>
      </w:pPr>
      <w:r w:rsidRPr="00330FF6">
        <w:t xml:space="preserve">A </w:t>
      </w:r>
      <w:r w:rsidRPr="00330FF6">
        <w:rPr>
          <w:szCs w:val="24"/>
        </w:rPr>
        <w:t xml:space="preserve">five-year average functional per capita or a five-year average </w:t>
      </w:r>
      <w:r w:rsidRPr="00330FF6">
        <w:rPr>
          <w:i/>
          <w:szCs w:val="24"/>
        </w:rPr>
        <w:t xml:space="preserve">adjusted </w:t>
      </w:r>
      <w:r w:rsidRPr="00330FF6">
        <w:rPr>
          <w:szCs w:val="24"/>
        </w:rPr>
        <w:t xml:space="preserve">functional per capita of </w:t>
      </w:r>
      <w:r w:rsidR="005E4FE8">
        <w:rPr>
          <w:szCs w:val="24"/>
        </w:rPr>
        <w:t>100</w:t>
      </w:r>
      <w:r w:rsidR="005E4FE8" w:rsidRPr="00330FF6">
        <w:rPr>
          <w:szCs w:val="24"/>
        </w:rPr>
        <w:t xml:space="preserve"> </w:t>
      </w:r>
      <w:r w:rsidRPr="00330FF6">
        <w:rPr>
          <w:szCs w:val="24"/>
        </w:rPr>
        <w:t xml:space="preserve">as soon as practicable and no later than twenty years after permit issuance with </w:t>
      </w:r>
      <w:r w:rsidR="00071356">
        <w:rPr>
          <w:szCs w:val="24"/>
        </w:rPr>
        <w:t>measurable</w:t>
      </w:r>
      <w:r w:rsidR="00071356" w:rsidRPr="00330FF6">
        <w:rPr>
          <w:szCs w:val="24"/>
        </w:rPr>
        <w:t xml:space="preserve"> </w:t>
      </w:r>
      <w:r w:rsidRPr="00330FF6">
        <w:rPr>
          <w:szCs w:val="24"/>
        </w:rPr>
        <w:t>progress every 5 years.</w:t>
      </w:r>
    </w:p>
    <w:p w14:paraId="29A9E9E0" w14:textId="77777777" w:rsidR="00330FF6" w:rsidRPr="00330FF6" w:rsidRDefault="00330FF6" w:rsidP="00330FF6">
      <w:pPr>
        <w:spacing w:after="0" w:line="240" w:lineRule="auto"/>
        <w:jc w:val="both"/>
        <w:rPr>
          <w:szCs w:val="24"/>
        </w:rPr>
      </w:pPr>
    </w:p>
    <w:p w14:paraId="29777859" w14:textId="1C38C430" w:rsidR="001162DA" w:rsidRPr="00330FF6" w:rsidRDefault="001162DA" w:rsidP="00EA6860">
      <w:pPr>
        <w:spacing w:after="0" w:line="240" w:lineRule="auto"/>
        <w:jc w:val="both"/>
        <w:rPr>
          <w:szCs w:val="24"/>
        </w:rPr>
      </w:pPr>
      <w:r w:rsidRPr="00330FF6">
        <w:rPr>
          <w:szCs w:val="24"/>
        </w:rPr>
        <w:t xml:space="preserve">The </w:t>
      </w:r>
      <w:r w:rsidR="00A64C6D" w:rsidRPr="00330FF6">
        <w:rPr>
          <w:szCs w:val="24"/>
        </w:rPr>
        <w:t xml:space="preserve">annual conservation goals in an </w:t>
      </w:r>
      <w:r w:rsidRPr="00330FF6">
        <w:rPr>
          <w:szCs w:val="24"/>
        </w:rPr>
        <w:t>ACGIP must include</w:t>
      </w:r>
      <w:r w:rsidR="00F211E4" w:rsidRPr="00330FF6">
        <w:rPr>
          <w:szCs w:val="24"/>
        </w:rPr>
        <w:t xml:space="preserve"> either of the following</w:t>
      </w:r>
      <w:r w:rsidRPr="00330FF6">
        <w:rPr>
          <w:szCs w:val="24"/>
        </w:rPr>
        <w:t>:</w:t>
      </w:r>
    </w:p>
    <w:p w14:paraId="1FB685C1" w14:textId="7A152E99" w:rsidR="00FB331E" w:rsidRPr="00330FF6" w:rsidRDefault="00FB331E" w:rsidP="00F211E4">
      <w:pPr>
        <w:spacing w:after="0" w:line="240" w:lineRule="auto"/>
        <w:jc w:val="both"/>
        <w:rPr>
          <w:szCs w:val="24"/>
        </w:rPr>
      </w:pPr>
    </w:p>
    <w:p w14:paraId="0B7CB85A" w14:textId="34F73B61" w:rsidR="00FB331E" w:rsidRPr="00330FF6" w:rsidRDefault="00FB331E" w:rsidP="0086674C">
      <w:pPr>
        <w:pStyle w:val="ListParagraph"/>
        <w:numPr>
          <w:ilvl w:val="0"/>
          <w:numId w:val="28"/>
        </w:numPr>
        <w:spacing w:after="0" w:line="240" w:lineRule="auto"/>
        <w:ind w:left="360"/>
        <w:jc w:val="both"/>
        <w:rPr>
          <w:szCs w:val="24"/>
        </w:rPr>
      </w:pPr>
      <w:r w:rsidRPr="00330FF6">
        <w:rPr>
          <w:szCs w:val="24"/>
        </w:rPr>
        <w:t>Conservation Best Management Practices (</w:t>
      </w:r>
      <w:proofErr w:type="spellStart"/>
      <w:r w:rsidRPr="00330FF6">
        <w:rPr>
          <w:szCs w:val="24"/>
        </w:rPr>
        <w:t>BMPs</w:t>
      </w:r>
      <w:proofErr w:type="spellEnd"/>
      <w:r w:rsidRPr="00330FF6">
        <w:rPr>
          <w:szCs w:val="24"/>
        </w:rPr>
        <w:t xml:space="preserve">) and conservation programs. The permittee shall list any practice, measure, program, device replacement, or other action that maintains or improves expected water use efficiency that it intends to implement annually. The applicant </w:t>
      </w:r>
      <w:r w:rsidR="00C426F9" w:rsidRPr="00330FF6">
        <w:rPr>
          <w:szCs w:val="24"/>
        </w:rPr>
        <w:t>shall</w:t>
      </w:r>
      <w:r w:rsidRPr="00330FF6">
        <w:rPr>
          <w:szCs w:val="24"/>
        </w:rPr>
        <w:t xml:space="preserve"> propose to maintain and operate installed water conserving designs or features as part of this approach. </w:t>
      </w:r>
    </w:p>
    <w:p w14:paraId="2BC64E14" w14:textId="77777777" w:rsidR="0086674C" w:rsidRPr="00330FF6" w:rsidRDefault="0086674C" w:rsidP="0086674C">
      <w:pPr>
        <w:spacing w:after="0" w:line="240" w:lineRule="auto"/>
        <w:jc w:val="both"/>
        <w:rPr>
          <w:szCs w:val="24"/>
        </w:rPr>
      </w:pPr>
    </w:p>
    <w:p w14:paraId="3AF2E3E2" w14:textId="51AE6E32" w:rsidR="00FB331E" w:rsidRPr="00330FF6" w:rsidRDefault="00FB331E" w:rsidP="0086674C">
      <w:pPr>
        <w:spacing w:after="0" w:line="240" w:lineRule="auto"/>
        <w:ind w:left="360"/>
        <w:jc w:val="both"/>
        <w:rPr>
          <w:szCs w:val="24"/>
        </w:rPr>
      </w:pPr>
      <w:r w:rsidRPr="00330FF6">
        <w:rPr>
          <w:szCs w:val="24"/>
        </w:rPr>
        <w:t xml:space="preserve">For each conservation BMP and conservation program listed, the applicant must include a brief statement of the applicant’s implementation strategy. Examples of brief statements include, but need not be limited to, </w:t>
      </w:r>
      <w:r w:rsidR="00915A79" w:rsidRPr="00330FF6">
        <w:rPr>
          <w:szCs w:val="24"/>
        </w:rPr>
        <w:t xml:space="preserve">FDACS BMP program being </w:t>
      </w:r>
      <w:r w:rsidR="00607BDF" w:rsidRPr="00330FF6">
        <w:rPr>
          <w:szCs w:val="24"/>
        </w:rPr>
        <w:t>i</w:t>
      </w:r>
      <w:r w:rsidR="00915A79" w:rsidRPr="00330FF6">
        <w:rPr>
          <w:szCs w:val="24"/>
        </w:rPr>
        <w:t xml:space="preserve">mplemented, </w:t>
      </w:r>
      <w:r w:rsidRPr="00330FF6">
        <w:rPr>
          <w:szCs w:val="24"/>
        </w:rPr>
        <w:t xml:space="preserve">geographic target areas, use sectors targeting (residential, commercial, irrigation customers, etc.), media strategies, and other similar factors in developing a conservation BMP. </w:t>
      </w:r>
      <w:r w:rsidR="00915A79" w:rsidRPr="00330FF6">
        <w:rPr>
          <w:szCs w:val="24"/>
        </w:rPr>
        <w:t xml:space="preserve"> </w:t>
      </w:r>
    </w:p>
    <w:p w14:paraId="2029F4CA" w14:textId="77777777" w:rsidR="0086674C" w:rsidRPr="00330FF6" w:rsidRDefault="0086674C" w:rsidP="0086674C">
      <w:pPr>
        <w:spacing w:after="0" w:line="240" w:lineRule="auto"/>
        <w:ind w:left="360"/>
        <w:jc w:val="both"/>
        <w:rPr>
          <w:szCs w:val="24"/>
        </w:rPr>
      </w:pPr>
    </w:p>
    <w:p w14:paraId="6A726A62" w14:textId="4B2B97B0" w:rsidR="00FB331E" w:rsidRPr="00330FF6" w:rsidRDefault="00FB331E" w:rsidP="0086674C">
      <w:pPr>
        <w:spacing w:after="0" w:line="240" w:lineRule="auto"/>
        <w:ind w:left="360"/>
        <w:jc w:val="both"/>
        <w:rPr>
          <w:szCs w:val="24"/>
        </w:rPr>
      </w:pPr>
      <w:r w:rsidRPr="00330FF6">
        <w:rPr>
          <w:szCs w:val="24"/>
        </w:rPr>
        <w:t xml:space="preserve">For each conservation BMP and conservation program, the applicant </w:t>
      </w:r>
      <w:r w:rsidR="00C426F9" w:rsidRPr="00330FF6">
        <w:rPr>
          <w:szCs w:val="24"/>
        </w:rPr>
        <w:t xml:space="preserve">must list components of the permittee’s implementation strategy for the BMP or program. </w:t>
      </w:r>
      <w:r w:rsidR="00A8562E" w:rsidRPr="00330FF6">
        <w:rPr>
          <w:szCs w:val="24"/>
        </w:rPr>
        <w:t>The applicant</w:t>
      </w:r>
      <w:r w:rsidR="00C426F9" w:rsidRPr="00330FF6">
        <w:rPr>
          <w:szCs w:val="24"/>
        </w:rPr>
        <w:t xml:space="preserve"> </w:t>
      </w:r>
      <w:r w:rsidRPr="00330FF6">
        <w:rPr>
          <w:szCs w:val="24"/>
        </w:rPr>
        <w:t>may include an estimated water savings based on best available information from appropriate data sources.</w:t>
      </w:r>
    </w:p>
    <w:p w14:paraId="42682A9C" w14:textId="77777777" w:rsidR="00FB331E" w:rsidRPr="00330FF6" w:rsidRDefault="00FB331E" w:rsidP="00FB331E">
      <w:pPr>
        <w:pStyle w:val="ListParagraph"/>
        <w:spacing w:after="0" w:line="240" w:lineRule="auto"/>
        <w:jc w:val="both"/>
        <w:rPr>
          <w:szCs w:val="24"/>
        </w:rPr>
      </w:pPr>
    </w:p>
    <w:p w14:paraId="1E367306" w14:textId="63AB22CE" w:rsidR="001162DA" w:rsidRPr="00330FF6" w:rsidRDefault="00FB331E" w:rsidP="0086674C">
      <w:pPr>
        <w:pStyle w:val="ListParagraph"/>
        <w:numPr>
          <w:ilvl w:val="0"/>
          <w:numId w:val="28"/>
        </w:numPr>
        <w:spacing w:after="0" w:line="240" w:lineRule="auto"/>
        <w:ind w:left="360"/>
        <w:jc w:val="both"/>
        <w:rPr>
          <w:szCs w:val="24"/>
        </w:rPr>
      </w:pPr>
      <w:r w:rsidRPr="00330FF6">
        <w:rPr>
          <w:szCs w:val="24"/>
        </w:rPr>
        <w:t xml:space="preserve">Other metrics.  </w:t>
      </w:r>
      <w:r w:rsidR="00C426F9" w:rsidRPr="00330FF6">
        <w:rPr>
          <w:szCs w:val="24"/>
        </w:rPr>
        <w:t>Alternatively, a permittee shall</w:t>
      </w:r>
      <w:r w:rsidRPr="00330FF6">
        <w:rPr>
          <w:szCs w:val="24"/>
        </w:rPr>
        <w:t xml:space="preserve"> identify other annual </w:t>
      </w:r>
      <w:r w:rsidR="00C426F9" w:rsidRPr="00330FF6">
        <w:rPr>
          <w:szCs w:val="24"/>
        </w:rPr>
        <w:t xml:space="preserve">measurable conservation benefits </w:t>
      </w:r>
      <w:r w:rsidRPr="00330FF6">
        <w:rPr>
          <w:szCs w:val="24"/>
        </w:rPr>
        <w:t xml:space="preserve">that demonstrate an improvement or maintenance of the </w:t>
      </w:r>
      <w:r w:rsidR="00151B5A" w:rsidRPr="00330FF6">
        <w:rPr>
          <w:szCs w:val="24"/>
        </w:rPr>
        <w:t>permittee’s</w:t>
      </w:r>
      <w:r w:rsidRPr="00330FF6">
        <w:rPr>
          <w:szCs w:val="24"/>
        </w:rPr>
        <w:t xml:space="preserve"> projected water use efficiency due to the </w:t>
      </w:r>
      <w:r w:rsidR="00C426F9" w:rsidRPr="00330FF6">
        <w:rPr>
          <w:szCs w:val="24"/>
        </w:rPr>
        <w:t>permittee’s</w:t>
      </w:r>
      <w:r w:rsidRPr="00330FF6">
        <w:rPr>
          <w:szCs w:val="24"/>
        </w:rPr>
        <w:t xml:space="preserve"> conservation program. This </w:t>
      </w:r>
      <w:r w:rsidR="00151B5A" w:rsidRPr="00330FF6">
        <w:rPr>
          <w:szCs w:val="24"/>
        </w:rPr>
        <w:t xml:space="preserve">may </w:t>
      </w:r>
      <w:proofErr w:type="spellStart"/>
      <w:r w:rsidRPr="00330FF6">
        <w:rPr>
          <w:szCs w:val="24"/>
        </w:rPr>
        <w:t>includes</w:t>
      </w:r>
      <w:proofErr w:type="spellEnd"/>
      <w:r w:rsidRPr="00330FF6">
        <w:rPr>
          <w:szCs w:val="24"/>
        </w:rPr>
        <w:t xml:space="preserve"> </w:t>
      </w:r>
      <w:r w:rsidR="00C426F9" w:rsidRPr="00330FF6">
        <w:rPr>
          <w:szCs w:val="24"/>
        </w:rPr>
        <w:t xml:space="preserve">benefits associated with </w:t>
      </w:r>
      <w:r w:rsidRPr="00330FF6">
        <w:rPr>
          <w:szCs w:val="24"/>
        </w:rPr>
        <w:t xml:space="preserve">facility or manufacturing designs that improve or maintain the </w:t>
      </w:r>
      <w:r w:rsidR="00C426F9" w:rsidRPr="00330FF6">
        <w:rPr>
          <w:szCs w:val="24"/>
        </w:rPr>
        <w:t>permittee’</w:t>
      </w:r>
      <w:r w:rsidRPr="00330FF6">
        <w:rPr>
          <w:szCs w:val="24"/>
        </w:rPr>
        <w:t>s water use efficiency.</w:t>
      </w:r>
      <w:r w:rsidR="00E64D3D" w:rsidRPr="00330FF6">
        <w:rPr>
          <w:szCs w:val="24"/>
        </w:rPr>
        <w:t xml:space="preserve"> </w:t>
      </w:r>
    </w:p>
    <w:p w14:paraId="59AEAB22" w14:textId="77777777" w:rsidR="00E64D3D" w:rsidRPr="00330FF6" w:rsidRDefault="00E64D3D" w:rsidP="00E64D3D">
      <w:pPr>
        <w:spacing w:after="0" w:line="240" w:lineRule="auto"/>
        <w:jc w:val="both"/>
        <w:rPr>
          <w:szCs w:val="24"/>
        </w:rPr>
      </w:pPr>
    </w:p>
    <w:p w14:paraId="50488CDC" w14:textId="665FF97A" w:rsidR="00467B16" w:rsidRPr="00330FF6" w:rsidRDefault="00EC6CCE" w:rsidP="00E64D3D">
      <w:pPr>
        <w:spacing w:after="0" w:line="240" w:lineRule="auto"/>
        <w:jc w:val="both"/>
        <w:rPr>
          <w:szCs w:val="24"/>
        </w:rPr>
      </w:pPr>
      <w:r w:rsidRPr="00330FF6">
        <w:rPr>
          <w:szCs w:val="24"/>
        </w:rPr>
        <w:t xml:space="preserve">For many conservation efforts, a single year’s conservation implementation results in multi-year annual water savings with proper maintenance and operation that may extend beyond the permit term. </w:t>
      </w:r>
      <w:r w:rsidR="00151B5A" w:rsidRPr="00330FF6">
        <w:rPr>
          <w:szCs w:val="24"/>
        </w:rPr>
        <w:t>F</w:t>
      </w:r>
      <w:r w:rsidRPr="00330FF6">
        <w:rPr>
          <w:szCs w:val="24"/>
        </w:rPr>
        <w:t xml:space="preserve">acility design, certain device or irrigation infrastructure replacement, and similar conservation activities typically do not occur on an annual basis. However, these designs and activities will produce benefits over multiple years and may produce benefits  over multiple permit terms. </w:t>
      </w:r>
      <w:r w:rsidR="00C426F9" w:rsidRPr="00330FF6">
        <w:rPr>
          <w:szCs w:val="24"/>
        </w:rPr>
        <w:t>In such a situation</w:t>
      </w:r>
      <w:r w:rsidRPr="00330FF6">
        <w:rPr>
          <w:szCs w:val="24"/>
        </w:rPr>
        <w:t xml:space="preserve">, </w:t>
      </w:r>
      <w:r w:rsidR="00151B5A" w:rsidRPr="00330FF6">
        <w:rPr>
          <w:szCs w:val="24"/>
        </w:rPr>
        <w:t xml:space="preserve">this section 2.7 shall not be interpreted to require a permittee </w:t>
      </w:r>
      <w:r w:rsidRPr="00330FF6">
        <w:rPr>
          <w:szCs w:val="24"/>
        </w:rPr>
        <w:t>to implement new practices in each year</w:t>
      </w:r>
      <w:r w:rsidR="00151B5A" w:rsidRPr="00330FF6">
        <w:rPr>
          <w:szCs w:val="24"/>
        </w:rPr>
        <w:t>; rather, the permittee</w:t>
      </w:r>
      <w:r w:rsidRPr="00330FF6">
        <w:rPr>
          <w:szCs w:val="24"/>
        </w:rPr>
        <w:t xml:space="preserve"> may continue or carry over and maintain practices from a prior permit term, implement practices in the initial year, or implement practices for other periods that are not all the years of the goal term, that will provide conservation for the entire goal term, and, in such case, the goal shall be fulfilled for the full goal term by maintaining such practices.</w:t>
      </w:r>
      <w:r w:rsidR="001162DA" w:rsidRPr="00330FF6">
        <w:rPr>
          <w:szCs w:val="24"/>
        </w:rPr>
        <w:t xml:space="preserve"> </w:t>
      </w:r>
    </w:p>
    <w:p w14:paraId="18FE27E1" w14:textId="05E9334A" w:rsidR="00BB4AD3" w:rsidRPr="00330FF6" w:rsidRDefault="00BB4AD3" w:rsidP="00BB4AD3">
      <w:pPr>
        <w:spacing w:after="0" w:line="240" w:lineRule="auto"/>
        <w:jc w:val="both"/>
        <w:rPr>
          <w:szCs w:val="24"/>
        </w:rPr>
      </w:pPr>
    </w:p>
    <w:p w14:paraId="694CACB1" w14:textId="5D56CCD7" w:rsidR="00BB4AD3" w:rsidRPr="00330FF6" w:rsidRDefault="00CB3A82" w:rsidP="00BB4AD3">
      <w:pPr>
        <w:spacing w:after="0" w:line="240" w:lineRule="auto"/>
        <w:jc w:val="both"/>
        <w:rPr>
          <w:szCs w:val="24"/>
        </w:rPr>
      </w:pPr>
      <w:r w:rsidRPr="00330FF6">
        <w:rPr>
          <w:szCs w:val="24"/>
        </w:rPr>
        <w:t xml:space="preserve">The permittee shall track implementation of </w:t>
      </w:r>
      <w:r w:rsidR="00772B9E" w:rsidRPr="00330FF6">
        <w:rPr>
          <w:szCs w:val="24"/>
        </w:rPr>
        <w:t>ACGIP</w:t>
      </w:r>
      <w:r w:rsidRPr="00330FF6">
        <w:rPr>
          <w:szCs w:val="24"/>
        </w:rPr>
        <w:t xml:space="preserve">. </w:t>
      </w:r>
      <w:r w:rsidR="007573B4" w:rsidRPr="00330FF6">
        <w:rPr>
          <w:szCs w:val="24"/>
        </w:rPr>
        <w:t>T</w:t>
      </w:r>
      <w:r w:rsidR="00BB4AD3" w:rsidRPr="00330FF6">
        <w:rPr>
          <w:szCs w:val="24"/>
        </w:rPr>
        <w:t xml:space="preserve">he Permittee shall </w:t>
      </w:r>
      <w:r w:rsidR="00467B16" w:rsidRPr="00330FF6">
        <w:rPr>
          <w:szCs w:val="24"/>
        </w:rPr>
        <w:t>submit a copy of the ACGIP</w:t>
      </w:r>
      <w:r w:rsidR="00EC6CCE" w:rsidRPr="00330FF6">
        <w:rPr>
          <w:szCs w:val="24"/>
        </w:rPr>
        <w:t xml:space="preserve"> to the District</w:t>
      </w:r>
      <w:r w:rsidR="00467B16" w:rsidRPr="00330FF6">
        <w:rPr>
          <w:szCs w:val="24"/>
        </w:rPr>
        <w:t xml:space="preserve">, including all iterations, </w:t>
      </w:r>
      <w:r w:rsidR="00BB4AD3" w:rsidRPr="00330FF6">
        <w:rPr>
          <w:szCs w:val="24"/>
        </w:rPr>
        <w:t>in accordance with the below schedule:</w:t>
      </w:r>
    </w:p>
    <w:p w14:paraId="6CC54021" w14:textId="77777777" w:rsidR="00573D5B" w:rsidRPr="00330FF6" w:rsidRDefault="00573D5B" w:rsidP="00BB4AD3">
      <w:pPr>
        <w:spacing w:after="0" w:line="240" w:lineRule="auto"/>
        <w:jc w:val="both"/>
        <w:rPr>
          <w:szCs w:val="24"/>
        </w:rPr>
      </w:pPr>
    </w:p>
    <w:tbl>
      <w:tblPr>
        <w:tblStyle w:val="TableGrid"/>
        <w:tblW w:w="9445" w:type="dxa"/>
        <w:tblLook w:val="04A0" w:firstRow="1" w:lastRow="0" w:firstColumn="1" w:lastColumn="0" w:noHBand="0" w:noVBand="1"/>
      </w:tblPr>
      <w:tblGrid>
        <w:gridCol w:w="4315"/>
        <w:gridCol w:w="5130"/>
      </w:tblGrid>
      <w:tr w:rsidR="00BB4AD3" w:rsidRPr="00330FF6" w14:paraId="3727754D" w14:textId="77777777" w:rsidTr="00151B5A">
        <w:tc>
          <w:tcPr>
            <w:tcW w:w="4315" w:type="dxa"/>
            <w:shd w:val="clear" w:color="auto" w:fill="DBDBDB" w:themeFill="accent3" w:themeFillTint="66"/>
            <w:vAlign w:val="center"/>
          </w:tcPr>
          <w:p w14:paraId="6E6A3041" w14:textId="77777777" w:rsidR="00BB4AD3" w:rsidRPr="00330FF6" w:rsidRDefault="00BB4AD3" w:rsidP="00151B5A">
            <w:pPr>
              <w:jc w:val="center"/>
              <w:rPr>
                <w:rFonts w:ascii="Times New Roman" w:hAnsi="Times New Roman" w:cs="Times New Roman"/>
                <w:sz w:val="24"/>
                <w:szCs w:val="24"/>
              </w:rPr>
            </w:pPr>
            <w:r w:rsidRPr="00330FF6">
              <w:rPr>
                <w:rFonts w:ascii="Times New Roman" w:hAnsi="Times New Roman" w:cs="Times New Roman"/>
                <w:sz w:val="24"/>
                <w:szCs w:val="24"/>
              </w:rPr>
              <w:t>Allocation</w:t>
            </w:r>
          </w:p>
        </w:tc>
        <w:tc>
          <w:tcPr>
            <w:tcW w:w="5130" w:type="dxa"/>
            <w:shd w:val="clear" w:color="auto" w:fill="DBDBDB" w:themeFill="accent3" w:themeFillTint="66"/>
            <w:vAlign w:val="center"/>
          </w:tcPr>
          <w:p w14:paraId="7ACA1F80" w14:textId="77777777" w:rsidR="00BB4AD3" w:rsidRPr="00330FF6" w:rsidRDefault="00BB4AD3" w:rsidP="00151B5A">
            <w:pPr>
              <w:jc w:val="center"/>
              <w:rPr>
                <w:rFonts w:ascii="Times New Roman" w:hAnsi="Times New Roman" w:cs="Times New Roman"/>
                <w:sz w:val="24"/>
                <w:szCs w:val="24"/>
              </w:rPr>
            </w:pPr>
            <w:r w:rsidRPr="00330FF6">
              <w:rPr>
                <w:rFonts w:ascii="Times New Roman" w:hAnsi="Times New Roman" w:cs="Times New Roman"/>
                <w:sz w:val="24"/>
                <w:szCs w:val="24"/>
              </w:rPr>
              <w:t>Reporting Frequency</w:t>
            </w:r>
          </w:p>
        </w:tc>
      </w:tr>
      <w:tr w:rsidR="00805B94" w:rsidRPr="00330FF6" w14:paraId="2A348892" w14:textId="77777777" w:rsidTr="00151B5A">
        <w:tc>
          <w:tcPr>
            <w:tcW w:w="4315" w:type="dxa"/>
            <w:vAlign w:val="center"/>
          </w:tcPr>
          <w:p w14:paraId="7FECF611" w14:textId="4C8D265C" w:rsidR="00805B94" w:rsidRPr="00330FF6" w:rsidRDefault="00805B94" w:rsidP="00151B5A">
            <w:pPr>
              <w:jc w:val="center"/>
              <w:rPr>
                <w:rFonts w:ascii="Times New Roman" w:hAnsi="Times New Roman" w:cs="Times New Roman"/>
                <w:sz w:val="24"/>
                <w:szCs w:val="24"/>
              </w:rPr>
            </w:pPr>
            <w:r w:rsidRPr="00330FF6">
              <w:rPr>
                <w:rFonts w:ascii="Times New Roman" w:hAnsi="Times New Roman" w:cs="Times New Roman"/>
                <w:sz w:val="24"/>
                <w:szCs w:val="24"/>
              </w:rPr>
              <w:t>Less than 100,000 gpd</w:t>
            </w:r>
          </w:p>
        </w:tc>
        <w:tc>
          <w:tcPr>
            <w:tcW w:w="5130" w:type="dxa"/>
            <w:vAlign w:val="center"/>
          </w:tcPr>
          <w:p w14:paraId="40A8E3B6" w14:textId="523ECDFC" w:rsidR="00805B94" w:rsidRPr="00330FF6" w:rsidRDefault="00805B94" w:rsidP="00151B5A">
            <w:pPr>
              <w:jc w:val="center"/>
              <w:rPr>
                <w:rFonts w:ascii="Times New Roman" w:hAnsi="Times New Roman" w:cs="Times New Roman"/>
                <w:sz w:val="24"/>
                <w:szCs w:val="24"/>
              </w:rPr>
            </w:pPr>
            <w:r w:rsidRPr="00330FF6">
              <w:rPr>
                <w:rFonts w:ascii="Times New Roman" w:hAnsi="Times New Roman" w:cs="Times New Roman"/>
                <w:sz w:val="24"/>
                <w:szCs w:val="24"/>
              </w:rPr>
              <w:t>During any compliance reporting or, if no compli</w:t>
            </w:r>
            <w:r w:rsidR="000F1B8A" w:rsidRPr="00330FF6">
              <w:rPr>
                <w:rFonts w:ascii="Times New Roman" w:hAnsi="Times New Roman" w:cs="Times New Roman"/>
                <w:sz w:val="24"/>
                <w:szCs w:val="24"/>
              </w:rPr>
              <w:t>ance reporting required, at permit renewal</w:t>
            </w:r>
            <w:r w:rsidR="00FE3EA4" w:rsidRPr="00330FF6">
              <w:rPr>
                <w:rFonts w:ascii="Times New Roman" w:hAnsi="Times New Roman" w:cs="Times New Roman"/>
                <w:sz w:val="24"/>
                <w:szCs w:val="24"/>
              </w:rPr>
              <w:t xml:space="preserve"> or modification with increase in allocation</w:t>
            </w:r>
          </w:p>
        </w:tc>
      </w:tr>
      <w:tr w:rsidR="00BB4AD3" w:rsidRPr="00330FF6" w14:paraId="6EB887E3" w14:textId="77777777" w:rsidTr="00151B5A">
        <w:tc>
          <w:tcPr>
            <w:tcW w:w="4315" w:type="dxa"/>
            <w:vAlign w:val="center"/>
          </w:tcPr>
          <w:p w14:paraId="7FCBD1ED" w14:textId="5A54B864" w:rsidR="00BB4AD3" w:rsidRPr="00330FF6" w:rsidRDefault="00805B94" w:rsidP="00151B5A">
            <w:pPr>
              <w:jc w:val="center"/>
              <w:rPr>
                <w:rFonts w:ascii="Times New Roman" w:hAnsi="Times New Roman" w:cs="Times New Roman"/>
                <w:sz w:val="24"/>
                <w:szCs w:val="24"/>
              </w:rPr>
            </w:pPr>
            <w:r w:rsidRPr="00330FF6">
              <w:rPr>
                <w:rFonts w:ascii="Times New Roman" w:hAnsi="Times New Roman" w:cs="Times New Roman"/>
                <w:sz w:val="24"/>
                <w:szCs w:val="24"/>
              </w:rPr>
              <w:t>100,000 gpd or greater, but l</w:t>
            </w:r>
            <w:r w:rsidR="00BB4AD3" w:rsidRPr="00330FF6">
              <w:rPr>
                <w:rFonts w:ascii="Times New Roman" w:hAnsi="Times New Roman" w:cs="Times New Roman"/>
                <w:sz w:val="24"/>
                <w:szCs w:val="24"/>
              </w:rPr>
              <w:t>ess than 500,000 gpd</w:t>
            </w:r>
          </w:p>
        </w:tc>
        <w:tc>
          <w:tcPr>
            <w:tcW w:w="5130" w:type="dxa"/>
            <w:vAlign w:val="center"/>
          </w:tcPr>
          <w:p w14:paraId="494171D3" w14:textId="5D89B7C9" w:rsidR="00BB4AD3" w:rsidRPr="00330FF6" w:rsidRDefault="00BB4AD3" w:rsidP="00151B5A">
            <w:pPr>
              <w:jc w:val="center"/>
              <w:rPr>
                <w:rFonts w:ascii="Times New Roman" w:hAnsi="Times New Roman" w:cs="Times New Roman"/>
                <w:sz w:val="24"/>
                <w:szCs w:val="24"/>
              </w:rPr>
            </w:pPr>
            <w:r w:rsidRPr="00330FF6">
              <w:rPr>
                <w:rFonts w:ascii="Times New Roman" w:hAnsi="Times New Roman" w:cs="Times New Roman"/>
                <w:sz w:val="24"/>
                <w:szCs w:val="24"/>
              </w:rPr>
              <w:t xml:space="preserve">Every </w:t>
            </w:r>
            <w:r w:rsidR="00CB678E" w:rsidRPr="00330FF6">
              <w:rPr>
                <w:rFonts w:ascii="Times New Roman" w:hAnsi="Times New Roman" w:cs="Times New Roman"/>
                <w:sz w:val="24"/>
                <w:szCs w:val="24"/>
              </w:rPr>
              <w:t>10</w:t>
            </w:r>
            <w:r w:rsidRPr="00330FF6">
              <w:rPr>
                <w:rFonts w:ascii="Times New Roman" w:hAnsi="Times New Roman" w:cs="Times New Roman"/>
                <w:sz w:val="24"/>
                <w:szCs w:val="24"/>
              </w:rPr>
              <w:t xml:space="preserve"> years</w:t>
            </w:r>
            <w:r w:rsidR="00FE3EA4" w:rsidRPr="00330FF6">
              <w:rPr>
                <w:rFonts w:ascii="Times New Roman" w:hAnsi="Times New Roman" w:cs="Times New Roman"/>
                <w:sz w:val="24"/>
                <w:szCs w:val="24"/>
              </w:rPr>
              <w:t xml:space="preserve"> or sooner if </w:t>
            </w:r>
            <w:r w:rsidR="006707E6" w:rsidRPr="00330FF6">
              <w:rPr>
                <w:rFonts w:ascii="Times New Roman" w:hAnsi="Times New Roman" w:cs="Times New Roman"/>
                <w:sz w:val="24"/>
                <w:szCs w:val="24"/>
              </w:rPr>
              <w:t>renewing</w:t>
            </w:r>
            <w:r w:rsidR="00FE3EA4" w:rsidRPr="00330FF6">
              <w:rPr>
                <w:rFonts w:ascii="Times New Roman" w:hAnsi="Times New Roman" w:cs="Times New Roman"/>
                <w:sz w:val="24"/>
                <w:szCs w:val="24"/>
              </w:rPr>
              <w:t xml:space="preserve"> or at permit renewal or modification with increase in allocation</w:t>
            </w:r>
          </w:p>
        </w:tc>
      </w:tr>
      <w:tr w:rsidR="00CB678E" w:rsidRPr="00330FF6" w14:paraId="007C0D4C" w14:textId="77777777" w:rsidTr="00151B5A">
        <w:tc>
          <w:tcPr>
            <w:tcW w:w="4315" w:type="dxa"/>
            <w:vAlign w:val="center"/>
          </w:tcPr>
          <w:p w14:paraId="3842004F" w14:textId="77777777" w:rsidR="00CB678E" w:rsidRPr="00330FF6" w:rsidRDefault="00CB678E" w:rsidP="00CB678E">
            <w:pPr>
              <w:jc w:val="center"/>
              <w:rPr>
                <w:rFonts w:ascii="Times New Roman" w:hAnsi="Times New Roman" w:cs="Times New Roman"/>
                <w:sz w:val="24"/>
                <w:szCs w:val="24"/>
              </w:rPr>
            </w:pPr>
            <w:r w:rsidRPr="00330FF6">
              <w:rPr>
                <w:rFonts w:ascii="Times New Roman" w:hAnsi="Times New Roman" w:cs="Times New Roman"/>
                <w:sz w:val="24"/>
                <w:szCs w:val="24"/>
              </w:rPr>
              <w:t>500,000 gpd or greater</w:t>
            </w:r>
          </w:p>
        </w:tc>
        <w:tc>
          <w:tcPr>
            <w:tcW w:w="5130" w:type="dxa"/>
            <w:vAlign w:val="center"/>
          </w:tcPr>
          <w:p w14:paraId="57129F74" w14:textId="404639B3" w:rsidR="00CB678E" w:rsidRPr="00330FF6" w:rsidRDefault="00CB678E" w:rsidP="00CB678E">
            <w:pPr>
              <w:jc w:val="center"/>
              <w:rPr>
                <w:rFonts w:ascii="Times New Roman" w:hAnsi="Times New Roman" w:cs="Times New Roman"/>
                <w:sz w:val="24"/>
                <w:szCs w:val="24"/>
              </w:rPr>
            </w:pPr>
            <w:r w:rsidRPr="00330FF6">
              <w:rPr>
                <w:rFonts w:ascii="Times New Roman" w:hAnsi="Times New Roman" w:cs="Times New Roman"/>
                <w:sz w:val="24"/>
                <w:szCs w:val="24"/>
              </w:rPr>
              <w:t>Every 5 years</w:t>
            </w:r>
            <w:r w:rsidR="006707E6" w:rsidRPr="00330FF6">
              <w:rPr>
                <w:rFonts w:ascii="Times New Roman" w:hAnsi="Times New Roman" w:cs="Times New Roman"/>
                <w:sz w:val="24"/>
                <w:szCs w:val="24"/>
              </w:rPr>
              <w:t xml:space="preserve"> or sooner if renewing or at permit renewal or modification with increase in allocation</w:t>
            </w:r>
          </w:p>
        </w:tc>
      </w:tr>
    </w:tbl>
    <w:p w14:paraId="52702462" w14:textId="7062D3AB" w:rsidR="00BB4AD3" w:rsidRPr="00330FF6" w:rsidRDefault="00BB4AD3" w:rsidP="00467B16">
      <w:pPr>
        <w:spacing w:after="0" w:line="240" w:lineRule="auto"/>
        <w:jc w:val="both"/>
        <w:rPr>
          <w:szCs w:val="24"/>
        </w:rPr>
      </w:pPr>
    </w:p>
    <w:p w14:paraId="47DD9957" w14:textId="32CD0D8C" w:rsidR="00CB678E" w:rsidRPr="00330FF6" w:rsidRDefault="00CB678E" w:rsidP="00CB678E">
      <w:pPr>
        <w:spacing w:after="0" w:line="240" w:lineRule="auto"/>
        <w:jc w:val="both"/>
        <w:rPr>
          <w:szCs w:val="24"/>
        </w:rPr>
      </w:pPr>
      <w:r w:rsidRPr="00330FF6">
        <w:rPr>
          <w:szCs w:val="24"/>
        </w:rPr>
        <w:t xml:space="preserve">Public suppliers </w:t>
      </w:r>
      <w:r w:rsidR="00635727" w:rsidRPr="00330FF6">
        <w:rPr>
          <w:szCs w:val="24"/>
        </w:rPr>
        <w:t xml:space="preserve">with an ACGIP </w:t>
      </w:r>
      <w:r w:rsidRPr="00330FF6">
        <w:rPr>
          <w:szCs w:val="24"/>
        </w:rPr>
        <w:t>must</w:t>
      </w:r>
      <w:r w:rsidR="00635727" w:rsidRPr="00330FF6">
        <w:rPr>
          <w:szCs w:val="24"/>
        </w:rPr>
        <w:t xml:space="preserve"> additionally</w:t>
      </w:r>
      <w:r w:rsidRPr="00330FF6">
        <w:rPr>
          <w:szCs w:val="24"/>
        </w:rPr>
        <w:t xml:space="preserve"> submit to the district their five-year average functional per capita or a five-year average </w:t>
      </w:r>
      <w:r w:rsidRPr="00330FF6">
        <w:rPr>
          <w:i/>
          <w:szCs w:val="24"/>
        </w:rPr>
        <w:t xml:space="preserve">adjusted </w:t>
      </w:r>
      <w:r w:rsidRPr="00330FF6">
        <w:rPr>
          <w:szCs w:val="24"/>
        </w:rPr>
        <w:t xml:space="preserve">functional per capita, whichever is lower, </w:t>
      </w:r>
      <w:r w:rsidR="00AA5C7F" w:rsidRPr="00330FF6">
        <w:rPr>
          <w:szCs w:val="24"/>
        </w:rPr>
        <w:t xml:space="preserve">using </w:t>
      </w:r>
      <w:r w:rsidR="00AA5C7F" w:rsidRPr="00330FF6">
        <w:rPr>
          <w:i/>
          <w:szCs w:val="24"/>
        </w:rPr>
        <w:t>Form XYZ</w:t>
      </w:r>
      <w:r w:rsidR="00AA5C7F" w:rsidRPr="00330FF6">
        <w:rPr>
          <w:szCs w:val="24"/>
        </w:rPr>
        <w:t xml:space="preserve"> </w:t>
      </w:r>
      <w:r w:rsidRPr="00330FF6">
        <w:rPr>
          <w:szCs w:val="24"/>
        </w:rPr>
        <w:t>in accordance with the below schedule:</w:t>
      </w:r>
    </w:p>
    <w:p w14:paraId="1B506F4E" w14:textId="77777777" w:rsidR="00CB678E" w:rsidRPr="00330FF6" w:rsidRDefault="00CB678E" w:rsidP="00CB678E">
      <w:pPr>
        <w:spacing w:after="0" w:line="240" w:lineRule="auto"/>
        <w:jc w:val="both"/>
        <w:rPr>
          <w:szCs w:val="24"/>
        </w:rPr>
      </w:pPr>
    </w:p>
    <w:tbl>
      <w:tblPr>
        <w:tblStyle w:val="TableGrid"/>
        <w:tblW w:w="9445" w:type="dxa"/>
        <w:tblLook w:val="04A0" w:firstRow="1" w:lastRow="0" w:firstColumn="1" w:lastColumn="0" w:noHBand="0" w:noVBand="1"/>
      </w:tblPr>
      <w:tblGrid>
        <w:gridCol w:w="4315"/>
        <w:gridCol w:w="5130"/>
      </w:tblGrid>
      <w:tr w:rsidR="00CB678E" w:rsidRPr="00330FF6" w14:paraId="48706D2A" w14:textId="77777777" w:rsidTr="00EA6860">
        <w:tc>
          <w:tcPr>
            <w:tcW w:w="4315" w:type="dxa"/>
            <w:shd w:val="clear" w:color="auto" w:fill="DBDBDB" w:themeFill="accent3" w:themeFillTint="66"/>
            <w:vAlign w:val="center"/>
          </w:tcPr>
          <w:p w14:paraId="77CACEDC" w14:textId="77777777" w:rsidR="00CB678E" w:rsidRPr="00330FF6"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Allocation</w:t>
            </w:r>
          </w:p>
        </w:tc>
        <w:tc>
          <w:tcPr>
            <w:tcW w:w="5130" w:type="dxa"/>
            <w:shd w:val="clear" w:color="auto" w:fill="DBDBDB" w:themeFill="accent3" w:themeFillTint="66"/>
            <w:vAlign w:val="center"/>
          </w:tcPr>
          <w:p w14:paraId="3A6ED1B9" w14:textId="77777777" w:rsidR="00CB678E" w:rsidRPr="00330FF6"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Reporting Frequency</w:t>
            </w:r>
          </w:p>
        </w:tc>
      </w:tr>
      <w:tr w:rsidR="00CB678E" w:rsidRPr="00330FF6" w14:paraId="7F2E28BC" w14:textId="77777777" w:rsidTr="00EA6860">
        <w:tc>
          <w:tcPr>
            <w:tcW w:w="4315" w:type="dxa"/>
            <w:vAlign w:val="center"/>
          </w:tcPr>
          <w:p w14:paraId="1C18BEA0" w14:textId="77777777" w:rsidR="00CB678E" w:rsidRPr="00330FF6"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Less than 100,000 gpd</w:t>
            </w:r>
          </w:p>
        </w:tc>
        <w:tc>
          <w:tcPr>
            <w:tcW w:w="5130" w:type="dxa"/>
            <w:vAlign w:val="center"/>
          </w:tcPr>
          <w:p w14:paraId="7C55B5D8" w14:textId="77777777" w:rsidR="00CB678E" w:rsidRPr="00330FF6"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During any compliance reporting or, if no compliance reporting required, at permit renewal</w:t>
            </w:r>
          </w:p>
        </w:tc>
      </w:tr>
      <w:tr w:rsidR="00CB678E" w:rsidRPr="00330FF6" w14:paraId="14AB025E" w14:textId="77777777" w:rsidTr="00EA6860">
        <w:tc>
          <w:tcPr>
            <w:tcW w:w="4315" w:type="dxa"/>
            <w:vAlign w:val="center"/>
          </w:tcPr>
          <w:p w14:paraId="28DDAB82" w14:textId="77777777" w:rsidR="00CB678E" w:rsidRPr="00330FF6"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100,000 gpd or greater, but less than 500,000 gpd</w:t>
            </w:r>
          </w:p>
        </w:tc>
        <w:tc>
          <w:tcPr>
            <w:tcW w:w="5130" w:type="dxa"/>
            <w:vAlign w:val="center"/>
          </w:tcPr>
          <w:p w14:paraId="5B0973C4" w14:textId="77777777" w:rsidR="00CB678E" w:rsidRPr="00330FF6"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Every 5 years</w:t>
            </w:r>
          </w:p>
        </w:tc>
      </w:tr>
      <w:tr w:rsidR="00CB678E" w:rsidRPr="00575B92" w14:paraId="48DB8A1A" w14:textId="77777777" w:rsidTr="00EA6860">
        <w:tc>
          <w:tcPr>
            <w:tcW w:w="4315" w:type="dxa"/>
            <w:vAlign w:val="center"/>
          </w:tcPr>
          <w:p w14:paraId="7F8693A8" w14:textId="77777777" w:rsidR="00CB678E" w:rsidRPr="00330FF6"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500,000 gpd or greater</w:t>
            </w:r>
          </w:p>
        </w:tc>
        <w:tc>
          <w:tcPr>
            <w:tcW w:w="5130" w:type="dxa"/>
            <w:vAlign w:val="center"/>
          </w:tcPr>
          <w:p w14:paraId="68DB871E" w14:textId="77777777" w:rsidR="00CB678E" w:rsidRPr="00575B92" w:rsidRDefault="00CB678E" w:rsidP="00EA6860">
            <w:pPr>
              <w:jc w:val="center"/>
              <w:rPr>
                <w:rFonts w:ascii="Times New Roman" w:hAnsi="Times New Roman" w:cs="Times New Roman"/>
                <w:sz w:val="24"/>
                <w:szCs w:val="24"/>
              </w:rPr>
            </w:pPr>
            <w:r w:rsidRPr="00330FF6">
              <w:rPr>
                <w:rFonts w:ascii="Times New Roman" w:hAnsi="Times New Roman" w:cs="Times New Roman"/>
                <w:sz w:val="24"/>
                <w:szCs w:val="24"/>
              </w:rPr>
              <w:t>Annually</w:t>
            </w:r>
          </w:p>
        </w:tc>
      </w:tr>
    </w:tbl>
    <w:p w14:paraId="3361FF94" w14:textId="05D98065" w:rsidR="00F71D7F" w:rsidRDefault="00F71D7F">
      <w:pPr>
        <w:spacing w:after="0" w:line="240" w:lineRule="auto"/>
        <w:jc w:val="both"/>
        <w:rPr>
          <w:szCs w:val="24"/>
        </w:rPr>
      </w:pPr>
    </w:p>
    <w:p w14:paraId="3BBB7C0D" w14:textId="77777777" w:rsidR="006D0EFC" w:rsidRDefault="006D0EFC">
      <w:pPr>
        <w:rPr>
          <w:b/>
          <w:szCs w:val="24"/>
        </w:rPr>
      </w:pPr>
      <w:r>
        <w:rPr>
          <w:b/>
          <w:szCs w:val="24"/>
        </w:rPr>
        <w:br w:type="page"/>
      </w:r>
    </w:p>
    <w:p w14:paraId="40C2CD44" w14:textId="0A2EAD50" w:rsidR="006D0EFC" w:rsidRPr="006D0EFC" w:rsidRDefault="006D0EFC" w:rsidP="006D0EFC">
      <w:pPr>
        <w:spacing w:after="0" w:line="240" w:lineRule="auto"/>
        <w:jc w:val="both"/>
        <w:rPr>
          <w:b/>
          <w:szCs w:val="24"/>
        </w:rPr>
      </w:pPr>
      <w:r w:rsidRPr="006D0EFC">
        <w:rPr>
          <w:b/>
          <w:szCs w:val="24"/>
        </w:rPr>
        <w:t xml:space="preserve">2.2.3.2.  Uniform Method for Calculating </w:t>
      </w:r>
      <w:bookmarkStart w:id="1" w:name="_Hlk512257309"/>
      <w:r w:rsidRPr="006D0EFC">
        <w:rPr>
          <w:b/>
          <w:szCs w:val="24"/>
        </w:rPr>
        <w:t>Gross Per Capita Daily Water Use</w:t>
      </w:r>
      <w:bookmarkEnd w:id="1"/>
      <w:r w:rsidRPr="006D0EFC">
        <w:rPr>
          <w:b/>
          <w:szCs w:val="24"/>
        </w:rPr>
        <w:t xml:space="preserve"> </w:t>
      </w:r>
    </w:p>
    <w:p w14:paraId="0C498917" w14:textId="77777777" w:rsidR="006D0EFC" w:rsidRPr="006D0EFC" w:rsidRDefault="006D0EFC" w:rsidP="006D0EFC">
      <w:pPr>
        <w:spacing w:after="0" w:line="240" w:lineRule="auto"/>
        <w:jc w:val="both"/>
        <w:rPr>
          <w:b/>
          <w:szCs w:val="24"/>
        </w:rPr>
      </w:pPr>
    </w:p>
    <w:p w14:paraId="7C1CF398" w14:textId="77777777" w:rsidR="006D0EFC" w:rsidRPr="006D0EFC" w:rsidRDefault="006D0EFC" w:rsidP="006D0EFC">
      <w:pPr>
        <w:spacing w:after="0" w:line="240" w:lineRule="auto"/>
        <w:jc w:val="both"/>
        <w:rPr>
          <w:szCs w:val="24"/>
        </w:rPr>
      </w:pPr>
      <w:r w:rsidRPr="006D0EFC">
        <w:rPr>
          <w:szCs w:val="24"/>
        </w:rPr>
        <w:t xml:space="preserve">Gross Per Capita means: </w:t>
      </w:r>
    </w:p>
    <w:p w14:paraId="7DBA0FEB" w14:textId="77777777" w:rsidR="006D0EFC" w:rsidRPr="006D0EFC" w:rsidRDefault="006D0EFC" w:rsidP="006D0EFC">
      <w:pPr>
        <w:spacing w:after="0" w:line="240" w:lineRule="auto"/>
        <w:jc w:val="both"/>
        <w:rPr>
          <w:szCs w:val="24"/>
        </w:rPr>
      </w:pPr>
    </w:p>
    <w:p w14:paraId="66019465" w14:textId="18A5A64D" w:rsidR="006D0EFC" w:rsidRPr="006D0EFC" w:rsidRDefault="007521B1" w:rsidP="006D0EFC">
      <w:pPr>
        <w:spacing w:after="0" w:line="240" w:lineRule="auto"/>
        <w:jc w:val="both"/>
        <w:rPr>
          <w:szCs w:val="24"/>
        </w:rPr>
      </w:pPr>
      <m:oMathPara>
        <m:oMath>
          <m:f>
            <m:fPr>
              <m:ctrlPr>
                <w:rPr>
                  <w:rFonts w:ascii="Cambria Math" w:hAnsi="Cambria Math"/>
                  <w:i/>
                  <w:szCs w:val="24"/>
                </w:rPr>
              </m:ctrlPr>
            </m:fPr>
            <m:num>
              <m:r>
                <w:rPr>
                  <w:rFonts w:ascii="Cambria Math" w:hAnsi="Cambria Math"/>
                  <w:szCs w:val="24"/>
                </w:rPr>
                <m:t>(WD + IM – EX )</m:t>
              </m:r>
            </m:num>
            <m:den>
              <m:r>
                <w:rPr>
                  <w:rFonts w:ascii="Cambria Math" w:hAnsi="Cambria Math"/>
                  <w:szCs w:val="24"/>
                </w:rPr>
                <m:t>RP</m:t>
              </m:r>
            </m:den>
          </m:f>
        </m:oMath>
      </m:oMathPara>
    </w:p>
    <w:p w14:paraId="65A6C16D" w14:textId="77777777" w:rsidR="006D0EFC" w:rsidRPr="006D0EFC" w:rsidRDefault="006D0EFC" w:rsidP="006D0EFC">
      <w:pPr>
        <w:spacing w:after="0" w:line="240" w:lineRule="auto"/>
        <w:jc w:val="both"/>
        <w:rPr>
          <w:szCs w:val="24"/>
        </w:rPr>
      </w:pPr>
      <w:r w:rsidRPr="006D0EFC">
        <w:rPr>
          <w:szCs w:val="24"/>
        </w:rPr>
        <w:t xml:space="preserve">Where: </w:t>
      </w:r>
    </w:p>
    <w:p w14:paraId="49577187" w14:textId="77777777" w:rsidR="006D0EFC" w:rsidRPr="006D0EFC" w:rsidRDefault="006D0EFC" w:rsidP="006D0EFC">
      <w:pPr>
        <w:spacing w:after="0" w:line="240" w:lineRule="auto"/>
        <w:jc w:val="both"/>
        <w:rPr>
          <w:szCs w:val="24"/>
        </w:rPr>
      </w:pPr>
    </w:p>
    <w:p w14:paraId="3AAB1658" w14:textId="77777777" w:rsidR="006D0EFC" w:rsidRPr="006D0EFC" w:rsidRDefault="006D0EFC" w:rsidP="006D0EFC">
      <w:pPr>
        <w:numPr>
          <w:ilvl w:val="0"/>
          <w:numId w:val="21"/>
        </w:numPr>
        <w:spacing w:after="0" w:line="240" w:lineRule="auto"/>
        <w:jc w:val="both"/>
        <w:rPr>
          <w:szCs w:val="24"/>
        </w:rPr>
      </w:pPr>
      <w:proofErr w:type="spellStart"/>
      <w:r w:rsidRPr="006D0EFC">
        <w:rPr>
          <w:szCs w:val="24"/>
        </w:rPr>
        <w:t>WD</w:t>
      </w:r>
      <w:proofErr w:type="spellEnd"/>
      <w:r w:rsidRPr="006D0EFC">
        <w:rPr>
          <w:szCs w:val="24"/>
        </w:rPr>
        <w:t xml:space="preserve"> = ground water, surface water and stormwater withdrawals. </w:t>
      </w:r>
    </w:p>
    <w:p w14:paraId="508500B0" w14:textId="77777777" w:rsidR="006D0EFC" w:rsidRPr="006D0EFC" w:rsidRDefault="006D0EFC" w:rsidP="006D0EFC">
      <w:pPr>
        <w:numPr>
          <w:ilvl w:val="0"/>
          <w:numId w:val="21"/>
        </w:numPr>
        <w:spacing w:after="0" w:line="240" w:lineRule="auto"/>
        <w:jc w:val="both"/>
        <w:rPr>
          <w:szCs w:val="24"/>
        </w:rPr>
      </w:pPr>
      <w:r w:rsidRPr="006D0EFC">
        <w:rPr>
          <w:szCs w:val="24"/>
        </w:rPr>
        <w:t xml:space="preserve">IM = water imported/purchased from other supplier(s). Irrigation water, excluding Reclaimed Water, provided to the applicant’s service area by a separate utility shall be counted as imported water </w:t>
      </w:r>
    </w:p>
    <w:p w14:paraId="19784E29" w14:textId="77777777" w:rsidR="006D0EFC" w:rsidRPr="006D0EFC" w:rsidRDefault="006D0EFC" w:rsidP="006D0EFC">
      <w:pPr>
        <w:numPr>
          <w:ilvl w:val="0"/>
          <w:numId w:val="21"/>
        </w:numPr>
        <w:spacing w:after="0" w:line="240" w:lineRule="auto"/>
        <w:jc w:val="both"/>
        <w:rPr>
          <w:szCs w:val="24"/>
        </w:rPr>
      </w:pPr>
      <w:r w:rsidRPr="006D0EFC">
        <w:rPr>
          <w:szCs w:val="24"/>
        </w:rPr>
        <w:t>EX = water exported/sold to other supplier(s)</w:t>
      </w:r>
    </w:p>
    <w:p w14:paraId="375B35CA" w14:textId="77777777" w:rsidR="006D0EFC" w:rsidRPr="006D0EFC" w:rsidRDefault="006D0EFC" w:rsidP="006D0EFC">
      <w:pPr>
        <w:numPr>
          <w:ilvl w:val="0"/>
          <w:numId w:val="21"/>
        </w:numPr>
        <w:spacing w:after="0" w:line="240" w:lineRule="auto"/>
        <w:jc w:val="both"/>
        <w:rPr>
          <w:szCs w:val="24"/>
        </w:rPr>
      </w:pPr>
      <w:r w:rsidRPr="006D0EFC">
        <w:rPr>
          <w:szCs w:val="24"/>
        </w:rPr>
        <w:t xml:space="preserve">RP = Residential Population (for a Utility Service Area) is based upon total residential dwelling units served, which include Single Family Residential, Multi-Family Residential (apartments, townhomes, condos, duplexes) and Mobile Homes, multiplied by a utility-specific estimate of persons per household.  The applicant shall provide reasonable assurance that the utility specific persons per household figure used demonstrates a reasonable method for determining persons per household within its service area.  Examples of reliable data include census-based averages, </w:t>
      </w:r>
      <w:proofErr w:type="spellStart"/>
      <w:r w:rsidRPr="006D0EFC">
        <w:rPr>
          <w:szCs w:val="24"/>
        </w:rPr>
        <w:t>BEBR</w:t>
      </w:r>
      <w:proofErr w:type="spellEnd"/>
      <w:r w:rsidRPr="006D0EFC">
        <w:rPr>
          <w:szCs w:val="24"/>
        </w:rPr>
        <w:t xml:space="preserve"> persons per household estimates, and utility documented surveys.</w:t>
      </w:r>
    </w:p>
    <w:p w14:paraId="412B5761" w14:textId="77777777" w:rsidR="006D0EFC" w:rsidRPr="006D0EFC" w:rsidRDefault="006D0EFC" w:rsidP="006D0EFC">
      <w:pPr>
        <w:spacing w:after="0" w:line="240" w:lineRule="auto"/>
        <w:jc w:val="both"/>
        <w:rPr>
          <w:szCs w:val="24"/>
        </w:rPr>
      </w:pPr>
    </w:p>
    <w:p w14:paraId="36C40BA4" w14:textId="77777777" w:rsidR="006D0EFC" w:rsidRPr="006D0EFC" w:rsidRDefault="006D0EFC" w:rsidP="006D0EFC">
      <w:pPr>
        <w:spacing w:after="0" w:line="240" w:lineRule="auto"/>
        <w:jc w:val="both"/>
        <w:rPr>
          <w:b/>
          <w:szCs w:val="24"/>
        </w:rPr>
      </w:pPr>
      <w:r w:rsidRPr="006D0EFC">
        <w:rPr>
          <w:b/>
          <w:szCs w:val="24"/>
        </w:rPr>
        <w:t>2.2.3.3.  Uniform Method for Calculating Residential Per Capita Daily Water Use</w:t>
      </w:r>
    </w:p>
    <w:p w14:paraId="19FF5F88" w14:textId="77777777" w:rsidR="006D0EFC" w:rsidRPr="006D0EFC" w:rsidRDefault="006D0EFC" w:rsidP="006D0EFC">
      <w:pPr>
        <w:spacing w:after="0" w:line="240" w:lineRule="auto"/>
        <w:jc w:val="both"/>
        <w:rPr>
          <w:b/>
          <w:szCs w:val="24"/>
        </w:rPr>
      </w:pPr>
    </w:p>
    <w:p w14:paraId="7500ACC9" w14:textId="77777777" w:rsidR="006D0EFC" w:rsidRPr="006D0EFC" w:rsidRDefault="006D0EFC" w:rsidP="006D0EFC">
      <w:pPr>
        <w:spacing w:after="0" w:line="240" w:lineRule="auto"/>
        <w:jc w:val="both"/>
        <w:rPr>
          <w:szCs w:val="24"/>
        </w:rPr>
      </w:pPr>
      <w:r w:rsidRPr="006D0EFC">
        <w:rPr>
          <w:szCs w:val="24"/>
        </w:rPr>
        <w:t>Residential Per Capita is defined as Water Use by Dwelling Units (or Total Residential Water Use) divided by Service Area Residential Population.</w:t>
      </w:r>
    </w:p>
    <w:p w14:paraId="35F186B1" w14:textId="77777777" w:rsidR="006D0EFC" w:rsidRPr="006D0EFC" w:rsidRDefault="006D0EFC" w:rsidP="006D0EFC">
      <w:pPr>
        <w:spacing w:after="0" w:line="240" w:lineRule="auto"/>
        <w:jc w:val="both"/>
        <w:rPr>
          <w:szCs w:val="24"/>
        </w:rPr>
      </w:pPr>
    </w:p>
    <w:p w14:paraId="0DC90EE4" w14:textId="77777777" w:rsidR="006D0EFC" w:rsidRPr="006D0EFC" w:rsidRDefault="006D0EFC" w:rsidP="006D0EFC">
      <w:pPr>
        <w:spacing w:after="0" w:line="240" w:lineRule="auto"/>
        <w:jc w:val="both"/>
        <w:rPr>
          <w:b/>
          <w:szCs w:val="24"/>
        </w:rPr>
      </w:pPr>
      <w:r w:rsidRPr="006D0EFC">
        <w:rPr>
          <w:b/>
          <w:szCs w:val="24"/>
        </w:rPr>
        <w:t>2.2.3.4.  Five-Year Average Functional Per Capita</w:t>
      </w:r>
    </w:p>
    <w:p w14:paraId="754D0B74" w14:textId="77777777" w:rsidR="006D0EFC" w:rsidRPr="006D0EFC" w:rsidRDefault="006D0EFC" w:rsidP="006D0EFC">
      <w:pPr>
        <w:spacing w:after="0" w:line="240" w:lineRule="auto"/>
        <w:jc w:val="both"/>
        <w:rPr>
          <w:szCs w:val="24"/>
        </w:rPr>
      </w:pPr>
    </w:p>
    <w:p w14:paraId="27BD5E0C" w14:textId="77777777" w:rsidR="006D0EFC" w:rsidRPr="006D0EFC" w:rsidRDefault="006D0EFC" w:rsidP="006D0EFC">
      <w:pPr>
        <w:spacing w:after="0" w:line="240" w:lineRule="auto"/>
        <w:jc w:val="both"/>
        <w:rPr>
          <w:szCs w:val="24"/>
        </w:rPr>
      </w:pPr>
      <w:r w:rsidRPr="006D0EFC">
        <w:rPr>
          <w:szCs w:val="24"/>
        </w:rPr>
        <w:t>For the purposes of calculating an Five-Year Average Functional Per Capita in accordance with this rule, Functional Per Capita means:</w:t>
      </w:r>
    </w:p>
    <w:p w14:paraId="26CDC468" w14:textId="77777777" w:rsidR="006D0EFC" w:rsidRPr="006D0EFC" w:rsidRDefault="006D0EFC" w:rsidP="006D0EFC">
      <w:pPr>
        <w:spacing w:after="0" w:line="240" w:lineRule="auto"/>
        <w:jc w:val="both"/>
        <w:rPr>
          <w:szCs w:val="24"/>
        </w:rPr>
      </w:pPr>
    </w:p>
    <w:p w14:paraId="3EF49FA6" w14:textId="3EEDFD75" w:rsidR="006D0EFC" w:rsidRPr="006D0EFC" w:rsidRDefault="007521B1" w:rsidP="006D0EFC">
      <w:pPr>
        <w:spacing w:after="0" w:line="240" w:lineRule="auto"/>
        <w:jc w:val="both"/>
        <w:rPr>
          <w:szCs w:val="24"/>
        </w:rPr>
      </w:pPr>
      <m:oMathPara>
        <m:oMath>
          <m:f>
            <m:fPr>
              <m:ctrlPr>
                <w:rPr>
                  <w:rFonts w:ascii="Cambria Math" w:hAnsi="Cambria Math"/>
                  <w:i/>
                  <w:szCs w:val="24"/>
                </w:rPr>
              </m:ctrlPr>
            </m:fPr>
            <m:num>
              <m:r>
                <w:rPr>
                  <w:rFonts w:ascii="Cambria Math" w:hAnsi="Cambria Math"/>
                  <w:szCs w:val="24"/>
                </w:rPr>
                <m:t>(WD + IM – EX – TL)</m:t>
              </m:r>
            </m:num>
            <m:den>
              <m:r>
                <w:rPr>
                  <w:rFonts w:ascii="Cambria Math" w:hAnsi="Cambria Math"/>
                  <w:szCs w:val="24"/>
                </w:rPr>
                <m:t>FP</m:t>
              </m:r>
            </m:den>
          </m:f>
        </m:oMath>
      </m:oMathPara>
    </w:p>
    <w:p w14:paraId="499D834A" w14:textId="77777777" w:rsidR="006D0EFC" w:rsidRPr="006D0EFC" w:rsidRDefault="006D0EFC" w:rsidP="006D0EFC">
      <w:pPr>
        <w:spacing w:after="0" w:line="240" w:lineRule="auto"/>
        <w:jc w:val="both"/>
        <w:rPr>
          <w:szCs w:val="24"/>
        </w:rPr>
      </w:pPr>
    </w:p>
    <w:p w14:paraId="3AC27B82" w14:textId="77777777" w:rsidR="006D0EFC" w:rsidRPr="006D0EFC" w:rsidRDefault="006D0EFC" w:rsidP="006D0EFC">
      <w:pPr>
        <w:spacing w:after="0" w:line="240" w:lineRule="auto"/>
        <w:jc w:val="both"/>
        <w:rPr>
          <w:szCs w:val="24"/>
        </w:rPr>
      </w:pPr>
      <w:r w:rsidRPr="006D0EFC">
        <w:rPr>
          <w:szCs w:val="24"/>
        </w:rPr>
        <w:t xml:space="preserve">Where: </w:t>
      </w:r>
    </w:p>
    <w:p w14:paraId="52090AF5" w14:textId="77777777" w:rsidR="006D0EFC" w:rsidRPr="006D0EFC" w:rsidRDefault="006D0EFC" w:rsidP="006D0EFC">
      <w:pPr>
        <w:spacing w:after="0" w:line="240" w:lineRule="auto"/>
        <w:jc w:val="both"/>
        <w:rPr>
          <w:szCs w:val="24"/>
        </w:rPr>
      </w:pPr>
    </w:p>
    <w:p w14:paraId="3FF645F3" w14:textId="77777777" w:rsidR="006D0EFC" w:rsidRPr="006D0EFC" w:rsidRDefault="006D0EFC" w:rsidP="006D0EFC">
      <w:pPr>
        <w:numPr>
          <w:ilvl w:val="0"/>
          <w:numId w:val="21"/>
        </w:numPr>
        <w:spacing w:after="0" w:line="240" w:lineRule="auto"/>
        <w:jc w:val="both"/>
        <w:rPr>
          <w:szCs w:val="24"/>
        </w:rPr>
      </w:pPr>
      <w:proofErr w:type="spellStart"/>
      <w:r w:rsidRPr="006D0EFC">
        <w:rPr>
          <w:szCs w:val="24"/>
        </w:rPr>
        <w:t>WD</w:t>
      </w:r>
      <w:proofErr w:type="spellEnd"/>
      <w:r w:rsidRPr="006D0EFC">
        <w:rPr>
          <w:szCs w:val="24"/>
        </w:rPr>
        <w:t xml:space="preserve"> = water withdrawals.   </w:t>
      </w:r>
    </w:p>
    <w:p w14:paraId="65E65929" w14:textId="77777777" w:rsidR="006D0EFC" w:rsidRPr="006D0EFC" w:rsidRDefault="006D0EFC" w:rsidP="006D0EFC">
      <w:pPr>
        <w:numPr>
          <w:ilvl w:val="0"/>
          <w:numId w:val="21"/>
        </w:numPr>
        <w:spacing w:after="0" w:line="240" w:lineRule="auto"/>
        <w:jc w:val="both"/>
        <w:rPr>
          <w:szCs w:val="24"/>
        </w:rPr>
      </w:pPr>
      <w:r w:rsidRPr="006D0EFC">
        <w:rPr>
          <w:szCs w:val="24"/>
        </w:rPr>
        <w:t xml:space="preserve">IM = water imported/purchased from other supplier(s). Irrigation water provided to the applicant’s service area by a separate utility shall be counted as imported water.  </w:t>
      </w:r>
    </w:p>
    <w:p w14:paraId="50F76A96" w14:textId="77777777" w:rsidR="006D0EFC" w:rsidRPr="006D0EFC" w:rsidRDefault="006D0EFC" w:rsidP="006D0EFC">
      <w:pPr>
        <w:numPr>
          <w:ilvl w:val="0"/>
          <w:numId w:val="21"/>
        </w:numPr>
        <w:spacing w:after="0" w:line="240" w:lineRule="auto"/>
        <w:jc w:val="both"/>
        <w:rPr>
          <w:szCs w:val="24"/>
        </w:rPr>
      </w:pPr>
      <w:r w:rsidRPr="006D0EFC">
        <w:rPr>
          <w:szCs w:val="24"/>
        </w:rPr>
        <w:t>EX = water exported/sold to other supplier(s)</w:t>
      </w:r>
    </w:p>
    <w:p w14:paraId="3EC0DD86" w14:textId="77777777" w:rsidR="006D0EFC" w:rsidRPr="006D0EFC" w:rsidRDefault="006D0EFC" w:rsidP="006D0EFC">
      <w:pPr>
        <w:numPr>
          <w:ilvl w:val="0"/>
          <w:numId w:val="21"/>
        </w:numPr>
        <w:spacing w:after="0" w:line="240" w:lineRule="auto"/>
        <w:jc w:val="both"/>
        <w:rPr>
          <w:szCs w:val="24"/>
        </w:rPr>
      </w:pPr>
      <w:r w:rsidRPr="006D0EFC">
        <w:rPr>
          <w:szCs w:val="24"/>
        </w:rPr>
        <w:t xml:space="preserve">TL = treatment loss (typically R/O or sand filtration) and no more than 1% of the treated water volume for flushing distribution lines for </w:t>
      </w:r>
      <w:proofErr w:type="spellStart"/>
      <w:r w:rsidRPr="006D0EFC">
        <w:rPr>
          <w:szCs w:val="24"/>
        </w:rPr>
        <w:t>potability</w:t>
      </w:r>
      <w:proofErr w:type="spellEnd"/>
    </w:p>
    <w:p w14:paraId="07FF4024" w14:textId="77777777" w:rsidR="006D0EFC" w:rsidRPr="006D0EFC" w:rsidRDefault="006D0EFC" w:rsidP="006D0EFC">
      <w:pPr>
        <w:numPr>
          <w:ilvl w:val="0"/>
          <w:numId w:val="21"/>
        </w:numPr>
        <w:spacing w:after="0" w:line="240" w:lineRule="auto"/>
        <w:jc w:val="both"/>
        <w:rPr>
          <w:szCs w:val="24"/>
        </w:rPr>
      </w:pPr>
      <w:r w:rsidRPr="006D0EFC">
        <w:rPr>
          <w:szCs w:val="24"/>
        </w:rPr>
        <w:t>FP = Functional Population Served is the served permanent population as adjusted by the seasonal resident, tourist, group quarters and net commuter population within a utility's service area</w:t>
      </w:r>
    </w:p>
    <w:p w14:paraId="664C4C1D" w14:textId="77777777" w:rsidR="006D0EFC" w:rsidRPr="006D0EFC" w:rsidRDefault="006D0EFC" w:rsidP="006D0EFC">
      <w:pPr>
        <w:spacing w:after="0" w:line="240" w:lineRule="auto"/>
        <w:jc w:val="both"/>
        <w:rPr>
          <w:szCs w:val="24"/>
        </w:rPr>
      </w:pPr>
    </w:p>
    <w:p w14:paraId="1810E6BB" w14:textId="77777777" w:rsidR="006D0EFC" w:rsidRPr="006D0EFC" w:rsidRDefault="006D0EFC" w:rsidP="006D0EFC">
      <w:pPr>
        <w:spacing w:after="0" w:line="240" w:lineRule="auto"/>
        <w:jc w:val="both"/>
        <w:rPr>
          <w:szCs w:val="24"/>
        </w:rPr>
      </w:pPr>
      <w:r w:rsidRPr="006D0EFC">
        <w:rPr>
          <w:szCs w:val="24"/>
        </w:rPr>
        <w:t>A Five-Year Average Functional Per Capita is calculated using the average of the past five calendar years of Functional Per Capita as calculated above.</w:t>
      </w:r>
    </w:p>
    <w:p w14:paraId="5B704084" w14:textId="77777777" w:rsidR="006D0EFC" w:rsidRPr="006D0EFC" w:rsidRDefault="006D0EFC" w:rsidP="006D0EFC">
      <w:pPr>
        <w:spacing w:after="0" w:line="240" w:lineRule="auto"/>
        <w:jc w:val="both"/>
        <w:rPr>
          <w:szCs w:val="24"/>
        </w:rPr>
      </w:pPr>
    </w:p>
    <w:p w14:paraId="7C67E4B6" w14:textId="77777777" w:rsidR="006D0EFC" w:rsidRPr="006D0EFC" w:rsidRDefault="006D0EFC" w:rsidP="006D0EFC">
      <w:pPr>
        <w:spacing w:after="0" w:line="240" w:lineRule="auto"/>
        <w:jc w:val="both"/>
        <w:rPr>
          <w:b/>
          <w:szCs w:val="24"/>
        </w:rPr>
      </w:pPr>
      <w:r w:rsidRPr="006D0EFC">
        <w:rPr>
          <w:b/>
          <w:szCs w:val="24"/>
        </w:rPr>
        <w:t>2.2.3.5.  Five-Year Average</w:t>
      </w:r>
      <w:r w:rsidRPr="006D0EFC">
        <w:rPr>
          <w:szCs w:val="24"/>
        </w:rPr>
        <w:t xml:space="preserve"> </w:t>
      </w:r>
      <w:r w:rsidRPr="006D0EFC">
        <w:rPr>
          <w:b/>
          <w:i/>
          <w:szCs w:val="24"/>
        </w:rPr>
        <w:t>Adjusted</w:t>
      </w:r>
      <w:r w:rsidRPr="006D0EFC">
        <w:rPr>
          <w:b/>
          <w:szCs w:val="24"/>
        </w:rPr>
        <w:t xml:space="preserve"> Functional Per Capita</w:t>
      </w:r>
    </w:p>
    <w:p w14:paraId="38BE1560" w14:textId="77777777" w:rsidR="006D0EFC" w:rsidRPr="006D0EFC" w:rsidRDefault="006D0EFC" w:rsidP="006D0EFC">
      <w:pPr>
        <w:spacing w:after="0" w:line="240" w:lineRule="auto"/>
        <w:jc w:val="both"/>
        <w:rPr>
          <w:szCs w:val="24"/>
        </w:rPr>
      </w:pPr>
    </w:p>
    <w:p w14:paraId="6F46D612" w14:textId="77777777" w:rsidR="006D0EFC" w:rsidRPr="006D0EFC" w:rsidRDefault="006D0EFC" w:rsidP="006D0EFC">
      <w:pPr>
        <w:spacing w:after="0" w:line="240" w:lineRule="auto"/>
        <w:jc w:val="both"/>
        <w:rPr>
          <w:szCs w:val="24"/>
        </w:rPr>
      </w:pPr>
      <w:r w:rsidRPr="006D0EFC">
        <w:rPr>
          <w:szCs w:val="24"/>
        </w:rPr>
        <w:t>If an applicant/permittee does not meet or does not believe it can meet the Five-Year Average Functional Per Capita established in 2.2.3.4 within the timeframes provided, the applicant may use a Five-Year Average Adjusted Functional Per Capita calculated as follows:</w:t>
      </w:r>
    </w:p>
    <w:p w14:paraId="0B8F5459" w14:textId="77777777" w:rsidR="006D0EFC" w:rsidRPr="006D0EFC" w:rsidRDefault="006D0EFC" w:rsidP="006D0EFC">
      <w:pPr>
        <w:spacing w:after="0" w:line="240" w:lineRule="auto"/>
        <w:jc w:val="both"/>
        <w:rPr>
          <w:szCs w:val="24"/>
        </w:rPr>
      </w:pPr>
    </w:p>
    <w:p w14:paraId="14A38BB6" w14:textId="5904160A" w:rsidR="006D0EFC" w:rsidRPr="006D0EFC" w:rsidRDefault="007521B1" w:rsidP="006D0EFC">
      <w:pPr>
        <w:spacing w:after="0" w:line="240" w:lineRule="auto"/>
        <w:jc w:val="both"/>
        <w:rPr>
          <w:szCs w:val="24"/>
        </w:rPr>
      </w:pPr>
      <m:oMathPara>
        <m:oMath>
          <m:f>
            <m:fPr>
              <m:ctrlPr>
                <w:rPr>
                  <w:rFonts w:ascii="Cambria Math" w:hAnsi="Cambria Math"/>
                  <w:i/>
                  <w:szCs w:val="24"/>
                </w:rPr>
              </m:ctrlPr>
            </m:fPr>
            <m:num>
              <m:r>
                <w:rPr>
                  <w:rFonts w:ascii="Cambria Math" w:hAnsi="Cambria Math"/>
                  <w:szCs w:val="24"/>
                </w:rPr>
                <m:t>(WD + IM – EX – TL-SU-GC-EM-WL)</m:t>
              </m:r>
            </m:num>
            <m:den>
              <m:r>
                <w:rPr>
                  <w:rFonts w:ascii="Cambria Math" w:hAnsi="Cambria Math"/>
                  <w:szCs w:val="24"/>
                </w:rPr>
                <m:t>FP</m:t>
              </m:r>
            </m:den>
          </m:f>
        </m:oMath>
      </m:oMathPara>
    </w:p>
    <w:p w14:paraId="6133937E" w14:textId="77777777" w:rsidR="006D0EFC" w:rsidRPr="006D0EFC" w:rsidRDefault="006D0EFC" w:rsidP="006D0EFC">
      <w:pPr>
        <w:spacing w:after="0" w:line="240" w:lineRule="auto"/>
        <w:jc w:val="both"/>
        <w:rPr>
          <w:szCs w:val="24"/>
        </w:rPr>
      </w:pPr>
    </w:p>
    <w:p w14:paraId="12AE2277" w14:textId="77777777" w:rsidR="006D0EFC" w:rsidRPr="006D0EFC" w:rsidRDefault="006D0EFC" w:rsidP="006D0EFC">
      <w:pPr>
        <w:spacing w:after="0" w:line="240" w:lineRule="auto"/>
        <w:jc w:val="both"/>
        <w:rPr>
          <w:szCs w:val="24"/>
        </w:rPr>
      </w:pPr>
      <w:r w:rsidRPr="006D0EFC">
        <w:rPr>
          <w:szCs w:val="24"/>
        </w:rPr>
        <w:t>Where:</w:t>
      </w:r>
    </w:p>
    <w:p w14:paraId="3D6CF2F7" w14:textId="77777777" w:rsidR="006D0EFC" w:rsidRPr="006D0EFC" w:rsidRDefault="006D0EFC" w:rsidP="006D0EFC">
      <w:pPr>
        <w:numPr>
          <w:ilvl w:val="0"/>
          <w:numId w:val="21"/>
        </w:numPr>
        <w:spacing w:after="0" w:line="240" w:lineRule="auto"/>
        <w:jc w:val="both"/>
        <w:rPr>
          <w:szCs w:val="24"/>
        </w:rPr>
      </w:pPr>
      <w:r w:rsidRPr="006D0EFC">
        <w:rPr>
          <w:szCs w:val="24"/>
        </w:rPr>
        <w:t>SU = Significant Use is as described in 2.2.3.5.1.</w:t>
      </w:r>
    </w:p>
    <w:p w14:paraId="17B1CF5D" w14:textId="77777777" w:rsidR="006D0EFC" w:rsidRPr="006D0EFC" w:rsidRDefault="006D0EFC" w:rsidP="006D0EFC">
      <w:pPr>
        <w:numPr>
          <w:ilvl w:val="0"/>
          <w:numId w:val="21"/>
        </w:numPr>
        <w:spacing w:after="0" w:line="240" w:lineRule="auto"/>
        <w:jc w:val="both"/>
        <w:rPr>
          <w:szCs w:val="24"/>
        </w:rPr>
      </w:pPr>
      <w:r w:rsidRPr="006D0EFC">
        <w:rPr>
          <w:szCs w:val="24"/>
        </w:rPr>
        <w:t xml:space="preserve">GC = Golf Course Deduction may be used only for separately metered golf course irrigation quantities provided to golf courses inside the service area. The GC withdrawal quantities deducted shall not exceed those actually provided whichever is less.  </w:t>
      </w:r>
    </w:p>
    <w:p w14:paraId="1B6CF043" w14:textId="77777777" w:rsidR="006D0EFC" w:rsidRPr="006D0EFC" w:rsidRDefault="006D0EFC" w:rsidP="006D0EFC">
      <w:pPr>
        <w:numPr>
          <w:ilvl w:val="0"/>
          <w:numId w:val="21"/>
        </w:numPr>
        <w:spacing w:after="0" w:line="240" w:lineRule="auto"/>
        <w:jc w:val="both"/>
        <w:rPr>
          <w:szCs w:val="24"/>
        </w:rPr>
      </w:pPr>
      <w:r w:rsidRPr="006D0EFC">
        <w:rPr>
          <w:szCs w:val="24"/>
        </w:rPr>
        <w:t>EM = Environmental mitigation means quantities permitted and used for environmental mitigation as a condition of the water use permit.</w:t>
      </w:r>
    </w:p>
    <w:p w14:paraId="3D4A0D23" w14:textId="77777777" w:rsidR="006D0EFC" w:rsidRPr="006D0EFC" w:rsidRDefault="006D0EFC" w:rsidP="006D0EFC">
      <w:pPr>
        <w:numPr>
          <w:ilvl w:val="0"/>
          <w:numId w:val="21"/>
        </w:numPr>
        <w:spacing w:after="0" w:line="240" w:lineRule="auto"/>
        <w:jc w:val="both"/>
        <w:rPr>
          <w:szCs w:val="24"/>
        </w:rPr>
      </w:pPr>
      <w:r w:rsidRPr="006D0EFC">
        <w:rPr>
          <w:szCs w:val="24"/>
        </w:rPr>
        <w:t xml:space="preserve">WL = For </w:t>
      </w:r>
      <w:proofErr w:type="spellStart"/>
      <w:r w:rsidRPr="006D0EFC">
        <w:rPr>
          <w:szCs w:val="24"/>
        </w:rPr>
        <w:t>REDI</w:t>
      </w:r>
      <w:proofErr w:type="spellEnd"/>
      <w:r w:rsidRPr="006D0EFC">
        <w:rPr>
          <w:szCs w:val="24"/>
        </w:rPr>
        <w:t xml:space="preserve"> communities only, water loss (not associated with treatment losses) may be deducted. </w:t>
      </w:r>
    </w:p>
    <w:p w14:paraId="5CE6C68A" w14:textId="77777777" w:rsidR="006D0EFC" w:rsidRPr="006D0EFC" w:rsidRDefault="006D0EFC" w:rsidP="006D0EFC">
      <w:pPr>
        <w:spacing w:after="0" w:line="240" w:lineRule="auto"/>
        <w:jc w:val="both"/>
        <w:rPr>
          <w:szCs w:val="24"/>
        </w:rPr>
      </w:pPr>
    </w:p>
    <w:p w14:paraId="1C5B7945" w14:textId="77777777" w:rsidR="006D0EFC" w:rsidRPr="006D0EFC" w:rsidRDefault="006D0EFC" w:rsidP="006D0EFC">
      <w:pPr>
        <w:spacing w:after="0" w:line="240" w:lineRule="auto"/>
        <w:jc w:val="both"/>
        <w:rPr>
          <w:szCs w:val="24"/>
        </w:rPr>
      </w:pPr>
      <w:r w:rsidRPr="006D0EFC">
        <w:rPr>
          <w:szCs w:val="24"/>
        </w:rPr>
        <w:t>A Five-Year Average Adjusted Functional Per Capita is calculated using the average of the past five calendar years of Adjusted Functional Per Capita as calculated above.</w:t>
      </w:r>
    </w:p>
    <w:p w14:paraId="7C481D6F" w14:textId="77777777" w:rsidR="006D0EFC" w:rsidRPr="006D0EFC" w:rsidRDefault="006D0EFC" w:rsidP="006D0EFC">
      <w:pPr>
        <w:spacing w:after="0" w:line="240" w:lineRule="auto"/>
        <w:jc w:val="both"/>
        <w:rPr>
          <w:szCs w:val="24"/>
        </w:rPr>
      </w:pPr>
    </w:p>
    <w:p w14:paraId="759E3590" w14:textId="77777777" w:rsidR="006D0EFC" w:rsidRPr="006D0EFC" w:rsidRDefault="006D0EFC" w:rsidP="006D0EFC">
      <w:pPr>
        <w:spacing w:after="0" w:line="240" w:lineRule="auto"/>
        <w:jc w:val="both"/>
        <w:rPr>
          <w:b/>
          <w:szCs w:val="24"/>
        </w:rPr>
      </w:pPr>
      <w:r w:rsidRPr="006D0EFC">
        <w:rPr>
          <w:b/>
          <w:szCs w:val="24"/>
        </w:rPr>
        <w:t>2.2.3.5.1. Significant Use</w:t>
      </w:r>
    </w:p>
    <w:p w14:paraId="5179DA76" w14:textId="77777777" w:rsidR="006D0EFC" w:rsidRPr="006D0EFC" w:rsidRDefault="006D0EFC" w:rsidP="006D0EFC">
      <w:pPr>
        <w:spacing w:after="0" w:line="240" w:lineRule="auto"/>
        <w:jc w:val="both"/>
        <w:rPr>
          <w:b/>
          <w:szCs w:val="24"/>
        </w:rPr>
      </w:pPr>
    </w:p>
    <w:p w14:paraId="4ABEB22A" w14:textId="77777777" w:rsidR="006D0EFC" w:rsidRPr="006D0EFC" w:rsidRDefault="006D0EFC" w:rsidP="006D0EFC">
      <w:pPr>
        <w:spacing w:after="0" w:line="240" w:lineRule="auto"/>
        <w:jc w:val="both"/>
        <w:rPr>
          <w:szCs w:val="24"/>
        </w:rPr>
      </w:pPr>
      <w:r w:rsidRPr="006D0EFC">
        <w:rPr>
          <w:szCs w:val="24"/>
        </w:rPr>
        <w:t>Public supply utilities often supply water for non-residential customers. If this non-residential use complies with any of the following criteria (listed below), the use may be termed a significant use by the applicant and be deducted to calculate the utility’s Functional Per Capita Use. Golf course and multi-family residential use (whether classified by the utility as commercial customer or not) do not qualify as significant use.</w:t>
      </w:r>
    </w:p>
    <w:p w14:paraId="10C5D22C" w14:textId="77777777" w:rsidR="006D0EFC" w:rsidRPr="006D0EFC" w:rsidRDefault="006D0EFC" w:rsidP="006D0EFC">
      <w:pPr>
        <w:spacing w:after="0" w:line="240" w:lineRule="auto"/>
        <w:jc w:val="both"/>
        <w:rPr>
          <w:szCs w:val="24"/>
        </w:rPr>
      </w:pPr>
    </w:p>
    <w:p w14:paraId="101C9E74" w14:textId="77777777" w:rsidR="006D0EFC" w:rsidRPr="006D0EFC" w:rsidRDefault="006D0EFC" w:rsidP="006D0EFC">
      <w:pPr>
        <w:spacing w:after="0" w:line="240" w:lineRule="auto"/>
        <w:jc w:val="both"/>
        <w:rPr>
          <w:bCs/>
          <w:szCs w:val="24"/>
        </w:rPr>
      </w:pPr>
      <w:r w:rsidRPr="006D0EFC">
        <w:rPr>
          <w:bCs/>
          <w:szCs w:val="24"/>
        </w:rPr>
        <w:t>A. Single Significant Uses.</w:t>
      </w:r>
    </w:p>
    <w:p w14:paraId="34F79205" w14:textId="77777777" w:rsidR="006D0EFC" w:rsidRPr="006D0EFC" w:rsidRDefault="006D0EFC" w:rsidP="006D0EFC">
      <w:pPr>
        <w:spacing w:after="0" w:line="240" w:lineRule="auto"/>
        <w:jc w:val="both"/>
        <w:rPr>
          <w:bCs/>
          <w:szCs w:val="24"/>
        </w:rPr>
      </w:pPr>
    </w:p>
    <w:p w14:paraId="18A9A768" w14:textId="77777777" w:rsidR="006D0EFC" w:rsidRPr="006D0EFC" w:rsidRDefault="006D0EFC" w:rsidP="006D0EFC">
      <w:pPr>
        <w:spacing w:after="0" w:line="240" w:lineRule="auto"/>
        <w:jc w:val="both"/>
        <w:rPr>
          <w:szCs w:val="24"/>
        </w:rPr>
      </w:pPr>
      <w:r w:rsidRPr="006D0EFC">
        <w:rPr>
          <w:szCs w:val="24"/>
        </w:rPr>
        <w:t>A single significant use is an Industrial/Commercial facility or other non-residential, non-governmental facility (which may consist of one or more buildings under common ownership, maintenance and management control at a single site or campus) that is supplied with greater than or equal to 25,000 gpd of water on an annual average basis (calculated for a calendar year), or whose water use comprises more than 5% of the utility's annual water use (calculated for a calendar year). Facilities that are not related under common ownership, maintenance and management control shall not be combined to meet a single significant use threshold. If the 25,000 gpd criteria is used for a facility, the 5% criteria may not also be used, and vice-versa.</w:t>
      </w:r>
    </w:p>
    <w:p w14:paraId="3F87EF3D" w14:textId="77777777" w:rsidR="006D0EFC" w:rsidRPr="006D0EFC" w:rsidRDefault="006D0EFC" w:rsidP="006D0EFC">
      <w:pPr>
        <w:spacing w:after="0" w:line="240" w:lineRule="auto"/>
        <w:jc w:val="both"/>
        <w:rPr>
          <w:szCs w:val="24"/>
        </w:rPr>
      </w:pPr>
    </w:p>
    <w:p w14:paraId="5CF1C250" w14:textId="77777777" w:rsidR="006D0EFC" w:rsidRPr="006D0EFC" w:rsidRDefault="006D0EFC" w:rsidP="006D0EFC">
      <w:pPr>
        <w:spacing w:after="0" w:line="240" w:lineRule="auto"/>
        <w:jc w:val="both"/>
        <w:rPr>
          <w:szCs w:val="24"/>
        </w:rPr>
      </w:pPr>
      <w:r w:rsidRPr="006D0EFC">
        <w:rPr>
          <w:szCs w:val="24"/>
        </w:rPr>
        <w:t>This significant use deduction can be used in conjunction with the significant use deductions associated with regional government, higher education, and regional health care facilities as described in Sections B. and C. below. All of the water provided to businesses where water itself is the primary ingredient in the product can be added to these deductions. Such businesses are described in Section D. below.</w:t>
      </w:r>
    </w:p>
    <w:p w14:paraId="41B85805" w14:textId="77777777" w:rsidR="006D0EFC" w:rsidRPr="006D0EFC" w:rsidRDefault="006D0EFC" w:rsidP="006D0EFC">
      <w:pPr>
        <w:spacing w:after="0" w:line="240" w:lineRule="auto"/>
        <w:jc w:val="both"/>
        <w:rPr>
          <w:szCs w:val="24"/>
        </w:rPr>
      </w:pPr>
    </w:p>
    <w:p w14:paraId="5815934D" w14:textId="77777777" w:rsidR="006D0EFC" w:rsidRPr="006D0EFC" w:rsidRDefault="006D0EFC" w:rsidP="006D0EFC">
      <w:pPr>
        <w:spacing w:after="0" w:line="240" w:lineRule="auto"/>
        <w:jc w:val="both"/>
        <w:rPr>
          <w:szCs w:val="24"/>
        </w:rPr>
      </w:pPr>
      <w:r w:rsidRPr="006D0EFC">
        <w:rPr>
          <w:szCs w:val="24"/>
        </w:rPr>
        <w:t>This single significant use deduction shall not be used if the Permittee:</w:t>
      </w:r>
    </w:p>
    <w:p w14:paraId="4EC0E8DB" w14:textId="77777777" w:rsidR="006D0EFC" w:rsidRPr="006D0EFC" w:rsidRDefault="006D0EFC" w:rsidP="006D0EFC">
      <w:pPr>
        <w:spacing w:after="0" w:line="240" w:lineRule="auto"/>
        <w:jc w:val="both"/>
        <w:rPr>
          <w:szCs w:val="24"/>
        </w:rPr>
      </w:pPr>
      <w:r w:rsidRPr="006D0EFC">
        <w:rPr>
          <w:szCs w:val="24"/>
        </w:rPr>
        <w:t>1. Uses the District-Wide Percent Industrial/Commercial Use method described in B. below, or</w:t>
      </w:r>
    </w:p>
    <w:p w14:paraId="59B20B60" w14:textId="77777777" w:rsidR="006D0EFC" w:rsidRPr="006D0EFC" w:rsidRDefault="006D0EFC" w:rsidP="006D0EFC">
      <w:pPr>
        <w:spacing w:after="0" w:line="240" w:lineRule="auto"/>
        <w:jc w:val="both"/>
        <w:rPr>
          <w:szCs w:val="24"/>
        </w:rPr>
      </w:pPr>
      <w:r w:rsidRPr="006D0EFC">
        <w:rPr>
          <w:szCs w:val="24"/>
        </w:rPr>
        <w:t>2. Includes net commuter population estimates in their service area population estimates.</w:t>
      </w:r>
    </w:p>
    <w:p w14:paraId="1E6B3858" w14:textId="77777777" w:rsidR="006D0EFC" w:rsidRPr="006D0EFC" w:rsidRDefault="006D0EFC" w:rsidP="006D0EFC">
      <w:pPr>
        <w:spacing w:after="0" w:line="240" w:lineRule="auto"/>
        <w:jc w:val="both"/>
        <w:rPr>
          <w:b/>
          <w:bCs/>
          <w:szCs w:val="24"/>
        </w:rPr>
      </w:pPr>
    </w:p>
    <w:p w14:paraId="125D52FA" w14:textId="77777777" w:rsidR="006D0EFC" w:rsidRPr="006D0EFC" w:rsidRDefault="006D0EFC" w:rsidP="006D0EFC">
      <w:pPr>
        <w:spacing w:after="0" w:line="240" w:lineRule="auto"/>
        <w:jc w:val="both"/>
        <w:rPr>
          <w:bCs/>
          <w:szCs w:val="24"/>
        </w:rPr>
      </w:pPr>
      <w:r w:rsidRPr="006D0EFC">
        <w:rPr>
          <w:bCs/>
          <w:szCs w:val="24"/>
        </w:rPr>
        <w:t>B. District-Wide Percent Industrial/Commercial Use.</w:t>
      </w:r>
    </w:p>
    <w:p w14:paraId="2144ED7B" w14:textId="77777777" w:rsidR="006D0EFC" w:rsidRPr="006D0EFC" w:rsidRDefault="006D0EFC" w:rsidP="006D0EFC">
      <w:pPr>
        <w:spacing w:after="0" w:line="240" w:lineRule="auto"/>
        <w:jc w:val="both"/>
        <w:rPr>
          <w:szCs w:val="24"/>
        </w:rPr>
      </w:pPr>
    </w:p>
    <w:p w14:paraId="6C57450C" w14:textId="77777777" w:rsidR="006D0EFC" w:rsidRPr="006D0EFC" w:rsidRDefault="006D0EFC" w:rsidP="006D0EFC">
      <w:pPr>
        <w:spacing w:after="0" w:line="240" w:lineRule="auto"/>
        <w:jc w:val="both"/>
        <w:rPr>
          <w:szCs w:val="24"/>
        </w:rPr>
      </w:pPr>
      <w:r w:rsidRPr="006D0EFC">
        <w:rPr>
          <w:szCs w:val="24"/>
        </w:rPr>
        <w:t xml:space="preserve">Utilities with a large number of Industrial/Commercial accounts, which fall below the 25,000 gpd single significant use threshold or the 5% of total utility use threshold may combine these smaller uses and deduct the percent of their I/C use that is greater than the District-wide three-year average percent I/C use which will be available annually from the District. </w:t>
      </w:r>
    </w:p>
    <w:p w14:paraId="6B00D47E" w14:textId="77777777" w:rsidR="006D0EFC" w:rsidRPr="006D0EFC" w:rsidRDefault="006D0EFC" w:rsidP="006D0EFC">
      <w:pPr>
        <w:spacing w:after="0" w:line="240" w:lineRule="auto"/>
        <w:jc w:val="both"/>
        <w:rPr>
          <w:szCs w:val="24"/>
        </w:rPr>
      </w:pPr>
    </w:p>
    <w:p w14:paraId="19E4DEC9" w14:textId="77777777" w:rsidR="006D0EFC" w:rsidRPr="006D0EFC" w:rsidRDefault="006D0EFC" w:rsidP="006D0EFC">
      <w:pPr>
        <w:spacing w:after="0" w:line="240" w:lineRule="auto"/>
        <w:jc w:val="both"/>
        <w:rPr>
          <w:szCs w:val="24"/>
        </w:rPr>
      </w:pPr>
      <w:r w:rsidRPr="006D0EFC">
        <w:rPr>
          <w:szCs w:val="24"/>
        </w:rPr>
        <w:t>The deduction shall be calculated as follows:</w:t>
      </w:r>
    </w:p>
    <w:p w14:paraId="7C4385FB" w14:textId="77777777" w:rsidR="006D0EFC" w:rsidRPr="006D0EFC" w:rsidRDefault="006D0EFC" w:rsidP="006D0EFC">
      <w:pPr>
        <w:spacing w:after="0" w:line="240" w:lineRule="auto"/>
        <w:jc w:val="both"/>
        <w:rPr>
          <w:szCs w:val="24"/>
        </w:rPr>
      </w:pPr>
      <w:r w:rsidRPr="006D0EFC">
        <w:rPr>
          <w:szCs w:val="24"/>
        </w:rPr>
        <w:t xml:space="preserve">1. </w:t>
      </w:r>
      <w:r w:rsidRPr="006D0EFC">
        <w:rPr>
          <w:szCs w:val="24"/>
        </w:rPr>
        <w:tab/>
        <w:t>Sum the total actual use for these accounts and divide by the total Gross Water Use of to determine the utility's percent I/C use.</w:t>
      </w:r>
    </w:p>
    <w:p w14:paraId="4577DA88" w14:textId="77777777" w:rsidR="006D0EFC" w:rsidRPr="006D0EFC" w:rsidRDefault="006D0EFC" w:rsidP="006D0EFC">
      <w:pPr>
        <w:spacing w:after="0" w:line="240" w:lineRule="auto"/>
        <w:jc w:val="both"/>
        <w:rPr>
          <w:szCs w:val="24"/>
        </w:rPr>
      </w:pPr>
      <w:r w:rsidRPr="006D0EFC">
        <w:rPr>
          <w:szCs w:val="24"/>
        </w:rPr>
        <w:t xml:space="preserve">2. </w:t>
      </w:r>
      <w:r w:rsidRPr="006D0EFC">
        <w:rPr>
          <w:szCs w:val="24"/>
        </w:rPr>
        <w:tab/>
        <w:t>From the Public Supply residential water use tables in the District's three most recently published Estimated Water Use reports, add the total for each of the three year's Public Supply District Gross Use and add each of the three year's District I/C Use.</w:t>
      </w:r>
    </w:p>
    <w:p w14:paraId="2207600F" w14:textId="77777777" w:rsidR="006D0EFC" w:rsidRPr="006D0EFC" w:rsidRDefault="006D0EFC" w:rsidP="006D0EFC">
      <w:pPr>
        <w:spacing w:after="0" w:line="240" w:lineRule="auto"/>
        <w:jc w:val="both"/>
        <w:rPr>
          <w:szCs w:val="24"/>
        </w:rPr>
      </w:pPr>
      <w:r w:rsidRPr="006D0EFC">
        <w:rPr>
          <w:szCs w:val="24"/>
        </w:rPr>
        <w:t xml:space="preserve">3.  </w:t>
      </w:r>
      <w:r w:rsidRPr="006D0EFC">
        <w:rPr>
          <w:szCs w:val="24"/>
        </w:rPr>
        <w:tab/>
        <w:t>Divide the summed I/C Use by the summed Gross Use to derive the District-wide three-year average percent I/C use (to be referred to as the District-Wide Percent I/C Use).</w:t>
      </w:r>
    </w:p>
    <w:p w14:paraId="0FFCF253" w14:textId="77777777" w:rsidR="006D0EFC" w:rsidRPr="006D0EFC" w:rsidRDefault="006D0EFC" w:rsidP="006D0EFC">
      <w:pPr>
        <w:spacing w:after="0" w:line="240" w:lineRule="auto"/>
        <w:jc w:val="both"/>
        <w:rPr>
          <w:szCs w:val="24"/>
        </w:rPr>
      </w:pPr>
      <w:r w:rsidRPr="006D0EFC">
        <w:rPr>
          <w:szCs w:val="24"/>
        </w:rPr>
        <w:t xml:space="preserve">4. </w:t>
      </w:r>
      <w:r w:rsidRPr="006D0EFC">
        <w:rPr>
          <w:szCs w:val="24"/>
        </w:rPr>
        <w:tab/>
        <w:t>Compare the Permittee's percent I/C Use to the District-Wide Percent I/C Use. If the Permittees' percent is equal to or less than the District-Wide Percent I/C Use, no deduction may be taken. If the Permittee's percent I/C use is higher, subtract the District-wide Percent I/C Use from the Permittee's percent I/C use to find the difference in percentages.</w:t>
      </w:r>
    </w:p>
    <w:p w14:paraId="75E90994" w14:textId="77777777" w:rsidR="006D0EFC" w:rsidRPr="006D0EFC" w:rsidRDefault="006D0EFC" w:rsidP="006D0EFC">
      <w:pPr>
        <w:spacing w:after="0" w:line="240" w:lineRule="auto"/>
        <w:jc w:val="both"/>
        <w:rPr>
          <w:szCs w:val="24"/>
        </w:rPr>
      </w:pPr>
      <w:r w:rsidRPr="006D0EFC">
        <w:rPr>
          <w:szCs w:val="24"/>
        </w:rPr>
        <w:t xml:space="preserve">5. </w:t>
      </w:r>
      <w:r w:rsidRPr="006D0EFC">
        <w:rPr>
          <w:szCs w:val="24"/>
        </w:rPr>
        <w:tab/>
        <w:t>Multiply the Permittee's Gross Use by the difference in percentages.</w:t>
      </w:r>
    </w:p>
    <w:p w14:paraId="08217226" w14:textId="77777777" w:rsidR="006D0EFC" w:rsidRPr="006D0EFC" w:rsidRDefault="006D0EFC" w:rsidP="006D0EFC">
      <w:pPr>
        <w:spacing w:after="0" w:line="240" w:lineRule="auto"/>
        <w:jc w:val="both"/>
        <w:rPr>
          <w:szCs w:val="24"/>
        </w:rPr>
      </w:pPr>
    </w:p>
    <w:p w14:paraId="0624C731" w14:textId="77777777" w:rsidR="006D0EFC" w:rsidRPr="006D0EFC" w:rsidRDefault="006D0EFC" w:rsidP="006D0EFC">
      <w:pPr>
        <w:spacing w:after="0" w:line="240" w:lineRule="auto"/>
        <w:jc w:val="both"/>
        <w:rPr>
          <w:szCs w:val="24"/>
        </w:rPr>
      </w:pPr>
      <w:r w:rsidRPr="006D0EFC">
        <w:rPr>
          <w:szCs w:val="24"/>
        </w:rPr>
        <w:t>Example:</w:t>
      </w:r>
    </w:p>
    <w:p w14:paraId="4BFA5CCB" w14:textId="77777777" w:rsidR="006D0EFC" w:rsidRPr="006D0EFC" w:rsidRDefault="006D0EFC" w:rsidP="006D0EFC">
      <w:pPr>
        <w:spacing w:after="0" w:line="240" w:lineRule="auto"/>
        <w:jc w:val="both"/>
        <w:rPr>
          <w:szCs w:val="24"/>
        </w:rPr>
      </w:pPr>
    </w:p>
    <w:p w14:paraId="5EC6C836" w14:textId="77777777" w:rsidR="006D0EFC" w:rsidRPr="006D0EFC" w:rsidRDefault="006D0EFC" w:rsidP="006D0EFC">
      <w:pPr>
        <w:spacing w:after="0" w:line="240" w:lineRule="auto"/>
        <w:jc w:val="both"/>
        <w:rPr>
          <w:szCs w:val="24"/>
        </w:rPr>
      </w:pPr>
      <w:r w:rsidRPr="006D0EFC">
        <w:rPr>
          <w:szCs w:val="24"/>
        </w:rPr>
        <w:t xml:space="preserve">1. </w:t>
      </w:r>
      <w:r w:rsidRPr="006D0EFC">
        <w:rPr>
          <w:szCs w:val="24"/>
        </w:rPr>
        <w:tab/>
        <w:t>A Permittee's Gross Use is 5 MGD, and their combined I/C Use is 1.5 MGD. Their percent I/C Use is (1.5 MGD / 5 MGD) = 30%.</w:t>
      </w:r>
    </w:p>
    <w:p w14:paraId="0AFBB21C" w14:textId="77777777" w:rsidR="006D0EFC" w:rsidRPr="006D0EFC" w:rsidRDefault="006D0EFC" w:rsidP="006D0EFC">
      <w:pPr>
        <w:spacing w:after="0" w:line="240" w:lineRule="auto"/>
        <w:jc w:val="both"/>
        <w:rPr>
          <w:szCs w:val="24"/>
        </w:rPr>
      </w:pPr>
      <w:r w:rsidRPr="006D0EFC">
        <w:rPr>
          <w:szCs w:val="24"/>
        </w:rPr>
        <w:t xml:space="preserve">2. </w:t>
      </w:r>
      <w:r w:rsidRPr="006D0EFC">
        <w:rPr>
          <w:szCs w:val="24"/>
        </w:rPr>
        <w:tab/>
        <w:t>The sum of all Public Supply Permittees' Gross Use for 2000, 2001, and 2002, as published in the District's 2000, 2001, and 2002 Estimated Water Use Reports, is 1,218 MGD, and the sum of all Public Supply Permittees' I/C Use for the same three years is 283 MGD.</w:t>
      </w:r>
    </w:p>
    <w:p w14:paraId="74ECA4A0" w14:textId="77777777" w:rsidR="006D0EFC" w:rsidRPr="006D0EFC" w:rsidRDefault="006D0EFC" w:rsidP="006D0EFC">
      <w:pPr>
        <w:spacing w:after="0" w:line="240" w:lineRule="auto"/>
        <w:jc w:val="both"/>
        <w:rPr>
          <w:szCs w:val="24"/>
        </w:rPr>
      </w:pPr>
      <w:r w:rsidRPr="006D0EFC">
        <w:rPr>
          <w:szCs w:val="24"/>
        </w:rPr>
        <w:t xml:space="preserve">3. </w:t>
      </w:r>
      <w:r w:rsidRPr="006D0EFC">
        <w:rPr>
          <w:szCs w:val="24"/>
        </w:rPr>
        <w:tab/>
        <w:t>The District-wide Percent I/C Use is (283 MGD / 1,218 MGD) = 23.2%.</w:t>
      </w:r>
    </w:p>
    <w:p w14:paraId="357480C4" w14:textId="77777777" w:rsidR="006D0EFC" w:rsidRPr="006D0EFC" w:rsidRDefault="006D0EFC" w:rsidP="006D0EFC">
      <w:pPr>
        <w:spacing w:after="0" w:line="240" w:lineRule="auto"/>
        <w:jc w:val="both"/>
        <w:rPr>
          <w:szCs w:val="24"/>
        </w:rPr>
      </w:pPr>
      <w:r w:rsidRPr="006D0EFC">
        <w:rPr>
          <w:szCs w:val="24"/>
        </w:rPr>
        <w:t xml:space="preserve">4. </w:t>
      </w:r>
      <w:r w:rsidRPr="006D0EFC">
        <w:rPr>
          <w:szCs w:val="24"/>
        </w:rPr>
        <w:tab/>
        <w:t xml:space="preserve">The Permittee's percent is higher, so 30%-23.2% = 6.8%.  </w:t>
      </w:r>
    </w:p>
    <w:p w14:paraId="517CB5BF" w14:textId="77777777" w:rsidR="006D0EFC" w:rsidRPr="006D0EFC" w:rsidRDefault="006D0EFC" w:rsidP="006D0EFC">
      <w:pPr>
        <w:spacing w:after="0" w:line="240" w:lineRule="auto"/>
        <w:jc w:val="both"/>
        <w:rPr>
          <w:szCs w:val="24"/>
        </w:rPr>
      </w:pPr>
      <w:r w:rsidRPr="006D0EFC">
        <w:rPr>
          <w:szCs w:val="24"/>
        </w:rPr>
        <w:t>5.</w:t>
      </w:r>
      <w:r w:rsidRPr="006D0EFC">
        <w:rPr>
          <w:szCs w:val="24"/>
        </w:rPr>
        <w:tab/>
        <w:t>6.8 % times 5 MGD = 0.340 MGD.</w:t>
      </w:r>
    </w:p>
    <w:p w14:paraId="3855325C" w14:textId="77777777" w:rsidR="006D0EFC" w:rsidRPr="006D0EFC" w:rsidRDefault="006D0EFC" w:rsidP="006D0EFC">
      <w:pPr>
        <w:spacing w:after="0" w:line="240" w:lineRule="auto"/>
        <w:jc w:val="both"/>
        <w:rPr>
          <w:szCs w:val="24"/>
        </w:rPr>
      </w:pPr>
    </w:p>
    <w:p w14:paraId="3779C252" w14:textId="77777777" w:rsidR="006D0EFC" w:rsidRPr="006D0EFC" w:rsidRDefault="006D0EFC" w:rsidP="006D0EFC">
      <w:pPr>
        <w:spacing w:after="0" w:line="240" w:lineRule="auto"/>
        <w:jc w:val="both"/>
        <w:rPr>
          <w:szCs w:val="24"/>
        </w:rPr>
      </w:pPr>
      <w:r w:rsidRPr="006D0EFC">
        <w:rPr>
          <w:szCs w:val="24"/>
        </w:rPr>
        <w:t>The Permittee may deduct 340,000 gpd from their total gross water use when calculating the functional per capita water use.</w:t>
      </w:r>
    </w:p>
    <w:p w14:paraId="5520A7E4" w14:textId="77777777" w:rsidR="006D0EFC" w:rsidRPr="006D0EFC" w:rsidRDefault="006D0EFC" w:rsidP="006D0EFC">
      <w:pPr>
        <w:spacing w:after="0" w:line="240" w:lineRule="auto"/>
        <w:jc w:val="both"/>
        <w:rPr>
          <w:szCs w:val="24"/>
        </w:rPr>
      </w:pPr>
    </w:p>
    <w:p w14:paraId="60D5C971" w14:textId="77777777" w:rsidR="006D0EFC" w:rsidRPr="006D0EFC" w:rsidRDefault="006D0EFC" w:rsidP="006D0EFC">
      <w:pPr>
        <w:spacing w:after="0" w:line="240" w:lineRule="auto"/>
        <w:jc w:val="both"/>
        <w:rPr>
          <w:szCs w:val="24"/>
        </w:rPr>
      </w:pPr>
      <w:r w:rsidRPr="006D0EFC">
        <w:rPr>
          <w:szCs w:val="24"/>
        </w:rPr>
        <w:t>This method of significant use calculation may not be used if the Permittee:</w:t>
      </w:r>
    </w:p>
    <w:p w14:paraId="049DD84F" w14:textId="77777777" w:rsidR="006D0EFC" w:rsidRPr="006D0EFC" w:rsidRDefault="006D0EFC" w:rsidP="006D0EFC">
      <w:pPr>
        <w:spacing w:after="0" w:line="240" w:lineRule="auto"/>
        <w:jc w:val="both"/>
        <w:rPr>
          <w:szCs w:val="24"/>
        </w:rPr>
      </w:pPr>
    </w:p>
    <w:p w14:paraId="36800386" w14:textId="77777777" w:rsidR="006D0EFC" w:rsidRPr="006D0EFC" w:rsidRDefault="006D0EFC" w:rsidP="006D0EFC">
      <w:pPr>
        <w:spacing w:after="0" w:line="240" w:lineRule="auto"/>
        <w:jc w:val="both"/>
        <w:rPr>
          <w:szCs w:val="24"/>
        </w:rPr>
      </w:pPr>
      <w:r w:rsidRPr="006D0EFC">
        <w:rPr>
          <w:szCs w:val="24"/>
        </w:rPr>
        <w:t xml:space="preserve">1. </w:t>
      </w:r>
      <w:r w:rsidRPr="006D0EFC">
        <w:rPr>
          <w:szCs w:val="24"/>
        </w:rPr>
        <w:tab/>
        <w:t>Uses any other significant use deduction method, or</w:t>
      </w:r>
    </w:p>
    <w:p w14:paraId="681407B1" w14:textId="77777777" w:rsidR="006D0EFC" w:rsidRPr="006D0EFC" w:rsidRDefault="006D0EFC" w:rsidP="006D0EFC">
      <w:pPr>
        <w:spacing w:after="0" w:line="240" w:lineRule="auto"/>
        <w:jc w:val="both"/>
        <w:rPr>
          <w:szCs w:val="24"/>
        </w:rPr>
      </w:pPr>
      <w:r w:rsidRPr="006D0EFC">
        <w:rPr>
          <w:szCs w:val="24"/>
        </w:rPr>
        <w:t xml:space="preserve">2. </w:t>
      </w:r>
      <w:r w:rsidRPr="006D0EFC">
        <w:rPr>
          <w:szCs w:val="24"/>
        </w:rPr>
        <w:tab/>
        <w:t>Includes net commuter population in its estimate of service area FP.</w:t>
      </w:r>
    </w:p>
    <w:p w14:paraId="6377ED3C" w14:textId="77777777" w:rsidR="006D0EFC" w:rsidRPr="006D0EFC" w:rsidRDefault="006D0EFC" w:rsidP="006D0EFC">
      <w:pPr>
        <w:spacing w:after="0" w:line="240" w:lineRule="auto"/>
        <w:jc w:val="both"/>
        <w:rPr>
          <w:b/>
          <w:bCs/>
          <w:szCs w:val="24"/>
        </w:rPr>
      </w:pPr>
    </w:p>
    <w:p w14:paraId="0AD51222" w14:textId="77777777" w:rsidR="006D0EFC" w:rsidRPr="006D0EFC" w:rsidRDefault="006D0EFC" w:rsidP="006D0EFC">
      <w:pPr>
        <w:spacing w:after="0" w:line="240" w:lineRule="auto"/>
        <w:jc w:val="both"/>
        <w:rPr>
          <w:bCs/>
          <w:szCs w:val="24"/>
        </w:rPr>
      </w:pPr>
      <w:r w:rsidRPr="006D0EFC">
        <w:rPr>
          <w:bCs/>
          <w:szCs w:val="24"/>
        </w:rPr>
        <w:t>C. Combined Regional Government And Higher Education Facilities.</w:t>
      </w:r>
    </w:p>
    <w:p w14:paraId="2B255514" w14:textId="77777777" w:rsidR="006D0EFC" w:rsidRPr="006D0EFC" w:rsidRDefault="006D0EFC" w:rsidP="006D0EFC">
      <w:pPr>
        <w:spacing w:after="0" w:line="240" w:lineRule="auto"/>
        <w:jc w:val="both"/>
        <w:rPr>
          <w:szCs w:val="24"/>
        </w:rPr>
      </w:pPr>
    </w:p>
    <w:p w14:paraId="523DB8FB" w14:textId="77777777" w:rsidR="006D0EFC" w:rsidRPr="006D0EFC" w:rsidRDefault="006D0EFC" w:rsidP="006D0EFC">
      <w:pPr>
        <w:spacing w:after="0" w:line="240" w:lineRule="auto"/>
        <w:jc w:val="both"/>
        <w:rPr>
          <w:szCs w:val="24"/>
        </w:rPr>
      </w:pPr>
      <w:r w:rsidRPr="006D0EFC">
        <w:rPr>
          <w:szCs w:val="24"/>
        </w:rPr>
        <w:t>Some of the water provided to regional governmental or higher educational facilities (which may consist of one or more buildings under common ownership, maintenance and management) that are located inside the utility's service area but also serve persons who live outside of the utility's service area may be deducted. The name and use for each facility deducted must be provided. The deduction shall be calculated as follows:</w:t>
      </w:r>
    </w:p>
    <w:p w14:paraId="24EE516C" w14:textId="77777777" w:rsidR="006D0EFC" w:rsidRPr="006D0EFC" w:rsidRDefault="006D0EFC" w:rsidP="006D0EFC">
      <w:pPr>
        <w:spacing w:after="0" w:line="240" w:lineRule="auto"/>
        <w:jc w:val="both"/>
        <w:rPr>
          <w:szCs w:val="24"/>
        </w:rPr>
      </w:pPr>
    </w:p>
    <w:p w14:paraId="65B666B6" w14:textId="77777777" w:rsidR="006D0EFC" w:rsidRPr="006D0EFC" w:rsidRDefault="006D0EFC" w:rsidP="006D0EFC">
      <w:pPr>
        <w:spacing w:after="0" w:line="240" w:lineRule="auto"/>
        <w:jc w:val="both"/>
        <w:rPr>
          <w:szCs w:val="24"/>
        </w:rPr>
      </w:pPr>
      <w:r w:rsidRPr="006D0EFC">
        <w:rPr>
          <w:szCs w:val="24"/>
        </w:rPr>
        <w:t xml:space="preserve">1. </w:t>
      </w:r>
      <w:r w:rsidRPr="006D0EFC">
        <w:rPr>
          <w:szCs w:val="24"/>
        </w:rPr>
        <w:tab/>
        <w:t>Add the gpd of water provided to all of these facilities.</w:t>
      </w:r>
    </w:p>
    <w:p w14:paraId="218F4317" w14:textId="77777777" w:rsidR="006D0EFC" w:rsidRPr="006D0EFC" w:rsidRDefault="006D0EFC" w:rsidP="006D0EFC">
      <w:pPr>
        <w:spacing w:after="0" w:line="240" w:lineRule="auto"/>
        <w:jc w:val="both"/>
        <w:rPr>
          <w:szCs w:val="24"/>
        </w:rPr>
      </w:pPr>
      <w:r w:rsidRPr="006D0EFC">
        <w:rPr>
          <w:szCs w:val="24"/>
        </w:rPr>
        <w:t xml:space="preserve">2. </w:t>
      </w:r>
      <w:r w:rsidRPr="006D0EFC">
        <w:rPr>
          <w:szCs w:val="24"/>
        </w:rPr>
        <w:tab/>
        <w:t>Using the most recent U.S. Census for the county, determine the percent of the permanent county population not living in the utility's service area.</w:t>
      </w:r>
    </w:p>
    <w:p w14:paraId="100D7D36" w14:textId="77777777" w:rsidR="006D0EFC" w:rsidRPr="006D0EFC" w:rsidRDefault="006D0EFC" w:rsidP="006D0EFC">
      <w:pPr>
        <w:spacing w:after="0" w:line="240" w:lineRule="auto"/>
        <w:jc w:val="both"/>
        <w:rPr>
          <w:szCs w:val="24"/>
        </w:rPr>
      </w:pPr>
      <w:r w:rsidRPr="006D0EFC">
        <w:rPr>
          <w:szCs w:val="24"/>
        </w:rPr>
        <w:t xml:space="preserve">3. </w:t>
      </w:r>
      <w:r w:rsidRPr="006D0EFC">
        <w:rPr>
          <w:szCs w:val="24"/>
        </w:rPr>
        <w:tab/>
        <w:t>Multiply the percent of county residents who do not live within the utility's service area times the combined use of the facilities. The amount calculated can be deducted.</w:t>
      </w:r>
    </w:p>
    <w:p w14:paraId="70892867" w14:textId="77777777" w:rsidR="006D0EFC" w:rsidRPr="006D0EFC" w:rsidRDefault="006D0EFC" w:rsidP="006D0EFC">
      <w:pPr>
        <w:spacing w:after="0" w:line="240" w:lineRule="auto"/>
        <w:jc w:val="both"/>
        <w:rPr>
          <w:szCs w:val="24"/>
        </w:rPr>
      </w:pPr>
    </w:p>
    <w:p w14:paraId="58DFE290" w14:textId="77777777" w:rsidR="006D0EFC" w:rsidRPr="006D0EFC" w:rsidRDefault="006D0EFC" w:rsidP="006D0EFC">
      <w:pPr>
        <w:spacing w:after="0" w:line="240" w:lineRule="auto"/>
        <w:jc w:val="both"/>
        <w:rPr>
          <w:szCs w:val="24"/>
        </w:rPr>
      </w:pPr>
      <w:r w:rsidRPr="006D0EFC">
        <w:rPr>
          <w:szCs w:val="24"/>
        </w:rPr>
        <w:t>Note: City parks, recreation centers, public and private K-12 schools, city or town governmental facilities, local vocational-technological schools and other facilities which generally only serve the service area population shall be excluded. However, water use for K-12 schools that do not serve any of the service area population may be deducted by the applicant. The following are examples of facilities for which the water provided may be partially deducted:</w:t>
      </w:r>
    </w:p>
    <w:p w14:paraId="2003A4ED" w14:textId="77777777" w:rsidR="006D0EFC" w:rsidRPr="006D0EFC" w:rsidRDefault="006D0EFC" w:rsidP="006D0EFC">
      <w:pPr>
        <w:spacing w:after="0" w:line="240" w:lineRule="auto"/>
        <w:jc w:val="both"/>
        <w:rPr>
          <w:szCs w:val="24"/>
        </w:rPr>
      </w:pPr>
    </w:p>
    <w:p w14:paraId="46DAE02E" w14:textId="77777777" w:rsidR="006D0EFC" w:rsidRPr="006D0EFC" w:rsidRDefault="006D0EFC" w:rsidP="006D0EFC">
      <w:pPr>
        <w:spacing w:after="0" w:line="240" w:lineRule="auto"/>
        <w:jc w:val="both"/>
        <w:rPr>
          <w:szCs w:val="24"/>
        </w:rPr>
      </w:pPr>
      <w:r w:rsidRPr="006D0EFC">
        <w:rPr>
          <w:szCs w:val="24"/>
        </w:rPr>
        <w:t xml:space="preserve">a. </w:t>
      </w:r>
      <w:r w:rsidRPr="006D0EFC">
        <w:rPr>
          <w:szCs w:val="24"/>
        </w:rPr>
        <w:tab/>
        <w:t>Community colleges, colleges and universities (public or private), and</w:t>
      </w:r>
    </w:p>
    <w:p w14:paraId="55D71482" w14:textId="77777777" w:rsidR="006D0EFC" w:rsidRPr="006D0EFC" w:rsidRDefault="006D0EFC" w:rsidP="006D0EFC">
      <w:pPr>
        <w:spacing w:after="0" w:line="240" w:lineRule="auto"/>
        <w:jc w:val="both"/>
        <w:rPr>
          <w:szCs w:val="24"/>
        </w:rPr>
      </w:pPr>
      <w:r w:rsidRPr="006D0EFC">
        <w:rPr>
          <w:szCs w:val="24"/>
        </w:rPr>
        <w:t xml:space="preserve">b. </w:t>
      </w:r>
      <w:r w:rsidRPr="006D0EFC">
        <w:rPr>
          <w:szCs w:val="24"/>
        </w:rPr>
        <w:tab/>
        <w:t>County, state, and federal regional administrative and maintenance facilities.</w:t>
      </w:r>
    </w:p>
    <w:p w14:paraId="373AAA3A" w14:textId="77777777" w:rsidR="006D0EFC" w:rsidRPr="006D0EFC" w:rsidRDefault="006D0EFC" w:rsidP="006D0EFC">
      <w:pPr>
        <w:spacing w:after="0" w:line="240" w:lineRule="auto"/>
        <w:jc w:val="both"/>
        <w:rPr>
          <w:szCs w:val="24"/>
        </w:rPr>
      </w:pPr>
    </w:p>
    <w:p w14:paraId="60A1353B" w14:textId="77777777" w:rsidR="006D0EFC" w:rsidRPr="006D0EFC" w:rsidRDefault="006D0EFC" w:rsidP="006D0EFC">
      <w:pPr>
        <w:spacing w:after="0" w:line="240" w:lineRule="auto"/>
        <w:jc w:val="both"/>
        <w:rPr>
          <w:szCs w:val="24"/>
        </w:rPr>
      </w:pPr>
      <w:r w:rsidRPr="006D0EFC">
        <w:rPr>
          <w:szCs w:val="24"/>
        </w:rPr>
        <w:t>The water use of these facilities may not be deducted under the provisions of this section if the Permittee:</w:t>
      </w:r>
    </w:p>
    <w:p w14:paraId="2384012F" w14:textId="77777777" w:rsidR="006D0EFC" w:rsidRPr="006D0EFC" w:rsidRDefault="006D0EFC" w:rsidP="006D0EFC">
      <w:pPr>
        <w:spacing w:after="0" w:line="240" w:lineRule="auto"/>
        <w:jc w:val="both"/>
        <w:rPr>
          <w:szCs w:val="24"/>
        </w:rPr>
      </w:pPr>
    </w:p>
    <w:p w14:paraId="1A2E3F5E" w14:textId="77777777" w:rsidR="006D0EFC" w:rsidRPr="006D0EFC" w:rsidRDefault="006D0EFC" w:rsidP="006D0EFC">
      <w:pPr>
        <w:spacing w:after="0" w:line="240" w:lineRule="auto"/>
        <w:jc w:val="both"/>
        <w:rPr>
          <w:szCs w:val="24"/>
        </w:rPr>
      </w:pPr>
      <w:r w:rsidRPr="006D0EFC">
        <w:rPr>
          <w:szCs w:val="24"/>
        </w:rPr>
        <w:t xml:space="preserve">1. </w:t>
      </w:r>
      <w:r w:rsidRPr="006D0EFC">
        <w:rPr>
          <w:szCs w:val="24"/>
        </w:rPr>
        <w:tab/>
        <w:t>Uses the District-Wide Percent I/C Use method, or</w:t>
      </w:r>
    </w:p>
    <w:p w14:paraId="7B41C413" w14:textId="77777777" w:rsidR="006D0EFC" w:rsidRPr="006D0EFC" w:rsidRDefault="006D0EFC" w:rsidP="006D0EFC">
      <w:pPr>
        <w:spacing w:after="0" w:line="240" w:lineRule="auto"/>
        <w:jc w:val="both"/>
        <w:rPr>
          <w:szCs w:val="24"/>
        </w:rPr>
      </w:pPr>
      <w:r w:rsidRPr="006D0EFC">
        <w:rPr>
          <w:szCs w:val="24"/>
        </w:rPr>
        <w:t xml:space="preserve">2. </w:t>
      </w:r>
      <w:r w:rsidRPr="006D0EFC">
        <w:rPr>
          <w:szCs w:val="24"/>
        </w:rPr>
        <w:tab/>
        <w:t>Includes net commuter population estimates in service area population estimates.</w:t>
      </w:r>
    </w:p>
    <w:p w14:paraId="250BFF52" w14:textId="77777777" w:rsidR="006D0EFC" w:rsidRPr="006D0EFC" w:rsidRDefault="006D0EFC" w:rsidP="006D0EFC">
      <w:pPr>
        <w:spacing w:after="0" w:line="240" w:lineRule="auto"/>
        <w:jc w:val="both"/>
        <w:rPr>
          <w:szCs w:val="24"/>
        </w:rPr>
      </w:pPr>
    </w:p>
    <w:p w14:paraId="584EAE5A" w14:textId="77777777" w:rsidR="006D0EFC" w:rsidRPr="006D0EFC" w:rsidRDefault="006D0EFC" w:rsidP="006D0EFC">
      <w:pPr>
        <w:spacing w:after="0" w:line="240" w:lineRule="auto"/>
        <w:jc w:val="both"/>
        <w:rPr>
          <w:bCs/>
          <w:szCs w:val="24"/>
        </w:rPr>
      </w:pPr>
      <w:r w:rsidRPr="006D0EFC">
        <w:rPr>
          <w:bCs/>
          <w:szCs w:val="24"/>
        </w:rPr>
        <w:t>D. Individual Regional Health Facilities.</w:t>
      </w:r>
    </w:p>
    <w:p w14:paraId="5D838A0F" w14:textId="77777777" w:rsidR="006D0EFC" w:rsidRPr="006D0EFC" w:rsidRDefault="006D0EFC" w:rsidP="006D0EFC">
      <w:pPr>
        <w:spacing w:after="0" w:line="240" w:lineRule="auto"/>
        <w:jc w:val="both"/>
        <w:rPr>
          <w:bCs/>
          <w:szCs w:val="24"/>
        </w:rPr>
      </w:pPr>
    </w:p>
    <w:p w14:paraId="1A5459B6" w14:textId="77777777" w:rsidR="006D0EFC" w:rsidRPr="006D0EFC" w:rsidRDefault="006D0EFC" w:rsidP="006D0EFC">
      <w:pPr>
        <w:spacing w:after="0" w:line="240" w:lineRule="auto"/>
        <w:jc w:val="both"/>
        <w:rPr>
          <w:szCs w:val="24"/>
        </w:rPr>
      </w:pPr>
      <w:r w:rsidRPr="006D0EFC">
        <w:rPr>
          <w:szCs w:val="24"/>
        </w:rPr>
        <w:t>Some of the water provided to health care facilities such as regional hospitals or specialty clinics (which may consist of one or more buildings at a single site or campus under common ownership, maintenance and management) that are inside the utility's service area but also serve persons living outside the utility service area boundaries may be deducted. The allowable deduction is calculated individually for each health care facility. It is the ratio of annual admissions with patient zip codes outside the service area to the total number of annual admissions times the water provided to the health care facility. The name and water use for each facility must be provided.</w:t>
      </w:r>
    </w:p>
    <w:p w14:paraId="3102630D" w14:textId="77777777" w:rsidR="006D0EFC" w:rsidRPr="006D0EFC" w:rsidRDefault="006D0EFC" w:rsidP="006D0EFC">
      <w:pPr>
        <w:spacing w:after="0" w:line="240" w:lineRule="auto"/>
        <w:jc w:val="both"/>
        <w:rPr>
          <w:szCs w:val="24"/>
        </w:rPr>
      </w:pPr>
    </w:p>
    <w:p w14:paraId="439EAB96" w14:textId="77777777" w:rsidR="006D0EFC" w:rsidRPr="006D0EFC" w:rsidRDefault="006D0EFC" w:rsidP="006D0EFC">
      <w:pPr>
        <w:spacing w:after="0" w:line="240" w:lineRule="auto"/>
        <w:jc w:val="both"/>
        <w:rPr>
          <w:szCs w:val="24"/>
        </w:rPr>
      </w:pPr>
      <w:r w:rsidRPr="006D0EFC">
        <w:rPr>
          <w:szCs w:val="24"/>
        </w:rPr>
        <w:t>The water use of these facilities may not be deducted as an individual significant use under the provisions of this section if the Permittee:</w:t>
      </w:r>
    </w:p>
    <w:p w14:paraId="3929665F" w14:textId="77777777" w:rsidR="006D0EFC" w:rsidRPr="006D0EFC" w:rsidRDefault="006D0EFC" w:rsidP="006D0EFC">
      <w:pPr>
        <w:spacing w:after="0" w:line="240" w:lineRule="auto"/>
        <w:jc w:val="both"/>
        <w:rPr>
          <w:szCs w:val="24"/>
        </w:rPr>
      </w:pPr>
    </w:p>
    <w:p w14:paraId="04490BEE" w14:textId="77777777" w:rsidR="006D0EFC" w:rsidRPr="006D0EFC" w:rsidRDefault="006D0EFC" w:rsidP="006D0EFC">
      <w:pPr>
        <w:spacing w:after="0" w:line="240" w:lineRule="auto"/>
        <w:jc w:val="both"/>
        <w:rPr>
          <w:szCs w:val="24"/>
        </w:rPr>
      </w:pPr>
      <w:r w:rsidRPr="006D0EFC">
        <w:rPr>
          <w:szCs w:val="24"/>
        </w:rPr>
        <w:t xml:space="preserve">1. </w:t>
      </w:r>
      <w:r w:rsidRPr="006D0EFC">
        <w:rPr>
          <w:szCs w:val="24"/>
        </w:rPr>
        <w:tab/>
        <w:t>Uses the District-Wide Percent I/C Use method.</w:t>
      </w:r>
    </w:p>
    <w:p w14:paraId="015B4C88" w14:textId="77777777" w:rsidR="006D0EFC" w:rsidRPr="006D0EFC" w:rsidRDefault="006D0EFC" w:rsidP="006D0EFC">
      <w:pPr>
        <w:spacing w:after="0" w:line="240" w:lineRule="auto"/>
        <w:jc w:val="both"/>
        <w:rPr>
          <w:szCs w:val="24"/>
        </w:rPr>
      </w:pPr>
      <w:r w:rsidRPr="006D0EFC">
        <w:rPr>
          <w:szCs w:val="24"/>
        </w:rPr>
        <w:t xml:space="preserve">2. </w:t>
      </w:r>
      <w:r w:rsidRPr="006D0EFC">
        <w:rPr>
          <w:szCs w:val="24"/>
        </w:rPr>
        <w:tab/>
        <w:t>Includes commuter population estimates in service area population estimates.</w:t>
      </w:r>
    </w:p>
    <w:p w14:paraId="2693B12F" w14:textId="77777777" w:rsidR="006D0EFC" w:rsidRPr="006D0EFC" w:rsidRDefault="006D0EFC" w:rsidP="006D0EFC">
      <w:pPr>
        <w:spacing w:after="0" w:line="240" w:lineRule="auto"/>
        <w:jc w:val="both"/>
        <w:rPr>
          <w:b/>
          <w:bCs/>
          <w:szCs w:val="24"/>
        </w:rPr>
      </w:pPr>
    </w:p>
    <w:p w14:paraId="0B011F43" w14:textId="77777777" w:rsidR="006D0EFC" w:rsidRPr="006D0EFC" w:rsidRDefault="006D0EFC" w:rsidP="006D0EFC">
      <w:pPr>
        <w:spacing w:after="0" w:line="240" w:lineRule="auto"/>
        <w:jc w:val="both"/>
        <w:rPr>
          <w:bCs/>
          <w:szCs w:val="24"/>
        </w:rPr>
      </w:pPr>
      <w:r w:rsidRPr="006D0EFC">
        <w:rPr>
          <w:bCs/>
          <w:szCs w:val="24"/>
        </w:rPr>
        <w:t>E. Individual Industrial/Commercial Facilities Where Water Is The Primary Ingredient Of The Final Product.</w:t>
      </w:r>
    </w:p>
    <w:p w14:paraId="4518FB62" w14:textId="77777777" w:rsidR="006D0EFC" w:rsidRPr="006D0EFC" w:rsidRDefault="006D0EFC" w:rsidP="006D0EFC">
      <w:pPr>
        <w:spacing w:after="0" w:line="240" w:lineRule="auto"/>
        <w:jc w:val="both"/>
        <w:rPr>
          <w:szCs w:val="24"/>
        </w:rPr>
      </w:pPr>
    </w:p>
    <w:p w14:paraId="6A70BCF9" w14:textId="77777777" w:rsidR="006D0EFC" w:rsidRPr="006D0EFC" w:rsidRDefault="006D0EFC" w:rsidP="006D0EFC">
      <w:pPr>
        <w:spacing w:after="0" w:line="240" w:lineRule="auto"/>
        <w:jc w:val="both"/>
        <w:rPr>
          <w:szCs w:val="24"/>
        </w:rPr>
      </w:pPr>
      <w:r w:rsidRPr="006D0EFC">
        <w:rPr>
          <w:szCs w:val="24"/>
        </w:rPr>
        <w:t>Individual facilities such as brewers, soft-drink bottlers, and juice reconstitution plants (which may consist of one or more buildings at a single site or campus under common ownership, maintenance and management) where water is the primary ingredient of the final product may deduct 100% of the water in the product.</w:t>
      </w:r>
    </w:p>
    <w:p w14:paraId="020E80DD" w14:textId="77777777" w:rsidR="006D0EFC" w:rsidRPr="006D0EFC" w:rsidRDefault="006D0EFC" w:rsidP="006D0EFC">
      <w:pPr>
        <w:spacing w:after="0" w:line="240" w:lineRule="auto"/>
        <w:jc w:val="both"/>
        <w:rPr>
          <w:szCs w:val="24"/>
        </w:rPr>
      </w:pPr>
    </w:p>
    <w:p w14:paraId="0172610D" w14:textId="77777777" w:rsidR="006D0EFC" w:rsidRPr="006D0EFC" w:rsidRDefault="006D0EFC" w:rsidP="006D0EFC">
      <w:pPr>
        <w:spacing w:after="0" w:line="240" w:lineRule="auto"/>
        <w:jc w:val="both"/>
        <w:rPr>
          <w:szCs w:val="24"/>
        </w:rPr>
      </w:pPr>
      <w:r w:rsidRPr="006D0EFC">
        <w:rPr>
          <w:szCs w:val="24"/>
        </w:rPr>
        <w:t>The Permittee may choose to also take single significant use deductions described in Section 2.4.8.3.1 above or use commuter population in its estimate of the FP, but not both.</w:t>
      </w:r>
    </w:p>
    <w:p w14:paraId="1C01DD22" w14:textId="77777777" w:rsidR="006D0EFC" w:rsidRPr="006D0EFC" w:rsidRDefault="006D0EFC" w:rsidP="006D0EFC">
      <w:pPr>
        <w:spacing w:after="0" w:line="240" w:lineRule="auto"/>
        <w:jc w:val="both"/>
        <w:rPr>
          <w:szCs w:val="24"/>
        </w:rPr>
      </w:pPr>
    </w:p>
    <w:p w14:paraId="041F440A" w14:textId="6EF35342" w:rsidR="006D0EFC" w:rsidRPr="00B258E6" w:rsidRDefault="006D0EFC">
      <w:pPr>
        <w:spacing w:after="0" w:line="240" w:lineRule="auto"/>
        <w:jc w:val="both"/>
        <w:rPr>
          <w:szCs w:val="24"/>
        </w:rPr>
      </w:pPr>
      <w:r w:rsidRPr="006D0EFC">
        <w:rPr>
          <w:szCs w:val="24"/>
        </w:rPr>
        <w:t>The water use of such facilities cannot be deducted if the Permittee uses the District-Wide Percent I/C Use method.</w:t>
      </w:r>
    </w:p>
    <w:sectPr w:rsidR="006D0EFC" w:rsidRPr="00B258E6" w:rsidSect="00EA68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AEF99" w14:textId="77777777" w:rsidR="006C4C08" w:rsidRDefault="006C4C08">
      <w:pPr>
        <w:spacing w:after="0" w:line="240" w:lineRule="auto"/>
      </w:pPr>
      <w:r>
        <w:separator/>
      </w:r>
    </w:p>
  </w:endnote>
  <w:endnote w:type="continuationSeparator" w:id="0">
    <w:p w14:paraId="0FE15C8E" w14:textId="77777777" w:rsidR="006C4C08" w:rsidRDefault="006C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A907" w14:textId="77777777" w:rsidR="00EA6860" w:rsidRDefault="00EA6860">
    <w:pPr>
      <w:pStyle w:val="DocID"/>
    </w:pPr>
    <w:bookmarkStart w:id="2" w:name="_iDocIDField87dab8eb-8ab0-456d-9bf5-aa51"/>
    <w:r>
      <w:t>42735055;3</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27DC" w14:textId="77777777" w:rsidR="006D0EFC" w:rsidRDefault="006D0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3A86" w14:textId="77777777" w:rsidR="006D0EFC" w:rsidRDefault="006D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2ECD" w14:textId="77777777" w:rsidR="006C4C08" w:rsidRDefault="006C4C08">
      <w:pPr>
        <w:spacing w:after="0" w:line="240" w:lineRule="auto"/>
      </w:pPr>
      <w:r>
        <w:separator/>
      </w:r>
    </w:p>
  </w:footnote>
  <w:footnote w:type="continuationSeparator" w:id="0">
    <w:p w14:paraId="5B5FED4F" w14:textId="77777777" w:rsidR="006C4C08" w:rsidRDefault="006C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365A" w14:textId="77777777" w:rsidR="006D0EFC" w:rsidRDefault="006D0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185956"/>
      <w:docPartObj>
        <w:docPartGallery w:val="Watermarks"/>
        <w:docPartUnique/>
      </w:docPartObj>
    </w:sdtPr>
    <w:sdtEndPr/>
    <w:sdtContent>
      <w:p w14:paraId="25AFEAD2" w14:textId="77777777" w:rsidR="00EA6860" w:rsidRDefault="007521B1">
        <w:pPr>
          <w:pStyle w:val="Header"/>
        </w:pPr>
        <w:r>
          <w:rPr>
            <w:noProof/>
          </w:rPr>
          <w:pict w14:anchorId="174D9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1340" o:spid="_x0000_s3073"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47C6" w14:textId="77777777" w:rsidR="006D0EFC" w:rsidRDefault="006D0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CAA05C6"/>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start w:val="1"/>
      <w:numFmt w:val="lowerLetter"/>
      <w:lvlText w:val="(%3)"/>
      <w:lvlJc w:val="left"/>
      <w:pPr>
        <w:ind w:left="4784" w:hanging="449"/>
      </w:pPr>
      <w:rPr>
        <w:rFonts w:ascii="Times New Roman" w:eastAsiaTheme="minorHAnsi" w:hAnsi="Times New Roman" w:cs="Times New Roman"/>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 w15:restartNumberingAfterBreak="0">
    <w:nsid w:val="00000403"/>
    <w:multiLevelType w:val="multilevel"/>
    <w:tmpl w:val="00000886"/>
    <w:lvl w:ilvl="0">
      <w:start w:val="3"/>
      <w:numFmt w:val="decimal"/>
      <w:lvlText w:val="%1."/>
      <w:lvlJc w:val="left"/>
      <w:pPr>
        <w:ind w:left="3231" w:hanging="360"/>
      </w:pPr>
      <w:rPr>
        <w:rFonts w:ascii="Times New Roman" w:hAnsi="Times New Roman" w:cs="Times New Roman"/>
        <w:b w:val="0"/>
        <w:bCs w:val="0"/>
        <w:spacing w:val="-11"/>
        <w:w w:val="99"/>
        <w:sz w:val="24"/>
        <w:szCs w:val="24"/>
      </w:rPr>
    </w:lvl>
    <w:lvl w:ilvl="1">
      <w:numFmt w:val="bullet"/>
      <w:lvlText w:val="•"/>
      <w:lvlJc w:val="left"/>
      <w:pPr>
        <w:ind w:left="3836" w:hanging="360"/>
      </w:pPr>
    </w:lvl>
    <w:lvl w:ilvl="2">
      <w:numFmt w:val="bullet"/>
      <w:lvlText w:val="•"/>
      <w:lvlJc w:val="left"/>
      <w:pPr>
        <w:ind w:left="4432" w:hanging="360"/>
      </w:pPr>
    </w:lvl>
    <w:lvl w:ilvl="3">
      <w:numFmt w:val="bullet"/>
      <w:lvlText w:val="•"/>
      <w:lvlJc w:val="left"/>
      <w:pPr>
        <w:ind w:left="5028" w:hanging="360"/>
      </w:pPr>
    </w:lvl>
    <w:lvl w:ilvl="4">
      <w:numFmt w:val="bullet"/>
      <w:lvlText w:val="•"/>
      <w:lvlJc w:val="left"/>
      <w:pPr>
        <w:ind w:left="5624" w:hanging="360"/>
      </w:pPr>
    </w:lvl>
    <w:lvl w:ilvl="5">
      <w:numFmt w:val="bullet"/>
      <w:lvlText w:val="•"/>
      <w:lvlJc w:val="left"/>
      <w:pPr>
        <w:ind w:left="6220" w:hanging="360"/>
      </w:pPr>
    </w:lvl>
    <w:lvl w:ilvl="6">
      <w:numFmt w:val="bullet"/>
      <w:lvlText w:val="•"/>
      <w:lvlJc w:val="left"/>
      <w:pPr>
        <w:ind w:left="6816" w:hanging="360"/>
      </w:pPr>
    </w:lvl>
    <w:lvl w:ilvl="7">
      <w:numFmt w:val="bullet"/>
      <w:lvlText w:val="•"/>
      <w:lvlJc w:val="left"/>
      <w:pPr>
        <w:ind w:left="7412" w:hanging="360"/>
      </w:pPr>
    </w:lvl>
    <w:lvl w:ilvl="8">
      <w:numFmt w:val="bullet"/>
      <w:lvlText w:val="•"/>
      <w:lvlJc w:val="left"/>
      <w:pPr>
        <w:ind w:left="8008" w:hanging="360"/>
      </w:pPr>
    </w:lvl>
  </w:abstractNum>
  <w:abstractNum w:abstractNumId="2" w15:restartNumberingAfterBreak="0">
    <w:nsid w:val="00000404"/>
    <w:multiLevelType w:val="multilevel"/>
    <w:tmpl w:val="00000887"/>
    <w:lvl w:ilvl="0">
      <w:start w:val="1"/>
      <w:numFmt w:val="lowerLetter"/>
      <w:lvlText w:val="(%1)"/>
      <w:lvlJc w:val="left"/>
      <w:pPr>
        <w:ind w:left="3680" w:hanging="420"/>
      </w:pPr>
      <w:rPr>
        <w:rFonts w:ascii="Times New Roman" w:hAnsi="Times New Roman" w:cs="Times New Roman"/>
        <w:b w:val="0"/>
        <w:bCs w:val="0"/>
        <w:spacing w:val="-30"/>
        <w:w w:val="99"/>
        <w:sz w:val="24"/>
        <w:szCs w:val="24"/>
      </w:rPr>
    </w:lvl>
    <w:lvl w:ilvl="1">
      <w:numFmt w:val="bullet"/>
      <w:lvlText w:val="•"/>
      <w:lvlJc w:val="left"/>
      <w:pPr>
        <w:ind w:left="4232" w:hanging="420"/>
      </w:pPr>
    </w:lvl>
    <w:lvl w:ilvl="2">
      <w:numFmt w:val="bullet"/>
      <w:lvlText w:val="•"/>
      <w:lvlJc w:val="left"/>
      <w:pPr>
        <w:ind w:left="4784" w:hanging="420"/>
      </w:pPr>
    </w:lvl>
    <w:lvl w:ilvl="3">
      <w:numFmt w:val="bullet"/>
      <w:lvlText w:val="•"/>
      <w:lvlJc w:val="left"/>
      <w:pPr>
        <w:ind w:left="5336" w:hanging="420"/>
      </w:pPr>
    </w:lvl>
    <w:lvl w:ilvl="4">
      <w:numFmt w:val="bullet"/>
      <w:lvlText w:val="•"/>
      <w:lvlJc w:val="left"/>
      <w:pPr>
        <w:ind w:left="5888" w:hanging="420"/>
      </w:pPr>
    </w:lvl>
    <w:lvl w:ilvl="5">
      <w:numFmt w:val="bullet"/>
      <w:lvlText w:val="•"/>
      <w:lvlJc w:val="left"/>
      <w:pPr>
        <w:ind w:left="6440" w:hanging="420"/>
      </w:pPr>
    </w:lvl>
    <w:lvl w:ilvl="6">
      <w:numFmt w:val="bullet"/>
      <w:lvlText w:val="•"/>
      <w:lvlJc w:val="left"/>
      <w:pPr>
        <w:ind w:left="6992" w:hanging="420"/>
      </w:pPr>
    </w:lvl>
    <w:lvl w:ilvl="7">
      <w:numFmt w:val="bullet"/>
      <w:lvlText w:val="•"/>
      <w:lvlJc w:val="left"/>
      <w:pPr>
        <w:ind w:left="7544" w:hanging="420"/>
      </w:pPr>
    </w:lvl>
    <w:lvl w:ilvl="8">
      <w:numFmt w:val="bullet"/>
      <w:lvlText w:val="•"/>
      <w:lvlJc w:val="left"/>
      <w:pPr>
        <w:ind w:left="8096" w:hanging="420"/>
      </w:pPr>
    </w:lvl>
  </w:abstractNum>
  <w:abstractNum w:abstractNumId="3" w15:restartNumberingAfterBreak="0">
    <w:nsid w:val="00000405"/>
    <w:multiLevelType w:val="multilevel"/>
    <w:tmpl w:val="00000888"/>
    <w:lvl w:ilvl="0">
      <w:start w:val="4"/>
      <w:numFmt w:val="lowerLetter"/>
      <w:lvlText w:val="(%1)"/>
      <w:lvlJc w:val="left"/>
      <w:pPr>
        <w:ind w:left="3680" w:hanging="360"/>
      </w:pPr>
      <w:rPr>
        <w:rFonts w:ascii="Times New Roman" w:hAnsi="Times New Roman" w:cs="Times New Roman"/>
        <w:b w:val="0"/>
        <w:bCs w:val="0"/>
        <w:spacing w:val="-4"/>
        <w:w w:val="99"/>
        <w:sz w:val="24"/>
        <w:szCs w:val="24"/>
      </w:rPr>
    </w:lvl>
    <w:lvl w:ilvl="1">
      <w:numFmt w:val="bullet"/>
      <w:lvlText w:val="•"/>
      <w:lvlJc w:val="left"/>
      <w:pPr>
        <w:ind w:left="4232" w:hanging="360"/>
      </w:pPr>
    </w:lvl>
    <w:lvl w:ilvl="2">
      <w:numFmt w:val="bullet"/>
      <w:lvlText w:val="•"/>
      <w:lvlJc w:val="left"/>
      <w:pPr>
        <w:ind w:left="4784" w:hanging="360"/>
      </w:pPr>
    </w:lvl>
    <w:lvl w:ilvl="3">
      <w:numFmt w:val="bullet"/>
      <w:lvlText w:val="•"/>
      <w:lvlJc w:val="left"/>
      <w:pPr>
        <w:ind w:left="5336" w:hanging="360"/>
      </w:pPr>
    </w:lvl>
    <w:lvl w:ilvl="4">
      <w:numFmt w:val="bullet"/>
      <w:lvlText w:val="•"/>
      <w:lvlJc w:val="left"/>
      <w:pPr>
        <w:ind w:left="5888" w:hanging="360"/>
      </w:pPr>
    </w:lvl>
    <w:lvl w:ilvl="5">
      <w:numFmt w:val="bullet"/>
      <w:lvlText w:val="•"/>
      <w:lvlJc w:val="left"/>
      <w:pPr>
        <w:ind w:left="6440" w:hanging="360"/>
      </w:pPr>
    </w:lvl>
    <w:lvl w:ilvl="6">
      <w:numFmt w:val="bullet"/>
      <w:lvlText w:val="•"/>
      <w:lvlJc w:val="left"/>
      <w:pPr>
        <w:ind w:left="6992" w:hanging="360"/>
      </w:pPr>
    </w:lvl>
    <w:lvl w:ilvl="7">
      <w:numFmt w:val="bullet"/>
      <w:lvlText w:val="•"/>
      <w:lvlJc w:val="left"/>
      <w:pPr>
        <w:ind w:left="7544" w:hanging="360"/>
      </w:pPr>
    </w:lvl>
    <w:lvl w:ilvl="8">
      <w:numFmt w:val="bullet"/>
      <w:lvlText w:val="•"/>
      <w:lvlJc w:val="left"/>
      <w:pPr>
        <w:ind w:left="8096" w:hanging="360"/>
      </w:pPr>
    </w:lvl>
  </w:abstractNum>
  <w:abstractNum w:abstractNumId="4" w15:restartNumberingAfterBreak="0">
    <w:nsid w:val="00000406"/>
    <w:multiLevelType w:val="multilevel"/>
    <w:tmpl w:val="00000889"/>
    <w:lvl w:ilvl="0">
      <w:start w:val="5"/>
      <w:numFmt w:val="decimal"/>
      <w:lvlText w:val="%1."/>
      <w:lvlJc w:val="left"/>
      <w:pPr>
        <w:ind w:left="3231" w:hanging="360"/>
      </w:pPr>
      <w:rPr>
        <w:rFonts w:ascii="Times New Roman" w:hAnsi="Times New Roman" w:cs="Times New Roman"/>
        <w:b w:val="0"/>
        <w:bCs w:val="0"/>
        <w:spacing w:val="-30"/>
        <w:w w:val="99"/>
        <w:sz w:val="24"/>
        <w:szCs w:val="24"/>
      </w:rPr>
    </w:lvl>
    <w:lvl w:ilvl="1">
      <w:start w:val="1"/>
      <w:numFmt w:val="lowerLetter"/>
      <w:lvlText w:val="(%2)"/>
      <w:lvlJc w:val="left"/>
      <w:pPr>
        <w:ind w:left="3771" w:hanging="452"/>
      </w:pPr>
      <w:rPr>
        <w:rFonts w:ascii="Times New Roman" w:hAnsi="Times New Roman" w:cs="Times New Roman"/>
        <w:b w:val="0"/>
        <w:bCs w:val="0"/>
        <w:spacing w:val="-3"/>
        <w:w w:val="99"/>
        <w:sz w:val="24"/>
        <w:szCs w:val="24"/>
      </w:rPr>
    </w:lvl>
    <w:lvl w:ilvl="2">
      <w:numFmt w:val="bullet"/>
      <w:lvlText w:val="•"/>
      <w:lvlJc w:val="left"/>
      <w:pPr>
        <w:ind w:left="4382" w:hanging="452"/>
      </w:pPr>
    </w:lvl>
    <w:lvl w:ilvl="3">
      <w:numFmt w:val="bullet"/>
      <w:lvlText w:val="•"/>
      <w:lvlJc w:val="left"/>
      <w:pPr>
        <w:ind w:left="4984" w:hanging="452"/>
      </w:pPr>
    </w:lvl>
    <w:lvl w:ilvl="4">
      <w:numFmt w:val="bullet"/>
      <w:lvlText w:val="•"/>
      <w:lvlJc w:val="left"/>
      <w:pPr>
        <w:ind w:left="5586" w:hanging="452"/>
      </w:pPr>
    </w:lvl>
    <w:lvl w:ilvl="5">
      <w:numFmt w:val="bullet"/>
      <w:lvlText w:val="•"/>
      <w:lvlJc w:val="left"/>
      <w:pPr>
        <w:ind w:left="6188" w:hanging="452"/>
      </w:pPr>
    </w:lvl>
    <w:lvl w:ilvl="6">
      <w:numFmt w:val="bullet"/>
      <w:lvlText w:val="•"/>
      <w:lvlJc w:val="left"/>
      <w:pPr>
        <w:ind w:left="6791" w:hanging="452"/>
      </w:pPr>
    </w:lvl>
    <w:lvl w:ilvl="7">
      <w:numFmt w:val="bullet"/>
      <w:lvlText w:val="•"/>
      <w:lvlJc w:val="left"/>
      <w:pPr>
        <w:ind w:left="7393" w:hanging="452"/>
      </w:pPr>
    </w:lvl>
    <w:lvl w:ilvl="8">
      <w:numFmt w:val="bullet"/>
      <w:lvlText w:val="•"/>
      <w:lvlJc w:val="left"/>
      <w:pPr>
        <w:ind w:left="7995" w:hanging="452"/>
      </w:pPr>
    </w:lvl>
  </w:abstractNum>
  <w:abstractNum w:abstractNumId="5" w15:restartNumberingAfterBreak="0">
    <w:nsid w:val="00000407"/>
    <w:multiLevelType w:val="multilevel"/>
    <w:tmpl w:val="7E4A5826"/>
    <w:lvl w:ilvl="0">
      <w:start w:val="2"/>
      <w:numFmt w:val="decimal"/>
      <w:lvlText w:val="%1"/>
      <w:lvlJc w:val="left"/>
      <w:pPr>
        <w:ind w:left="2669" w:hanging="1150"/>
      </w:pPr>
    </w:lvl>
    <w:lvl w:ilvl="1">
      <w:start w:val="2"/>
      <w:numFmt w:val="decimal"/>
      <w:lvlText w:val="%1.%2"/>
      <w:lvlJc w:val="left"/>
      <w:pPr>
        <w:ind w:left="2669" w:hanging="1150"/>
      </w:pPr>
    </w:lvl>
    <w:lvl w:ilvl="2">
      <w:start w:val="2"/>
      <w:numFmt w:val="decimal"/>
      <w:lvlText w:val="%1.%2.%3"/>
      <w:lvlJc w:val="left"/>
      <w:pPr>
        <w:ind w:left="2669" w:hanging="1150"/>
      </w:pPr>
    </w:lvl>
    <w:lvl w:ilvl="3">
      <w:start w:val="5"/>
      <w:numFmt w:val="decimal"/>
      <w:lvlText w:val="%1.%2.%3.%4"/>
      <w:lvlJc w:val="left"/>
      <w:pPr>
        <w:ind w:left="2669" w:hanging="1150"/>
      </w:pPr>
    </w:lvl>
    <w:lvl w:ilvl="4">
      <w:start w:val="1"/>
      <w:numFmt w:val="decimal"/>
      <w:lvlText w:val="%1.%2.%3.%4.%5"/>
      <w:lvlJc w:val="left"/>
      <w:pPr>
        <w:ind w:left="2669" w:hanging="1150"/>
      </w:pPr>
    </w:lvl>
    <w:lvl w:ilvl="5">
      <w:start w:val="2"/>
      <w:numFmt w:val="upperLetter"/>
      <w:lvlText w:val="%1.%2.%3.%4.%5.%1"/>
      <w:lvlJc w:val="left"/>
      <w:pPr>
        <w:ind w:left="2669" w:hanging="1150"/>
      </w:pPr>
      <w:rPr>
        <w:rFonts w:ascii="Times New Roman" w:hAnsi="Times New Roman" w:cs="Times New Roman"/>
        <w:b/>
        <w:bCs/>
        <w:spacing w:val="-5"/>
        <w:w w:val="99"/>
        <w:sz w:val="24"/>
        <w:szCs w:val="24"/>
      </w:rPr>
    </w:lvl>
    <w:lvl w:ilvl="6">
      <w:start w:val="1"/>
      <w:numFmt w:val="decimal"/>
      <w:lvlText w:val="%7."/>
      <w:lvlJc w:val="left"/>
      <w:pPr>
        <w:ind w:left="3147" w:hanging="360"/>
      </w:pPr>
      <w:rPr>
        <w:rFonts w:ascii="Times New Roman" w:hAnsi="Times New Roman" w:cs="Times New Roman"/>
        <w:b w:val="0"/>
        <w:bCs w:val="0"/>
        <w:spacing w:val="-13"/>
        <w:w w:val="99"/>
        <w:sz w:val="20"/>
        <w:szCs w:val="24"/>
      </w:rPr>
    </w:lvl>
    <w:lvl w:ilvl="7">
      <w:numFmt w:val="bullet"/>
      <w:lvlText w:val="•"/>
      <w:lvlJc w:val="left"/>
      <w:pPr>
        <w:ind w:left="7180" w:hanging="360"/>
      </w:pPr>
    </w:lvl>
    <w:lvl w:ilvl="8">
      <w:numFmt w:val="bullet"/>
      <w:lvlText w:val="•"/>
      <w:lvlJc w:val="left"/>
      <w:pPr>
        <w:ind w:left="7853" w:hanging="360"/>
      </w:pPr>
    </w:lvl>
  </w:abstractNum>
  <w:abstractNum w:abstractNumId="6" w15:restartNumberingAfterBreak="0">
    <w:nsid w:val="02285AF3"/>
    <w:multiLevelType w:val="hybridMultilevel"/>
    <w:tmpl w:val="3EFE02C2"/>
    <w:lvl w:ilvl="0" w:tplc="B8ECD6D6">
      <w:start w:val="1"/>
      <w:numFmt w:val="decimal"/>
      <w:lvlText w:val="%1."/>
      <w:lvlJc w:val="left"/>
      <w:pPr>
        <w:ind w:left="720" w:hanging="360"/>
      </w:pPr>
      <w:rPr>
        <w:rFonts w:hint="default"/>
      </w:rPr>
    </w:lvl>
    <w:lvl w:ilvl="1" w:tplc="7DB8799E" w:tentative="1">
      <w:start w:val="1"/>
      <w:numFmt w:val="lowerLetter"/>
      <w:lvlText w:val="%2."/>
      <w:lvlJc w:val="left"/>
      <w:pPr>
        <w:ind w:left="1440" w:hanging="360"/>
      </w:pPr>
    </w:lvl>
    <w:lvl w:ilvl="2" w:tplc="34D2A5F4" w:tentative="1">
      <w:start w:val="1"/>
      <w:numFmt w:val="lowerRoman"/>
      <w:lvlText w:val="%3."/>
      <w:lvlJc w:val="right"/>
      <w:pPr>
        <w:ind w:left="2160" w:hanging="180"/>
      </w:pPr>
    </w:lvl>
    <w:lvl w:ilvl="3" w:tplc="EE4A2260" w:tentative="1">
      <w:start w:val="1"/>
      <w:numFmt w:val="decimal"/>
      <w:lvlText w:val="%4."/>
      <w:lvlJc w:val="left"/>
      <w:pPr>
        <w:ind w:left="2880" w:hanging="360"/>
      </w:pPr>
    </w:lvl>
    <w:lvl w:ilvl="4" w:tplc="3B4A0F1C" w:tentative="1">
      <w:start w:val="1"/>
      <w:numFmt w:val="lowerLetter"/>
      <w:lvlText w:val="%5."/>
      <w:lvlJc w:val="left"/>
      <w:pPr>
        <w:ind w:left="3600" w:hanging="360"/>
      </w:pPr>
    </w:lvl>
    <w:lvl w:ilvl="5" w:tplc="22A226EC" w:tentative="1">
      <w:start w:val="1"/>
      <w:numFmt w:val="lowerRoman"/>
      <w:lvlText w:val="%6."/>
      <w:lvlJc w:val="right"/>
      <w:pPr>
        <w:ind w:left="4320" w:hanging="180"/>
      </w:pPr>
    </w:lvl>
    <w:lvl w:ilvl="6" w:tplc="7A965A46" w:tentative="1">
      <w:start w:val="1"/>
      <w:numFmt w:val="decimal"/>
      <w:lvlText w:val="%7."/>
      <w:lvlJc w:val="left"/>
      <w:pPr>
        <w:ind w:left="5040" w:hanging="360"/>
      </w:pPr>
    </w:lvl>
    <w:lvl w:ilvl="7" w:tplc="C09C977C" w:tentative="1">
      <w:start w:val="1"/>
      <w:numFmt w:val="lowerLetter"/>
      <w:lvlText w:val="%8."/>
      <w:lvlJc w:val="left"/>
      <w:pPr>
        <w:ind w:left="5760" w:hanging="360"/>
      </w:pPr>
    </w:lvl>
    <w:lvl w:ilvl="8" w:tplc="DFF69E1A" w:tentative="1">
      <w:start w:val="1"/>
      <w:numFmt w:val="lowerRoman"/>
      <w:lvlText w:val="%9."/>
      <w:lvlJc w:val="right"/>
      <w:pPr>
        <w:ind w:left="6480" w:hanging="180"/>
      </w:pPr>
    </w:lvl>
  </w:abstractNum>
  <w:abstractNum w:abstractNumId="7" w15:restartNumberingAfterBreak="0">
    <w:nsid w:val="1C907363"/>
    <w:multiLevelType w:val="hybridMultilevel"/>
    <w:tmpl w:val="5C048718"/>
    <w:lvl w:ilvl="0" w:tplc="806C3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24169"/>
    <w:multiLevelType w:val="multilevel"/>
    <w:tmpl w:val="728E1D00"/>
    <w:lvl w:ilvl="0">
      <w:start w:val="1"/>
      <w:numFmt w:val="decimal"/>
      <w:lvlText w:val="%1."/>
      <w:lvlJc w:val="left"/>
      <w:pPr>
        <w:ind w:left="360" w:hanging="360"/>
      </w:pPr>
      <w:rPr>
        <w:rFonts w:hint="default"/>
      </w:rPr>
    </w:lvl>
    <w:lvl w:ilvl="1">
      <w:start w:val="3"/>
      <w:numFmt w:val="decimal"/>
      <w:isLgl/>
      <w:lvlText w:val="%1.%2."/>
      <w:lvlJc w:val="left"/>
      <w:pPr>
        <w:ind w:left="900" w:hanging="900"/>
      </w:pPr>
      <w:rPr>
        <w:rFonts w:hint="default"/>
      </w:rPr>
    </w:lvl>
    <w:lvl w:ilvl="2">
      <w:start w:val="3"/>
      <w:numFmt w:val="decimal"/>
      <w:isLgl/>
      <w:lvlText w:val="%1.%2.%3."/>
      <w:lvlJc w:val="left"/>
      <w:pPr>
        <w:ind w:left="900" w:hanging="900"/>
      </w:pPr>
      <w:rPr>
        <w:rFonts w:hint="default"/>
      </w:rPr>
    </w:lvl>
    <w:lvl w:ilvl="3">
      <w:start w:val="3"/>
      <w:numFmt w:val="decimal"/>
      <w:isLgl/>
      <w:lvlText w:val="%1.%2.%3.%4."/>
      <w:lvlJc w:val="left"/>
      <w:pPr>
        <w:ind w:left="9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47E3F4E"/>
    <w:multiLevelType w:val="hybridMultilevel"/>
    <w:tmpl w:val="E3164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852AB"/>
    <w:multiLevelType w:val="hybridMultilevel"/>
    <w:tmpl w:val="67882884"/>
    <w:lvl w:ilvl="0" w:tplc="A21CB742">
      <w:start w:val="1"/>
      <w:numFmt w:val="bullet"/>
      <w:lvlText w:val=""/>
      <w:lvlJc w:val="left"/>
      <w:pPr>
        <w:ind w:left="1440" w:hanging="360"/>
      </w:pPr>
      <w:rPr>
        <w:rFonts w:ascii="Symbol" w:hAnsi="Symbol" w:hint="default"/>
      </w:rPr>
    </w:lvl>
    <w:lvl w:ilvl="1" w:tplc="DC5401F8" w:tentative="1">
      <w:start w:val="1"/>
      <w:numFmt w:val="bullet"/>
      <w:lvlText w:val="o"/>
      <w:lvlJc w:val="left"/>
      <w:pPr>
        <w:ind w:left="2160" w:hanging="360"/>
      </w:pPr>
      <w:rPr>
        <w:rFonts w:ascii="Courier New" w:hAnsi="Courier New" w:cs="Courier New" w:hint="default"/>
      </w:rPr>
    </w:lvl>
    <w:lvl w:ilvl="2" w:tplc="E45ADC1E" w:tentative="1">
      <w:start w:val="1"/>
      <w:numFmt w:val="bullet"/>
      <w:lvlText w:val=""/>
      <w:lvlJc w:val="left"/>
      <w:pPr>
        <w:ind w:left="2880" w:hanging="360"/>
      </w:pPr>
      <w:rPr>
        <w:rFonts w:ascii="Wingdings" w:hAnsi="Wingdings" w:hint="default"/>
      </w:rPr>
    </w:lvl>
    <w:lvl w:ilvl="3" w:tplc="01464BC8" w:tentative="1">
      <w:start w:val="1"/>
      <w:numFmt w:val="bullet"/>
      <w:lvlText w:val=""/>
      <w:lvlJc w:val="left"/>
      <w:pPr>
        <w:ind w:left="3600" w:hanging="360"/>
      </w:pPr>
      <w:rPr>
        <w:rFonts w:ascii="Symbol" w:hAnsi="Symbol" w:hint="default"/>
      </w:rPr>
    </w:lvl>
    <w:lvl w:ilvl="4" w:tplc="9B04634E" w:tentative="1">
      <w:start w:val="1"/>
      <w:numFmt w:val="bullet"/>
      <w:lvlText w:val="o"/>
      <w:lvlJc w:val="left"/>
      <w:pPr>
        <w:ind w:left="4320" w:hanging="360"/>
      </w:pPr>
      <w:rPr>
        <w:rFonts w:ascii="Courier New" w:hAnsi="Courier New" w:cs="Courier New" w:hint="default"/>
      </w:rPr>
    </w:lvl>
    <w:lvl w:ilvl="5" w:tplc="40CE9C62" w:tentative="1">
      <w:start w:val="1"/>
      <w:numFmt w:val="bullet"/>
      <w:lvlText w:val=""/>
      <w:lvlJc w:val="left"/>
      <w:pPr>
        <w:ind w:left="5040" w:hanging="360"/>
      </w:pPr>
      <w:rPr>
        <w:rFonts w:ascii="Wingdings" w:hAnsi="Wingdings" w:hint="default"/>
      </w:rPr>
    </w:lvl>
    <w:lvl w:ilvl="6" w:tplc="ED767686" w:tentative="1">
      <w:start w:val="1"/>
      <w:numFmt w:val="bullet"/>
      <w:lvlText w:val=""/>
      <w:lvlJc w:val="left"/>
      <w:pPr>
        <w:ind w:left="5760" w:hanging="360"/>
      </w:pPr>
      <w:rPr>
        <w:rFonts w:ascii="Symbol" w:hAnsi="Symbol" w:hint="default"/>
      </w:rPr>
    </w:lvl>
    <w:lvl w:ilvl="7" w:tplc="727ED7E2" w:tentative="1">
      <w:start w:val="1"/>
      <w:numFmt w:val="bullet"/>
      <w:lvlText w:val="o"/>
      <w:lvlJc w:val="left"/>
      <w:pPr>
        <w:ind w:left="6480" w:hanging="360"/>
      </w:pPr>
      <w:rPr>
        <w:rFonts w:ascii="Courier New" w:hAnsi="Courier New" w:cs="Courier New" w:hint="default"/>
      </w:rPr>
    </w:lvl>
    <w:lvl w:ilvl="8" w:tplc="9B8A7202" w:tentative="1">
      <w:start w:val="1"/>
      <w:numFmt w:val="bullet"/>
      <w:lvlText w:val=""/>
      <w:lvlJc w:val="left"/>
      <w:pPr>
        <w:ind w:left="7200" w:hanging="360"/>
      </w:pPr>
      <w:rPr>
        <w:rFonts w:ascii="Wingdings" w:hAnsi="Wingdings" w:hint="default"/>
      </w:rPr>
    </w:lvl>
  </w:abstractNum>
  <w:abstractNum w:abstractNumId="11" w15:restartNumberingAfterBreak="0">
    <w:nsid w:val="31D21574"/>
    <w:multiLevelType w:val="hybridMultilevel"/>
    <w:tmpl w:val="CECA9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43A58"/>
    <w:multiLevelType w:val="multilevel"/>
    <w:tmpl w:val="60029EF6"/>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3" w15:restartNumberingAfterBreak="0">
    <w:nsid w:val="3D121DA6"/>
    <w:multiLevelType w:val="hybridMultilevel"/>
    <w:tmpl w:val="9FA6263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D698B"/>
    <w:multiLevelType w:val="hybridMultilevel"/>
    <w:tmpl w:val="27483A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D1B85"/>
    <w:multiLevelType w:val="hybridMultilevel"/>
    <w:tmpl w:val="FAE820FE"/>
    <w:lvl w:ilvl="0" w:tplc="DF0EDCDC">
      <w:start w:val="1"/>
      <w:numFmt w:val="bullet"/>
      <w:lvlText w:val=""/>
      <w:lvlJc w:val="left"/>
      <w:pPr>
        <w:ind w:left="784" w:hanging="360"/>
      </w:pPr>
      <w:rPr>
        <w:rFonts w:ascii="Symbol" w:hAnsi="Symbol" w:hint="default"/>
      </w:rPr>
    </w:lvl>
    <w:lvl w:ilvl="1" w:tplc="6F8CAC08">
      <w:start w:val="1"/>
      <w:numFmt w:val="bullet"/>
      <w:lvlText w:val="o"/>
      <w:lvlJc w:val="left"/>
      <w:pPr>
        <w:ind w:left="1504" w:hanging="360"/>
      </w:pPr>
      <w:rPr>
        <w:rFonts w:ascii="Courier New" w:hAnsi="Courier New" w:cs="Courier New" w:hint="default"/>
      </w:rPr>
    </w:lvl>
    <w:lvl w:ilvl="2" w:tplc="31085E1A" w:tentative="1">
      <w:start w:val="1"/>
      <w:numFmt w:val="bullet"/>
      <w:lvlText w:val=""/>
      <w:lvlJc w:val="left"/>
      <w:pPr>
        <w:ind w:left="2224" w:hanging="360"/>
      </w:pPr>
      <w:rPr>
        <w:rFonts w:ascii="Wingdings" w:hAnsi="Wingdings" w:hint="default"/>
      </w:rPr>
    </w:lvl>
    <w:lvl w:ilvl="3" w:tplc="888AA8E4" w:tentative="1">
      <w:start w:val="1"/>
      <w:numFmt w:val="bullet"/>
      <w:lvlText w:val=""/>
      <w:lvlJc w:val="left"/>
      <w:pPr>
        <w:ind w:left="2944" w:hanging="360"/>
      </w:pPr>
      <w:rPr>
        <w:rFonts w:ascii="Symbol" w:hAnsi="Symbol" w:hint="default"/>
      </w:rPr>
    </w:lvl>
    <w:lvl w:ilvl="4" w:tplc="B8400716" w:tentative="1">
      <w:start w:val="1"/>
      <w:numFmt w:val="bullet"/>
      <w:lvlText w:val="o"/>
      <w:lvlJc w:val="left"/>
      <w:pPr>
        <w:ind w:left="3664" w:hanging="360"/>
      </w:pPr>
      <w:rPr>
        <w:rFonts w:ascii="Courier New" w:hAnsi="Courier New" w:cs="Courier New" w:hint="default"/>
      </w:rPr>
    </w:lvl>
    <w:lvl w:ilvl="5" w:tplc="474EDF9C" w:tentative="1">
      <w:start w:val="1"/>
      <w:numFmt w:val="bullet"/>
      <w:lvlText w:val=""/>
      <w:lvlJc w:val="left"/>
      <w:pPr>
        <w:ind w:left="4384" w:hanging="360"/>
      </w:pPr>
      <w:rPr>
        <w:rFonts w:ascii="Wingdings" w:hAnsi="Wingdings" w:hint="default"/>
      </w:rPr>
    </w:lvl>
    <w:lvl w:ilvl="6" w:tplc="FE1C45A8" w:tentative="1">
      <w:start w:val="1"/>
      <w:numFmt w:val="bullet"/>
      <w:lvlText w:val=""/>
      <w:lvlJc w:val="left"/>
      <w:pPr>
        <w:ind w:left="5104" w:hanging="360"/>
      </w:pPr>
      <w:rPr>
        <w:rFonts w:ascii="Symbol" w:hAnsi="Symbol" w:hint="default"/>
      </w:rPr>
    </w:lvl>
    <w:lvl w:ilvl="7" w:tplc="CA663292" w:tentative="1">
      <w:start w:val="1"/>
      <w:numFmt w:val="bullet"/>
      <w:lvlText w:val="o"/>
      <w:lvlJc w:val="left"/>
      <w:pPr>
        <w:ind w:left="5824" w:hanging="360"/>
      </w:pPr>
      <w:rPr>
        <w:rFonts w:ascii="Courier New" w:hAnsi="Courier New" w:cs="Courier New" w:hint="default"/>
      </w:rPr>
    </w:lvl>
    <w:lvl w:ilvl="8" w:tplc="81AAC1B8" w:tentative="1">
      <w:start w:val="1"/>
      <w:numFmt w:val="bullet"/>
      <w:lvlText w:val=""/>
      <w:lvlJc w:val="left"/>
      <w:pPr>
        <w:ind w:left="6544" w:hanging="360"/>
      </w:pPr>
      <w:rPr>
        <w:rFonts w:ascii="Wingdings" w:hAnsi="Wingdings" w:hint="default"/>
      </w:rPr>
    </w:lvl>
  </w:abstractNum>
  <w:abstractNum w:abstractNumId="16" w15:restartNumberingAfterBreak="0">
    <w:nsid w:val="53FE786C"/>
    <w:multiLevelType w:val="hybridMultilevel"/>
    <w:tmpl w:val="04C42558"/>
    <w:lvl w:ilvl="0" w:tplc="86E0E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838E8"/>
    <w:multiLevelType w:val="multilevel"/>
    <w:tmpl w:val="1C740BB8"/>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8" w15:restartNumberingAfterBreak="0">
    <w:nsid w:val="57AE08A7"/>
    <w:multiLevelType w:val="multilevel"/>
    <w:tmpl w:val="93720112"/>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9" w15:restartNumberingAfterBreak="0">
    <w:nsid w:val="59170A28"/>
    <w:multiLevelType w:val="hybridMultilevel"/>
    <w:tmpl w:val="9800BC68"/>
    <w:lvl w:ilvl="0" w:tplc="3BB265F6">
      <w:start w:val="1"/>
      <w:numFmt w:val="decimal"/>
      <w:lvlText w:val="%1."/>
      <w:lvlJc w:val="left"/>
      <w:pPr>
        <w:ind w:left="1080" w:hanging="360"/>
      </w:pPr>
    </w:lvl>
    <w:lvl w:ilvl="1" w:tplc="EBB420D0" w:tentative="1">
      <w:start w:val="1"/>
      <w:numFmt w:val="lowerLetter"/>
      <w:lvlText w:val="%2."/>
      <w:lvlJc w:val="left"/>
      <w:pPr>
        <w:ind w:left="1800" w:hanging="360"/>
      </w:pPr>
    </w:lvl>
    <w:lvl w:ilvl="2" w:tplc="1E446DB2" w:tentative="1">
      <w:start w:val="1"/>
      <w:numFmt w:val="lowerRoman"/>
      <w:lvlText w:val="%3."/>
      <w:lvlJc w:val="right"/>
      <w:pPr>
        <w:ind w:left="2520" w:hanging="180"/>
      </w:pPr>
    </w:lvl>
    <w:lvl w:ilvl="3" w:tplc="A26EF996" w:tentative="1">
      <w:start w:val="1"/>
      <w:numFmt w:val="decimal"/>
      <w:lvlText w:val="%4."/>
      <w:lvlJc w:val="left"/>
      <w:pPr>
        <w:ind w:left="3240" w:hanging="360"/>
      </w:pPr>
    </w:lvl>
    <w:lvl w:ilvl="4" w:tplc="94B0BABA" w:tentative="1">
      <w:start w:val="1"/>
      <w:numFmt w:val="lowerLetter"/>
      <w:lvlText w:val="%5."/>
      <w:lvlJc w:val="left"/>
      <w:pPr>
        <w:ind w:left="3960" w:hanging="360"/>
      </w:pPr>
    </w:lvl>
    <w:lvl w:ilvl="5" w:tplc="E3DC323E" w:tentative="1">
      <w:start w:val="1"/>
      <w:numFmt w:val="lowerRoman"/>
      <w:lvlText w:val="%6."/>
      <w:lvlJc w:val="right"/>
      <w:pPr>
        <w:ind w:left="4680" w:hanging="180"/>
      </w:pPr>
    </w:lvl>
    <w:lvl w:ilvl="6" w:tplc="D0746EE2" w:tentative="1">
      <w:start w:val="1"/>
      <w:numFmt w:val="decimal"/>
      <w:lvlText w:val="%7."/>
      <w:lvlJc w:val="left"/>
      <w:pPr>
        <w:ind w:left="5400" w:hanging="360"/>
      </w:pPr>
    </w:lvl>
    <w:lvl w:ilvl="7" w:tplc="30E650E0" w:tentative="1">
      <w:start w:val="1"/>
      <w:numFmt w:val="lowerLetter"/>
      <w:lvlText w:val="%8."/>
      <w:lvlJc w:val="left"/>
      <w:pPr>
        <w:ind w:left="6120" w:hanging="360"/>
      </w:pPr>
    </w:lvl>
    <w:lvl w:ilvl="8" w:tplc="2C503ED2" w:tentative="1">
      <w:start w:val="1"/>
      <w:numFmt w:val="lowerRoman"/>
      <w:lvlText w:val="%9."/>
      <w:lvlJc w:val="right"/>
      <w:pPr>
        <w:ind w:left="6840" w:hanging="180"/>
      </w:pPr>
    </w:lvl>
  </w:abstractNum>
  <w:abstractNum w:abstractNumId="20" w15:restartNumberingAfterBreak="0">
    <w:nsid w:val="5CBB4B27"/>
    <w:multiLevelType w:val="hybridMultilevel"/>
    <w:tmpl w:val="47E239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7618E"/>
    <w:multiLevelType w:val="multilevel"/>
    <w:tmpl w:val="728E1D00"/>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3"/>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D91CEB"/>
    <w:multiLevelType w:val="hybridMultilevel"/>
    <w:tmpl w:val="33FCA9A6"/>
    <w:lvl w:ilvl="0" w:tplc="4966407A">
      <w:start w:val="1"/>
      <w:numFmt w:val="decimal"/>
      <w:lvlText w:val="%1."/>
      <w:lvlJc w:val="left"/>
      <w:pPr>
        <w:ind w:left="720" w:hanging="360"/>
      </w:pPr>
      <w:rPr>
        <w:rFonts w:hint="default"/>
      </w:rPr>
    </w:lvl>
    <w:lvl w:ilvl="1" w:tplc="DA327282" w:tentative="1">
      <w:start w:val="1"/>
      <w:numFmt w:val="lowerLetter"/>
      <w:lvlText w:val="%2."/>
      <w:lvlJc w:val="left"/>
      <w:pPr>
        <w:ind w:left="1440" w:hanging="360"/>
      </w:pPr>
    </w:lvl>
    <w:lvl w:ilvl="2" w:tplc="883CDAE6" w:tentative="1">
      <w:start w:val="1"/>
      <w:numFmt w:val="lowerRoman"/>
      <w:lvlText w:val="%3."/>
      <w:lvlJc w:val="right"/>
      <w:pPr>
        <w:ind w:left="2160" w:hanging="180"/>
      </w:pPr>
    </w:lvl>
    <w:lvl w:ilvl="3" w:tplc="44FCFCD2" w:tentative="1">
      <w:start w:val="1"/>
      <w:numFmt w:val="decimal"/>
      <w:lvlText w:val="%4."/>
      <w:lvlJc w:val="left"/>
      <w:pPr>
        <w:ind w:left="2880" w:hanging="360"/>
      </w:pPr>
    </w:lvl>
    <w:lvl w:ilvl="4" w:tplc="CDE664A4" w:tentative="1">
      <w:start w:val="1"/>
      <w:numFmt w:val="lowerLetter"/>
      <w:lvlText w:val="%5."/>
      <w:lvlJc w:val="left"/>
      <w:pPr>
        <w:ind w:left="3600" w:hanging="360"/>
      </w:pPr>
    </w:lvl>
    <w:lvl w:ilvl="5" w:tplc="70365A7E" w:tentative="1">
      <w:start w:val="1"/>
      <w:numFmt w:val="lowerRoman"/>
      <w:lvlText w:val="%6."/>
      <w:lvlJc w:val="right"/>
      <w:pPr>
        <w:ind w:left="4320" w:hanging="180"/>
      </w:pPr>
    </w:lvl>
    <w:lvl w:ilvl="6" w:tplc="28B879FA" w:tentative="1">
      <w:start w:val="1"/>
      <w:numFmt w:val="decimal"/>
      <w:lvlText w:val="%7."/>
      <w:lvlJc w:val="left"/>
      <w:pPr>
        <w:ind w:left="5040" w:hanging="360"/>
      </w:pPr>
    </w:lvl>
    <w:lvl w:ilvl="7" w:tplc="ED3A4C3A" w:tentative="1">
      <w:start w:val="1"/>
      <w:numFmt w:val="lowerLetter"/>
      <w:lvlText w:val="%8."/>
      <w:lvlJc w:val="left"/>
      <w:pPr>
        <w:ind w:left="5760" w:hanging="360"/>
      </w:pPr>
    </w:lvl>
    <w:lvl w:ilvl="8" w:tplc="B5A656FE" w:tentative="1">
      <w:start w:val="1"/>
      <w:numFmt w:val="lowerRoman"/>
      <w:lvlText w:val="%9."/>
      <w:lvlJc w:val="right"/>
      <w:pPr>
        <w:ind w:left="6480" w:hanging="180"/>
      </w:pPr>
    </w:lvl>
  </w:abstractNum>
  <w:abstractNum w:abstractNumId="23" w15:restartNumberingAfterBreak="0">
    <w:nsid w:val="6290722C"/>
    <w:multiLevelType w:val="hybridMultilevel"/>
    <w:tmpl w:val="8AFC5916"/>
    <w:lvl w:ilvl="0" w:tplc="BA1EA7C2">
      <w:start w:val="1"/>
      <w:numFmt w:val="upperLetter"/>
      <w:lvlText w:val="%1."/>
      <w:lvlJc w:val="left"/>
      <w:pPr>
        <w:ind w:left="720" w:hanging="360"/>
      </w:pPr>
      <w:rPr>
        <w:rFonts w:hint="default"/>
        <w:b/>
      </w:rPr>
    </w:lvl>
    <w:lvl w:ilvl="1" w:tplc="37A06526" w:tentative="1">
      <w:start w:val="1"/>
      <w:numFmt w:val="lowerLetter"/>
      <w:lvlText w:val="%2."/>
      <w:lvlJc w:val="left"/>
      <w:pPr>
        <w:ind w:left="1440" w:hanging="360"/>
      </w:pPr>
    </w:lvl>
    <w:lvl w:ilvl="2" w:tplc="F06847D8" w:tentative="1">
      <w:start w:val="1"/>
      <w:numFmt w:val="lowerRoman"/>
      <w:lvlText w:val="%3."/>
      <w:lvlJc w:val="right"/>
      <w:pPr>
        <w:ind w:left="2160" w:hanging="180"/>
      </w:pPr>
    </w:lvl>
    <w:lvl w:ilvl="3" w:tplc="999A31F0" w:tentative="1">
      <w:start w:val="1"/>
      <w:numFmt w:val="decimal"/>
      <w:lvlText w:val="%4."/>
      <w:lvlJc w:val="left"/>
      <w:pPr>
        <w:ind w:left="2880" w:hanging="360"/>
      </w:pPr>
    </w:lvl>
    <w:lvl w:ilvl="4" w:tplc="24DC8C6C" w:tentative="1">
      <w:start w:val="1"/>
      <w:numFmt w:val="lowerLetter"/>
      <w:lvlText w:val="%5."/>
      <w:lvlJc w:val="left"/>
      <w:pPr>
        <w:ind w:left="3600" w:hanging="360"/>
      </w:pPr>
    </w:lvl>
    <w:lvl w:ilvl="5" w:tplc="A084533E" w:tentative="1">
      <w:start w:val="1"/>
      <w:numFmt w:val="lowerRoman"/>
      <w:lvlText w:val="%6."/>
      <w:lvlJc w:val="right"/>
      <w:pPr>
        <w:ind w:left="4320" w:hanging="180"/>
      </w:pPr>
    </w:lvl>
    <w:lvl w:ilvl="6" w:tplc="D6D433D8" w:tentative="1">
      <w:start w:val="1"/>
      <w:numFmt w:val="decimal"/>
      <w:lvlText w:val="%7."/>
      <w:lvlJc w:val="left"/>
      <w:pPr>
        <w:ind w:left="5040" w:hanging="360"/>
      </w:pPr>
    </w:lvl>
    <w:lvl w:ilvl="7" w:tplc="72E43380" w:tentative="1">
      <w:start w:val="1"/>
      <w:numFmt w:val="lowerLetter"/>
      <w:lvlText w:val="%8."/>
      <w:lvlJc w:val="left"/>
      <w:pPr>
        <w:ind w:left="5760" w:hanging="360"/>
      </w:pPr>
    </w:lvl>
    <w:lvl w:ilvl="8" w:tplc="03729C5E" w:tentative="1">
      <w:start w:val="1"/>
      <w:numFmt w:val="lowerRoman"/>
      <w:lvlText w:val="%9."/>
      <w:lvlJc w:val="right"/>
      <w:pPr>
        <w:ind w:left="6480" w:hanging="180"/>
      </w:pPr>
    </w:lvl>
  </w:abstractNum>
  <w:abstractNum w:abstractNumId="24" w15:restartNumberingAfterBreak="0">
    <w:nsid w:val="66B31E7F"/>
    <w:multiLevelType w:val="hybridMultilevel"/>
    <w:tmpl w:val="A10852EA"/>
    <w:lvl w:ilvl="0" w:tplc="52C838F8">
      <w:start w:val="1"/>
      <w:numFmt w:val="decimal"/>
      <w:lvlText w:val="%1."/>
      <w:lvlJc w:val="left"/>
      <w:pPr>
        <w:ind w:left="1080" w:hanging="360"/>
      </w:pPr>
      <w:rPr>
        <w:rFonts w:hint="default"/>
      </w:rPr>
    </w:lvl>
    <w:lvl w:ilvl="1" w:tplc="052E32D0">
      <w:start w:val="1"/>
      <w:numFmt w:val="lowerLetter"/>
      <w:lvlText w:val="%2."/>
      <w:lvlJc w:val="left"/>
      <w:pPr>
        <w:ind w:left="1800" w:hanging="360"/>
      </w:pPr>
    </w:lvl>
    <w:lvl w:ilvl="2" w:tplc="C00ADC76" w:tentative="1">
      <w:start w:val="1"/>
      <w:numFmt w:val="lowerRoman"/>
      <w:lvlText w:val="%3."/>
      <w:lvlJc w:val="right"/>
      <w:pPr>
        <w:ind w:left="2520" w:hanging="180"/>
      </w:pPr>
    </w:lvl>
    <w:lvl w:ilvl="3" w:tplc="52F02D1E" w:tentative="1">
      <w:start w:val="1"/>
      <w:numFmt w:val="decimal"/>
      <w:lvlText w:val="%4."/>
      <w:lvlJc w:val="left"/>
      <w:pPr>
        <w:ind w:left="3240" w:hanging="360"/>
      </w:pPr>
    </w:lvl>
    <w:lvl w:ilvl="4" w:tplc="5A444230" w:tentative="1">
      <w:start w:val="1"/>
      <w:numFmt w:val="lowerLetter"/>
      <w:lvlText w:val="%5."/>
      <w:lvlJc w:val="left"/>
      <w:pPr>
        <w:ind w:left="3960" w:hanging="360"/>
      </w:pPr>
    </w:lvl>
    <w:lvl w:ilvl="5" w:tplc="A5DC6A1A" w:tentative="1">
      <w:start w:val="1"/>
      <w:numFmt w:val="lowerRoman"/>
      <w:lvlText w:val="%6."/>
      <w:lvlJc w:val="right"/>
      <w:pPr>
        <w:ind w:left="4680" w:hanging="180"/>
      </w:pPr>
    </w:lvl>
    <w:lvl w:ilvl="6" w:tplc="FB1E790C" w:tentative="1">
      <w:start w:val="1"/>
      <w:numFmt w:val="decimal"/>
      <w:lvlText w:val="%7."/>
      <w:lvlJc w:val="left"/>
      <w:pPr>
        <w:ind w:left="5400" w:hanging="360"/>
      </w:pPr>
    </w:lvl>
    <w:lvl w:ilvl="7" w:tplc="3BAA484C" w:tentative="1">
      <w:start w:val="1"/>
      <w:numFmt w:val="lowerLetter"/>
      <w:lvlText w:val="%8."/>
      <w:lvlJc w:val="left"/>
      <w:pPr>
        <w:ind w:left="6120" w:hanging="360"/>
      </w:pPr>
    </w:lvl>
    <w:lvl w:ilvl="8" w:tplc="20F4AD04" w:tentative="1">
      <w:start w:val="1"/>
      <w:numFmt w:val="lowerRoman"/>
      <w:lvlText w:val="%9."/>
      <w:lvlJc w:val="right"/>
      <w:pPr>
        <w:ind w:left="6840" w:hanging="180"/>
      </w:pPr>
    </w:lvl>
  </w:abstractNum>
  <w:abstractNum w:abstractNumId="25" w15:restartNumberingAfterBreak="0">
    <w:nsid w:val="670A3AE2"/>
    <w:multiLevelType w:val="hybridMultilevel"/>
    <w:tmpl w:val="A10852EA"/>
    <w:lvl w:ilvl="0" w:tplc="AF6A1924">
      <w:start w:val="1"/>
      <w:numFmt w:val="decimal"/>
      <w:lvlText w:val="%1."/>
      <w:lvlJc w:val="left"/>
      <w:pPr>
        <w:ind w:left="1080" w:hanging="360"/>
      </w:pPr>
      <w:rPr>
        <w:rFonts w:hint="default"/>
      </w:rPr>
    </w:lvl>
    <w:lvl w:ilvl="1" w:tplc="EB4088C4">
      <w:start w:val="1"/>
      <w:numFmt w:val="lowerLetter"/>
      <w:lvlText w:val="%2."/>
      <w:lvlJc w:val="left"/>
      <w:pPr>
        <w:ind w:left="1800" w:hanging="360"/>
      </w:pPr>
    </w:lvl>
    <w:lvl w:ilvl="2" w:tplc="39666142">
      <w:start w:val="1"/>
      <w:numFmt w:val="lowerRoman"/>
      <w:lvlText w:val="%3."/>
      <w:lvlJc w:val="right"/>
      <w:pPr>
        <w:ind w:left="2520" w:hanging="180"/>
      </w:pPr>
    </w:lvl>
    <w:lvl w:ilvl="3" w:tplc="B660FDCA" w:tentative="1">
      <w:start w:val="1"/>
      <w:numFmt w:val="decimal"/>
      <w:lvlText w:val="%4."/>
      <w:lvlJc w:val="left"/>
      <w:pPr>
        <w:ind w:left="3240" w:hanging="360"/>
      </w:pPr>
    </w:lvl>
    <w:lvl w:ilvl="4" w:tplc="B740CB1A" w:tentative="1">
      <w:start w:val="1"/>
      <w:numFmt w:val="lowerLetter"/>
      <w:lvlText w:val="%5."/>
      <w:lvlJc w:val="left"/>
      <w:pPr>
        <w:ind w:left="3960" w:hanging="360"/>
      </w:pPr>
    </w:lvl>
    <w:lvl w:ilvl="5" w:tplc="25883BC8" w:tentative="1">
      <w:start w:val="1"/>
      <w:numFmt w:val="lowerRoman"/>
      <w:lvlText w:val="%6."/>
      <w:lvlJc w:val="right"/>
      <w:pPr>
        <w:ind w:left="4680" w:hanging="180"/>
      </w:pPr>
    </w:lvl>
    <w:lvl w:ilvl="6" w:tplc="E90AA488" w:tentative="1">
      <w:start w:val="1"/>
      <w:numFmt w:val="decimal"/>
      <w:lvlText w:val="%7."/>
      <w:lvlJc w:val="left"/>
      <w:pPr>
        <w:ind w:left="5400" w:hanging="360"/>
      </w:pPr>
    </w:lvl>
    <w:lvl w:ilvl="7" w:tplc="A912C388" w:tentative="1">
      <w:start w:val="1"/>
      <w:numFmt w:val="lowerLetter"/>
      <w:lvlText w:val="%8."/>
      <w:lvlJc w:val="left"/>
      <w:pPr>
        <w:ind w:left="6120" w:hanging="360"/>
      </w:pPr>
    </w:lvl>
    <w:lvl w:ilvl="8" w:tplc="A91E9894" w:tentative="1">
      <w:start w:val="1"/>
      <w:numFmt w:val="lowerRoman"/>
      <w:lvlText w:val="%9."/>
      <w:lvlJc w:val="right"/>
      <w:pPr>
        <w:ind w:left="6840" w:hanging="180"/>
      </w:pPr>
    </w:lvl>
  </w:abstractNum>
  <w:abstractNum w:abstractNumId="26" w15:restartNumberingAfterBreak="0">
    <w:nsid w:val="6DE669D8"/>
    <w:multiLevelType w:val="hybridMultilevel"/>
    <w:tmpl w:val="3EFE02C2"/>
    <w:lvl w:ilvl="0" w:tplc="7876DEB4">
      <w:start w:val="1"/>
      <w:numFmt w:val="decimal"/>
      <w:lvlText w:val="%1."/>
      <w:lvlJc w:val="left"/>
      <w:pPr>
        <w:ind w:left="720" w:hanging="360"/>
      </w:pPr>
      <w:rPr>
        <w:rFonts w:hint="default"/>
      </w:rPr>
    </w:lvl>
    <w:lvl w:ilvl="1" w:tplc="3FDAEC18">
      <w:start w:val="1"/>
      <w:numFmt w:val="lowerLetter"/>
      <w:lvlText w:val="%2."/>
      <w:lvlJc w:val="left"/>
      <w:pPr>
        <w:ind w:left="1440" w:hanging="360"/>
      </w:pPr>
    </w:lvl>
    <w:lvl w:ilvl="2" w:tplc="E27E9ED8" w:tentative="1">
      <w:start w:val="1"/>
      <w:numFmt w:val="lowerRoman"/>
      <w:lvlText w:val="%3."/>
      <w:lvlJc w:val="right"/>
      <w:pPr>
        <w:ind w:left="2160" w:hanging="180"/>
      </w:pPr>
    </w:lvl>
    <w:lvl w:ilvl="3" w:tplc="2DCA1030" w:tentative="1">
      <w:start w:val="1"/>
      <w:numFmt w:val="decimal"/>
      <w:lvlText w:val="%4."/>
      <w:lvlJc w:val="left"/>
      <w:pPr>
        <w:ind w:left="2880" w:hanging="360"/>
      </w:pPr>
    </w:lvl>
    <w:lvl w:ilvl="4" w:tplc="68FAC6F6" w:tentative="1">
      <w:start w:val="1"/>
      <w:numFmt w:val="lowerLetter"/>
      <w:lvlText w:val="%5."/>
      <w:lvlJc w:val="left"/>
      <w:pPr>
        <w:ind w:left="3600" w:hanging="360"/>
      </w:pPr>
    </w:lvl>
    <w:lvl w:ilvl="5" w:tplc="6E52B80A" w:tentative="1">
      <w:start w:val="1"/>
      <w:numFmt w:val="lowerRoman"/>
      <w:lvlText w:val="%6."/>
      <w:lvlJc w:val="right"/>
      <w:pPr>
        <w:ind w:left="4320" w:hanging="180"/>
      </w:pPr>
    </w:lvl>
    <w:lvl w:ilvl="6" w:tplc="F3EAFC56" w:tentative="1">
      <w:start w:val="1"/>
      <w:numFmt w:val="decimal"/>
      <w:lvlText w:val="%7."/>
      <w:lvlJc w:val="left"/>
      <w:pPr>
        <w:ind w:left="5040" w:hanging="360"/>
      </w:pPr>
    </w:lvl>
    <w:lvl w:ilvl="7" w:tplc="F8FED45E" w:tentative="1">
      <w:start w:val="1"/>
      <w:numFmt w:val="lowerLetter"/>
      <w:lvlText w:val="%8."/>
      <w:lvlJc w:val="left"/>
      <w:pPr>
        <w:ind w:left="5760" w:hanging="360"/>
      </w:pPr>
    </w:lvl>
    <w:lvl w:ilvl="8" w:tplc="D4BA870A" w:tentative="1">
      <w:start w:val="1"/>
      <w:numFmt w:val="lowerRoman"/>
      <w:lvlText w:val="%9."/>
      <w:lvlJc w:val="right"/>
      <w:pPr>
        <w:ind w:left="6480" w:hanging="180"/>
      </w:pPr>
    </w:lvl>
  </w:abstractNum>
  <w:abstractNum w:abstractNumId="27" w15:restartNumberingAfterBreak="0">
    <w:nsid w:val="766B48F2"/>
    <w:multiLevelType w:val="multilevel"/>
    <w:tmpl w:val="2CAA05C6"/>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start w:val="1"/>
      <w:numFmt w:val="lowerLetter"/>
      <w:lvlText w:val="(%3)"/>
      <w:lvlJc w:val="left"/>
      <w:pPr>
        <w:ind w:left="4784" w:hanging="449"/>
      </w:pPr>
      <w:rPr>
        <w:rFonts w:ascii="Times New Roman" w:eastAsiaTheme="minorHAnsi" w:hAnsi="Times New Roman" w:cs="Times New Roman"/>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28" w15:restartNumberingAfterBreak="0">
    <w:nsid w:val="78AF12BC"/>
    <w:multiLevelType w:val="hybridMultilevel"/>
    <w:tmpl w:val="A10852EA"/>
    <w:lvl w:ilvl="0" w:tplc="04188D78">
      <w:start w:val="1"/>
      <w:numFmt w:val="decimal"/>
      <w:lvlText w:val="%1."/>
      <w:lvlJc w:val="left"/>
      <w:pPr>
        <w:ind w:left="1080" w:hanging="360"/>
      </w:pPr>
      <w:rPr>
        <w:rFonts w:hint="default"/>
      </w:rPr>
    </w:lvl>
    <w:lvl w:ilvl="1" w:tplc="D87CAD3A">
      <w:start w:val="1"/>
      <w:numFmt w:val="lowerLetter"/>
      <w:lvlText w:val="%2."/>
      <w:lvlJc w:val="left"/>
      <w:pPr>
        <w:ind w:left="1800" w:hanging="360"/>
      </w:pPr>
    </w:lvl>
    <w:lvl w:ilvl="2" w:tplc="18B8ABA8">
      <w:start w:val="1"/>
      <w:numFmt w:val="lowerRoman"/>
      <w:lvlText w:val="%3."/>
      <w:lvlJc w:val="right"/>
      <w:pPr>
        <w:ind w:left="2520" w:hanging="180"/>
      </w:pPr>
    </w:lvl>
    <w:lvl w:ilvl="3" w:tplc="DFCE6D6A" w:tentative="1">
      <w:start w:val="1"/>
      <w:numFmt w:val="decimal"/>
      <w:lvlText w:val="%4."/>
      <w:lvlJc w:val="left"/>
      <w:pPr>
        <w:ind w:left="3240" w:hanging="360"/>
      </w:pPr>
    </w:lvl>
    <w:lvl w:ilvl="4" w:tplc="EB9C6E16" w:tentative="1">
      <w:start w:val="1"/>
      <w:numFmt w:val="lowerLetter"/>
      <w:lvlText w:val="%5."/>
      <w:lvlJc w:val="left"/>
      <w:pPr>
        <w:ind w:left="3960" w:hanging="360"/>
      </w:pPr>
    </w:lvl>
    <w:lvl w:ilvl="5" w:tplc="A76EC44A" w:tentative="1">
      <w:start w:val="1"/>
      <w:numFmt w:val="lowerRoman"/>
      <w:lvlText w:val="%6."/>
      <w:lvlJc w:val="right"/>
      <w:pPr>
        <w:ind w:left="4680" w:hanging="180"/>
      </w:pPr>
    </w:lvl>
    <w:lvl w:ilvl="6" w:tplc="F2E838B0" w:tentative="1">
      <w:start w:val="1"/>
      <w:numFmt w:val="decimal"/>
      <w:lvlText w:val="%7."/>
      <w:lvlJc w:val="left"/>
      <w:pPr>
        <w:ind w:left="5400" w:hanging="360"/>
      </w:pPr>
    </w:lvl>
    <w:lvl w:ilvl="7" w:tplc="3AF428B0" w:tentative="1">
      <w:start w:val="1"/>
      <w:numFmt w:val="lowerLetter"/>
      <w:lvlText w:val="%8."/>
      <w:lvlJc w:val="left"/>
      <w:pPr>
        <w:ind w:left="6120" w:hanging="360"/>
      </w:pPr>
    </w:lvl>
    <w:lvl w:ilvl="8" w:tplc="625AA07E" w:tentative="1">
      <w:start w:val="1"/>
      <w:numFmt w:val="lowerRoman"/>
      <w:lvlText w:val="%9."/>
      <w:lvlJc w:val="right"/>
      <w:pPr>
        <w:ind w:left="6840" w:hanging="180"/>
      </w:pPr>
    </w:lvl>
  </w:abstractNum>
  <w:abstractNum w:abstractNumId="29" w15:restartNumberingAfterBreak="0">
    <w:nsid w:val="78FE0184"/>
    <w:multiLevelType w:val="hybridMultilevel"/>
    <w:tmpl w:val="A10852EA"/>
    <w:lvl w:ilvl="0" w:tplc="90FA43AA">
      <w:start w:val="1"/>
      <w:numFmt w:val="decimal"/>
      <w:lvlText w:val="%1."/>
      <w:lvlJc w:val="left"/>
      <w:pPr>
        <w:ind w:left="1080" w:hanging="360"/>
      </w:pPr>
      <w:rPr>
        <w:rFonts w:hint="default"/>
      </w:rPr>
    </w:lvl>
    <w:lvl w:ilvl="1" w:tplc="3B3606EE">
      <w:start w:val="1"/>
      <w:numFmt w:val="lowerLetter"/>
      <w:lvlText w:val="%2."/>
      <w:lvlJc w:val="left"/>
      <w:pPr>
        <w:ind w:left="1800" w:hanging="360"/>
      </w:pPr>
    </w:lvl>
    <w:lvl w:ilvl="2" w:tplc="2F125404">
      <w:start w:val="1"/>
      <w:numFmt w:val="lowerRoman"/>
      <w:lvlText w:val="%3."/>
      <w:lvlJc w:val="right"/>
      <w:pPr>
        <w:ind w:left="2520" w:hanging="180"/>
      </w:pPr>
    </w:lvl>
    <w:lvl w:ilvl="3" w:tplc="975051A4" w:tentative="1">
      <w:start w:val="1"/>
      <w:numFmt w:val="decimal"/>
      <w:lvlText w:val="%4."/>
      <w:lvlJc w:val="left"/>
      <w:pPr>
        <w:ind w:left="3240" w:hanging="360"/>
      </w:pPr>
    </w:lvl>
    <w:lvl w:ilvl="4" w:tplc="56542F64" w:tentative="1">
      <w:start w:val="1"/>
      <w:numFmt w:val="lowerLetter"/>
      <w:lvlText w:val="%5."/>
      <w:lvlJc w:val="left"/>
      <w:pPr>
        <w:ind w:left="3960" w:hanging="360"/>
      </w:pPr>
    </w:lvl>
    <w:lvl w:ilvl="5" w:tplc="6464A59A" w:tentative="1">
      <w:start w:val="1"/>
      <w:numFmt w:val="lowerRoman"/>
      <w:lvlText w:val="%6."/>
      <w:lvlJc w:val="right"/>
      <w:pPr>
        <w:ind w:left="4680" w:hanging="180"/>
      </w:pPr>
    </w:lvl>
    <w:lvl w:ilvl="6" w:tplc="94949188" w:tentative="1">
      <w:start w:val="1"/>
      <w:numFmt w:val="decimal"/>
      <w:lvlText w:val="%7."/>
      <w:lvlJc w:val="left"/>
      <w:pPr>
        <w:ind w:left="5400" w:hanging="360"/>
      </w:pPr>
    </w:lvl>
    <w:lvl w:ilvl="7" w:tplc="B416473A" w:tentative="1">
      <w:start w:val="1"/>
      <w:numFmt w:val="lowerLetter"/>
      <w:lvlText w:val="%8."/>
      <w:lvlJc w:val="left"/>
      <w:pPr>
        <w:ind w:left="6120" w:hanging="360"/>
      </w:pPr>
    </w:lvl>
    <w:lvl w:ilvl="8" w:tplc="E3165620" w:tentative="1">
      <w:start w:val="1"/>
      <w:numFmt w:val="lowerRoman"/>
      <w:lvlText w:val="%9."/>
      <w:lvlJc w:val="right"/>
      <w:pPr>
        <w:ind w:left="6840" w:hanging="180"/>
      </w:pPr>
    </w:lvl>
  </w:abstractNum>
  <w:abstractNum w:abstractNumId="30" w15:restartNumberingAfterBreak="0">
    <w:nsid w:val="7F1F0C62"/>
    <w:multiLevelType w:val="hybridMultilevel"/>
    <w:tmpl w:val="2DB83C8C"/>
    <w:lvl w:ilvl="0" w:tplc="92A8B7EE">
      <w:start w:val="1"/>
      <w:numFmt w:val="upperLetter"/>
      <w:lvlText w:val="%1."/>
      <w:lvlJc w:val="left"/>
      <w:pPr>
        <w:ind w:left="720" w:hanging="360"/>
      </w:pPr>
      <w:rPr>
        <w:rFonts w:hint="default"/>
        <w:b w:val="0"/>
      </w:rPr>
    </w:lvl>
    <w:lvl w:ilvl="1" w:tplc="BF7C92B6" w:tentative="1">
      <w:start w:val="1"/>
      <w:numFmt w:val="lowerLetter"/>
      <w:lvlText w:val="%2."/>
      <w:lvlJc w:val="left"/>
      <w:pPr>
        <w:ind w:left="1440" w:hanging="360"/>
      </w:pPr>
    </w:lvl>
    <w:lvl w:ilvl="2" w:tplc="B5D2B4D6" w:tentative="1">
      <w:start w:val="1"/>
      <w:numFmt w:val="lowerRoman"/>
      <w:lvlText w:val="%3."/>
      <w:lvlJc w:val="right"/>
      <w:pPr>
        <w:ind w:left="2160" w:hanging="180"/>
      </w:pPr>
    </w:lvl>
    <w:lvl w:ilvl="3" w:tplc="FD3EDF54" w:tentative="1">
      <w:start w:val="1"/>
      <w:numFmt w:val="decimal"/>
      <w:lvlText w:val="%4."/>
      <w:lvlJc w:val="left"/>
      <w:pPr>
        <w:ind w:left="2880" w:hanging="360"/>
      </w:pPr>
    </w:lvl>
    <w:lvl w:ilvl="4" w:tplc="21B0D01C" w:tentative="1">
      <w:start w:val="1"/>
      <w:numFmt w:val="lowerLetter"/>
      <w:lvlText w:val="%5."/>
      <w:lvlJc w:val="left"/>
      <w:pPr>
        <w:ind w:left="3600" w:hanging="360"/>
      </w:pPr>
    </w:lvl>
    <w:lvl w:ilvl="5" w:tplc="7780F776" w:tentative="1">
      <w:start w:val="1"/>
      <w:numFmt w:val="lowerRoman"/>
      <w:lvlText w:val="%6."/>
      <w:lvlJc w:val="right"/>
      <w:pPr>
        <w:ind w:left="4320" w:hanging="180"/>
      </w:pPr>
    </w:lvl>
    <w:lvl w:ilvl="6" w:tplc="33D867BE" w:tentative="1">
      <w:start w:val="1"/>
      <w:numFmt w:val="decimal"/>
      <w:lvlText w:val="%7."/>
      <w:lvlJc w:val="left"/>
      <w:pPr>
        <w:ind w:left="5040" w:hanging="360"/>
      </w:pPr>
    </w:lvl>
    <w:lvl w:ilvl="7" w:tplc="7130D096" w:tentative="1">
      <w:start w:val="1"/>
      <w:numFmt w:val="lowerLetter"/>
      <w:lvlText w:val="%8."/>
      <w:lvlJc w:val="left"/>
      <w:pPr>
        <w:ind w:left="5760" w:hanging="360"/>
      </w:pPr>
    </w:lvl>
    <w:lvl w:ilvl="8" w:tplc="C11E0EFA" w:tentative="1">
      <w:start w:val="1"/>
      <w:numFmt w:val="lowerRoman"/>
      <w:lvlText w:val="%9."/>
      <w:lvlJc w:val="right"/>
      <w:pPr>
        <w:ind w:left="6480" w:hanging="180"/>
      </w:pPr>
    </w:lvl>
  </w:abstractNum>
  <w:num w:numId="1">
    <w:abstractNumId w:val="28"/>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8"/>
  </w:num>
  <w:num w:numId="10">
    <w:abstractNumId w:val="12"/>
  </w:num>
  <w:num w:numId="11">
    <w:abstractNumId w:val="22"/>
  </w:num>
  <w:num w:numId="12">
    <w:abstractNumId w:val="26"/>
  </w:num>
  <w:num w:numId="13">
    <w:abstractNumId w:val="6"/>
  </w:num>
  <w:num w:numId="14">
    <w:abstractNumId w:val="24"/>
  </w:num>
  <w:num w:numId="15">
    <w:abstractNumId w:val="15"/>
  </w:num>
  <w:num w:numId="16">
    <w:abstractNumId w:val="29"/>
  </w:num>
  <w:num w:numId="17">
    <w:abstractNumId w:val="25"/>
  </w:num>
  <w:num w:numId="18">
    <w:abstractNumId w:val="23"/>
  </w:num>
  <w:num w:numId="19">
    <w:abstractNumId w:val="30"/>
  </w:num>
  <w:num w:numId="20">
    <w:abstractNumId w:val="19"/>
  </w:num>
  <w:num w:numId="21">
    <w:abstractNumId w:val="10"/>
  </w:num>
  <w:num w:numId="22">
    <w:abstractNumId w:val="9"/>
  </w:num>
  <w:num w:numId="23">
    <w:abstractNumId w:val="13"/>
  </w:num>
  <w:num w:numId="24">
    <w:abstractNumId w:val="20"/>
  </w:num>
  <w:num w:numId="25">
    <w:abstractNumId w:val="27"/>
  </w:num>
  <w:num w:numId="26">
    <w:abstractNumId w:val="8"/>
  </w:num>
  <w:num w:numId="27">
    <w:abstractNumId w:val="11"/>
  </w:num>
  <w:num w:numId="28">
    <w:abstractNumId w:val="14"/>
  </w:num>
  <w:num w:numId="29">
    <w:abstractNumId w:val="21"/>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6"/>
    <w:rsid w:val="0000622A"/>
    <w:rsid w:val="00013469"/>
    <w:rsid w:val="00033D9E"/>
    <w:rsid w:val="00052F8E"/>
    <w:rsid w:val="00065074"/>
    <w:rsid w:val="00071356"/>
    <w:rsid w:val="000725F3"/>
    <w:rsid w:val="00073E13"/>
    <w:rsid w:val="0007444C"/>
    <w:rsid w:val="000943DA"/>
    <w:rsid w:val="000B5651"/>
    <w:rsid w:val="000B5FEB"/>
    <w:rsid w:val="000B6635"/>
    <w:rsid w:val="000D07B2"/>
    <w:rsid w:val="000D19B0"/>
    <w:rsid w:val="000E1782"/>
    <w:rsid w:val="000F012B"/>
    <w:rsid w:val="000F1B8A"/>
    <w:rsid w:val="00113C1F"/>
    <w:rsid w:val="001162DA"/>
    <w:rsid w:val="00151B5A"/>
    <w:rsid w:val="00156644"/>
    <w:rsid w:val="0015674C"/>
    <w:rsid w:val="00171216"/>
    <w:rsid w:val="0018529A"/>
    <w:rsid w:val="00196D13"/>
    <w:rsid w:val="001A5B0B"/>
    <w:rsid w:val="001D7360"/>
    <w:rsid w:val="0021303F"/>
    <w:rsid w:val="00284F78"/>
    <w:rsid w:val="0028567A"/>
    <w:rsid w:val="002D3D47"/>
    <w:rsid w:val="002F3A2C"/>
    <w:rsid w:val="002F6ED5"/>
    <w:rsid w:val="003207B4"/>
    <w:rsid w:val="00330FF6"/>
    <w:rsid w:val="003324F3"/>
    <w:rsid w:val="00343B14"/>
    <w:rsid w:val="00390FC5"/>
    <w:rsid w:val="003C08E7"/>
    <w:rsid w:val="003C45A7"/>
    <w:rsid w:val="003D5393"/>
    <w:rsid w:val="003E637E"/>
    <w:rsid w:val="003E791B"/>
    <w:rsid w:val="003F53B0"/>
    <w:rsid w:val="00400DF9"/>
    <w:rsid w:val="00403415"/>
    <w:rsid w:val="00404FDB"/>
    <w:rsid w:val="00411850"/>
    <w:rsid w:val="004225E2"/>
    <w:rsid w:val="00423252"/>
    <w:rsid w:val="00467B16"/>
    <w:rsid w:val="00473B27"/>
    <w:rsid w:val="004B41BA"/>
    <w:rsid w:val="004D7F78"/>
    <w:rsid w:val="004E4E17"/>
    <w:rsid w:val="004F1E19"/>
    <w:rsid w:val="00507969"/>
    <w:rsid w:val="005414B9"/>
    <w:rsid w:val="00541B84"/>
    <w:rsid w:val="00542DA1"/>
    <w:rsid w:val="005564BD"/>
    <w:rsid w:val="00573D5B"/>
    <w:rsid w:val="00575B92"/>
    <w:rsid w:val="00576CA0"/>
    <w:rsid w:val="0059179A"/>
    <w:rsid w:val="005A3DDD"/>
    <w:rsid w:val="005A4429"/>
    <w:rsid w:val="005B225A"/>
    <w:rsid w:val="005C29FD"/>
    <w:rsid w:val="005C5C00"/>
    <w:rsid w:val="005E4FE8"/>
    <w:rsid w:val="00607BDF"/>
    <w:rsid w:val="006175C3"/>
    <w:rsid w:val="00635727"/>
    <w:rsid w:val="00657E68"/>
    <w:rsid w:val="00667011"/>
    <w:rsid w:val="006707E6"/>
    <w:rsid w:val="006904B1"/>
    <w:rsid w:val="00690657"/>
    <w:rsid w:val="006A18C2"/>
    <w:rsid w:val="006A588E"/>
    <w:rsid w:val="006B2C0F"/>
    <w:rsid w:val="006C237D"/>
    <w:rsid w:val="006C4C08"/>
    <w:rsid w:val="006D0EFC"/>
    <w:rsid w:val="006E3815"/>
    <w:rsid w:val="006E6215"/>
    <w:rsid w:val="007064F5"/>
    <w:rsid w:val="0073369E"/>
    <w:rsid w:val="00747C02"/>
    <w:rsid w:val="007521B1"/>
    <w:rsid w:val="007573B4"/>
    <w:rsid w:val="00771418"/>
    <w:rsid w:val="00772B9E"/>
    <w:rsid w:val="0077328E"/>
    <w:rsid w:val="0078496D"/>
    <w:rsid w:val="00791A18"/>
    <w:rsid w:val="00793897"/>
    <w:rsid w:val="007A2BE9"/>
    <w:rsid w:val="007A5ABC"/>
    <w:rsid w:val="007B2419"/>
    <w:rsid w:val="007C3BCF"/>
    <w:rsid w:val="00805B94"/>
    <w:rsid w:val="00807871"/>
    <w:rsid w:val="0081795D"/>
    <w:rsid w:val="00830563"/>
    <w:rsid w:val="0086674C"/>
    <w:rsid w:val="008A6F08"/>
    <w:rsid w:val="008A7073"/>
    <w:rsid w:val="008D074F"/>
    <w:rsid w:val="0091014A"/>
    <w:rsid w:val="0091498B"/>
    <w:rsid w:val="00915A79"/>
    <w:rsid w:val="00922172"/>
    <w:rsid w:val="009448CC"/>
    <w:rsid w:val="009612C3"/>
    <w:rsid w:val="00964722"/>
    <w:rsid w:val="009F0F41"/>
    <w:rsid w:val="009F0FA7"/>
    <w:rsid w:val="00A12378"/>
    <w:rsid w:val="00A223B1"/>
    <w:rsid w:val="00A32AD2"/>
    <w:rsid w:val="00A63863"/>
    <w:rsid w:val="00A64C6D"/>
    <w:rsid w:val="00A8562E"/>
    <w:rsid w:val="00A93B62"/>
    <w:rsid w:val="00A947F9"/>
    <w:rsid w:val="00AA0B3C"/>
    <w:rsid w:val="00AA5C7F"/>
    <w:rsid w:val="00AD14DF"/>
    <w:rsid w:val="00AD2726"/>
    <w:rsid w:val="00AE73CA"/>
    <w:rsid w:val="00AE7A35"/>
    <w:rsid w:val="00AF6B23"/>
    <w:rsid w:val="00B111FB"/>
    <w:rsid w:val="00B145A8"/>
    <w:rsid w:val="00B16B47"/>
    <w:rsid w:val="00B258E6"/>
    <w:rsid w:val="00B31A51"/>
    <w:rsid w:val="00B61F48"/>
    <w:rsid w:val="00B7330C"/>
    <w:rsid w:val="00B80A16"/>
    <w:rsid w:val="00B84D8A"/>
    <w:rsid w:val="00B94CFB"/>
    <w:rsid w:val="00BB4AD3"/>
    <w:rsid w:val="00BB7A8B"/>
    <w:rsid w:val="00BF2262"/>
    <w:rsid w:val="00C0110B"/>
    <w:rsid w:val="00C426F9"/>
    <w:rsid w:val="00C53F12"/>
    <w:rsid w:val="00C56DA9"/>
    <w:rsid w:val="00C77467"/>
    <w:rsid w:val="00CA0166"/>
    <w:rsid w:val="00CB2935"/>
    <w:rsid w:val="00CB3A82"/>
    <w:rsid w:val="00CB4351"/>
    <w:rsid w:val="00CB678E"/>
    <w:rsid w:val="00CB7CC7"/>
    <w:rsid w:val="00CC59CF"/>
    <w:rsid w:val="00CD2179"/>
    <w:rsid w:val="00D04B98"/>
    <w:rsid w:val="00D12216"/>
    <w:rsid w:val="00D31ECE"/>
    <w:rsid w:val="00D47EAC"/>
    <w:rsid w:val="00D56D3B"/>
    <w:rsid w:val="00D65F50"/>
    <w:rsid w:val="00D70B7F"/>
    <w:rsid w:val="00D75E91"/>
    <w:rsid w:val="00D80ABA"/>
    <w:rsid w:val="00DA4781"/>
    <w:rsid w:val="00DA5B9B"/>
    <w:rsid w:val="00DB448C"/>
    <w:rsid w:val="00DC00ED"/>
    <w:rsid w:val="00DC0EBE"/>
    <w:rsid w:val="00DD47C2"/>
    <w:rsid w:val="00DF29ED"/>
    <w:rsid w:val="00E272F5"/>
    <w:rsid w:val="00E475E4"/>
    <w:rsid w:val="00E54CBB"/>
    <w:rsid w:val="00E56804"/>
    <w:rsid w:val="00E64D3D"/>
    <w:rsid w:val="00E66380"/>
    <w:rsid w:val="00E75455"/>
    <w:rsid w:val="00E8490B"/>
    <w:rsid w:val="00E9634F"/>
    <w:rsid w:val="00EA000B"/>
    <w:rsid w:val="00EA48E6"/>
    <w:rsid w:val="00EA6860"/>
    <w:rsid w:val="00EB7115"/>
    <w:rsid w:val="00EC2554"/>
    <w:rsid w:val="00EC6CCE"/>
    <w:rsid w:val="00F05B5C"/>
    <w:rsid w:val="00F118FA"/>
    <w:rsid w:val="00F119D9"/>
    <w:rsid w:val="00F16515"/>
    <w:rsid w:val="00F211E4"/>
    <w:rsid w:val="00F27082"/>
    <w:rsid w:val="00F4411E"/>
    <w:rsid w:val="00F52471"/>
    <w:rsid w:val="00F71D7F"/>
    <w:rsid w:val="00F81996"/>
    <w:rsid w:val="00F83960"/>
    <w:rsid w:val="00FA3981"/>
    <w:rsid w:val="00FA6A03"/>
    <w:rsid w:val="00FB331E"/>
    <w:rsid w:val="00FD0498"/>
    <w:rsid w:val="00FE3EA4"/>
    <w:rsid w:val="00FE51D9"/>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2170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2E"/>
    <w:pPr>
      <w:ind w:left="720"/>
      <w:contextualSpacing/>
    </w:pPr>
  </w:style>
  <w:style w:type="paragraph" w:styleId="Header">
    <w:name w:val="header"/>
    <w:basedOn w:val="Normal"/>
    <w:link w:val="HeaderChar"/>
    <w:uiPriority w:val="99"/>
    <w:unhideWhenUsed/>
    <w:rsid w:val="00C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1D"/>
  </w:style>
  <w:style w:type="paragraph" w:styleId="Footer">
    <w:name w:val="footer"/>
    <w:basedOn w:val="Normal"/>
    <w:link w:val="FooterChar"/>
    <w:uiPriority w:val="99"/>
    <w:unhideWhenUsed/>
    <w:rsid w:val="00C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1D"/>
  </w:style>
  <w:style w:type="character" w:styleId="CommentReference">
    <w:name w:val="annotation reference"/>
    <w:basedOn w:val="DefaultParagraphFont"/>
    <w:uiPriority w:val="99"/>
    <w:semiHidden/>
    <w:unhideWhenUsed/>
    <w:rsid w:val="0004353B"/>
    <w:rPr>
      <w:sz w:val="16"/>
      <w:szCs w:val="16"/>
    </w:rPr>
  </w:style>
  <w:style w:type="paragraph" w:styleId="CommentText">
    <w:name w:val="annotation text"/>
    <w:basedOn w:val="Normal"/>
    <w:link w:val="CommentTextChar"/>
    <w:uiPriority w:val="99"/>
    <w:semiHidden/>
    <w:unhideWhenUsed/>
    <w:rsid w:val="0004353B"/>
    <w:pPr>
      <w:spacing w:line="240" w:lineRule="auto"/>
    </w:pPr>
    <w:rPr>
      <w:sz w:val="20"/>
      <w:szCs w:val="20"/>
    </w:rPr>
  </w:style>
  <w:style w:type="character" w:customStyle="1" w:styleId="CommentTextChar">
    <w:name w:val="Comment Text Char"/>
    <w:basedOn w:val="DefaultParagraphFont"/>
    <w:link w:val="CommentText"/>
    <w:uiPriority w:val="99"/>
    <w:semiHidden/>
    <w:rsid w:val="0004353B"/>
    <w:rPr>
      <w:sz w:val="20"/>
      <w:szCs w:val="20"/>
    </w:rPr>
  </w:style>
  <w:style w:type="paragraph" w:styleId="CommentSubject">
    <w:name w:val="annotation subject"/>
    <w:basedOn w:val="CommentText"/>
    <w:next w:val="CommentText"/>
    <w:link w:val="CommentSubjectChar"/>
    <w:uiPriority w:val="99"/>
    <w:semiHidden/>
    <w:unhideWhenUsed/>
    <w:rsid w:val="0004353B"/>
    <w:rPr>
      <w:b/>
      <w:bCs/>
    </w:rPr>
  </w:style>
  <w:style w:type="character" w:customStyle="1" w:styleId="CommentSubjectChar">
    <w:name w:val="Comment Subject Char"/>
    <w:basedOn w:val="CommentTextChar"/>
    <w:link w:val="CommentSubject"/>
    <w:uiPriority w:val="99"/>
    <w:semiHidden/>
    <w:rsid w:val="0004353B"/>
    <w:rPr>
      <w:b/>
      <w:bCs/>
      <w:sz w:val="20"/>
      <w:szCs w:val="20"/>
    </w:rPr>
  </w:style>
  <w:style w:type="paragraph" w:styleId="BalloonText">
    <w:name w:val="Balloon Text"/>
    <w:basedOn w:val="Normal"/>
    <w:link w:val="BalloonTextChar"/>
    <w:uiPriority w:val="99"/>
    <w:semiHidden/>
    <w:unhideWhenUsed/>
    <w:rsid w:val="00043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3B"/>
    <w:rPr>
      <w:rFonts w:ascii="Segoe UI" w:hAnsi="Segoe UI" w:cs="Segoe UI"/>
      <w:sz w:val="18"/>
      <w:szCs w:val="18"/>
    </w:rPr>
  </w:style>
  <w:style w:type="paragraph" w:customStyle="1" w:styleId="Default">
    <w:name w:val="Default"/>
    <w:rsid w:val="00650F73"/>
    <w:pPr>
      <w:autoSpaceDE w:val="0"/>
      <w:autoSpaceDN w:val="0"/>
      <w:adjustRightInd w:val="0"/>
      <w:spacing w:after="0" w:line="240" w:lineRule="auto"/>
    </w:pPr>
    <w:rPr>
      <w:color w:val="000000"/>
      <w:szCs w:val="24"/>
    </w:rPr>
  </w:style>
  <w:style w:type="paragraph" w:styleId="BodyText">
    <w:name w:val="Body Text"/>
    <w:basedOn w:val="Normal"/>
    <w:link w:val="BodyTextChar"/>
    <w:uiPriority w:val="1"/>
    <w:qFormat/>
    <w:rsid w:val="00A32254"/>
    <w:pPr>
      <w:autoSpaceDE w:val="0"/>
      <w:autoSpaceDN w:val="0"/>
      <w:adjustRightInd w:val="0"/>
      <w:spacing w:after="0" w:line="240" w:lineRule="auto"/>
      <w:ind w:left="3680" w:hanging="360"/>
    </w:pPr>
    <w:rPr>
      <w:szCs w:val="24"/>
    </w:rPr>
  </w:style>
  <w:style w:type="character" w:customStyle="1" w:styleId="BodyTextChar">
    <w:name w:val="Body Text Char"/>
    <w:basedOn w:val="DefaultParagraphFont"/>
    <w:link w:val="BodyText"/>
    <w:uiPriority w:val="1"/>
    <w:rsid w:val="00A32254"/>
    <w:rPr>
      <w:szCs w:val="24"/>
    </w:rPr>
  </w:style>
  <w:style w:type="table" w:styleId="TableGrid">
    <w:name w:val="Table Grid"/>
    <w:basedOn w:val="TableNormal"/>
    <w:uiPriority w:val="39"/>
    <w:rsid w:val="00374085"/>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12F9"/>
    <w:rPr>
      <w:i/>
      <w:iCs/>
      <w:color w:val="404040" w:themeColor="text1" w:themeTint="BF"/>
    </w:rPr>
  </w:style>
  <w:style w:type="character" w:styleId="Hyperlink">
    <w:name w:val="Hyperlink"/>
    <w:basedOn w:val="DefaultParagraphFont"/>
    <w:uiPriority w:val="99"/>
    <w:unhideWhenUsed/>
    <w:rsid w:val="00A222F5"/>
    <w:rPr>
      <w:color w:val="0563C1" w:themeColor="hyperlink"/>
      <w:u w:val="single"/>
    </w:rPr>
  </w:style>
  <w:style w:type="character" w:customStyle="1" w:styleId="Mention1">
    <w:name w:val="Mention1"/>
    <w:basedOn w:val="DefaultParagraphFont"/>
    <w:uiPriority w:val="99"/>
    <w:semiHidden/>
    <w:unhideWhenUsed/>
    <w:rsid w:val="00A222F5"/>
    <w:rPr>
      <w:color w:val="2B579A"/>
      <w:shd w:val="clear" w:color="auto" w:fill="E6E6E6"/>
    </w:rPr>
  </w:style>
  <w:style w:type="character" w:styleId="FollowedHyperlink">
    <w:name w:val="FollowedHyperlink"/>
    <w:basedOn w:val="DefaultParagraphFont"/>
    <w:uiPriority w:val="99"/>
    <w:semiHidden/>
    <w:unhideWhenUsed/>
    <w:rsid w:val="00347102"/>
    <w:rPr>
      <w:color w:val="954F72" w:themeColor="followedHyperlink"/>
      <w:u w:val="single"/>
    </w:rPr>
  </w:style>
  <w:style w:type="paragraph" w:customStyle="1" w:styleId="DocID">
    <w:name w:val="DocID"/>
    <w:basedOn w:val="Footer"/>
    <w:next w:val="Footer"/>
    <w:link w:val="DocIDChar"/>
    <w:rsid w:val="00A21B5A"/>
    <w:pPr>
      <w:tabs>
        <w:tab w:val="clear" w:pos="4680"/>
        <w:tab w:val="clear" w:pos="9360"/>
      </w:tabs>
    </w:pPr>
    <w:rPr>
      <w:rFonts w:eastAsia="Times New Roman"/>
      <w:sz w:val="16"/>
      <w:szCs w:val="20"/>
    </w:rPr>
  </w:style>
  <w:style w:type="character" w:customStyle="1" w:styleId="DocIDChar">
    <w:name w:val="DocID Char"/>
    <w:basedOn w:val="DefaultParagraphFont"/>
    <w:link w:val="DocID"/>
    <w:rsid w:val="00A21B5A"/>
    <w:rPr>
      <w:rFonts w:eastAsia="Times New Roman"/>
      <w:sz w:val="16"/>
      <w:szCs w:val="20"/>
      <w:lang w:val="en-US" w:eastAsia="en-US"/>
    </w:rPr>
  </w:style>
  <w:style w:type="character" w:styleId="PageNumber">
    <w:name w:val="page number"/>
    <w:basedOn w:val="DefaultParagraphFont"/>
    <w:uiPriority w:val="99"/>
    <w:unhideWhenUsed/>
    <w:rsid w:val="002121AF"/>
  </w:style>
  <w:style w:type="character" w:styleId="FootnoteReference">
    <w:name w:val="footnote reference"/>
    <w:basedOn w:val="DefaultParagraphFont"/>
    <w:uiPriority w:val="99"/>
    <w:semiHidden/>
    <w:unhideWhenUsed/>
    <w:rsid w:val="00581B72"/>
    <w:rPr>
      <w:vertAlign w:val="superscript"/>
    </w:rPr>
  </w:style>
  <w:style w:type="character" w:styleId="LineNumber">
    <w:name w:val="line number"/>
    <w:basedOn w:val="DefaultParagraphFont"/>
    <w:uiPriority w:val="99"/>
    <w:semiHidden/>
    <w:unhideWhenUsed/>
    <w:rsid w:val="00581B72"/>
  </w:style>
  <w:style w:type="character" w:styleId="UnresolvedMention">
    <w:name w:val="Unresolved Mention"/>
    <w:basedOn w:val="DefaultParagraphFont"/>
    <w:uiPriority w:val="99"/>
    <w:semiHidden/>
    <w:unhideWhenUsed/>
    <w:rsid w:val="00EC6CCE"/>
    <w:rPr>
      <w:color w:val="808080"/>
      <w:shd w:val="clear" w:color="auto" w:fill="E6E6E6"/>
    </w:rPr>
  </w:style>
  <w:style w:type="character" w:styleId="PlaceholderText">
    <w:name w:val="Placeholder Text"/>
    <w:basedOn w:val="DefaultParagraphFont"/>
    <w:uiPriority w:val="99"/>
    <w:semiHidden/>
    <w:rsid w:val="009F0F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0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9082-60F5-4F25-932C-E07316D8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3128</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1900-01-01T05:00:00Z</cp:lastPrinted>
  <dcterms:created xsi:type="dcterms:W3CDTF">2019-03-25T19:03:00Z</dcterms:created>
  <dcterms:modified xsi:type="dcterms:W3CDTF">2019-04-09T15:44:00Z</dcterms:modified>
</cp:coreProperties>
</file>