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E414" w14:textId="3A8ABDD0" w:rsidR="004703BA" w:rsidRPr="00B92049" w:rsidRDefault="00B92049" w:rsidP="00B92049">
      <w:pPr>
        <w:pStyle w:val="Heading2"/>
        <w:spacing w:after="600"/>
        <w:rPr>
          <w:sz w:val="24"/>
          <w:szCs w:val="24"/>
        </w:rPr>
      </w:pPr>
      <w:bookmarkStart w:id="0" w:name="_Toc506977013"/>
      <w:bookmarkStart w:id="1" w:name="_GoBack"/>
      <w:bookmarkEnd w:id="1"/>
      <w:r>
        <w:rPr>
          <w:sz w:val="24"/>
          <w:szCs w:val="24"/>
        </w:rPr>
        <w:t xml:space="preserve">Section </w:t>
      </w:r>
      <w:r w:rsidR="5B082E9B">
        <w:rPr>
          <w:sz w:val="24"/>
          <w:szCs w:val="24"/>
        </w:rPr>
        <w:t>B.3</w:t>
      </w:r>
      <w:r>
        <w:rPr>
          <w:sz w:val="24"/>
          <w:szCs w:val="24"/>
        </w:rPr>
        <w:t>:</w:t>
      </w:r>
      <w:r>
        <w:rPr>
          <w:sz w:val="24"/>
          <w:szCs w:val="24"/>
        </w:rPr>
        <w:tab/>
      </w:r>
      <w:bookmarkEnd w:id="0"/>
      <w:r w:rsidR="008A6846">
        <w:rPr>
          <w:sz w:val="24"/>
          <w:szCs w:val="24"/>
        </w:rPr>
        <w:t>Institutional Controls (</w:t>
      </w:r>
      <w:r w:rsidR="00972420">
        <w:rPr>
          <w:sz w:val="24"/>
          <w:szCs w:val="24"/>
        </w:rPr>
        <w:t>ICs</w:t>
      </w:r>
      <w:r w:rsidR="008A6846">
        <w:rPr>
          <w:sz w:val="24"/>
          <w:szCs w:val="24"/>
        </w:rPr>
        <w:t>)</w:t>
      </w:r>
      <w:r w:rsidR="00972420">
        <w:rPr>
          <w:sz w:val="24"/>
          <w:szCs w:val="24"/>
        </w:rPr>
        <w:t xml:space="preserve"> Not Immediately Resulting in </w:t>
      </w:r>
      <w:r w:rsidR="008A6846">
        <w:rPr>
          <w:sz w:val="24"/>
          <w:szCs w:val="24"/>
        </w:rPr>
        <w:t>Conditional Site Rehabilitation Completion Orders (</w:t>
      </w:r>
      <w:r w:rsidR="00972420">
        <w:rPr>
          <w:sz w:val="24"/>
          <w:szCs w:val="24"/>
        </w:rPr>
        <w:t>CSRCOs</w:t>
      </w:r>
      <w:r w:rsidR="008A6846">
        <w:rPr>
          <w:sz w:val="24"/>
          <w:szCs w:val="24"/>
        </w:rPr>
        <w:t>)</w:t>
      </w:r>
    </w:p>
    <w:p w14:paraId="44289BA5" w14:textId="0CB5B0F8" w:rsidR="004703BA" w:rsidRDefault="00DA0137" w:rsidP="00B92049">
      <w:pPr>
        <w:spacing w:after="240"/>
        <w:jc w:val="both"/>
        <w:rPr>
          <w:rFonts w:cs="Arial"/>
          <w:sz w:val="24"/>
          <w:szCs w:val="24"/>
        </w:rPr>
      </w:pPr>
      <w:r w:rsidRPr="00B92049">
        <w:rPr>
          <w:noProof/>
          <w:sz w:val="24"/>
          <w:szCs w:val="24"/>
        </w:rPr>
        <mc:AlternateContent>
          <mc:Choice Requires="wps">
            <w:drawing>
              <wp:anchor distT="0" distB="0" distL="114300" distR="114300" simplePos="0" relativeHeight="251658240" behindDoc="0" locked="0" layoutInCell="1" allowOverlap="1" wp14:anchorId="5764A328" wp14:editId="043E5150">
                <wp:simplePos x="0" y="0"/>
                <wp:positionH relativeFrom="margin">
                  <wp:align>right</wp:align>
                </wp:positionH>
                <wp:positionV relativeFrom="paragraph">
                  <wp:posOffset>2445385</wp:posOffset>
                </wp:positionV>
                <wp:extent cx="1742440" cy="1969770"/>
                <wp:effectExtent l="635" t="0" r="0" b="0"/>
                <wp:wrapSquare wrapText="bothSides"/>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1969770"/>
                        </a:xfrm>
                        <a:prstGeom prst="bracePair">
                          <a:avLst>
                            <a:gd name="adj" fmla="val 8333"/>
                          </a:avLst>
                        </a:prstGeom>
                        <a:solidFill>
                          <a:srgbClr val="8DB3E2"/>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2906437" w14:textId="4934B74C" w:rsidR="00DA0137" w:rsidRDefault="00DA0137" w:rsidP="00DA0137">
                            <w:pPr>
                              <w:spacing w:line="288" w:lineRule="auto"/>
                              <w:jc w:val="center"/>
                              <w:rPr>
                                <w:rFonts w:cs="Arial"/>
                                <w:i/>
                                <w:iCs/>
                                <w:color w:val="D3DFEE"/>
                                <w:sz w:val="20"/>
                              </w:rPr>
                            </w:pPr>
                            <w:r>
                              <w:rPr>
                                <w:rFonts w:cs="Arial"/>
                                <w:i/>
                                <w:iCs/>
                                <w:sz w:val="20"/>
                              </w:rPr>
                              <w:t>An IC not immediately resulting in a CSRCO may be appropriate when long term groundwater remediation is projected.  This IC may make redevelopment possible.  property during cleanup.</w:t>
                            </w:r>
                          </w:p>
                        </w:txbxContent>
                      </wps:txbx>
                      <wps:bodyPr rot="0" vert="horz" wrap="square" lIns="91440" tIns="45720" rIns="91440" bIns="45720" anchor="ctr" anchorCtr="0" upright="1">
                        <a:noAutofit/>
                      </wps:bodyPr>
                    </wps:wsp>
                  </a:graphicData>
                </a:graphic>
              </wp:anchor>
            </w:drawing>
          </mc:Choice>
          <mc:Fallback>
            <w:pict>
              <v:shapetype w14:anchorId="5764A32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86pt;margin-top:192.55pt;width:137.2pt;height:155.1pt;rotation:90;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" filled="t" fillcolor="#8db3e2" stroked="f" strokecolor="#5c83b4" strokeweight=".25pt">
                <v:shadow opacity=".5"/>
                <v:textbox>
                  <w:txbxContent>
                    <w:p w14:paraId="12906437" w14:textId="4934B74C" w:rsidR="00DA0137" w:rsidRDefault="00DA0137" w:rsidP="00DA0137">
                      <w:pPr>
                        <w:spacing w:line="288" w:lineRule="auto"/>
                        <w:jc w:val="center"/>
                        <w:rPr>
                          <w:rFonts w:cs="Arial"/>
                          <w:i/>
                          <w:iCs/>
                          <w:color w:val="D3DFEE"/>
                          <w:sz w:val="20"/>
                        </w:rPr>
                      </w:pPr>
                      <w:r>
                        <w:rPr>
                          <w:rFonts w:cs="Arial"/>
                          <w:i/>
                          <w:iCs/>
                          <w:sz w:val="20"/>
                        </w:rPr>
                        <w:t>An IC not immediately resulting in a CSRCO may be appropriate when long term groundwater remediation is projected.  This IC may make redevelopment possible.  property during cleanup.</w:t>
                      </w:r>
                    </w:p>
                  </w:txbxContent>
                </v:textbox>
                <w10:wrap type="square" anchorx="margin"/>
              </v:shape>
            </w:pict>
          </mc:Fallback>
        </mc:AlternateContent>
      </w:r>
      <w:r w:rsidR="004703BA" w:rsidRPr="16632D18">
        <w:rPr>
          <w:rFonts w:eastAsia="Arial" w:cs="Arial"/>
          <w:sz w:val="24"/>
          <w:szCs w:val="24"/>
        </w:rPr>
        <w:t xml:space="preserve">Some sites may be required by private contract, cleanup agreement, </w:t>
      </w:r>
      <w:r w:rsidR="00141B49">
        <w:rPr>
          <w:rFonts w:eastAsia="Arial" w:cs="Arial"/>
          <w:sz w:val="24"/>
          <w:szCs w:val="24"/>
        </w:rPr>
        <w:t>permit</w:t>
      </w:r>
      <w:r w:rsidR="00972420">
        <w:rPr>
          <w:rFonts w:eastAsia="Arial" w:cs="Arial"/>
          <w:sz w:val="24"/>
          <w:szCs w:val="24"/>
        </w:rPr>
        <w:t xml:space="preserve"> (i.e., RCRA permits)</w:t>
      </w:r>
      <w:r w:rsidR="00141B49">
        <w:rPr>
          <w:rFonts w:eastAsia="Arial" w:cs="Arial"/>
          <w:sz w:val="24"/>
          <w:szCs w:val="24"/>
        </w:rPr>
        <w:t xml:space="preserve">, </w:t>
      </w:r>
      <w:r w:rsidR="004703BA" w:rsidRPr="16632D18">
        <w:rPr>
          <w:rFonts w:eastAsia="Arial" w:cs="Arial"/>
          <w:sz w:val="24"/>
          <w:szCs w:val="24"/>
        </w:rPr>
        <w:t xml:space="preserve">or consent order to implement an IC prior to beginning or completing the cleanup work.  In some circumstances, there are also sound environmental reasons for the agency to encourage the implementation of an IC prior to completing the remediation.  For example, an IC </w:t>
      </w:r>
      <w:r w:rsidR="000A6DEE">
        <w:rPr>
          <w:rFonts w:eastAsia="Arial" w:cs="Arial"/>
          <w:sz w:val="24"/>
          <w:szCs w:val="24"/>
        </w:rPr>
        <w:t xml:space="preserve">not </w:t>
      </w:r>
      <w:r w:rsidR="00972420">
        <w:rPr>
          <w:rFonts w:eastAsia="Arial" w:cs="Arial"/>
          <w:sz w:val="24"/>
          <w:szCs w:val="24"/>
        </w:rPr>
        <w:t xml:space="preserve">immediately </w:t>
      </w:r>
      <w:r w:rsidR="000A6DEE">
        <w:rPr>
          <w:rFonts w:eastAsia="Arial" w:cs="Arial"/>
          <w:sz w:val="24"/>
          <w:szCs w:val="24"/>
        </w:rPr>
        <w:t xml:space="preserve">resulting in a CSRCO </w:t>
      </w:r>
      <w:r w:rsidR="004703BA" w:rsidRPr="16632D18">
        <w:rPr>
          <w:rFonts w:eastAsia="Arial" w:cs="Arial"/>
          <w:sz w:val="24"/>
          <w:szCs w:val="24"/>
        </w:rPr>
        <w:t xml:space="preserve">may be appropriate when </w:t>
      </w:r>
      <w:r w:rsidR="004703BA" w:rsidRPr="0043798E">
        <w:rPr>
          <w:rStyle w:val="DeltaViewInsertion"/>
          <w:color w:val="auto"/>
          <w:sz w:val="24"/>
          <w:szCs w:val="24"/>
          <w:u w:val="none"/>
        </w:rPr>
        <w:t>restrictions related to areas of defined soil contamination are appropriate,</w:t>
      </w:r>
      <w:r w:rsidR="004703BA" w:rsidRPr="0043798E">
        <w:rPr>
          <w:rFonts w:eastAsia="Arial" w:cs="Arial"/>
          <w:sz w:val="24"/>
          <w:szCs w:val="24"/>
        </w:rPr>
        <w:t xml:space="preserve"> </w:t>
      </w:r>
      <w:r w:rsidR="004703BA" w:rsidRPr="16632D18">
        <w:rPr>
          <w:rFonts w:eastAsia="Arial" w:cs="Arial"/>
          <w:sz w:val="24"/>
          <w:szCs w:val="24"/>
        </w:rPr>
        <w:t xml:space="preserve">the parties anticipate that remediation will take years to complete, and FDEP agrees that active remediation will be conducted only on the groundwater contamination.  Under such circumstances, for example, an IC </w:t>
      </w:r>
      <w:r w:rsidR="000A6DEE">
        <w:rPr>
          <w:rFonts w:eastAsia="Arial" w:cs="Arial"/>
          <w:sz w:val="24"/>
          <w:szCs w:val="24"/>
        </w:rPr>
        <w:t xml:space="preserve">not </w:t>
      </w:r>
      <w:r w:rsidR="00972420">
        <w:rPr>
          <w:rFonts w:eastAsia="Arial" w:cs="Arial"/>
          <w:sz w:val="24"/>
          <w:szCs w:val="24"/>
        </w:rPr>
        <w:t xml:space="preserve">immediately </w:t>
      </w:r>
      <w:r w:rsidR="000A6DEE">
        <w:rPr>
          <w:rFonts w:eastAsia="Arial" w:cs="Arial"/>
          <w:sz w:val="24"/>
          <w:szCs w:val="24"/>
        </w:rPr>
        <w:t>resulting in a CSRC</w:t>
      </w:r>
      <w:r w:rsidR="00ED2F4F">
        <w:rPr>
          <w:rFonts w:eastAsia="Arial" w:cs="Arial"/>
          <w:sz w:val="24"/>
          <w:szCs w:val="24"/>
        </w:rPr>
        <w:t>O</w:t>
      </w:r>
      <w:r w:rsidR="000A6DEE">
        <w:rPr>
          <w:rFonts w:eastAsia="Arial" w:cs="Arial"/>
          <w:sz w:val="24"/>
          <w:szCs w:val="24"/>
        </w:rPr>
        <w:t xml:space="preserve"> </w:t>
      </w:r>
      <w:r w:rsidR="004703BA" w:rsidRPr="16632D18">
        <w:rPr>
          <w:rFonts w:eastAsia="Arial" w:cs="Arial"/>
          <w:sz w:val="24"/>
          <w:szCs w:val="24"/>
        </w:rPr>
        <w:t xml:space="preserve">might require </w:t>
      </w:r>
      <w:r w:rsidR="004703BA" w:rsidRPr="0043798E">
        <w:rPr>
          <w:rStyle w:val="DeltaViewInsertion"/>
          <w:color w:val="auto"/>
          <w:sz w:val="24"/>
          <w:szCs w:val="24"/>
          <w:u w:val="none"/>
        </w:rPr>
        <w:t xml:space="preserve">restrictions on use </w:t>
      </w:r>
      <w:r w:rsidR="00972420">
        <w:rPr>
          <w:rStyle w:val="DeltaViewInsertion"/>
          <w:color w:val="auto"/>
          <w:sz w:val="24"/>
          <w:szCs w:val="24"/>
          <w:u w:val="none"/>
        </w:rPr>
        <w:t xml:space="preserve">of </w:t>
      </w:r>
      <w:r w:rsidR="004703BA" w:rsidRPr="0043798E">
        <w:rPr>
          <w:rStyle w:val="DeltaViewInsertion"/>
          <w:color w:val="auto"/>
          <w:sz w:val="24"/>
          <w:szCs w:val="24"/>
          <w:u w:val="none"/>
        </w:rPr>
        <w:t>or</w:t>
      </w:r>
      <w:r w:rsidR="004703BA" w:rsidRPr="0043798E">
        <w:rPr>
          <w:sz w:val="24"/>
          <w:szCs w:val="24"/>
        </w:rPr>
        <w:t xml:space="preserve"> </w:t>
      </w:r>
      <w:r w:rsidR="004703BA" w:rsidRPr="16632D18">
        <w:rPr>
          <w:rFonts w:eastAsia="Arial" w:cs="Arial"/>
          <w:sz w:val="24"/>
          <w:szCs w:val="24"/>
        </w:rPr>
        <w:t>the maintenance of an impervious surface (i.e., cap) to prevent exposure to contaminated soils and restrictions on use of groundwater while the groundwater continues to be remediated, either actively or using natural attenuation.  When</w:t>
      </w:r>
      <w:r w:rsidR="00586697">
        <w:rPr>
          <w:rFonts w:eastAsia="Arial" w:cs="Arial"/>
          <w:sz w:val="24"/>
          <w:szCs w:val="24"/>
        </w:rPr>
        <w:t xml:space="preserve"> an</w:t>
      </w:r>
      <w:r w:rsidR="004703BA" w:rsidRPr="16632D18">
        <w:rPr>
          <w:rFonts w:eastAsia="Arial" w:cs="Arial"/>
          <w:sz w:val="24"/>
          <w:szCs w:val="24"/>
        </w:rPr>
        <w:t xml:space="preserve"> IC is implemented</w:t>
      </w:r>
      <w:r w:rsidR="008A6846">
        <w:rPr>
          <w:rFonts w:eastAsia="Arial" w:cs="Arial"/>
          <w:sz w:val="24"/>
          <w:szCs w:val="24"/>
        </w:rPr>
        <w:t xml:space="preserve"> under these conditions</w:t>
      </w:r>
      <w:r w:rsidR="004703BA" w:rsidRPr="16632D18">
        <w:rPr>
          <w:rFonts w:eastAsia="Arial" w:cs="Arial"/>
          <w:sz w:val="24"/>
          <w:szCs w:val="24"/>
        </w:rPr>
        <w:t xml:space="preserve">, remediation of all affected media </w:t>
      </w:r>
      <w:r w:rsidR="00972420">
        <w:rPr>
          <w:rFonts w:eastAsia="Arial" w:cs="Arial"/>
          <w:sz w:val="24"/>
          <w:szCs w:val="24"/>
        </w:rPr>
        <w:t>may</w:t>
      </w:r>
      <w:r w:rsidR="004703BA" w:rsidRPr="16632D18">
        <w:rPr>
          <w:rFonts w:eastAsia="Arial" w:cs="Arial"/>
          <w:sz w:val="24"/>
          <w:szCs w:val="24"/>
        </w:rPr>
        <w:t xml:space="preserve"> not be complete; therefore, FDEP will not issue a </w:t>
      </w:r>
      <w:r w:rsidR="000A6DEE">
        <w:rPr>
          <w:rFonts w:eastAsia="Arial" w:cs="Arial"/>
          <w:sz w:val="24"/>
          <w:szCs w:val="24"/>
        </w:rPr>
        <w:t>CSRCO</w:t>
      </w:r>
      <w:r w:rsidR="004703BA" w:rsidRPr="16632D18">
        <w:rPr>
          <w:rFonts w:eastAsia="Arial" w:cs="Arial"/>
          <w:sz w:val="24"/>
          <w:szCs w:val="24"/>
        </w:rPr>
        <w:t xml:space="preserve"> </w:t>
      </w:r>
      <w:r w:rsidR="00972420">
        <w:rPr>
          <w:rFonts w:eastAsia="Arial" w:cs="Arial"/>
          <w:sz w:val="24"/>
          <w:szCs w:val="24"/>
        </w:rPr>
        <w:t xml:space="preserve">immediately </w:t>
      </w:r>
      <w:r w:rsidR="004703BA" w:rsidRPr="16632D18">
        <w:rPr>
          <w:rFonts w:eastAsia="Arial" w:cs="Arial"/>
          <w:sz w:val="24"/>
          <w:szCs w:val="24"/>
        </w:rPr>
        <w:t xml:space="preserve">after the recording of </w:t>
      </w:r>
      <w:r w:rsidR="00B676F6">
        <w:rPr>
          <w:rFonts w:eastAsia="Arial" w:cs="Arial"/>
          <w:sz w:val="24"/>
          <w:szCs w:val="24"/>
        </w:rPr>
        <w:t>the</w:t>
      </w:r>
      <w:r w:rsidR="008900DA">
        <w:rPr>
          <w:rFonts w:eastAsia="Arial" w:cs="Arial"/>
          <w:sz w:val="24"/>
          <w:szCs w:val="24"/>
        </w:rPr>
        <w:t xml:space="preserve"> </w:t>
      </w:r>
      <w:r w:rsidR="004703BA" w:rsidRPr="16632D18">
        <w:rPr>
          <w:rFonts w:eastAsia="Arial" w:cs="Arial"/>
          <w:sz w:val="24"/>
          <w:szCs w:val="24"/>
        </w:rPr>
        <w:t xml:space="preserve">IC.  The procedures for evaluating this IC will be the same as for </w:t>
      </w:r>
      <w:r w:rsidR="008900DA">
        <w:rPr>
          <w:rFonts w:eastAsia="Arial" w:cs="Arial"/>
          <w:sz w:val="24"/>
          <w:szCs w:val="24"/>
        </w:rPr>
        <w:t xml:space="preserve">any other </w:t>
      </w:r>
      <w:r w:rsidR="004703BA" w:rsidRPr="16632D18">
        <w:rPr>
          <w:rFonts w:eastAsia="Arial" w:cs="Arial"/>
          <w:sz w:val="24"/>
          <w:szCs w:val="24"/>
        </w:rPr>
        <w:t xml:space="preserve">IC.  However, additional language </w:t>
      </w:r>
      <w:r w:rsidR="00972420">
        <w:rPr>
          <w:rFonts w:eastAsia="Arial" w:cs="Arial"/>
          <w:sz w:val="24"/>
          <w:szCs w:val="24"/>
        </w:rPr>
        <w:t>should</w:t>
      </w:r>
      <w:r w:rsidR="004703BA" w:rsidRPr="16632D18">
        <w:rPr>
          <w:rFonts w:eastAsia="Arial" w:cs="Arial"/>
          <w:sz w:val="24"/>
          <w:szCs w:val="24"/>
        </w:rPr>
        <w:t xml:space="preserve"> be included in the document to address the contamination that is under remediation</w:t>
      </w:r>
      <w:r w:rsidR="008900DA">
        <w:rPr>
          <w:rFonts w:eastAsia="Arial" w:cs="Arial"/>
          <w:sz w:val="24"/>
          <w:szCs w:val="24"/>
        </w:rPr>
        <w:t xml:space="preserve">, and the IC will specifically say that a </w:t>
      </w:r>
      <w:r w:rsidR="000A6DEE">
        <w:rPr>
          <w:rFonts w:eastAsia="Arial" w:cs="Arial"/>
          <w:sz w:val="24"/>
          <w:szCs w:val="24"/>
        </w:rPr>
        <w:t>CSRCO</w:t>
      </w:r>
      <w:r w:rsidR="008900DA">
        <w:rPr>
          <w:rFonts w:eastAsia="Arial" w:cs="Arial"/>
          <w:sz w:val="24"/>
          <w:szCs w:val="24"/>
        </w:rPr>
        <w:t xml:space="preserve"> will not be issued </w:t>
      </w:r>
      <w:r w:rsidR="00972420">
        <w:rPr>
          <w:rFonts w:eastAsia="Arial" w:cs="Arial"/>
          <w:sz w:val="24"/>
          <w:szCs w:val="24"/>
        </w:rPr>
        <w:t xml:space="preserve">immediately </w:t>
      </w:r>
      <w:r w:rsidR="008900DA">
        <w:rPr>
          <w:rFonts w:eastAsia="Arial" w:cs="Arial"/>
          <w:sz w:val="24"/>
          <w:szCs w:val="24"/>
        </w:rPr>
        <w:t>upon establishment of the IC</w:t>
      </w:r>
      <w:r w:rsidR="000A6DEE">
        <w:rPr>
          <w:rFonts w:eastAsia="Arial" w:cs="Arial"/>
          <w:sz w:val="24"/>
          <w:szCs w:val="24"/>
        </w:rPr>
        <w:t xml:space="preserve">. </w:t>
      </w:r>
      <w:r w:rsidR="004703BA" w:rsidRPr="16632D18">
        <w:rPr>
          <w:rFonts w:eastAsia="Arial" w:cs="Arial"/>
          <w:sz w:val="24"/>
          <w:szCs w:val="24"/>
        </w:rPr>
        <w:t xml:space="preserve"> </w:t>
      </w:r>
      <w:r w:rsidR="000A6DEE">
        <w:rPr>
          <w:rFonts w:eastAsia="Arial" w:cs="Arial"/>
          <w:sz w:val="24"/>
          <w:szCs w:val="24"/>
        </w:rPr>
        <w:t xml:space="preserve">It is possible, however, that a CSRCO could be issued in the future based upon this IC and the completion of cleanup at </w:t>
      </w:r>
      <w:r w:rsidR="00972420">
        <w:rPr>
          <w:rFonts w:eastAsia="Arial" w:cs="Arial"/>
          <w:sz w:val="24"/>
          <w:szCs w:val="24"/>
        </w:rPr>
        <w:t xml:space="preserve">a </w:t>
      </w:r>
      <w:r w:rsidR="000A6DEE">
        <w:rPr>
          <w:rFonts w:eastAsia="Arial" w:cs="Arial"/>
          <w:sz w:val="24"/>
          <w:szCs w:val="24"/>
        </w:rPr>
        <w:t>future date.</w:t>
      </w:r>
      <w:r w:rsidR="004703BA" w:rsidRPr="16632D18">
        <w:rPr>
          <w:rFonts w:eastAsia="Arial" w:cs="Arial"/>
          <w:sz w:val="24"/>
          <w:szCs w:val="24"/>
        </w:rPr>
        <w:t xml:space="preserve"> </w:t>
      </w:r>
      <w:r w:rsidR="000A6DEE">
        <w:rPr>
          <w:rFonts w:eastAsia="Arial" w:cs="Arial"/>
          <w:sz w:val="24"/>
          <w:szCs w:val="24"/>
        </w:rPr>
        <w:t xml:space="preserve"> </w:t>
      </w:r>
      <w:r w:rsidR="004703BA" w:rsidRPr="16632D18">
        <w:rPr>
          <w:rFonts w:eastAsia="Arial" w:cs="Arial"/>
          <w:sz w:val="24"/>
          <w:szCs w:val="24"/>
        </w:rPr>
        <w:t xml:space="preserve">Please be sure to advise the OGC attorney reviewing the IC if </w:t>
      </w:r>
      <w:r w:rsidR="00AD4365">
        <w:rPr>
          <w:rFonts w:eastAsia="Arial" w:cs="Arial"/>
          <w:sz w:val="24"/>
          <w:szCs w:val="24"/>
        </w:rPr>
        <w:t>it</w:t>
      </w:r>
      <w:r w:rsidR="004703BA" w:rsidRPr="16632D18">
        <w:rPr>
          <w:rFonts w:eastAsia="Arial" w:cs="Arial"/>
          <w:sz w:val="24"/>
          <w:szCs w:val="24"/>
        </w:rPr>
        <w:t xml:space="preserve"> </w:t>
      </w:r>
      <w:r w:rsidR="000A6DEE">
        <w:rPr>
          <w:rFonts w:eastAsia="Arial" w:cs="Arial"/>
          <w:sz w:val="24"/>
          <w:szCs w:val="24"/>
        </w:rPr>
        <w:t xml:space="preserve">will not </w:t>
      </w:r>
      <w:r w:rsidR="00633F1D">
        <w:rPr>
          <w:rFonts w:eastAsia="Arial" w:cs="Arial"/>
          <w:sz w:val="24"/>
          <w:szCs w:val="24"/>
        </w:rPr>
        <w:t xml:space="preserve">immediately </w:t>
      </w:r>
      <w:r w:rsidR="000A6DEE">
        <w:rPr>
          <w:rFonts w:eastAsia="Arial" w:cs="Arial"/>
          <w:sz w:val="24"/>
          <w:szCs w:val="24"/>
        </w:rPr>
        <w:t xml:space="preserve">result in </w:t>
      </w:r>
      <w:r w:rsidR="00633F1D">
        <w:rPr>
          <w:rFonts w:eastAsia="Arial" w:cs="Arial"/>
          <w:sz w:val="24"/>
          <w:szCs w:val="24"/>
        </w:rPr>
        <w:t xml:space="preserve">issuance of </w:t>
      </w:r>
      <w:r w:rsidR="000A6DEE">
        <w:rPr>
          <w:rFonts w:eastAsia="Arial" w:cs="Arial"/>
          <w:sz w:val="24"/>
          <w:szCs w:val="24"/>
        </w:rPr>
        <w:t>a CSRCO.</w:t>
      </w:r>
    </w:p>
    <w:p w14:paraId="3EBE546D" w14:textId="50DEA920" w:rsidR="009A7586" w:rsidRDefault="004703BA" w:rsidP="00B92049">
      <w:pPr>
        <w:spacing w:after="240"/>
        <w:jc w:val="both"/>
        <w:rPr>
          <w:rFonts w:cs="Arial"/>
          <w:sz w:val="24"/>
          <w:szCs w:val="24"/>
        </w:rPr>
      </w:pPr>
      <w:bookmarkStart w:id="2" w:name="_DV_M101"/>
      <w:bookmarkStart w:id="3" w:name="_DV_M102"/>
      <w:bookmarkStart w:id="4" w:name="_DV_M103"/>
      <w:bookmarkStart w:id="5" w:name="_DV_M104"/>
      <w:bookmarkEnd w:id="2"/>
      <w:bookmarkEnd w:id="3"/>
      <w:bookmarkEnd w:id="4"/>
      <w:bookmarkEnd w:id="5"/>
      <w:r w:rsidRPr="16632D18">
        <w:rPr>
          <w:rFonts w:eastAsia="Arial" w:cs="Arial"/>
          <w:sz w:val="24"/>
          <w:szCs w:val="24"/>
        </w:rPr>
        <w:t xml:space="preserve">When the </w:t>
      </w:r>
      <w:r w:rsidR="00B676F6">
        <w:rPr>
          <w:rFonts w:eastAsia="Arial" w:cs="Arial"/>
          <w:sz w:val="24"/>
          <w:szCs w:val="24"/>
        </w:rPr>
        <w:t>active remediation has been completed</w:t>
      </w:r>
      <w:r w:rsidRPr="16632D18">
        <w:rPr>
          <w:rFonts w:eastAsia="Arial" w:cs="Arial"/>
          <w:sz w:val="24"/>
          <w:szCs w:val="24"/>
        </w:rPr>
        <w:t xml:space="preserve">, the </w:t>
      </w:r>
      <w:r w:rsidRPr="00633F1D">
        <w:rPr>
          <w:rFonts w:eastAsia="Arial" w:cs="Arial"/>
          <w:sz w:val="24"/>
          <w:szCs w:val="24"/>
        </w:rPr>
        <w:t>IC</w:t>
      </w:r>
      <w:r w:rsidRPr="16632D18">
        <w:rPr>
          <w:rFonts w:eastAsia="Arial" w:cs="Arial"/>
          <w:sz w:val="24"/>
          <w:szCs w:val="24"/>
        </w:rPr>
        <w:t xml:space="preserve"> should be re-evaluated.  At that time, the FDEP must evaluate what restrictions, if any, </w:t>
      </w:r>
      <w:r w:rsidR="00B676F6">
        <w:rPr>
          <w:rFonts w:eastAsia="Arial" w:cs="Arial"/>
          <w:sz w:val="24"/>
          <w:szCs w:val="24"/>
        </w:rPr>
        <w:t>are required</w:t>
      </w:r>
      <w:r w:rsidRPr="16632D18">
        <w:rPr>
          <w:rFonts w:eastAsia="Arial" w:cs="Arial"/>
          <w:sz w:val="24"/>
          <w:szCs w:val="24"/>
        </w:rPr>
        <w:t xml:space="preserve"> on the property in order to issue a Site Rehabilitation Completion Order (SRCO), conditional or not.  If an IC is </w:t>
      </w:r>
      <w:r w:rsidR="00633F1D">
        <w:rPr>
          <w:rFonts w:eastAsia="Arial" w:cs="Arial"/>
          <w:sz w:val="24"/>
          <w:szCs w:val="24"/>
        </w:rPr>
        <w:t xml:space="preserve">still </w:t>
      </w:r>
      <w:r w:rsidRPr="16632D18">
        <w:rPr>
          <w:rFonts w:eastAsia="Arial" w:cs="Arial"/>
          <w:sz w:val="24"/>
          <w:szCs w:val="24"/>
        </w:rPr>
        <w:t>necessary</w:t>
      </w:r>
      <w:r w:rsidR="00B676F6">
        <w:rPr>
          <w:rFonts w:eastAsia="Arial" w:cs="Arial"/>
          <w:sz w:val="24"/>
          <w:szCs w:val="24"/>
        </w:rPr>
        <w:t xml:space="preserve"> but the existing IC should be amended</w:t>
      </w:r>
      <w:r w:rsidRPr="16632D18">
        <w:rPr>
          <w:rFonts w:eastAsia="Arial" w:cs="Arial"/>
          <w:sz w:val="24"/>
          <w:szCs w:val="24"/>
        </w:rPr>
        <w:t xml:space="preserve">, then the complete IC review procedure </w:t>
      </w:r>
      <w:r w:rsidR="00014BFB">
        <w:rPr>
          <w:rFonts w:eastAsia="Arial" w:cs="Arial"/>
          <w:sz w:val="24"/>
          <w:szCs w:val="24"/>
        </w:rPr>
        <w:t>should</w:t>
      </w:r>
      <w:r w:rsidRPr="16632D18">
        <w:rPr>
          <w:rFonts w:eastAsia="Arial" w:cs="Arial"/>
          <w:sz w:val="24"/>
          <w:szCs w:val="24"/>
        </w:rPr>
        <w:t xml:space="preserve"> be conducted (including </w:t>
      </w:r>
      <w:r w:rsidRPr="00BB706F">
        <w:rPr>
          <w:rFonts w:eastAsia="Arial" w:cs="Arial"/>
          <w:sz w:val="24"/>
          <w:szCs w:val="24"/>
        </w:rPr>
        <w:t>new or updated</w:t>
      </w:r>
      <w:r w:rsidRPr="16632D18">
        <w:rPr>
          <w:rFonts w:eastAsia="Arial" w:cs="Arial"/>
          <w:sz w:val="24"/>
          <w:szCs w:val="24"/>
        </w:rPr>
        <w:t xml:space="preserve"> title work), and the IC text </w:t>
      </w:r>
      <w:r w:rsidR="00014BFB">
        <w:rPr>
          <w:rFonts w:eastAsia="Arial" w:cs="Arial"/>
          <w:sz w:val="24"/>
          <w:szCs w:val="24"/>
        </w:rPr>
        <w:t>should</w:t>
      </w:r>
      <w:r w:rsidRPr="16632D18">
        <w:rPr>
          <w:rFonts w:eastAsia="Arial" w:cs="Arial"/>
          <w:sz w:val="24"/>
          <w:szCs w:val="24"/>
        </w:rPr>
        <w:t xml:space="preserve"> be amended to remove restrictions that are no longer appropriate and impose new restrictions that are appropriate</w:t>
      </w:r>
      <w:r w:rsidRPr="16632D18">
        <w:rPr>
          <w:rFonts w:eastAsia="Arial" w:cs="Arial"/>
          <w:color w:val="000000" w:themeColor="text1"/>
          <w:sz w:val="24"/>
          <w:szCs w:val="24"/>
        </w:rPr>
        <w:t xml:space="preserve">.  It is the real property owner’s option to either record an amendment to the existing recorded IC or to simply record an entirely new IC to supersede the existing one. See </w:t>
      </w:r>
      <w:r w:rsidR="00633F1D">
        <w:rPr>
          <w:rFonts w:eastAsia="Arial" w:cs="Arial"/>
          <w:color w:val="000000" w:themeColor="text1"/>
          <w:sz w:val="24"/>
          <w:szCs w:val="24"/>
        </w:rPr>
        <w:t xml:space="preserve">sections below </w:t>
      </w:r>
      <w:r w:rsidRPr="16632D18">
        <w:rPr>
          <w:rFonts w:eastAsia="Arial" w:cs="Arial"/>
          <w:color w:val="000000" w:themeColor="text1"/>
          <w:sz w:val="24"/>
          <w:szCs w:val="24"/>
        </w:rPr>
        <w:t xml:space="preserve">for more information on amending or replacing recorded </w:t>
      </w:r>
      <w:r w:rsidRPr="16632D18">
        <w:rPr>
          <w:rFonts w:eastAsia="Arial" w:cs="Arial"/>
          <w:sz w:val="24"/>
          <w:szCs w:val="24"/>
        </w:rPr>
        <w:t xml:space="preserve">ICs.  Upon implementation of this new IC (or an amendment to an existing IC), the issuance of a </w:t>
      </w:r>
      <w:r w:rsidR="00F663F8">
        <w:rPr>
          <w:rFonts w:eastAsia="Arial" w:cs="Arial"/>
          <w:sz w:val="24"/>
          <w:szCs w:val="24"/>
        </w:rPr>
        <w:t>C</w:t>
      </w:r>
      <w:r w:rsidRPr="00EC0245">
        <w:rPr>
          <w:rFonts w:eastAsia="Arial" w:cs="Arial"/>
          <w:sz w:val="24"/>
          <w:szCs w:val="24"/>
        </w:rPr>
        <w:t xml:space="preserve">SRCO may be appropriate.  </w:t>
      </w:r>
      <w:r w:rsidRPr="00EC0245">
        <w:rPr>
          <w:rStyle w:val="DeltaViewInsertion"/>
          <w:color w:val="auto"/>
          <w:sz w:val="24"/>
          <w:szCs w:val="24"/>
          <w:u w:val="none"/>
        </w:rPr>
        <w:t xml:space="preserve">If the </w:t>
      </w:r>
      <w:r w:rsidRPr="00014BFB">
        <w:rPr>
          <w:rStyle w:val="DeltaViewInsertion"/>
          <w:color w:val="auto"/>
          <w:sz w:val="24"/>
          <w:szCs w:val="24"/>
          <w:u w:val="none"/>
        </w:rPr>
        <w:t>IC</w:t>
      </w:r>
      <w:r w:rsidRPr="00EC0245">
        <w:rPr>
          <w:rStyle w:val="DeltaViewInsertion"/>
          <w:color w:val="auto"/>
          <w:sz w:val="24"/>
          <w:szCs w:val="24"/>
          <w:u w:val="none"/>
        </w:rPr>
        <w:t xml:space="preserve"> is no longer appropriate because the requirements for closure under Risk Management Option I (RMO I) have been met, then the IC should be </w:t>
      </w:r>
      <w:r w:rsidR="00633F1D">
        <w:rPr>
          <w:rStyle w:val="DeltaViewInsertion"/>
          <w:color w:val="auto"/>
          <w:sz w:val="24"/>
          <w:szCs w:val="24"/>
          <w:u w:val="none"/>
        </w:rPr>
        <w:t>terminated</w:t>
      </w:r>
      <w:r w:rsidRPr="00EC0245">
        <w:rPr>
          <w:rStyle w:val="DeltaViewInsertion"/>
          <w:color w:val="auto"/>
          <w:sz w:val="24"/>
          <w:szCs w:val="24"/>
          <w:u w:val="none"/>
        </w:rPr>
        <w:t xml:space="preserve"> (the termination document </w:t>
      </w:r>
      <w:r w:rsidR="00633F1D">
        <w:rPr>
          <w:rStyle w:val="DeltaViewInsertion"/>
          <w:color w:val="auto"/>
          <w:sz w:val="24"/>
          <w:szCs w:val="24"/>
          <w:u w:val="none"/>
        </w:rPr>
        <w:t>must be</w:t>
      </w:r>
      <w:r w:rsidRPr="00EC0245">
        <w:rPr>
          <w:rStyle w:val="DeltaViewInsertion"/>
          <w:color w:val="auto"/>
          <w:sz w:val="24"/>
          <w:szCs w:val="24"/>
          <w:u w:val="none"/>
        </w:rPr>
        <w:t xml:space="preserve"> recorded) and a SRCO can be issued.</w:t>
      </w:r>
      <w:bookmarkStart w:id="6" w:name="_DV_C98"/>
      <w:bookmarkStart w:id="7" w:name="_DV_M175"/>
      <w:bookmarkStart w:id="8" w:name="_DV_M178"/>
      <w:bookmarkStart w:id="9" w:name="_DV_M215"/>
      <w:bookmarkStart w:id="10" w:name="_DV_M216"/>
      <w:bookmarkStart w:id="11" w:name="_DV_M217"/>
      <w:bookmarkStart w:id="12" w:name="_DV_C199"/>
      <w:bookmarkStart w:id="13" w:name="_DV_M227"/>
      <w:bookmarkStart w:id="14" w:name="_DV_M228"/>
      <w:bookmarkStart w:id="15" w:name="_DV_M229"/>
      <w:bookmarkStart w:id="16" w:name="_DV_M230"/>
      <w:bookmarkEnd w:id="6"/>
      <w:bookmarkEnd w:id="7"/>
      <w:bookmarkEnd w:id="8"/>
      <w:bookmarkEnd w:id="9"/>
      <w:bookmarkEnd w:id="10"/>
      <w:bookmarkEnd w:id="11"/>
      <w:bookmarkEnd w:id="12"/>
      <w:bookmarkEnd w:id="13"/>
      <w:bookmarkEnd w:id="14"/>
      <w:bookmarkEnd w:id="15"/>
      <w:bookmarkEnd w:id="16"/>
    </w:p>
    <w:sectPr w:rsidR="009A7586" w:rsidSect="00B92049">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AD9D" w14:textId="77777777" w:rsidR="00DD180C" w:rsidRDefault="00DD180C">
      <w:r>
        <w:separator/>
      </w:r>
    </w:p>
  </w:endnote>
  <w:endnote w:type="continuationSeparator" w:id="0">
    <w:p w14:paraId="4AE5A0E6" w14:textId="77777777" w:rsidR="00DD180C" w:rsidRDefault="00DD180C">
      <w:r>
        <w:continuationSeparator/>
      </w:r>
    </w:p>
  </w:endnote>
  <w:endnote w:type="continuationNotice" w:id="1">
    <w:p w14:paraId="355B7145" w14:textId="77777777" w:rsidR="00DD180C" w:rsidRDefault="00DD1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5391F036" w:rsidR="00416696" w:rsidRPr="002F70B0" w:rsidRDefault="00416696" w:rsidP="00B92049">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sidR="00591B20">
      <w:rPr>
        <w:noProof/>
        <w:sz w:val="18"/>
        <w:szCs w:val="18"/>
      </w:rPr>
      <w:t>B3-ICs_wo_CSRCOs.docx</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137203">
      <w:rPr>
        <w:noProof/>
        <w:sz w:val="18"/>
        <w:szCs w:val="18"/>
      </w:rPr>
      <w:t>2</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137203">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8D7CD3">
      <w:rPr>
        <w:noProof/>
        <w:sz w:val="18"/>
        <w:szCs w:val="18"/>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9DB9C" w14:textId="77777777" w:rsidR="00DD180C" w:rsidRDefault="00DD180C">
      <w:r>
        <w:separator/>
      </w:r>
    </w:p>
  </w:footnote>
  <w:footnote w:type="continuationSeparator" w:id="0">
    <w:p w14:paraId="77D79F93" w14:textId="77777777" w:rsidR="00DD180C" w:rsidRDefault="00DD180C">
      <w:r>
        <w:continuationSeparator/>
      </w:r>
    </w:p>
  </w:footnote>
  <w:footnote w:type="continuationNotice" w:id="1">
    <w:p w14:paraId="118B4599" w14:textId="77777777" w:rsidR="00DD180C" w:rsidRDefault="00DD1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AB54" w14:textId="77777777" w:rsidR="00DD180C" w:rsidRDefault="00DD1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4BFB"/>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A6DEE"/>
    <w:rsid w:val="000B042E"/>
    <w:rsid w:val="000B0AA1"/>
    <w:rsid w:val="000B18D8"/>
    <w:rsid w:val="000B3F1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15F7"/>
    <w:rsid w:val="001254D3"/>
    <w:rsid w:val="00126133"/>
    <w:rsid w:val="00126893"/>
    <w:rsid w:val="00130577"/>
    <w:rsid w:val="0013109F"/>
    <w:rsid w:val="00131646"/>
    <w:rsid w:val="00131A18"/>
    <w:rsid w:val="00133BBE"/>
    <w:rsid w:val="00133D3D"/>
    <w:rsid w:val="00134C11"/>
    <w:rsid w:val="00134E1A"/>
    <w:rsid w:val="001351CF"/>
    <w:rsid w:val="00136607"/>
    <w:rsid w:val="00137203"/>
    <w:rsid w:val="00137299"/>
    <w:rsid w:val="0013786E"/>
    <w:rsid w:val="00137F35"/>
    <w:rsid w:val="001407B2"/>
    <w:rsid w:val="0014104A"/>
    <w:rsid w:val="00141341"/>
    <w:rsid w:val="00141344"/>
    <w:rsid w:val="00141838"/>
    <w:rsid w:val="00141B49"/>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A95"/>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3B2A"/>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4791F"/>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17BBB"/>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327"/>
    <w:rsid w:val="0034342C"/>
    <w:rsid w:val="00344228"/>
    <w:rsid w:val="003442AB"/>
    <w:rsid w:val="00344914"/>
    <w:rsid w:val="00344E02"/>
    <w:rsid w:val="00345433"/>
    <w:rsid w:val="00345B85"/>
    <w:rsid w:val="003466E3"/>
    <w:rsid w:val="00347D48"/>
    <w:rsid w:val="00347F6B"/>
    <w:rsid w:val="003541E8"/>
    <w:rsid w:val="003544FB"/>
    <w:rsid w:val="00354B55"/>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C0D"/>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5226"/>
    <w:rsid w:val="00416696"/>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1F9F"/>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90F"/>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0F19"/>
    <w:rsid w:val="00501FD3"/>
    <w:rsid w:val="00503382"/>
    <w:rsid w:val="005053D8"/>
    <w:rsid w:val="00505563"/>
    <w:rsid w:val="0050593A"/>
    <w:rsid w:val="00510539"/>
    <w:rsid w:val="0051098A"/>
    <w:rsid w:val="00510EB5"/>
    <w:rsid w:val="005113FC"/>
    <w:rsid w:val="00511A8E"/>
    <w:rsid w:val="00513830"/>
    <w:rsid w:val="00514893"/>
    <w:rsid w:val="00516314"/>
    <w:rsid w:val="0051632B"/>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07AF"/>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86697"/>
    <w:rsid w:val="005905C4"/>
    <w:rsid w:val="00590FFC"/>
    <w:rsid w:val="00591B20"/>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3F1D"/>
    <w:rsid w:val="00634238"/>
    <w:rsid w:val="006349BA"/>
    <w:rsid w:val="00634C75"/>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56BF"/>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5649"/>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2A2D"/>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0DA"/>
    <w:rsid w:val="008907AA"/>
    <w:rsid w:val="008929A4"/>
    <w:rsid w:val="00892DA2"/>
    <w:rsid w:val="0089434E"/>
    <w:rsid w:val="00894892"/>
    <w:rsid w:val="00895B7E"/>
    <w:rsid w:val="00895BE6"/>
    <w:rsid w:val="00896B13"/>
    <w:rsid w:val="00896C56"/>
    <w:rsid w:val="0089713A"/>
    <w:rsid w:val="00897E74"/>
    <w:rsid w:val="008A26AF"/>
    <w:rsid w:val="008A273E"/>
    <w:rsid w:val="008A2F30"/>
    <w:rsid w:val="008A31CE"/>
    <w:rsid w:val="008A5CD5"/>
    <w:rsid w:val="008A6846"/>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D7CD3"/>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07E9C"/>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2420"/>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87F8E"/>
    <w:rsid w:val="009903D8"/>
    <w:rsid w:val="009904BE"/>
    <w:rsid w:val="00990D4A"/>
    <w:rsid w:val="009921A7"/>
    <w:rsid w:val="009924FB"/>
    <w:rsid w:val="009930D3"/>
    <w:rsid w:val="00993825"/>
    <w:rsid w:val="009954ED"/>
    <w:rsid w:val="00995EC2"/>
    <w:rsid w:val="009968B4"/>
    <w:rsid w:val="00996C39"/>
    <w:rsid w:val="00997742"/>
    <w:rsid w:val="00997E30"/>
    <w:rsid w:val="009A0DB0"/>
    <w:rsid w:val="009A3198"/>
    <w:rsid w:val="009A3E0E"/>
    <w:rsid w:val="009A5D29"/>
    <w:rsid w:val="009A66C3"/>
    <w:rsid w:val="009A7586"/>
    <w:rsid w:val="009B08F9"/>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04F"/>
    <w:rsid w:val="00AA3B3A"/>
    <w:rsid w:val="00AA3D2F"/>
    <w:rsid w:val="00AA4F3A"/>
    <w:rsid w:val="00AA50C6"/>
    <w:rsid w:val="00AA5289"/>
    <w:rsid w:val="00AA5E33"/>
    <w:rsid w:val="00AB0D01"/>
    <w:rsid w:val="00AB1073"/>
    <w:rsid w:val="00AB36CE"/>
    <w:rsid w:val="00AB5CE7"/>
    <w:rsid w:val="00AB5E6F"/>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65"/>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E11"/>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0D"/>
    <w:rsid w:val="00B23F15"/>
    <w:rsid w:val="00B24496"/>
    <w:rsid w:val="00B249A8"/>
    <w:rsid w:val="00B307B6"/>
    <w:rsid w:val="00B31456"/>
    <w:rsid w:val="00B3283D"/>
    <w:rsid w:val="00B32FAB"/>
    <w:rsid w:val="00B354F1"/>
    <w:rsid w:val="00B35F40"/>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6F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2049"/>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184D"/>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0137"/>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180C"/>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27B79"/>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347F"/>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2F4F"/>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0E8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2D8E"/>
    <w:rsid w:val="00F231D1"/>
    <w:rsid w:val="00F23951"/>
    <w:rsid w:val="00F23B0D"/>
    <w:rsid w:val="00F23D85"/>
    <w:rsid w:val="00F24011"/>
    <w:rsid w:val="00F2444C"/>
    <w:rsid w:val="00F250B2"/>
    <w:rsid w:val="00F25D34"/>
    <w:rsid w:val="00F2669B"/>
    <w:rsid w:val="00F26CC2"/>
    <w:rsid w:val="00F26EB5"/>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3F8"/>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7CB"/>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36A"/>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5B082E9B"/>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15:docId w15:val="{FC59B2F5-7E06-451A-B0E0-877DCFC5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bce3612e-db85-4acd-8599-3a8febd7decf">Additional edits and document name change BJD 08/23/2021
Please change name of section to ICs Not Immediately Resulting in CSRCOs on the SharePoint list.
-Mary, changed the Section name 5/15. Please let me know if this is not what you meant. </Comments>
    <Predecessors xmlns="http://schemas.microsoft.com/sharepoint/v4" xsi:nil="true"/>
    <_dlc_DocId xmlns="ed83551b-1c74-4eb0-a689-e3b00317a30f">NPVFY6KNS3ZM-64548901-81</_dlc_DocId>
    <_dlc_DocIdUrl xmlns="ed83551b-1c74-4eb0-a689-e3b00317a30f">
      <Url>https://floridadep.sharepoint.com/dwm/dbs/_layouts/15/DocIdRedir.aspx?ID=NPVFY6KNS3ZM-64548901-81</Url>
      <Description>NPVFY6KNS3ZM-64548901-81</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2021-08-23T04:00:00+00:00</_Revision>
    <Att_x0023_ xmlns="bce3612e-db85-4acd-8599-3a8febd7decf">B.3</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Issues_x002f_Resolution xmlns="bce3612e-db85-4acd-8599-3a8febd7decf">Updated</Issues_x002f_Resolu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E153-2A82-4613-8DB3-126279F1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51F4D-DF81-45EE-9B75-1539B3C8F2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288ad-27ce-44c7-9a1f-49590b356f7f"/>
    <ds:schemaRef ds:uri="http://purl.org/dc/elements/1.1/"/>
    <ds:schemaRef ds:uri="http://schemas.microsoft.com/office/2006/metadata/properties"/>
    <ds:schemaRef ds:uri="ed83551b-1c74-4eb0-a689-e3b00317a30f"/>
    <ds:schemaRef ds:uri="http://schemas.microsoft.com/sharepoint/v4"/>
    <ds:schemaRef ds:uri="http://schemas.microsoft.com/sharepoint/v3"/>
    <ds:schemaRef ds:uri="bce3612e-db85-4acd-8599-3a8febd7decf"/>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5.xml><?xml version="1.0" encoding="utf-8"?>
<ds:datastoreItem xmlns:ds="http://schemas.openxmlformats.org/officeDocument/2006/customXml" ds:itemID="{0496ECA8-A787-4472-8C7F-B367163A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493</Words>
  <Characters>2560</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Smith, Leah J.</dc:creator>
  <cp:lastModifiedBy>Smith, Leah J.</cp:lastModifiedBy>
  <cp:revision>2</cp:revision>
  <dcterms:created xsi:type="dcterms:W3CDTF">2018-10-18T22:28:00Z</dcterms:created>
  <dcterms:modified xsi:type="dcterms:W3CDTF">2021-09-29T19:38:00Z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db6d3f68-d706-4e08-9ccd-44086bd9293a</vt:lpwstr>
  </property>
  <property fmtid="{D5CDD505-2E9C-101B-9397-08002B2CF9AE}" pid="4" name="Att#">
    <vt:r8>100</vt:r8>
  </property>
  <property fmtid="{D5CDD505-2E9C-101B-9397-08002B2CF9AE}" pid="5" name="_Revision">
    <vt:filetime>2017-03-01T05:00:00Z</vt:filetime>
  </property>
  <property fmtid="{D5CDD505-2E9C-101B-9397-08002B2CF9AE}" pid="6" name="AuthorIds_UIVersion_15872">
    <vt:lpwstr>10456,93</vt:lpwstr>
  </property>
</Properties>
</file>