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F1E4" w14:textId="484F2B66" w:rsidR="00E7202C" w:rsidRPr="00906C27" w:rsidRDefault="00E7202C" w:rsidP="003A2583">
      <w:pPr>
        <w:pStyle w:val="Heading1"/>
        <w:rPr>
          <w:b w:val="0"/>
          <w:bCs/>
          <w:szCs w:val="24"/>
        </w:rPr>
      </w:pPr>
      <w:r w:rsidRPr="003A2583">
        <w:rPr>
          <w:sz w:val="32"/>
          <w:szCs w:val="32"/>
        </w:rPr>
        <w:t>Offset Requirements</w:t>
      </w:r>
    </w:p>
    <w:p w14:paraId="6D8ED79D" w14:textId="77777777" w:rsidR="00E7202C" w:rsidRPr="00906C27" w:rsidRDefault="00E7202C" w:rsidP="00E7202C">
      <w:pPr>
        <w:tabs>
          <w:tab w:val="left" w:pos="473"/>
        </w:tabs>
        <w:kinsoku w:val="0"/>
        <w:overflowPunct w:val="0"/>
        <w:autoSpaceDE w:val="0"/>
        <w:autoSpaceDN w:val="0"/>
        <w:adjustRightInd w:val="0"/>
        <w:spacing w:after="0" w:line="240" w:lineRule="auto"/>
        <w:jc w:val="both"/>
        <w:rPr>
          <w:rFonts w:ascii="Times New Roman" w:hAnsi="Times New Roman" w:cs="Times New Roman"/>
          <w:sz w:val="24"/>
          <w:szCs w:val="24"/>
        </w:rPr>
      </w:pPr>
    </w:p>
    <w:p w14:paraId="7E2C7FF9" w14:textId="528C56AE" w:rsidR="009B126A" w:rsidRPr="00906C27" w:rsidRDefault="009B126A" w:rsidP="009B126A">
      <w:pPr>
        <w:numPr>
          <w:ilvl w:val="0"/>
          <w:numId w:val="3"/>
        </w:numPr>
        <w:tabs>
          <w:tab w:val="left" w:pos="473"/>
        </w:tabs>
        <w:kinsoku w:val="0"/>
        <w:overflowPunct w:val="0"/>
        <w:autoSpaceDE w:val="0"/>
        <w:autoSpaceDN w:val="0"/>
        <w:adjustRightInd w:val="0"/>
        <w:spacing w:after="0" w:line="240" w:lineRule="auto"/>
        <w:ind w:left="360" w:hanging="360"/>
        <w:jc w:val="both"/>
        <w:rPr>
          <w:rFonts w:ascii="Times New Roman" w:hAnsi="Times New Roman" w:cs="Times New Roman"/>
          <w:sz w:val="24"/>
          <w:szCs w:val="24"/>
        </w:rPr>
      </w:pPr>
      <w:bookmarkStart w:id="0" w:name="_Hlk202779990"/>
      <w:r w:rsidRPr="00906C27">
        <w:rPr>
          <w:rFonts w:ascii="Times New Roman" w:hAnsi="Times New Roman" w:cs="Times New Roman"/>
          <w:sz w:val="24"/>
          <w:szCs w:val="24"/>
        </w:rPr>
        <w:t xml:space="preserve">In view of the statutory recognition in section 373.709(2)(a)2., F.S., that “…alternative water supply options for agricultural self-suppliers are limited,” the Department recognizes that the districts may participate in developing offsets for proposed uses for the purposes of protecting the MFL water bodies consistent with the goals of the </w:t>
      </w:r>
      <w:r w:rsidR="00E93419" w:rsidRPr="00906C27">
        <w:rPr>
          <w:rFonts w:ascii="Times New Roman" w:hAnsi="Times New Roman" w:cs="Times New Roman"/>
          <w:sz w:val="24"/>
          <w:szCs w:val="24"/>
        </w:rPr>
        <w:t xml:space="preserve">Implementation </w:t>
      </w:r>
      <w:r w:rsidRPr="00906C27">
        <w:rPr>
          <w:rFonts w:ascii="Times New Roman" w:hAnsi="Times New Roman" w:cs="Times New Roman"/>
          <w:sz w:val="24"/>
          <w:szCs w:val="24"/>
        </w:rPr>
        <w:t>Strategy.</w:t>
      </w:r>
    </w:p>
    <w:bookmarkEnd w:id="0"/>
    <w:p w14:paraId="0C36625B" w14:textId="77777777" w:rsidR="009B126A" w:rsidRPr="00906C27" w:rsidRDefault="009B126A" w:rsidP="009B126A">
      <w:pPr>
        <w:kinsoku w:val="0"/>
        <w:overflowPunct w:val="0"/>
        <w:autoSpaceDE w:val="0"/>
        <w:autoSpaceDN w:val="0"/>
        <w:adjustRightInd w:val="0"/>
        <w:spacing w:after="0" w:line="240" w:lineRule="auto"/>
        <w:rPr>
          <w:rFonts w:ascii="Times New Roman" w:hAnsi="Times New Roman" w:cs="Times New Roman"/>
          <w:sz w:val="24"/>
          <w:szCs w:val="24"/>
        </w:rPr>
      </w:pPr>
    </w:p>
    <w:p w14:paraId="3EB5DF92" w14:textId="327516AF" w:rsidR="009B126A" w:rsidRDefault="00711331" w:rsidP="00711331">
      <w:pPr>
        <w:numPr>
          <w:ilvl w:val="0"/>
          <w:numId w:val="3"/>
        </w:numPr>
        <w:tabs>
          <w:tab w:val="left" w:pos="473"/>
        </w:tabs>
        <w:kinsoku w:val="0"/>
        <w:overflowPunct w:val="0"/>
        <w:autoSpaceDE w:val="0"/>
        <w:autoSpaceDN w:val="0"/>
        <w:adjustRightInd w:val="0"/>
        <w:spacing w:after="0" w:line="240" w:lineRule="auto"/>
        <w:ind w:left="360" w:hanging="360"/>
        <w:jc w:val="both"/>
        <w:rPr>
          <w:rFonts w:ascii="Times New Roman" w:hAnsi="Times New Roman" w:cs="Times New Roman"/>
          <w:sz w:val="24"/>
          <w:szCs w:val="24"/>
        </w:rPr>
      </w:pPr>
      <w:r w:rsidRPr="00711331">
        <w:rPr>
          <w:rFonts w:ascii="Times New Roman" w:hAnsi="Times New Roman" w:cs="Times New Roman"/>
          <w:sz w:val="24"/>
          <w:szCs w:val="24"/>
        </w:rPr>
        <w:t xml:space="preserve">For the purposes of this document, </w:t>
      </w:r>
      <w:r w:rsidR="10457EAB" w:rsidRPr="00711331">
        <w:rPr>
          <w:rFonts w:ascii="Times New Roman" w:hAnsi="Times New Roman" w:cs="Times New Roman"/>
          <w:sz w:val="24"/>
          <w:szCs w:val="24"/>
        </w:rPr>
        <w:t xml:space="preserve">“Demonstrated 2025 Demand” means the quantity of water needed to meet demands in 2025. This quantity of water is for use in determining the amount of offset that would be needed at the MFL Compliance Point(s). Nothing in this paragraph will be utilized to </w:t>
      </w:r>
      <w:r w:rsidR="00B97100">
        <w:rPr>
          <w:rFonts w:ascii="Times New Roman" w:hAnsi="Times New Roman" w:cs="Times New Roman"/>
          <w:sz w:val="24"/>
          <w:szCs w:val="24"/>
        </w:rPr>
        <w:t xml:space="preserve">reduce </w:t>
      </w:r>
      <w:r w:rsidR="10457EAB" w:rsidRPr="00711331">
        <w:rPr>
          <w:rFonts w:ascii="Times New Roman" w:hAnsi="Times New Roman" w:cs="Times New Roman"/>
          <w:sz w:val="24"/>
          <w:szCs w:val="24"/>
        </w:rPr>
        <w:t xml:space="preserve">a permittee’s allocation. Demonstrated 2025 Demand will be calculated utilizing the methodologies described in section 2.2 of the St. Johns River Water Management District (SJRWMD) Applicant’s Handbook: Consumptive Uses of Water for applicants and permittees located within SJRWMD and in section 2.3 of the Suwannee River Water Management District (SRWMD) Water Use Permit Applicant’s Handbook for applicants and permittees located within (SRWMD).  For agricultural, recreational, and landscape irrigation uses, the Demonstrated 2025 Demand will be based on the average annual allocation which is the amount of supplemental irrigation required during a five in ten rainfall condition. </w:t>
      </w:r>
    </w:p>
    <w:p w14:paraId="43804E03" w14:textId="77777777" w:rsidR="00711331" w:rsidRPr="00711331" w:rsidDel="00C55468" w:rsidRDefault="00711331" w:rsidP="00711331">
      <w:pPr>
        <w:tabs>
          <w:tab w:val="left" w:pos="473"/>
        </w:tabs>
        <w:kinsoku w:val="0"/>
        <w:overflowPunct w:val="0"/>
        <w:autoSpaceDE w:val="0"/>
        <w:autoSpaceDN w:val="0"/>
        <w:adjustRightInd w:val="0"/>
        <w:spacing w:after="0" w:line="240" w:lineRule="auto"/>
        <w:jc w:val="both"/>
        <w:rPr>
          <w:rFonts w:ascii="Times New Roman" w:hAnsi="Times New Roman" w:cs="Times New Roman"/>
          <w:sz w:val="24"/>
          <w:szCs w:val="24"/>
        </w:rPr>
      </w:pPr>
    </w:p>
    <w:p w14:paraId="6408270F" w14:textId="77777777" w:rsidR="009B126A" w:rsidRPr="00906C27" w:rsidRDefault="009B126A" w:rsidP="009B126A">
      <w:pPr>
        <w:numPr>
          <w:ilvl w:val="0"/>
          <w:numId w:val="3"/>
        </w:numPr>
        <w:tabs>
          <w:tab w:val="left" w:pos="473"/>
        </w:tabs>
        <w:kinsoku w:val="0"/>
        <w:overflowPunct w:val="0"/>
        <w:autoSpaceDE w:val="0"/>
        <w:autoSpaceDN w:val="0"/>
        <w:adjustRightInd w:val="0"/>
        <w:spacing w:after="0" w:line="240" w:lineRule="auto"/>
        <w:ind w:left="360" w:hanging="360"/>
        <w:jc w:val="both"/>
        <w:rPr>
          <w:rFonts w:ascii="Times New Roman" w:hAnsi="Times New Roman" w:cs="Times New Roman"/>
          <w:sz w:val="24"/>
          <w:szCs w:val="24"/>
        </w:rPr>
      </w:pPr>
      <w:r w:rsidRPr="00906C27">
        <w:rPr>
          <w:rFonts w:ascii="Times New Roman" w:hAnsi="Times New Roman" w:cs="Times New Roman"/>
          <w:sz w:val="24"/>
          <w:szCs w:val="24"/>
        </w:rPr>
        <w:t>Additional Review Criteria for all Individual Permit Applicants:</w:t>
      </w:r>
    </w:p>
    <w:p w14:paraId="27CF646F" w14:textId="77777777" w:rsidR="009B126A" w:rsidRPr="00906C27" w:rsidRDefault="009B126A" w:rsidP="009B126A">
      <w:pPr>
        <w:kinsoku w:val="0"/>
        <w:overflowPunct w:val="0"/>
        <w:autoSpaceDE w:val="0"/>
        <w:autoSpaceDN w:val="0"/>
        <w:adjustRightInd w:val="0"/>
        <w:spacing w:after="0" w:line="240" w:lineRule="auto"/>
        <w:rPr>
          <w:rFonts w:ascii="Times New Roman" w:hAnsi="Times New Roman" w:cs="Times New Roman"/>
          <w:sz w:val="24"/>
          <w:szCs w:val="24"/>
        </w:rPr>
      </w:pPr>
    </w:p>
    <w:p w14:paraId="5A4CC513" w14:textId="60AA86D6" w:rsidR="009B126A" w:rsidRPr="00906C27" w:rsidRDefault="009B126A" w:rsidP="009B126A">
      <w:pPr>
        <w:numPr>
          <w:ilvl w:val="1"/>
          <w:numId w:val="3"/>
        </w:numPr>
        <w:kinsoku w:val="0"/>
        <w:overflowPunct w:val="0"/>
        <w:autoSpaceDE w:val="0"/>
        <w:autoSpaceDN w:val="0"/>
        <w:adjustRightInd w:val="0"/>
        <w:spacing w:after="0" w:line="240" w:lineRule="auto"/>
        <w:ind w:left="720" w:right="110"/>
        <w:jc w:val="both"/>
        <w:rPr>
          <w:rFonts w:ascii="Times New Roman" w:hAnsi="Times New Roman" w:cs="Times New Roman"/>
          <w:sz w:val="24"/>
          <w:szCs w:val="24"/>
        </w:rPr>
      </w:pPr>
      <w:r w:rsidRPr="00906C27">
        <w:rPr>
          <w:rFonts w:ascii="Times New Roman" w:hAnsi="Times New Roman" w:cs="Times New Roman"/>
          <w:sz w:val="24"/>
          <w:szCs w:val="24"/>
        </w:rPr>
        <w:t xml:space="preserve">Evaluation of Potential Impacts: All applications, including applications for renewals, modifications, and new uses, shall be evaluated for their potential impact on the MFL </w:t>
      </w:r>
      <w:r w:rsidR="00C55468" w:rsidRPr="00906C27">
        <w:rPr>
          <w:rFonts w:ascii="Times New Roman" w:hAnsi="Times New Roman" w:cs="Times New Roman"/>
          <w:sz w:val="24"/>
          <w:szCs w:val="24"/>
        </w:rPr>
        <w:t>Compliance Point(s)</w:t>
      </w:r>
      <w:r w:rsidRPr="00906C27">
        <w:rPr>
          <w:rFonts w:ascii="Times New Roman" w:hAnsi="Times New Roman" w:cs="Times New Roman"/>
          <w:sz w:val="24"/>
          <w:szCs w:val="24"/>
        </w:rPr>
        <w:t xml:space="preserve"> utilizing best available information. Potential impacts to the MFL water bodies shall be assessed based on potential changes to flow at the </w:t>
      </w:r>
      <w:r w:rsidR="00C55468" w:rsidRPr="00906C27">
        <w:rPr>
          <w:rFonts w:ascii="Times New Roman" w:hAnsi="Times New Roman" w:cs="Times New Roman"/>
          <w:sz w:val="24"/>
          <w:szCs w:val="24"/>
        </w:rPr>
        <w:t>MFL Compliance Point(s)</w:t>
      </w:r>
      <w:r w:rsidRPr="00906C27">
        <w:rPr>
          <w:rFonts w:ascii="Times New Roman" w:hAnsi="Times New Roman" w:cs="Times New Roman"/>
          <w:sz w:val="24"/>
          <w:szCs w:val="24"/>
        </w:rPr>
        <w:t xml:space="preserve">.  </w:t>
      </w:r>
    </w:p>
    <w:p w14:paraId="4E314012" w14:textId="77777777" w:rsidR="009B126A" w:rsidRPr="00906C27" w:rsidRDefault="009B126A" w:rsidP="009B126A">
      <w:pPr>
        <w:kinsoku w:val="0"/>
        <w:overflowPunct w:val="0"/>
        <w:autoSpaceDE w:val="0"/>
        <w:autoSpaceDN w:val="0"/>
        <w:adjustRightInd w:val="0"/>
        <w:spacing w:after="0" w:line="240" w:lineRule="auto"/>
        <w:rPr>
          <w:rFonts w:ascii="Times New Roman" w:hAnsi="Times New Roman" w:cs="Times New Roman"/>
          <w:sz w:val="24"/>
          <w:szCs w:val="24"/>
        </w:rPr>
      </w:pPr>
    </w:p>
    <w:p w14:paraId="5273C808" w14:textId="65122B8C" w:rsidR="009B126A" w:rsidRDefault="0041109F" w:rsidP="009B126A">
      <w:pPr>
        <w:numPr>
          <w:ilvl w:val="1"/>
          <w:numId w:val="3"/>
        </w:numPr>
        <w:kinsoku w:val="0"/>
        <w:overflowPunct w:val="0"/>
        <w:autoSpaceDE w:val="0"/>
        <w:autoSpaceDN w:val="0"/>
        <w:adjustRightInd w:val="0"/>
        <w:spacing w:after="0" w:line="240" w:lineRule="auto"/>
        <w:ind w:left="720" w:right="110"/>
        <w:jc w:val="both"/>
        <w:rPr>
          <w:rFonts w:ascii="Times New Roman" w:hAnsi="Times New Roman" w:cs="Times New Roman"/>
          <w:sz w:val="24"/>
          <w:szCs w:val="24"/>
        </w:rPr>
      </w:pPr>
      <w:r>
        <w:rPr>
          <w:rFonts w:ascii="Times New Roman" w:hAnsi="Times New Roman" w:cs="Times New Roman"/>
          <w:sz w:val="24"/>
          <w:szCs w:val="24"/>
        </w:rPr>
        <w:t>Unless otherwise provided by law, n</w:t>
      </w:r>
      <w:r w:rsidR="009B126A" w:rsidRPr="00906C27">
        <w:rPr>
          <w:rFonts w:ascii="Times New Roman" w:hAnsi="Times New Roman" w:cs="Times New Roman"/>
          <w:sz w:val="24"/>
          <w:szCs w:val="24"/>
        </w:rPr>
        <w:t xml:space="preserve">ew </w:t>
      </w:r>
      <w:r>
        <w:rPr>
          <w:rFonts w:ascii="Times New Roman" w:hAnsi="Times New Roman" w:cs="Times New Roman"/>
          <w:sz w:val="24"/>
          <w:szCs w:val="24"/>
        </w:rPr>
        <w:t>p</w:t>
      </w:r>
      <w:r w:rsidR="009B126A" w:rsidRPr="00906C27">
        <w:rPr>
          <w:rFonts w:ascii="Times New Roman" w:hAnsi="Times New Roman" w:cs="Times New Roman"/>
          <w:sz w:val="24"/>
          <w:szCs w:val="24"/>
        </w:rPr>
        <w:t>ermits</w:t>
      </w:r>
      <w:r w:rsidR="0063554B" w:rsidRPr="00906C27">
        <w:rPr>
          <w:rFonts w:ascii="Times New Roman" w:hAnsi="Times New Roman" w:cs="Times New Roman"/>
          <w:sz w:val="24"/>
          <w:szCs w:val="24"/>
        </w:rPr>
        <w:t xml:space="preserve"> (includ</w:t>
      </w:r>
      <w:r>
        <w:rPr>
          <w:rFonts w:ascii="Times New Roman" w:hAnsi="Times New Roman" w:cs="Times New Roman"/>
          <w:sz w:val="24"/>
          <w:szCs w:val="24"/>
        </w:rPr>
        <w:t>ing</w:t>
      </w:r>
      <w:r w:rsidR="0063554B" w:rsidRPr="00906C27">
        <w:rPr>
          <w:rFonts w:ascii="Times New Roman" w:hAnsi="Times New Roman" w:cs="Times New Roman"/>
          <w:sz w:val="24"/>
          <w:szCs w:val="24"/>
        </w:rPr>
        <w:t xml:space="preserve"> all applications for new water withdrawals after [</w:t>
      </w:r>
      <w:r w:rsidR="0063554B" w:rsidRPr="00754374">
        <w:rPr>
          <w:rFonts w:ascii="Times New Roman" w:hAnsi="Times New Roman" w:cs="Times New Roman"/>
          <w:i/>
          <w:sz w:val="24"/>
          <w:szCs w:val="24"/>
        </w:rPr>
        <w:t>effective date</w:t>
      </w:r>
      <w:r w:rsidR="0063554B" w:rsidRPr="00906C27">
        <w:rPr>
          <w:rFonts w:ascii="Times New Roman" w:hAnsi="Times New Roman" w:cs="Times New Roman"/>
          <w:sz w:val="24"/>
          <w:szCs w:val="24"/>
        </w:rPr>
        <w:t>])</w:t>
      </w:r>
      <w:r w:rsidR="00DD4921">
        <w:rPr>
          <w:rFonts w:ascii="Times New Roman" w:hAnsi="Times New Roman" w:cs="Times New Roman"/>
          <w:sz w:val="24"/>
          <w:szCs w:val="24"/>
        </w:rPr>
        <w:t xml:space="preserve"> must meet </w:t>
      </w:r>
      <w:r w:rsidR="003F1709">
        <w:rPr>
          <w:rFonts w:ascii="Times New Roman" w:hAnsi="Times New Roman" w:cs="Times New Roman"/>
          <w:sz w:val="24"/>
          <w:szCs w:val="24"/>
        </w:rPr>
        <w:t xml:space="preserve">one of </w:t>
      </w:r>
      <w:r w:rsidR="00DD4921">
        <w:rPr>
          <w:rFonts w:ascii="Times New Roman" w:hAnsi="Times New Roman" w:cs="Times New Roman"/>
          <w:sz w:val="24"/>
          <w:szCs w:val="24"/>
        </w:rPr>
        <w:t>the following</w:t>
      </w:r>
      <w:r w:rsidR="003F1709">
        <w:rPr>
          <w:rFonts w:ascii="Times New Roman" w:hAnsi="Times New Roman" w:cs="Times New Roman"/>
          <w:sz w:val="24"/>
          <w:szCs w:val="24"/>
        </w:rPr>
        <w:t xml:space="preserve"> criteria</w:t>
      </w:r>
      <w:r w:rsidR="009B126A" w:rsidRPr="00906C27">
        <w:rPr>
          <w:rFonts w:ascii="Times New Roman" w:hAnsi="Times New Roman" w:cs="Times New Roman"/>
          <w:sz w:val="24"/>
          <w:szCs w:val="24"/>
        </w:rPr>
        <w:t>:</w:t>
      </w:r>
    </w:p>
    <w:p w14:paraId="2B7BC27C" w14:textId="77777777" w:rsidR="00906C27" w:rsidRPr="00906C27" w:rsidRDefault="00906C27" w:rsidP="00906C27">
      <w:pPr>
        <w:kinsoku w:val="0"/>
        <w:overflowPunct w:val="0"/>
        <w:autoSpaceDE w:val="0"/>
        <w:autoSpaceDN w:val="0"/>
        <w:adjustRightInd w:val="0"/>
        <w:spacing w:after="0" w:line="240" w:lineRule="auto"/>
        <w:ind w:right="110"/>
        <w:jc w:val="both"/>
        <w:rPr>
          <w:rFonts w:ascii="Times New Roman" w:hAnsi="Times New Roman" w:cs="Times New Roman"/>
          <w:sz w:val="24"/>
          <w:szCs w:val="24"/>
        </w:rPr>
      </w:pPr>
    </w:p>
    <w:p w14:paraId="3ECDBE69" w14:textId="13D7DB95" w:rsidR="009B126A" w:rsidRPr="003A2583" w:rsidRDefault="009B126A" w:rsidP="003A2583">
      <w:pPr>
        <w:pStyle w:val="ListParagraph"/>
        <w:numPr>
          <w:ilvl w:val="2"/>
          <w:numId w:val="6"/>
        </w:numPr>
        <w:spacing w:after="0" w:line="240" w:lineRule="auto"/>
        <w:ind w:left="1440"/>
        <w:jc w:val="both"/>
        <w:rPr>
          <w:rFonts w:ascii="Times New Roman" w:eastAsia="Calibri" w:hAnsi="Times New Roman" w:cs="Times New Roman"/>
          <w:sz w:val="24"/>
          <w:szCs w:val="24"/>
        </w:rPr>
      </w:pPr>
      <w:bookmarkStart w:id="1" w:name="_Hlk202780086"/>
      <w:r w:rsidRPr="003A2583">
        <w:rPr>
          <w:rFonts w:ascii="Times New Roman" w:eastAsia="Calibri" w:hAnsi="Times New Roman" w:cs="Times New Roman"/>
          <w:sz w:val="24"/>
          <w:szCs w:val="24"/>
        </w:rPr>
        <w:t xml:space="preserve">Applications that do not demonstrate a potential impact to the MFL </w:t>
      </w:r>
      <w:r w:rsidR="004853DE" w:rsidRPr="003A2583">
        <w:rPr>
          <w:rFonts w:ascii="Times New Roman" w:eastAsia="Calibri" w:hAnsi="Times New Roman" w:cs="Times New Roman"/>
          <w:sz w:val="24"/>
          <w:szCs w:val="24"/>
        </w:rPr>
        <w:t xml:space="preserve">Compliance Point(s) </w:t>
      </w:r>
      <w:r w:rsidRPr="003A2583">
        <w:rPr>
          <w:rFonts w:ascii="Times New Roman" w:eastAsia="Calibri" w:hAnsi="Times New Roman" w:cs="Times New Roman"/>
          <w:sz w:val="24"/>
          <w:szCs w:val="24"/>
        </w:rPr>
        <w:t>shall be issued provided the applicant meets</w:t>
      </w:r>
      <w:r w:rsidR="00F76443" w:rsidRPr="003A2583">
        <w:rPr>
          <w:rFonts w:ascii="Times New Roman" w:eastAsia="Calibri" w:hAnsi="Times New Roman" w:cs="Times New Roman"/>
          <w:sz w:val="24"/>
          <w:szCs w:val="24"/>
        </w:rPr>
        <w:t xml:space="preserve"> </w:t>
      </w:r>
      <w:r w:rsidRPr="003A2583">
        <w:rPr>
          <w:rFonts w:ascii="Times New Roman" w:eastAsia="Calibri" w:hAnsi="Times New Roman" w:cs="Times New Roman"/>
          <w:sz w:val="24"/>
          <w:szCs w:val="24"/>
        </w:rPr>
        <w:t>the conditions for issuance.</w:t>
      </w:r>
    </w:p>
    <w:p w14:paraId="760EA45F" w14:textId="370C720C" w:rsidR="009B126A" w:rsidRPr="003A2583" w:rsidRDefault="009B126A" w:rsidP="003A2583">
      <w:pPr>
        <w:pStyle w:val="ListParagraph"/>
        <w:numPr>
          <w:ilvl w:val="2"/>
          <w:numId w:val="6"/>
        </w:numPr>
        <w:spacing w:after="0" w:line="240" w:lineRule="auto"/>
        <w:ind w:left="1440"/>
        <w:jc w:val="both"/>
        <w:rPr>
          <w:rFonts w:ascii="Times New Roman" w:eastAsia="Calibri" w:hAnsi="Times New Roman" w:cs="Times New Roman"/>
          <w:sz w:val="24"/>
          <w:szCs w:val="24"/>
        </w:rPr>
      </w:pPr>
      <w:r w:rsidRPr="003A2583">
        <w:rPr>
          <w:rFonts w:ascii="Times New Roman" w:eastAsia="Calibri" w:hAnsi="Times New Roman" w:cs="Times New Roman"/>
          <w:sz w:val="24"/>
          <w:szCs w:val="24"/>
        </w:rPr>
        <w:t xml:space="preserve">Applications that demonstrate a potential impact to the MFL </w:t>
      </w:r>
      <w:r w:rsidR="004853DE" w:rsidRPr="003A2583">
        <w:rPr>
          <w:rFonts w:ascii="Times New Roman" w:eastAsia="Calibri" w:hAnsi="Times New Roman" w:cs="Times New Roman"/>
          <w:sz w:val="24"/>
          <w:szCs w:val="24"/>
        </w:rPr>
        <w:t xml:space="preserve">Compliance Point(s) </w:t>
      </w:r>
      <w:r w:rsidRPr="003A2583">
        <w:rPr>
          <w:rFonts w:ascii="Times New Roman" w:eastAsia="Calibri" w:hAnsi="Times New Roman" w:cs="Times New Roman"/>
          <w:sz w:val="24"/>
          <w:szCs w:val="24"/>
        </w:rPr>
        <w:t xml:space="preserve">shall provide reasonable assurance of elimination or offset of the potential impact. Such applications shall be considered consistent with the </w:t>
      </w:r>
      <w:r w:rsidR="00E93419" w:rsidRPr="003A2583">
        <w:rPr>
          <w:rFonts w:ascii="Times New Roman" w:eastAsia="Calibri" w:hAnsi="Times New Roman" w:cs="Times New Roman"/>
          <w:sz w:val="24"/>
          <w:szCs w:val="24"/>
        </w:rPr>
        <w:t>Implementation</w:t>
      </w:r>
      <w:r w:rsidR="0052139E" w:rsidRPr="003A2583">
        <w:rPr>
          <w:rFonts w:ascii="Times New Roman" w:eastAsia="Calibri" w:hAnsi="Times New Roman" w:cs="Times New Roman"/>
          <w:sz w:val="24"/>
          <w:szCs w:val="24"/>
        </w:rPr>
        <w:t xml:space="preserve"> </w:t>
      </w:r>
      <w:r w:rsidRPr="003A2583">
        <w:rPr>
          <w:rFonts w:ascii="Times New Roman" w:eastAsia="Calibri" w:hAnsi="Times New Roman" w:cs="Times New Roman"/>
          <w:sz w:val="24"/>
          <w:szCs w:val="24"/>
        </w:rPr>
        <w:t>Strategy, provided the applicant meets all other existing conditions for issuance.</w:t>
      </w:r>
      <w:bookmarkEnd w:id="1"/>
    </w:p>
    <w:p w14:paraId="2AC4D5BC" w14:textId="77777777" w:rsidR="009B126A" w:rsidRPr="00906C27" w:rsidRDefault="009B126A" w:rsidP="009B126A">
      <w:pPr>
        <w:kinsoku w:val="0"/>
        <w:overflowPunct w:val="0"/>
        <w:autoSpaceDE w:val="0"/>
        <w:autoSpaceDN w:val="0"/>
        <w:adjustRightInd w:val="0"/>
        <w:spacing w:after="0" w:line="240" w:lineRule="auto"/>
        <w:ind w:left="720" w:right="109"/>
        <w:jc w:val="both"/>
        <w:rPr>
          <w:rFonts w:ascii="Times New Roman" w:hAnsi="Times New Roman" w:cs="Times New Roman"/>
          <w:sz w:val="24"/>
          <w:szCs w:val="24"/>
        </w:rPr>
      </w:pPr>
    </w:p>
    <w:p w14:paraId="0536DF99" w14:textId="5AD4C818" w:rsidR="00906C27" w:rsidRDefault="0041109F" w:rsidP="00906C27">
      <w:pPr>
        <w:numPr>
          <w:ilvl w:val="1"/>
          <w:numId w:val="3"/>
        </w:numPr>
        <w:kinsoku w:val="0"/>
        <w:overflowPunct w:val="0"/>
        <w:autoSpaceDE w:val="0"/>
        <w:autoSpaceDN w:val="0"/>
        <w:adjustRightInd w:val="0"/>
        <w:spacing w:after="0" w:line="240" w:lineRule="auto"/>
        <w:ind w:left="720" w:right="110"/>
        <w:jc w:val="both"/>
        <w:rPr>
          <w:rFonts w:ascii="Times New Roman" w:hAnsi="Times New Roman" w:cs="Times New Roman"/>
          <w:sz w:val="24"/>
          <w:szCs w:val="24"/>
        </w:rPr>
      </w:pPr>
      <w:bookmarkStart w:id="2" w:name="_Hlk202780209"/>
      <w:r>
        <w:rPr>
          <w:rFonts w:ascii="Times New Roman" w:hAnsi="Times New Roman" w:cs="Times New Roman"/>
          <w:sz w:val="24"/>
          <w:szCs w:val="24"/>
        </w:rPr>
        <w:t>Unless otherwise provided by law, r</w:t>
      </w:r>
      <w:r w:rsidR="009B126A" w:rsidRPr="003A2583">
        <w:rPr>
          <w:rFonts w:ascii="Times New Roman" w:hAnsi="Times New Roman" w:cs="Times New Roman"/>
          <w:sz w:val="24"/>
          <w:szCs w:val="24"/>
        </w:rPr>
        <w:t xml:space="preserve">enewals and </w:t>
      </w:r>
      <w:r>
        <w:rPr>
          <w:rFonts w:ascii="Times New Roman" w:hAnsi="Times New Roman" w:cs="Times New Roman"/>
          <w:sz w:val="24"/>
          <w:szCs w:val="24"/>
        </w:rPr>
        <w:t>m</w:t>
      </w:r>
      <w:r w:rsidR="009B126A" w:rsidRPr="003A2583">
        <w:rPr>
          <w:rFonts w:ascii="Times New Roman" w:hAnsi="Times New Roman" w:cs="Times New Roman"/>
          <w:sz w:val="24"/>
          <w:szCs w:val="24"/>
        </w:rPr>
        <w:t xml:space="preserve">odifications </w:t>
      </w:r>
      <w:bookmarkEnd w:id="2"/>
      <w:r w:rsidR="0063554B" w:rsidRPr="003A2583">
        <w:rPr>
          <w:rFonts w:ascii="Times New Roman" w:hAnsi="Times New Roman" w:cs="Times New Roman"/>
          <w:sz w:val="24"/>
          <w:szCs w:val="24"/>
        </w:rPr>
        <w:t>(includ</w:t>
      </w:r>
      <w:r>
        <w:rPr>
          <w:rFonts w:ascii="Times New Roman" w:hAnsi="Times New Roman" w:cs="Times New Roman"/>
          <w:sz w:val="24"/>
          <w:szCs w:val="24"/>
        </w:rPr>
        <w:t>ing</w:t>
      </w:r>
      <w:r w:rsidR="0063554B" w:rsidRPr="003A2583">
        <w:rPr>
          <w:rFonts w:ascii="Times New Roman" w:hAnsi="Times New Roman" w:cs="Times New Roman"/>
          <w:sz w:val="24"/>
          <w:szCs w:val="24"/>
        </w:rPr>
        <w:t xml:space="preserve"> all Authorized Uses as of [</w:t>
      </w:r>
      <w:r w:rsidR="0063554B" w:rsidRPr="00754374">
        <w:rPr>
          <w:rFonts w:ascii="Times New Roman" w:hAnsi="Times New Roman" w:cs="Times New Roman"/>
          <w:i/>
          <w:sz w:val="24"/>
          <w:szCs w:val="24"/>
        </w:rPr>
        <w:t>effective date</w:t>
      </w:r>
      <w:r w:rsidR="0063554B" w:rsidRPr="003A2583">
        <w:rPr>
          <w:rFonts w:ascii="Times New Roman" w:hAnsi="Times New Roman" w:cs="Times New Roman"/>
          <w:sz w:val="24"/>
          <w:szCs w:val="24"/>
        </w:rPr>
        <w:t>])</w:t>
      </w:r>
      <w:r w:rsidR="000359B5" w:rsidRPr="000359B5">
        <w:rPr>
          <w:rFonts w:ascii="Times New Roman" w:hAnsi="Times New Roman" w:cs="Times New Roman"/>
          <w:sz w:val="24"/>
          <w:szCs w:val="24"/>
        </w:rPr>
        <w:t xml:space="preserve"> </w:t>
      </w:r>
      <w:r w:rsidR="000359B5">
        <w:rPr>
          <w:rFonts w:ascii="Times New Roman" w:hAnsi="Times New Roman" w:cs="Times New Roman"/>
          <w:sz w:val="24"/>
          <w:szCs w:val="24"/>
        </w:rPr>
        <w:t>must meet one of the following criteria</w:t>
      </w:r>
      <w:r w:rsidR="009B126A" w:rsidRPr="003A2583">
        <w:rPr>
          <w:rFonts w:ascii="Times New Roman" w:hAnsi="Times New Roman" w:cs="Times New Roman"/>
          <w:sz w:val="24"/>
          <w:szCs w:val="24"/>
        </w:rPr>
        <w:t>:</w:t>
      </w:r>
    </w:p>
    <w:p w14:paraId="42CEB76A" w14:textId="77777777" w:rsidR="003A2583" w:rsidRPr="003A2583" w:rsidRDefault="003A2583" w:rsidP="003A2583">
      <w:pPr>
        <w:kinsoku w:val="0"/>
        <w:overflowPunct w:val="0"/>
        <w:autoSpaceDE w:val="0"/>
        <w:autoSpaceDN w:val="0"/>
        <w:adjustRightInd w:val="0"/>
        <w:spacing w:after="0" w:line="240" w:lineRule="auto"/>
        <w:ind w:left="720" w:right="110"/>
        <w:jc w:val="both"/>
        <w:rPr>
          <w:rFonts w:ascii="Times New Roman" w:hAnsi="Times New Roman" w:cs="Times New Roman"/>
          <w:sz w:val="24"/>
          <w:szCs w:val="24"/>
        </w:rPr>
      </w:pPr>
    </w:p>
    <w:p w14:paraId="606FFDF9" w14:textId="20E4ECD7" w:rsidR="00B249B7" w:rsidRPr="003A2583" w:rsidRDefault="009B126A" w:rsidP="003A2583">
      <w:pPr>
        <w:pStyle w:val="ListParagraph"/>
        <w:numPr>
          <w:ilvl w:val="2"/>
          <w:numId w:val="8"/>
        </w:numPr>
        <w:spacing w:after="0" w:line="240" w:lineRule="auto"/>
        <w:ind w:left="1440"/>
        <w:jc w:val="both"/>
        <w:rPr>
          <w:rFonts w:ascii="Times New Roman" w:eastAsia="Calibri" w:hAnsi="Times New Roman" w:cs="Times New Roman"/>
          <w:sz w:val="24"/>
          <w:szCs w:val="24"/>
        </w:rPr>
      </w:pPr>
      <w:bookmarkStart w:id="3" w:name="_Hlk202780239"/>
      <w:r w:rsidRPr="003A2583">
        <w:rPr>
          <w:rFonts w:ascii="Times New Roman" w:eastAsia="Calibri" w:hAnsi="Times New Roman" w:cs="Times New Roman"/>
          <w:sz w:val="24"/>
          <w:szCs w:val="24"/>
        </w:rPr>
        <w:t xml:space="preserve">Applications that do not demonstrate a potential </w:t>
      </w:r>
      <w:r w:rsidR="00835B70">
        <w:rPr>
          <w:rFonts w:ascii="Times New Roman" w:eastAsia="Calibri" w:hAnsi="Times New Roman" w:cs="Times New Roman"/>
          <w:sz w:val="24"/>
          <w:szCs w:val="24"/>
        </w:rPr>
        <w:t xml:space="preserve"> </w:t>
      </w:r>
      <w:r w:rsidRPr="003A2583">
        <w:rPr>
          <w:rFonts w:ascii="Times New Roman" w:eastAsia="Calibri" w:hAnsi="Times New Roman" w:cs="Times New Roman"/>
          <w:sz w:val="24"/>
          <w:szCs w:val="24"/>
        </w:rPr>
        <w:t xml:space="preserve">impact to the MFL </w:t>
      </w:r>
      <w:r w:rsidR="004853DE" w:rsidRPr="003A2583">
        <w:rPr>
          <w:rFonts w:ascii="Times New Roman" w:eastAsia="Calibri" w:hAnsi="Times New Roman" w:cs="Times New Roman"/>
          <w:sz w:val="24"/>
          <w:szCs w:val="24"/>
        </w:rPr>
        <w:t xml:space="preserve">Compliance Point(s) </w:t>
      </w:r>
      <w:r w:rsidRPr="003A2583">
        <w:rPr>
          <w:rFonts w:ascii="Times New Roman" w:eastAsia="Calibri" w:hAnsi="Times New Roman" w:cs="Times New Roman"/>
          <w:sz w:val="24"/>
          <w:szCs w:val="24"/>
        </w:rPr>
        <w:t>based on the total requested allocation shall be issued provided the applicant meets the conditions for issuance</w:t>
      </w:r>
      <w:bookmarkEnd w:id="3"/>
      <w:r w:rsidRPr="003A2583">
        <w:rPr>
          <w:rFonts w:ascii="Times New Roman" w:eastAsia="Calibri" w:hAnsi="Times New Roman" w:cs="Times New Roman"/>
          <w:sz w:val="24"/>
          <w:szCs w:val="24"/>
        </w:rPr>
        <w:t>.</w:t>
      </w:r>
    </w:p>
    <w:p w14:paraId="436F188B" w14:textId="4F4AE474" w:rsidR="00B249B7" w:rsidRPr="003A2583" w:rsidRDefault="009B126A" w:rsidP="003A2583">
      <w:pPr>
        <w:pStyle w:val="ListParagraph"/>
        <w:numPr>
          <w:ilvl w:val="2"/>
          <w:numId w:val="8"/>
        </w:numPr>
        <w:spacing w:after="0" w:line="240" w:lineRule="auto"/>
        <w:ind w:left="1440"/>
        <w:jc w:val="both"/>
        <w:rPr>
          <w:rFonts w:ascii="Times New Roman" w:eastAsia="Calibri" w:hAnsi="Times New Roman" w:cs="Times New Roman"/>
          <w:sz w:val="24"/>
          <w:szCs w:val="24"/>
        </w:rPr>
      </w:pPr>
      <w:bookmarkStart w:id="4" w:name="_Hlk202780333"/>
      <w:r w:rsidRPr="003A2583">
        <w:rPr>
          <w:rFonts w:ascii="Times New Roman" w:eastAsia="Calibri" w:hAnsi="Times New Roman" w:cs="Times New Roman"/>
          <w:sz w:val="24"/>
          <w:szCs w:val="24"/>
        </w:rPr>
        <w:t xml:space="preserve">Renewal and modification applications that demonstrate a potential impact to the MFL </w:t>
      </w:r>
      <w:r w:rsidR="004853DE" w:rsidRPr="003A2583">
        <w:rPr>
          <w:rFonts w:ascii="Times New Roman" w:eastAsia="Calibri" w:hAnsi="Times New Roman" w:cs="Times New Roman"/>
          <w:sz w:val="24"/>
          <w:szCs w:val="24"/>
        </w:rPr>
        <w:t>Compliance Point(s)</w:t>
      </w:r>
      <w:r w:rsidRPr="003A2583">
        <w:rPr>
          <w:rFonts w:ascii="Times New Roman" w:eastAsia="Calibri" w:hAnsi="Times New Roman" w:cs="Times New Roman"/>
          <w:sz w:val="24"/>
          <w:szCs w:val="24"/>
        </w:rPr>
        <w:t xml:space="preserve"> based on the total requested allocation shall provide reasonable assurance of elimination or offset of that portion of the requested </w:t>
      </w:r>
      <w:r w:rsidRPr="003A2583">
        <w:rPr>
          <w:rFonts w:ascii="Times New Roman" w:eastAsia="Calibri" w:hAnsi="Times New Roman" w:cs="Times New Roman"/>
          <w:sz w:val="24"/>
          <w:szCs w:val="24"/>
        </w:rPr>
        <w:lastRenderedPageBreak/>
        <w:t xml:space="preserve">allocation that exceeds the </w:t>
      </w:r>
      <w:r w:rsidR="004853DE" w:rsidRPr="003A2583">
        <w:rPr>
          <w:rFonts w:ascii="Times New Roman" w:eastAsia="Calibri" w:hAnsi="Times New Roman" w:cs="Times New Roman"/>
          <w:sz w:val="24"/>
          <w:szCs w:val="24"/>
        </w:rPr>
        <w:t xml:space="preserve">applicant’s </w:t>
      </w:r>
      <w:r w:rsidR="00384FFA" w:rsidRPr="00711331">
        <w:rPr>
          <w:rFonts w:ascii="Times New Roman" w:hAnsi="Times New Roman" w:cs="Times New Roman"/>
          <w:sz w:val="24"/>
          <w:szCs w:val="24"/>
        </w:rPr>
        <w:t>Demonstrated 2025 Demand</w:t>
      </w:r>
      <w:r w:rsidR="00384FFA" w:rsidRPr="003A2583">
        <w:rPr>
          <w:rFonts w:ascii="Times New Roman" w:eastAsia="Calibri" w:hAnsi="Times New Roman" w:cs="Times New Roman"/>
          <w:sz w:val="24"/>
          <w:szCs w:val="24"/>
        </w:rPr>
        <w:t xml:space="preserve"> </w:t>
      </w:r>
      <w:r w:rsidRPr="003A2583">
        <w:rPr>
          <w:rFonts w:ascii="Times New Roman" w:eastAsia="Calibri" w:hAnsi="Times New Roman" w:cs="Times New Roman"/>
          <w:sz w:val="24"/>
          <w:szCs w:val="24"/>
        </w:rPr>
        <w:t>and that results in potential</w:t>
      </w:r>
      <w:r w:rsidR="00A8074A">
        <w:rPr>
          <w:rFonts w:ascii="Times New Roman" w:eastAsia="Calibri" w:hAnsi="Times New Roman" w:cs="Times New Roman"/>
          <w:sz w:val="24"/>
          <w:szCs w:val="24"/>
        </w:rPr>
        <w:t xml:space="preserve"> adverse</w:t>
      </w:r>
      <w:r w:rsidRPr="003A2583">
        <w:rPr>
          <w:rFonts w:ascii="Times New Roman" w:eastAsia="Calibri" w:hAnsi="Times New Roman" w:cs="Times New Roman"/>
          <w:sz w:val="24"/>
          <w:szCs w:val="24"/>
        </w:rPr>
        <w:t xml:space="preserve"> impacts to the MFL </w:t>
      </w:r>
      <w:r w:rsidR="004853DE" w:rsidRPr="003A2583">
        <w:rPr>
          <w:rFonts w:ascii="Times New Roman" w:eastAsia="Calibri" w:hAnsi="Times New Roman" w:cs="Times New Roman"/>
          <w:sz w:val="24"/>
          <w:szCs w:val="24"/>
        </w:rPr>
        <w:t>Compliance Point(s)</w:t>
      </w:r>
      <w:r w:rsidRPr="003A2583">
        <w:rPr>
          <w:rFonts w:ascii="Times New Roman" w:eastAsia="Calibri" w:hAnsi="Times New Roman" w:cs="Times New Roman"/>
          <w:sz w:val="24"/>
          <w:szCs w:val="24"/>
        </w:rPr>
        <w:t xml:space="preserve">. Such applications shall be considered consistent with the </w:t>
      </w:r>
      <w:r w:rsidR="00E93419" w:rsidRPr="003A2583">
        <w:rPr>
          <w:rFonts w:ascii="Times New Roman" w:eastAsia="Calibri" w:hAnsi="Times New Roman" w:cs="Times New Roman"/>
          <w:sz w:val="24"/>
          <w:szCs w:val="24"/>
        </w:rPr>
        <w:t xml:space="preserve">Implementation </w:t>
      </w:r>
      <w:r w:rsidRPr="003A2583">
        <w:rPr>
          <w:rFonts w:ascii="Times New Roman" w:eastAsia="Calibri" w:hAnsi="Times New Roman" w:cs="Times New Roman"/>
          <w:sz w:val="24"/>
          <w:szCs w:val="24"/>
        </w:rPr>
        <w:t xml:space="preserve">Strategy </w:t>
      </w:r>
      <w:r w:rsidR="002B1063" w:rsidRPr="003A2583">
        <w:rPr>
          <w:rFonts w:ascii="Times New Roman" w:eastAsia="Calibri" w:hAnsi="Times New Roman" w:cs="Times New Roman"/>
          <w:sz w:val="24"/>
          <w:szCs w:val="24"/>
        </w:rPr>
        <w:t xml:space="preserve">provided the applicant meets all other existing conditions for issuance. </w:t>
      </w:r>
      <w:bookmarkEnd w:id="4"/>
    </w:p>
    <w:p w14:paraId="180D533B" w14:textId="77777777" w:rsidR="009B126A" w:rsidRPr="00906C27" w:rsidRDefault="002B1063" w:rsidP="007F5383">
      <w:pPr>
        <w:kinsoku w:val="0"/>
        <w:overflowPunct w:val="0"/>
        <w:autoSpaceDE w:val="0"/>
        <w:autoSpaceDN w:val="0"/>
        <w:adjustRightInd w:val="0"/>
        <w:spacing w:after="0" w:line="240" w:lineRule="auto"/>
        <w:ind w:left="1080" w:right="191"/>
        <w:jc w:val="both"/>
        <w:rPr>
          <w:rFonts w:ascii="Times New Roman" w:hAnsi="Times New Roman" w:cs="Times New Roman"/>
          <w:sz w:val="24"/>
          <w:szCs w:val="24"/>
        </w:rPr>
      </w:pPr>
      <w:r w:rsidRPr="00906C27">
        <w:rPr>
          <w:rFonts w:ascii="Times New Roman" w:hAnsi="Times New Roman" w:cs="Times New Roman"/>
          <w:sz w:val="24"/>
          <w:szCs w:val="24"/>
        </w:rPr>
        <w:t xml:space="preserve">  </w:t>
      </w:r>
    </w:p>
    <w:p w14:paraId="47423BAE" w14:textId="510E41B1" w:rsidR="00E61540" w:rsidRPr="003A2583" w:rsidRDefault="00D76113" w:rsidP="003A2583">
      <w:pPr>
        <w:numPr>
          <w:ilvl w:val="1"/>
          <w:numId w:val="3"/>
        </w:numPr>
        <w:kinsoku w:val="0"/>
        <w:overflowPunct w:val="0"/>
        <w:autoSpaceDE w:val="0"/>
        <w:autoSpaceDN w:val="0"/>
        <w:adjustRightInd w:val="0"/>
        <w:spacing w:after="0" w:line="240" w:lineRule="auto"/>
        <w:ind w:left="720" w:right="110"/>
        <w:jc w:val="both"/>
        <w:rPr>
          <w:rFonts w:ascii="Times New Roman" w:hAnsi="Times New Roman" w:cs="Times New Roman"/>
          <w:sz w:val="24"/>
          <w:szCs w:val="24"/>
        </w:rPr>
      </w:pPr>
      <w:r>
        <w:rPr>
          <w:rFonts w:ascii="Times New Roman" w:hAnsi="Times New Roman" w:cs="Times New Roman"/>
          <w:sz w:val="24"/>
          <w:szCs w:val="24"/>
        </w:rPr>
        <w:t xml:space="preserve">Unless otherwise provided by law, </w:t>
      </w:r>
      <w:r w:rsidR="004853DE" w:rsidRPr="003A2583">
        <w:rPr>
          <w:rFonts w:ascii="Times New Roman" w:hAnsi="Times New Roman" w:cs="Times New Roman"/>
          <w:sz w:val="24"/>
          <w:szCs w:val="24"/>
        </w:rPr>
        <w:t>Authorized</w:t>
      </w:r>
      <w:r w:rsidR="009B126A" w:rsidRPr="003A2583">
        <w:rPr>
          <w:rFonts w:ascii="Times New Roman" w:hAnsi="Times New Roman" w:cs="Times New Roman"/>
          <w:sz w:val="24"/>
          <w:szCs w:val="24"/>
        </w:rPr>
        <w:t xml:space="preserve"> </w:t>
      </w:r>
      <w:r w:rsidR="00A60F28">
        <w:rPr>
          <w:rFonts w:ascii="Times New Roman" w:hAnsi="Times New Roman" w:cs="Times New Roman"/>
          <w:sz w:val="24"/>
          <w:szCs w:val="24"/>
        </w:rPr>
        <w:t>U</w:t>
      </w:r>
      <w:r w:rsidR="009B126A" w:rsidRPr="003A2583">
        <w:rPr>
          <w:rFonts w:ascii="Times New Roman" w:hAnsi="Times New Roman" w:cs="Times New Roman"/>
          <w:sz w:val="24"/>
          <w:szCs w:val="24"/>
        </w:rPr>
        <w:t xml:space="preserve">ses </w:t>
      </w:r>
      <w:r w:rsidR="004853DE" w:rsidRPr="003A2583">
        <w:rPr>
          <w:rFonts w:ascii="Times New Roman" w:hAnsi="Times New Roman" w:cs="Times New Roman"/>
          <w:sz w:val="24"/>
          <w:szCs w:val="24"/>
        </w:rPr>
        <w:t xml:space="preserve">as of [the effective date of this rule] </w:t>
      </w:r>
      <w:r w:rsidR="009B126A" w:rsidRPr="003A2583">
        <w:rPr>
          <w:rFonts w:ascii="Times New Roman" w:hAnsi="Times New Roman" w:cs="Times New Roman"/>
          <w:sz w:val="24"/>
          <w:szCs w:val="24"/>
        </w:rPr>
        <w:t xml:space="preserve">shall be considered consistent with the </w:t>
      </w:r>
      <w:r w:rsidR="004853DE" w:rsidRPr="003A2583">
        <w:rPr>
          <w:rFonts w:ascii="Times New Roman" w:hAnsi="Times New Roman" w:cs="Times New Roman"/>
          <w:sz w:val="24"/>
          <w:szCs w:val="24"/>
        </w:rPr>
        <w:t xml:space="preserve">Implementation </w:t>
      </w:r>
      <w:r w:rsidR="009B126A" w:rsidRPr="003A2583">
        <w:rPr>
          <w:rFonts w:ascii="Times New Roman" w:hAnsi="Times New Roman" w:cs="Times New Roman"/>
          <w:sz w:val="24"/>
          <w:szCs w:val="24"/>
        </w:rPr>
        <w:t xml:space="preserve">Strategy provided the permittee does not exceed its </w:t>
      </w:r>
      <w:r w:rsidR="00A60F28">
        <w:rPr>
          <w:rFonts w:ascii="Times New Roman" w:hAnsi="Times New Roman" w:cs="Times New Roman"/>
          <w:sz w:val="24"/>
          <w:szCs w:val="24"/>
        </w:rPr>
        <w:t xml:space="preserve">Demonstrated </w:t>
      </w:r>
      <w:r w:rsidR="00110B8C" w:rsidRPr="003A2583">
        <w:rPr>
          <w:rFonts w:ascii="Times New Roman" w:hAnsi="Times New Roman" w:cs="Times New Roman"/>
          <w:sz w:val="24"/>
          <w:szCs w:val="24"/>
        </w:rPr>
        <w:t xml:space="preserve">2025 </w:t>
      </w:r>
      <w:r w:rsidR="00A60F28">
        <w:rPr>
          <w:rFonts w:ascii="Times New Roman" w:hAnsi="Times New Roman" w:cs="Times New Roman"/>
          <w:sz w:val="24"/>
          <w:szCs w:val="24"/>
        </w:rPr>
        <w:t>D</w:t>
      </w:r>
      <w:r w:rsidR="00A60F28" w:rsidRPr="003A2583">
        <w:rPr>
          <w:rFonts w:ascii="Times New Roman" w:hAnsi="Times New Roman" w:cs="Times New Roman"/>
          <w:sz w:val="24"/>
          <w:szCs w:val="24"/>
        </w:rPr>
        <w:t>emands</w:t>
      </w:r>
      <w:r w:rsidR="009B126A" w:rsidRPr="003A2583">
        <w:rPr>
          <w:rFonts w:ascii="Times New Roman" w:hAnsi="Times New Roman" w:cs="Times New Roman"/>
          <w:sz w:val="24"/>
          <w:szCs w:val="24"/>
        </w:rPr>
        <w:t>. Such permits shall not be subject to modification during the term of the permit due to potential impacts to the MFL</w:t>
      </w:r>
      <w:r w:rsidR="004853DE" w:rsidRPr="003A2583">
        <w:rPr>
          <w:rFonts w:ascii="Times New Roman" w:hAnsi="Times New Roman" w:cs="Times New Roman"/>
          <w:sz w:val="24"/>
          <w:szCs w:val="24"/>
        </w:rPr>
        <w:t xml:space="preserve"> Compliance Point(s).</w:t>
      </w:r>
      <w:r w:rsidR="009B126A" w:rsidRPr="003A2583">
        <w:rPr>
          <w:rFonts w:ascii="Times New Roman" w:hAnsi="Times New Roman" w:cs="Times New Roman"/>
          <w:sz w:val="24"/>
          <w:szCs w:val="24"/>
        </w:rPr>
        <w:t xml:space="preserve"> </w:t>
      </w:r>
      <w:r w:rsidR="00110B8C" w:rsidRPr="003A2583">
        <w:rPr>
          <w:rFonts w:ascii="Times New Roman" w:hAnsi="Times New Roman" w:cs="Times New Roman"/>
          <w:sz w:val="24"/>
          <w:szCs w:val="24"/>
        </w:rPr>
        <w:t xml:space="preserve">Existing permitted uses with </w:t>
      </w:r>
      <w:r w:rsidR="001377D7" w:rsidRPr="003A2583">
        <w:rPr>
          <w:rFonts w:ascii="Times New Roman" w:hAnsi="Times New Roman" w:cs="Times New Roman"/>
          <w:sz w:val="24"/>
          <w:szCs w:val="24"/>
        </w:rPr>
        <w:t>projected</w:t>
      </w:r>
      <w:r w:rsidR="00110B8C" w:rsidRPr="003A2583">
        <w:rPr>
          <w:rFonts w:ascii="Times New Roman" w:hAnsi="Times New Roman" w:cs="Times New Roman"/>
          <w:sz w:val="24"/>
          <w:szCs w:val="24"/>
        </w:rPr>
        <w:t xml:space="preserve"> water </w:t>
      </w:r>
      <w:r w:rsidR="001377D7" w:rsidRPr="003A2583">
        <w:rPr>
          <w:rFonts w:ascii="Times New Roman" w:hAnsi="Times New Roman" w:cs="Times New Roman"/>
          <w:sz w:val="24"/>
          <w:szCs w:val="24"/>
        </w:rPr>
        <w:t>demands</w:t>
      </w:r>
      <w:r w:rsidR="00110B8C" w:rsidRPr="003A2583">
        <w:rPr>
          <w:rFonts w:ascii="Times New Roman" w:hAnsi="Times New Roman" w:cs="Times New Roman"/>
          <w:sz w:val="24"/>
          <w:szCs w:val="24"/>
        </w:rPr>
        <w:t xml:space="preserve"> greater than its </w:t>
      </w:r>
      <w:r w:rsidR="00384FFA" w:rsidRPr="00711331">
        <w:rPr>
          <w:rFonts w:ascii="Times New Roman" w:hAnsi="Times New Roman" w:cs="Times New Roman"/>
          <w:sz w:val="24"/>
          <w:szCs w:val="24"/>
        </w:rPr>
        <w:t>Demonstrated 2025 Demand</w:t>
      </w:r>
      <w:r w:rsidR="00384FFA" w:rsidRPr="003A2583">
        <w:rPr>
          <w:rFonts w:ascii="Times New Roman" w:hAnsi="Times New Roman" w:cs="Times New Roman"/>
          <w:sz w:val="24"/>
          <w:szCs w:val="24"/>
        </w:rPr>
        <w:t xml:space="preserve"> </w:t>
      </w:r>
      <w:r w:rsidR="00110B8C" w:rsidRPr="003A2583">
        <w:rPr>
          <w:rFonts w:ascii="Times New Roman" w:hAnsi="Times New Roman" w:cs="Times New Roman"/>
          <w:sz w:val="24"/>
          <w:szCs w:val="24"/>
        </w:rPr>
        <w:t>shall, within five years of the effective date of this rule, provide reasonable assurance of elimination or offset of that portion of the</w:t>
      </w:r>
      <w:r w:rsidR="00C4321B">
        <w:rPr>
          <w:rFonts w:ascii="Times New Roman" w:hAnsi="Times New Roman" w:cs="Times New Roman"/>
          <w:sz w:val="24"/>
          <w:szCs w:val="24"/>
        </w:rPr>
        <w:t>ir</w:t>
      </w:r>
      <w:r w:rsidR="00110B8C" w:rsidRPr="003A2583">
        <w:rPr>
          <w:rFonts w:ascii="Times New Roman" w:hAnsi="Times New Roman" w:cs="Times New Roman"/>
          <w:sz w:val="24"/>
          <w:szCs w:val="24"/>
        </w:rPr>
        <w:t xml:space="preserve"> allocation that exceeds the applicant’s </w:t>
      </w:r>
      <w:r w:rsidR="00384FFA" w:rsidRPr="00711331">
        <w:rPr>
          <w:rFonts w:ascii="Times New Roman" w:hAnsi="Times New Roman" w:cs="Times New Roman"/>
          <w:sz w:val="24"/>
          <w:szCs w:val="24"/>
        </w:rPr>
        <w:t>Demonstrated 2025 Demand</w:t>
      </w:r>
      <w:r w:rsidR="00E93419" w:rsidRPr="003A2583">
        <w:rPr>
          <w:rFonts w:ascii="Times New Roman" w:hAnsi="Times New Roman" w:cs="Times New Roman"/>
          <w:sz w:val="24"/>
          <w:szCs w:val="24"/>
        </w:rPr>
        <w:t>.</w:t>
      </w:r>
      <w:r w:rsidR="00110B8C" w:rsidRPr="003A2583">
        <w:rPr>
          <w:rFonts w:ascii="Times New Roman" w:hAnsi="Times New Roman" w:cs="Times New Roman"/>
          <w:sz w:val="24"/>
          <w:szCs w:val="24"/>
        </w:rPr>
        <w:t xml:space="preserve"> </w:t>
      </w:r>
      <w:r w:rsidR="009B126A" w:rsidRPr="003A2583">
        <w:rPr>
          <w:rFonts w:ascii="Times New Roman" w:hAnsi="Times New Roman" w:cs="Times New Roman"/>
          <w:sz w:val="24"/>
          <w:szCs w:val="24"/>
        </w:rPr>
        <w:t>Nothing in this section shall be construed to alter the District</w:t>
      </w:r>
      <w:r w:rsidR="00EF6831" w:rsidRPr="003A2583">
        <w:rPr>
          <w:rFonts w:ascii="Times New Roman" w:hAnsi="Times New Roman" w:cs="Times New Roman"/>
          <w:sz w:val="24"/>
          <w:szCs w:val="24"/>
        </w:rPr>
        <w:t>’</w:t>
      </w:r>
      <w:r w:rsidR="009B126A" w:rsidRPr="003A2583">
        <w:rPr>
          <w:rFonts w:ascii="Times New Roman" w:hAnsi="Times New Roman" w:cs="Times New Roman"/>
          <w:sz w:val="24"/>
          <w:szCs w:val="24"/>
        </w:rPr>
        <w:t>s authority to enforce or modify a permit under circumstances not addressed in this provision.</w:t>
      </w:r>
      <w:r w:rsidR="00E61540" w:rsidRPr="003A2583">
        <w:rPr>
          <w:rFonts w:ascii="Times New Roman" w:hAnsi="Times New Roman" w:cs="Times New Roman"/>
          <w:sz w:val="24"/>
          <w:szCs w:val="24"/>
        </w:rPr>
        <w:t xml:space="preserve"> </w:t>
      </w:r>
    </w:p>
    <w:p w14:paraId="0F7DBCD2" w14:textId="77777777" w:rsidR="00E61540" w:rsidRPr="00906C27" w:rsidRDefault="00E61540" w:rsidP="003A2583">
      <w:pPr>
        <w:kinsoku w:val="0"/>
        <w:overflowPunct w:val="0"/>
        <w:autoSpaceDE w:val="0"/>
        <w:autoSpaceDN w:val="0"/>
        <w:adjustRightInd w:val="0"/>
        <w:spacing w:after="0" w:line="240" w:lineRule="auto"/>
        <w:ind w:left="720" w:right="110"/>
        <w:jc w:val="both"/>
        <w:rPr>
          <w:rFonts w:ascii="Times New Roman" w:hAnsi="Times New Roman" w:cs="Times New Roman"/>
          <w:sz w:val="24"/>
          <w:szCs w:val="24"/>
        </w:rPr>
      </w:pPr>
    </w:p>
    <w:p w14:paraId="19712132" w14:textId="51A63161" w:rsidR="00E61540" w:rsidRPr="003A2583" w:rsidRDefault="04926AF2" w:rsidP="003A2583">
      <w:pPr>
        <w:numPr>
          <w:ilvl w:val="1"/>
          <w:numId w:val="3"/>
        </w:numPr>
        <w:kinsoku w:val="0"/>
        <w:overflowPunct w:val="0"/>
        <w:autoSpaceDE w:val="0"/>
        <w:autoSpaceDN w:val="0"/>
        <w:adjustRightInd w:val="0"/>
        <w:spacing w:after="0" w:line="240" w:lineRule="auto"/>
        <w:ind w:left="720" w:right="110"/>
        <w:jc w:val="both"/>
        <w:rPr>
          <w:rFonts w:ascii="Times New Roman" w:hAnsi="Times New Roman" w:cs="Times New Roman"/>
          <w:sz w:val="24"/>
          <w:szCs w:val="24"/>
        </w:rPr>
      </w:pPr>
      <w:r w:rsidRPr="003A2583">
        <w:rPr>
          <w:rFonts w:ascii="Times New Roman" w:hAnsi="Times New Roman" w:cs="Times New Roman"/>
          <w:sz w:val="24"/>
          <w:szCs w:val="24"/>
        </w:rPr>
        <w:t xml:space="preserve">The amount of offset credit for retiring </w:t>
      </w:r>
      <w:r w:rsidR="00246E13">
        <w:rPr>
          <w:rFonts w:ascii="Times New Roman" w:hAnsi="Times New Roman" w:cs="Times New Roman"/>
          <w:sz w:val="24"/>
          <w:szCs w:val="24"/>
        </w:rPr>
        <w:t>individual permitted uses</w:t>
      </w:r>
      <w:r w:rsidRPr="003A2583">
        <w:rPr>
          <w:rFonts w:ascii="Times New Roman" w:hAnsi="Times New Roman" w:cs="Times New Roman"/>
          <w:sz w:val="24"/>
          <w:szCs w:val="24"/>
        </w:rPr>
        <w:t xml:space="preserve"> will be limited to the amount of reduction in potential impacts </w:t>
      </w:r>
      <w:r w:rsidR="00443949">
        <w:rPr>
          <w:rFonts w:ascii="Times New Roman" w:hAnsi="Times New Roman" w:cs="Times New Roman"/>
          <w:sz w:val="24"/>
          <w:szCs w:val="24"/>
        </w:rPr>
        <w:t>at</w:t>
      </w:r>
      <w:r w:rsidR="00443949" w:rsidRPr="003A2583">
        <w:rPr>
          <w:rFonts w:ascii="Times New Roman" w:hAnsi="Times New Roman" w:cs="Times New Roman"/>
          <w:sz w:val="24"/>
          <w:szCs w:val="24"/>
        </w:rPr>
        <w:t xml:space="preserve"> </w:t>
      </w:r>
      <w:r w:rsidRPr="003A2583">
        <w:rPr>
          <w:rFonts w:ascii="Times New Roman" w:hAnsi="Times New Roman" w:cs="Times New Roman"/>
          <w:sz w:val="24"/>
          <w:szCs w:val="24"/>
        </w:rPr>
        <w:t xml:space="preserve">the MFL Compliance Point(s) associated with the </w:t>
      </w:r>
      <w:r w:rsidR="006D7CEE" w:rsidRPr="003A2583">
        <w:rPr>
          <w:rFonts w:ascii="Times New Roman" w:hAnsi="Times New Roman" w:cs="Times New Roman"/>
          <w:sz w:val="24"/>
          <w:szCs w:val="24"/>
        </w:rPr>
        <w:t xml:space="preserve">permanently </w:t>
      </w:r>
      <w:r w:rsidRPr="003A2583">
        <w:rPr>
          <w:rFonts w:ascii="Times New Roman" w:hAnsi="Times New Roman" w:cs="Times New Roman"/>
          <w:sz w:val="24"/>
          <w:szCs w:val="24"/>
        </w:rPr>
        <w:t xml:space="preserve">retired quantity in excess of the amount needed to address the proportionate share of impacts resulting from </w:t>
      </w:r>
      <w:r w:rsidR="00E45EF0">
        <w:rPr>
          <w:rFonts w:ascii="Times New Roman" w:hAnsi="Times New Roman" w:cs="Times New Roman"/>
          <w:sz w:val="24"/>
          <w:szCs w:val="24"/>
        </w:rPr>
        <w:t xml:space="preserve">its </w:t>
      </w:r>
      <w:r w:rsidRPr="003A2583">
        <w:rPr>
          <w:rFonts w:ascii="Times New Roman" w:hAnsi="Times New Roman" w:cs="Times New Roman"/>
          <w:sz w:val="24"/>
          <w:szCs w:val="24"/>
        </w:rPr>
        <w:t>Demonstrated 2025 Demand.</w:t>
      </w:r>
      <w:r w:rsidR="00010FDC">
        <w:rPr>
          <w:rFonts w:ascii="Times New Roman" w:hAnsi="Times New Roman" w:cs="Times New Roman"/>
          <w:sz w:val="24"/>
          <w:szCs w:val="24"/>
        </w:rPr>
        <w:t xml:space="preserve"> </w:t>
      </w:r>
      <w:r w:rsidR="001A3555">
        <w:rPr>
          <w:rFonts w:ascii="Times New Roman" w:hAnsi="Times New Roman" w:cs="Times New Roman"/>
          <w:sz w:val="24"/>
          <w:szCs w:val="24"/>
        </w:rPr>
        <w:t xml:space="preserve">In no case shall </w:t>
      </w:r>
      <w:r w:rsidR="00010FDC">
        <w:rPr>
          <w:rFonts w:ascii="Times New Roman" w:hAnsi="Times New Roman" w:cs="Times New Roman"/>
          <w:sz w:val="24"/>
          <w:szCs w:val="24"/>
        </w:rPr>
        <w:t xml:space="preserve">the </w:t>
      </w:r>
      <w:r w:rsidR="001A3555">
        <w:rPr>
          <w:rFonts w:ascii="Times New Roman" w:hAnsi="Times New Roman" w:cs="Times New Roman"/>
          <w:sz w:val="24"/>
          <w:szCs w:val="24"/>
        </w:rPr>
        <w:t xml:space="preserve">credit for the </w:t>
      </w:r>
      <w:r w:rsidR="00010FDC">
        <w:rPr>
          <w:rFonts w:ascii="Times New Roman" w:hAnsi="Times New Roman" w:cs="Times New Roman"/>
          <w:sz w:val="24"/>
          <w:szCs w:val="24"/>
        </w:rPr>
        <w:t>retired quantity</w:t>
      </w:r>
      <w:r w:rsidR="002A387F">
        <w:rPr>
          <w:rFonts w:ascii="Times New Roman" w:hAnsi="Times New Roman" w:cs="Times New Roman"/>
          <w:sz w:val="24"/>
          <w:szCs w:val="24"/>
        </w:rPr>
        <w:t xml:space="preserve"> exceed</w:t>
      </w:r>
      <w:r w:rsidR="00077952">
        <w:rPr>
          <w:rFonts w:ascii="Times New Roman" w:hAnsi="Times New Roman" w:cs="Times New Roman"/>
          <w:sz w:val="24"/>
          <w:szCs w:val="24"/>
        </w:rPr>
        <w:t xml:space="preserve"> the available offset associated with</w:t>
      </w:r>
      <w:r w:rsidR="00010FDC">
        <w:rPr>
          <w:rFonts w:ascii="Times New Roman" w:hAnsi="Times New Roman" w:cs="Times New Roman"/>
          <w:sz w:val="24"/>
          <w:szCs w:val="24"/>
        </w:rPr>
        <w:t xml:space="preserve"> the Demonstrated 2025 Demand, actual permitted allocation, or the average of the last 5 years of use, whichever is less. </w:t>
      </w:r>
    </w:p>
    <w:p w14:paraId="47C094E7" w14:textId="1B9B8C12" w:rsidR="2F147402" w:rsidRPr="003A2583" w:rsidRDefault="2F147402" w:rsidP="003A2583">
      <w:pPr>
        <w:kinsoku w:val="0"/>
        <w:overflowPunct w:val="0"/>
        <w:autoSpaceDE w:val="0"/>
        <w:autoSpaceDN w:val="0"/>
        <w:adjustRightInd w:val="0"/>
        <w:spacing w:after="0" w:line="240" w:lineRule="auto"/>
        <w:ind w:left="720" w:right="110"/>
        <w:jc w:val="both"/>
        <w:rPr>
          <w:rFonts w:ascii="Times New Roman" w:hAnsi="Times New Roman" w:cs="Times New Roman"/>
          <w:sz w:val="24"/>
          <w:szCs w:val="24"/>
        </w:rPr>
      </w:pPr>
    </w:p>
    <w:p w14:paraId="0CBD2BA7" w14:textId="37ACDBD1" w:rsidR="0016411A" w:rsidRPr="0047109F" w:rsidRDefault="009B126A" w:rsidP="005860F9">
      <w:pPr>
        <w:numPr>
          <w:ilvl w:val="1"/>
          <w:numId w:val="3"/>
        </w:numPr>
        <w:kinsoku w:val="0"/>
        <w:overflowPunct w:val="0"/>
        <w:autoSpaceDE w:val="0"/>
        <w:autoSpaceDN w:val="0"/>
        <w:adjustRightInd w:val="0"/>
        <w:spacing w:after="0" w:line="240" w:lineRule="auto"/>
        <w:ind w:left="720" w:right="110"/>
        <w:jc w:val="both"/>
        <w:rPr>
          <w:rFonts w:ascii="Times New Roman" w:hAnsi="Times New Roman" w:cs="Times New Roman"/>
          <w:sz w:val="24"/>
          <w:szCs w:val="24"/>
        </w:rPr>
      </w:pPr>
      <w:bookmarkStart w:id="5" w:name="_Hlk202788647"/>
      <w:r w:rsidRPr="0047109F">
        <w:rPr>
          <w:rFonts w:ascii="Times New Roman" w:hAnsi="Times New Roman" w:cs="Times New Roman"/>
          <w:sz w:val="24"/>
          <w:szCs w:val="24"/>
        </w:rPr>
        <w:t xml:space="preserve">Nothing contained in this </w:t>
      </w:r>
      <w:r w:rsidR="00944FCF" w:rsidRPr="0047109F">
        <w:rPr>
          <w:rFonts w:ascii="Times New Roman" w:hAnsi="Times New Roman" w:cs="Times New Roman"/>
          <w:sz w:val="24"/>
          <w:szCs w:val="24"/>
        </w:rPr>
        <w:t>document</w:t>
      </w:r>
      <w:r w:rsidRPr="0047109F">
        <w:rPr>
          <w:rFonts w:ascii="Times New Roman" w:hAnsi="Times New Roman" w:cs="Times New Roman"/>
          <w:sz w:val="24"/>
          <w:szCs w:val="24"/>
        </w:rPr>
        <w:t xml:space="preserve"> shall be construed to require a permittee in Florida to be responsible for recovery from impacts to an MFL water body from water users in Georgia, or in any case to be responsible for more than its proportionate share of impacts to </w:t>
      </w:r>
      <w:r w:rsidR="00443949" w:rsidRPr="0047109F">
        <w:rPr>
          <w:rFonts w:ascii="Times New Roman" w:hAnsi="Times New Roman" w:cs="Times New Roman"/>
          <w:sz w:val="24"/>
          <w:szCs w:val="24"/>
        </w:rPr>
        <w:t xml:space="preserve">the </w:t>
      </w:r>
      <w:r w:rsidRPr="0047109F">
        <w:rPr>
          <w:rFonts w:ascii="Times New Roman" w:hAnsi="Times New Roman" w:cs="Times New Roman"/>
          <w:sz w:val="24"/>
          <w:szCs w:val="24"/>
        </w:rPr>
        <w:t xml:space="preserve">MFL </w:t>
      </w:r>
      <w:r w:rsidR="00443949" w:rsidRPr="0047109F">
        <w:rPr>
          <w:rFonts w:ascii="Times New Roman" w:hAnsi="Times New Roman" w:cs="Times New Roman"/>
          <w:sz w:val="24"/>
          <w:szCs w:val="24"/>
        </w:rPr>
        <w:t>Compliance Point(s)</w:t>
      </w:r>
      <w:r w:rsidRPr="0047109F">
        <w:rPr>
          <w:rFonts w:ascii="Times New Roman" w:hAnsi="Times New Roman" w:cs="Times New Roman"/>
          <w:sz w:val="24"/>
          <w:szCs w:val="24"/>
        </w:rPr>
        <w:t xml:space="preserve"> that fails to meet the established minimum flow or level.</w:t>
      </w:r>
      <w:bookmarkEnd w:id="5"/>
    </w:p>
    <w:sectPr w:rsidR="0016411A" w:rsidRPr="0047109F" w:rsidSect="009B126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B6B02" w14:textId="77777777" w:rsidR="00B1545B" w:rsidRDefault="00B1545B">
      <w:pPr>
        <w:spacing w:after="0" w:line="240" w:lineRule="auto"/>
      </w:pPr>
      <w:r>
        <w:separator/>
      </w:r>
    </w:p>
  </w:endnote>
  <w:endnote w:type="continuationSeparator" w:id="0">
    <w:p w14:paraId="1650EB35" w14:textId="77777777" w:rsidR="00B1545B" w:rsidRDefault="00B1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7874137"/>
      <w:docPartObj>
        <w:docPartGallery w:val="Page Numbers (Bottom of Page)"/>
        <w:docPartUnique/>
      </w:docPartObj>
    </w:sdtPr>
    <w:sdtEndPr>
      <w:rPr>
        <w:sz w:val="24"/>
        <w:szCs w:val="24"/>
      </w:rPr>
    </w:sdtEndPr>
    <w:sdtContent>
      <w:p w14:paraId="19E40131" w14:textId="22451267" w:rsidR="006D79A2" w:rsidRPr="007F3307" w:rsidRDefault="006D79A2" w:rsidP="006D79A2">
        <w:pPr>
          <w:pStyle w:val="Footer"/>
          <w:rPr>
            <w:rFonts w:ascii="Times New Roman" w:hAnsi="Times New Roman" w:cs="Times New Roman"/>
            <w:sz w:val="24"/>
            <w:szCs w:val="24"/>
          </w:rPr>
        </w:pPr>
        <w:r w:rsidRPr="007F3307">
          <w:rPr>
            <w:rFonts w:ascii="Times New Roman" w:hAnsi="Times New Roman" w:cs="Times New Roman"/>
            <w:sz w:val="24"/>
            <w:szCs w:val="24"/>
          </w:rPr>
          <w:t xml:space="preserve">Page </w:t>
        </w:r>
        <w:r w:rsidRPr="007F3307">
          <w:rPr>
            <w:rFonts w:ascii="Times New Roman" w:hAnsi="Times New Roman" w:cs="Times New Roman"/>
            <w:sz w:val="24"/>
            <w:szCs w:val="24"/>
          </w:rPr>
          <w:fldChar w:fldCharType="begin"/>
        </w:r>
        <w:r w:rsidRPr="007F3307">
          <w:rPr>
            <w:rFonts w:ascii="Times New Roman" w:hAnsi="Times New Roman" w:cs="Times New Roman"/>
            <w:sz w:val="24"/>
            <w:szCs w:val="24"/>
          </w:rPr>
          <w:instrText xml:space="preserve"> PAGE </w:instrText>
        </w:r>
        <w:r w:rsidRPr="007F3307">
          <w:rPr>
            <w:rFonts w:ascii="Times New Roman" w:hAnsi="Times New Roman" w:cs="Times New Roman"/>
            <w:sz w:val="24"/>
            <w:szCs w:val="24"/>
          </w:rPr>
          <w:fldChar w:fldCharType="separate"/>
        </w:r>
        <w:r w:rsidRPr="007F3307">
          <w:rPr>
            <w:rFonts w:ascii="Times New Roman" w:hAnsi="Times New Roman" w:cs="Times New Roman"/>
            <w:sz w:val="24"/>
            <w:szCs w:val="24"/>
          </w:rPr>
          <w:t>1</w:t>
        </w:r>
        <w:r w:rsidRPr="007F3307">
          <w:rPr>
            <w:rFonts w:ascii="Times New Roman" w:hAnsi="Times New Roman" w:cs="Times New Roman"/>
            <w:sz w:val="24"/>
            <w:szCs w:val="24"/>
          </w:rPr>
          <w:fldChar w:fldCharType="end"/>
        </w:r>
        <w:r w:rsidRPr="007F3307">
          <w:rPr>
            <w:rFonts w:ascii="Times New Roman" w:hAnsi="Times New Roman" w:cs="Times New Roman"/>
            <w:sz w:val="24"/>
            <w:szCs w:val="24"/>
          </w:rPr>
          <w:t xml:space="preserve"> of </w:t>
        </w:r>
        <w:r w:rsidRPr="007F3307">
          <w:rPr>
            <w:rFonts w:ascii="Times New Roman" w:hAnsi="Times New Roman" w:cs="Times New Roman"/>
            <w:sz w:val="24"/>
            <w:szCs w:val="24"/>
          </w:rPr>
          <w:fldChar w:fldCharType="begin"/>
        </w:r>
        <w:r w:rsidRPr="007F3307">
          <w:rPr>
            <w:rFonts w:ascii="Times New Roman" w:hAnsi="Times New Roman" w:cs="Times New Roman"/>
            <w:sz w:val="24"/>
            <w:szCs w:val="24"/>
          </w:rPr>
          <w:instrText>NUMPAGES</w:instrText>
        </w:r>
        <w:r w:rsidRPr="007F3307">
          <w:rPr>
            <w:rFonts w:ascii="Times New Roman" w:hAnsi="Times New Roman" w:cs="Times New Roman"/>
            <w:sz w:val="24"/>
            <w:szCs w:val="24"/>
          </w:rPr>
          <w:fldChar w:fldCharType="separate"/>
        </w:r>
        <w:r w:rsidRPr="007F3307">
          <w:rPr>
            <w:rFonts w:ascii="Times New Roman" w:hAnsi="Times New Roman" w:cs="Times New Roman"/>
            <w:sz w:val="24"/>
            <w:szCs w:val="24"/>
          </w:rPr>
          <w:t>4</w:t>
        </w:r>
        <w:r w:rsidRPr="007F3307">
          <w:rPr>
            <w:rFonts w:ascii="Times New Roman" w:hAnsi="Times New Roman" w:cs="Times New Roman"/>
            <w:sz w:val="24"/>
            <w:szCs w:val="24"/>
          </w:rPr>
          <w:fldChar w:fldCharType="end"/>
        </w:r>
      </w:p>
      <w:p w14:paraId="5B0E6D4C" w14:textId="6220A556" w:rsidR="006D79A2" w:rsidRPr="007F3307" w:rsidRDefault="006D79A2" w:rsidP="006D79A2">
        <w:pPr>
          <w:pStyle w:val="Footer"/>
          <w:rPr>
            <w:rFonts w:ascii="Times New Roman" w:hAnsi="Times New Roman" w:cs="Times New Roman"/>
            <w:sz w:val="24"/>
            <w:szCs w:val="24"/>
          </w:rPr>
        </w:pPr>
        <w:r w:rsidRPr="007F3307">
          <w:rPr>
            <w:rFonts w:ascii="Times New Roman" w:hAnsi="Times New Roman" w:cs="Times New Roman"/>
            <w:sz w:val="24"/>
            <w:szCs w:val="24"/>
          </w:rPr>
          <w:t>Offset Requirements, effective Month Day, Year</w:t>
        </w:r>
      </w:p>
      <w:p w14:paraId="6AC0DE6C" w14:textId="6CDDE5A9" w:rsidR="005977B8" w:rsidRPr="007F3307" w:rsidRDefault="006D79A2">
        <w:pPr>
          <w:pStyle w:val="Footer"/>
          <w:rPr>
            <w:rFonts w:ascii="Times New Roman" w:hAnsi="Times New Roman" w:cs="Times New Roman"/>
            <w:sz w:val="24"/>
            <w:szCs w:val="24"/>
          </w:rPr>
        </w:pPr>
        <w:r w:rsidRPr="007F3307">
          <w:rPr>
            <w:rFonts w:ascii="Times New Roman" w:hAnsi="Times New Roman" w:cs="Times New Roman"/>
            <w:sz w:val="24"/>
            <w:szCs w:val="24"/>
          </w:rPr>
          <w:t>Incorporated by reference in 62-42.300(</w:t>
        </w:r>
        <w:r w:rsidR="00512223">
          <w:rPr>
            <w:rFonts w:ascii="Times New Roman" w:hAnsi="Times New Roman" w:cs="Times New Roman"/>
            <w:sz w:val="24"/>
            <w:szCs w:val="24"/>
          </w:rPr>
          <w:t>8</w:t>
        </w:r>
        <w:r w:rsidRPr="007F3307">
          <w:rPr>
            <w:rFonts w:ascii="Times New Roman" w:hAnsi="Times New Roman" w:cs="Times New Roman"/>
            <w:sz w:val="24"/>
            <w:szCs w:val="24"/>
          </w:rPr>
          <w:t>), F.A.C.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4FA5" w14:textId="77777777" w:rsidR="00B1545B" w:rsidRDefault="00B1545B">
      <w:pPr>
        <w:spacing w:after="0" w:line="240" w:lineRule="auto"/>
      </w:pPr>
      <w:r>
        <w:separator/>
      </w:r>
    </w:p>
  </w:footnote>
  <w:footnote w:type="continuationSeparator" w:id="0">
    <w:p w14:paraId="3B7B4D16" w14:textId="77777777" w:rsidR="00B1545B" w:rsidRDefault="00B1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831153"/>
      <w:docPartObj>
        <w:docPartGallery w:val="Watermarks"/>
        <w:docPartUnique/>
      </w:docPartObj>
    </w:sdtPr>
    <w:sdtEndPr/>
    <w:sdtContent>
      <w:p w14:paraId="5F9EFF67" w14:textId="48FCCDAF" w:rsidR="003A2583" w:rsidRDefault="00645CFF">
        <w:pPr>
          <w:pStyle w:val="Header"/>
        </w:pPr>
        <w:r>
          <w:rPr>
            <w:noProof/>
          </w:rPr>
          <w:pict w14:anchorId="7E68F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3A2CFAA4"/>
    <w:lvl w:ilvl="0">
      <w:start w:val="1"/>
      <w:numFmt w:val="decimal"/>
      <w:lvlText w:val="%1."/>
      <w:lvlJc w:val="left"/>
      <w:pPr>
        <w:ind w:left="472" w:hanging="361"/>
      </w:pPr>
      <w:rPr>
        <w:rFonts w:ascii="Times New Roman" w:hAnsi="Times New Roman" w:cs="Times New Roman" w:hint="default"/>
        <w:b w:val="0"/>
        <w:bCs w:val="0"/>
        <w:spacing w:val="-1"/>
        <w:sz w:val="22"/>
        <w:szCs w:val="22"/>
      </w:rPr>
    </w:lvl>
    <w:lvl w:ilvl="1">
      <w:start w:val="1"/>
      <w:numFmt w:val="lowerLetter"/>
      <w:lvlText w:val="%2."/>
      <w:lvlJc w:val="left"/>
      <w:pPr>
        <w:ind w:left="832" w:hanging="360"/>
      </w:pPr>
    </w:lvl>
    <w:lvl w:ilvl="2">
      <w:start w:val="1"/>
      <w:numFmt w:val="lowerRoman"/>
      <w:lvlText w:val="%3."/>
      <w:lvlJc w:val="left"/>
      <w:pPr>
        <w:ind w:left="1192" w:hanging="471"/>
      </w:pPr>
      <w:rPr>
        <w:rFonts w:ascii="Times New Roman" w:hAnsi="Times New Roman" w:cs="Times New Roman" w:hint="default"/>
        <w:b w:val="0"/>
        <w:bCs w:val="0"/>
        <w:spacing w:val="-1"/>
        <w:sz w:val="22"/>
        <w:szCs w:val="22"/>
      </w:rPr>
    </w:lvl>
    <w:lvl w:ilvl="3">
      <w:numFmt w:val="bullet"/>
      <w:lvlText w:val="•"/>
      <w:lvlJc w:val="left"/>
      <w:pPr>
        <w:ind w:left="2313" w:hanging="471"/>
      </w:pPr>
    </w:lvl>
    <w:lvl w:ilvl="4">
      <w:numFmt w:val="bullet"/>
      <w:lvlText w:val="•"/>
      <w:lvlJc w:val="left"/>
      <w:pPr>
        <w:ind w:left="3434" w:hanging="471"/>
      </w:pPr>
    </w:lvl>
    <w:lvl w:ilvl="5">
      <w:numFmt w:val="bullet"/>
      <w:lvlText w:val="•"/>
      <w:lvlJc w:val="left"/>
      <w:pPr>
        <w:ind w:left="4555" w:hanging="471"/>
      </w:pPr>
    </w:lvl>
    <w:lvl w:ilvl="6">
      <w:numFmt w:val="bullet"/>
      <w:lvlText w:val="•"/>
      <w:lvlJc w:val="left"/>
      <w:pPr>
        <w:ind w:left="5676" w:hanging="471"/>
      </w:pPr>
    </w:lvl>
    <w:lvl w:ilvl="7">
      <w:numFmt w:val="bullet"/>
      <w:lvlText w:val="•"/>
      <w:lvlJc w:val="left"/>
      <w:pPr>
        <w:ind w:left="6797" w:hanging="471"/>
      </w:pPr>
    </w:lvl>
    <w:lvl w:ilvl="8">
      <w:numFmt w:val="bullet"/>
      <w:lvlText w:val="•"/>
      <w:lvlJc w:val="left"/>
      <w:pPr>
        <w:ind w:left="7918" w:hanging="471"/>
      </w:pPr>
    </w:lvl>
  </w:abstractNum>
  <w:abstractNum w:abstractNumId="1" w15:restartNumberingAfterBreak="0">
    <w:nsid w:val="00000403"/>
    <w:multiLevelType w:val="multilevel"/>
    <w:tmpl w:val="457E788A"/>
    <w:lvl w:ilvl="0">
      <w:start w:val="3"/>
      <w:numFmt w:val="lowerLetter"/>
      <w:lvlText w:val="%1)"/>
      <w:lvlJc w:val="left"/>
      <w:pPr>
        <w:ind w:left="832" w:hanging="360"/>
      </w:pPr>
      <w:rPr>
        <w:rFonts w:ascii="Times New Roman" w:hAnsi="Times New Roman" w:cs="Times New Roman" w:hint="default"/>
        <w:b w:val="0"/>
        <w:bCs w:val="0"/>
        <w:sz w:val="24"/>
        <w:szCs w:val="24"/>
      </w:rPr>
    </w:lvl>
    <w:lvl w:ilvl="1">
      <w:start w:val="1"/>
      <w:numFmt w:val="lowerRoman"/>
      <w:lvlText w:val="%2."/>
      <w:lvlJc w:val="left"/>
      <w:pPr>
        <w:ind w:left="1192" w:hanging="471"/>
      </w:pPr>
      <w:rPr>
        <w:rFonts w:ascii="Times New Roman" w:hAnsi="Times New Roman" w:cs="Times New Roman" w:hint="default"/>
        <w:b w:val="0"/>
        <w:bCs w:val="0"/>
        <w:spacing w:val="-1"/>
        <w:sz w:val="22"/>
        <w:szCs w:val="22"/>
      </w:rPr>
    </w:lvl>
    <w:lvl w:ilvl="2">
      <w:numFmt w:val="bullet"/>
      <w:lvlText w:val="•"/>
      <w:lvlJc w:val="left"/>
      <w:pPr>
        <w:ind w:left="2197" w:hanging="471"/>
      </w:pPr>
    </w:lvl>
    <w:lvl w:ilvl="3">
      <w:numFmt w:val="bullet"/>
      <w:lvlText w:val="•"/>
      <w:lvlJc w:val="left"/>
      <w:pPr>
        <w:ind w:left="3202" w:hanging="471"/>
      </w:pPr>
    </w:lvl>
    <w:lvl w:ilvl="4">
      <w:numFmt w:val="bullet"/>
      <w:lvlText w:val="•"/>
      <w:lvlJc w:val="left"/>
      <w:pPr>
        <w:ind w:left="4208" w:hanging="471"/>
      </w:pPr>
    </w:lvl>
    <w:lvl w:ilvl="5">
      <w:numFmt w:val="bullet"/>
      <w:lvlText w:val="•"/>
      <w:lvlJc w:val="left"/>
      <w:pPr>
        <w:ind w:left="5213" w:hanging="471"/>
      </w:pPr>
    </w:lvl>
    <w:lvl w:ilvl="6">
      <w:numFmt w:val="bullet"/>
      <w:lvlText w:val="•"/>
      <w:lvlJc w:val="left"/>
      <w:pPr>
        <w:ind w:left="6218" w:hanging="471"/>
      </w:pPr>
    </w:lvl>
    <w:lvl w:ilvl="7">
      <w:numFmt w:val="bullet"/>
      <w:lvlText w:val="•"/>
      <w:lvlJc w:val="left"/>
      <w:pPr>
        <w:ind w:left="7224" w:hanging="471"/>
      </w:pPr>
    </w:lvl>
    <w:lvl w:ilvl="8">
      <w:numFmt w:val="bullet"/>
      <w:lvlText w:val="•"/>
      <w:lvlJc w:val="left"/>
      <w:pPr>
        <w:ind w:left="8229" w:hanging="471"/>
      </w:pPr>
    </w:lvl>
  </w:abstractNum>
  <w:abstractNum w:abstractNumId="2" w15:restartNumberingAfterBreak="0">
    <w:nsid w:val="00000404"/>
    <w:multiLevelType w:val="multilevel"/>
    <w:tmpl w:val="8CC606BA"/>
    <w:lvl w:ilvl="0">
      <w:start w:val="6"/>
      <w:numFmt w:val="decimal"/>
      <w:lvlText w:val="%1."/>
      <w:lvlJc w:val="left"/>
      <w:pPr>
        <w:ind w:left="472" w:hanging="361"/>
      </w:pPr>
      <w:rPr>
        <w:rFonts w:ascii="Arial" w:hAnsi="Arial" w:cs="Arial" w:hint="default"/>
        <w:b w:val="0"/>
        <w:bCs w:val="0"/>
        <w:spacing w:val="-1"/>
        <w:sz w:val="22"/>
        <w:szCs w:val="22"/>
      </w:rPr>
    </w:lvl>
    <w:lvl w:ilvl="1">
      <w:start w:val="1"/>
      <w:numFmt w:val="lowerLetter"/>
      <w:lvlText w:val="%2)"/>
      <w:lvlJc w:val="left"/>
      <w:pPr>
        <w:ind w:left="832" w:hanging="360"/>
      </w:pPr>
      <w:rPr>
        <w:rFonts w:ascii="Arial" w:hAnsi="Arial" w:cs="Arial" w:hint="default"/>
        <w:b w:val="0"/>
        <w:bCs w:val="0"/>
        <w:spacing w:val="-1"/>
        <w:sz w:val="22"/>
        <w:szCs w:val="22"/>
      </w:rPr>
    </w:lvl>
    <w:lvl w:ilvl="2">
      <w:numFmt w:val="bullet"/>
      <w:lvlText w:val="•"/>
      <w:lvlJc w:val="left"/>
      <w:pPr>
        <w:ind w:left="1877" w:hanging="360"/>
      </w:pPr>
    </w:lvl>
    <w:lvl w:ilvl="3">
      <w:numFmt w:val="bullet"/>
      <w:lvlText w:val="•"/>
      <w:lvlJc w:val="left"/>
      <w:pPr>
        <w:ind w:left="2923" w:hanging="360"/>
      </w:pPr>
    </w:lvl>
    <w:lvl w:ilvl="4">
      <w:numFmt w:val="bullet"/>
      <w:lvlText w:val="•"/>
      <w:lvlJc w:val="left"/>
      <w:pPr>
        <w:ind w:left="3968" w:hanging="360"/>
      </w:pPr>
    </w:lvl>
    <w:lvl w:ilvl="5">
      <w:numFmt w:val="bullet"/>
      <w:lvlText w:val="•"/>
      <w:lvlJc w:val="left"/>
      <w:pPr>
        <w:ind w:left="5013" w:hanging="360"/>
      </w:pPr>
    </w:lvl>
    <w:lvl w:ilvl="6">
      <w:numFmt w:val="bullet"/>
      <w:lvlText w:val="•"/>
      <w:lvlJc w:val="left"/>
      <w:pPr>
        <w:ind w:left="6058" w:hanging="360"/>
      </w:pPr>
    </w:lvl>
    <w:lvl w:ilvl="7">
      <w:numFmt w:val="bullet"/>
      <w:lvlText w:val="•"/>
      <w:lvlJc w:val="left"/>
      <w:pPr>
        <w:ind w:left="7104" w:hanging="360"/>
      </w:pPr>
    </w:lvl>
    <w:lvl w:ilvl="8">
      <w:numFmt w:val="bullet"/>
      <w:lvlText w:val="•"/>
      <w:lvlJc w:val="left"/>
      <w:pPr>
        <w:ind w:left="8149" w:hanging="360"/>
      </w:pPr>
    </w:lvl>
  </w:abstractNum>
  <w:abstractNum w:abstractNumId="3" w15:restartNumberingAfterBreak="0">
    <w:nsid w:val="13E61C32"/>
    <w:multiLevelType w:val="multilevel"/>
    <w:tmpl w:val="F8186C64"/>
    <w:lvl w:ilvl="0">
      <w:start w:val="1"/>
      <w:numFmt w:val="decimal"/>
      <w:lvlText w:val="%1."/>
      <w:lvlJc w:val="left"/>
      <w:pPr>
        <w:ind w:left="472" w:hanging="361"/>
      </w:pPr>
      <w:rPr>
        <w:rFonts w:ascii="Times New Roman" w:hAnsi="Times New Roman" w:cs="Times New Roman" w:hint="default"/>
        <w:b w:val="0"/>
        <w:bCs w:val="0"/>
        <w:spacing w:val="-1"/>
        <w:sz w:val="22"/>
        <w:szCs w:val="22"/>
      </w:rPr>
    </w:lvl>
    <w:lvl w:ilvl="1">
      <w:start w:val="1"/>
      <w:numFmt w:val="lowerLetter"/>
      <w:lvlText w:val="%2."/>
      <w:lvlJc w:val="left"/>
      <w:pPr>
        <w:ind w:left="832" w:hanging="360"/>
      </w:pPr>
    </w:lvl>
    <w:lvl w:ilvl="2">
      <w:start w:val="1"/>
      <w:numFmt w:val="decimal"/>
      <w:lvlText w:val="%3."/>
      <w:lvlJc w:val="left"/>
      <w:pPr>
        <w:ind w:left="1081" w:hanging="360"/>
      </w:pPr>
    </w:lvl>
    <w:lvl w:ilvl="3">
      <w:numFmt w:val="bullet"/>
      <w:lvlText w:val="•"/>
      <w:lvlJc w:val="left"/>
      <w:pPr>
        <w:ind w:left="2313" w:hanging="471"/>
      </w:pPr>
    </w:lvl>
    <w:lvl w:ilvl="4">
      <w:numFmt w:val="bullet"/>
      <w:lvlText w:val="•"/>
      <w:lvlJc w:val="left"/>
      <w:pPr>
        <w:ind w:left="3434" w:hanging="471"/>
      </w:pPr>
    </w:lvl>
    <w:lvl w:ilvl="5">
      <w:numFmt w:val="bullet"/>
      <w:lvlText w:val="•"/>
      <w:lvlJc w:val="left"/>
      <w:pPr>
        <w:ind w:left="4555" w:hanging="471"/>
      </w:pPr>
    </w:lvl>
    <w:lvl w:ilvl="6">
      <w:numFmt w:val="bullet"/>
      <w:lvlText w:val="•"/>
      <w:lvlJc w:val="left"/>
      <w:pPr>
        <w:ind w:left="5676" w:hanging="471"/>
      </w:pPr>
    </w:lvl>
    <w:lvl w:ilvl="7">
      <w:numFmt w:val="bullet"/>
      <w:lvlText w:val="•"/>
      <w:lvlJc w:val="left"/>
      <w:pPr>
        <w:ind w:left="6797" w:hanging="471"/>
      </w:pPr>
    </w:lvl>
    <w:lvl w:ilvl="8">
      <w:numFmt w:val="bullet"/>
      <w:lvlText w:val="•"/>
      <w:lvlJc w:val="left"/>
      <w:pPr>
        <w:ind w:left="7918" w:hanging="471"/>
      </w:pPr>
    </w:lvl>
  </w:abstractNum>
  <w:abstractNum w:abstractNumId="4" w15:restartNumberingAfterBreak="0">
    <w:nsid w:val="1F721A8F"/>
    <w:multiLevelType w:val="multilevel"/>
    <w:tmpl w:val="F8186C64"/>
    <w:lvl w:ilvl="0">
      <w:start w:val="1"/>
      <w:numFmt w:val="decimal"/>
      <w:lvlText w:val="%1."/>
      <w:lvlJc w:val="left"/>
      <w:pPr>
        <w:ind w:left="472" w:hanging="361"/>
      </w:pPr>
      <w:rPr>
        <w:rFonts w:ascii="Times New Roman" w:hAnsi="Times New Roman" w:cs="Times New Roman" w:hint="default"/>
        <w:b w:val="0"/>
        <w:bCs w:val="0"/>
        <w:spacing w:val="-1"/>
        <w:sz w:val="22"/>
        <w:szCs w:val="22"/>
      </w:rPr>
    </w:lvl>
    <w:lvl w:ilvl="1">
      <w:start w:val="1"/>
      <w:numFmt w:val="lowerLetter"/>
      <w:lvlText w:val="%2."/>
      <w:lvlJc w:val="left"/>
      <w:pPr>
        <w:ind w:left="832" w:hanging="360"/>
      </w:pPr>
    </w:lvl>
    <w:lvl w:ilvl="2">
      <w:start w:val="1"/>
      <w:numFmt w:val="decimal"/>
      <w:lvlText w:val="%3."/>
      <w:lvlJc w:val="left"/>
      <w:pPr>
        <w:ind w:left="1081" w:hanging="360"/>
      </w:pPr>
    </w:lvl>
    <w:lvl w:ilvl="3">
      <w:numFmt w:val="bullet"/>
      <w:lvlText w:val="•"/>
      <w:lvlJc w:val="left"/>
      <w:pPr>
        <w:ind w:left="2313" w:hanging="471"/>
      </w:pPr>
    </w:lvl>
    <w:lvl w:ilvl="4">
      <w:numFmt w:val="bullet"/>
      <w:lvlText w:val="•"/>
      <w:lvlJc w:val="left"/>
      <w:pPr>
        <w:ind w:left="3434" w:hanging="471"/>
      </w:pPr>
    </w:lvl>
    <w:lvl w:ilvl="5">
      <w:numFmt w:val="bullet"/>
      <w:lvlText w:val="•"/>
      <w:lvlJc w:val="left"/>
      <w:pPr>
        <w:ind w:left="4555" w:hanging="471"/>
      </w:pPr>
    </w:lvl>
    <w:lvl w:ilvl="6">
      <w:numFmt w:val="bullet"/>
      <w:lvlText w:val="•"/>
      <w:lvlJc w:val="left"/>
      <w:pPr>
        <w:ind w:left="5676" w:hanging="471"/>
      </w:pPr>
    </w:lvl>
    <w:lvl w:ilvl="7">
      <w:numFmt w:val="bullet"/>
      <w:lvlText w:val="•"/>
      <w:lvlJc w:val="left"/>
      <w:pPr>
        <w:ind w:left="6797" w:hanging="471"/>
      </w:pPr>
    </w:lvl>
    <w:lvl w:ilvl="8">
      <w:numFmt w:val="bullet"/>
      <w:lvlText w:val="•"/>
      <w:lvlJc w:val="left"/>
      <w:pPr>
        <w:ind w:left="7918" w:hanging="471"/>
      </w:pPr>
    </w:lvl>
  </w:abstractNum>
  <w:abstractNum w:abstractNumId="5" w15:restartNumberingAfterBreak="0">
    <w:nsid w:val="208B3851"/>
    <w:multiLevelType w:val="hybridMultilevel"/>
    <w:tmpl w:val="849825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2A6CB1"/>
    <w:multiLevelType w:val="multilevel"/>
    <w:tmpl w:val="F8186C64"/>
    <w:lvl w:ilvl="0">
      <w:start w:val="1"/>
      <w:numFmt w:val="decimal"/>
      <w:lvlText w:val="%1."/>
      <w:lvlJc w:val="left"/>
      <w:pPr>
        <w:ind w:left="472" w:hanging="361"/>
      </w:pPr>
      <w:rPr>
        <w:rFonts w:ascii="Times New Roman" w:hAnsi="Times New Roman" w:cs="Times New Roman" w:hint="default"/>
        <w:b w:val="0"/>
        <w:bCs w:val="0"/>
        <w:spacing w:val="-1"/>
        <w:sz w:val="22"/>
        <w:szCs w:val="22"/>
      </w:rPr>
    </w:lvl>
    <w:lvl w:ilvl="1">
      <w:start w:val="1"/>
      <w:numFmt w:val="lowerLetter"/>
      <w:lvlText w:val="%2."/>
      <w:lvlJc w:val="left"/>
      <w:pPr>
        <w:ind w:left="832" w:hanging="360"/>
      </w:pPr>
    </w:lvl>
    <w:lvl w:ilvl="2">
      <w:start w:val="1"/>
      <w:numFmt w:val="decimal"/>
      <w:lvlText w:val="%3."/>
      <w:lvlJc w:val="left"/>
      <w:pPr>
        <w:ind w:left="1081" w:hanging="360"/>
      </w:pPr>
    </w:lvl>
    <w:lvl w:ilvl="3">
      <w:numFmt w:val="bullet"/>
      <w:lvlText w:val="•"/>
      <w:lvlJc w:val="left"/>
      <w:pPr>
        <w:ind w:left="2313" w:hanging="471"/>
      </w:pPr>
    </w:lvl>
    <w:lvl w:ilvl="4">
      <w:numFmt w:val="bullet"/>
      <w:lvlText w:val="•"/>
      <w:lvlJc w:val="left"/>
      <w:pPr>
        <w:ind w:left="3434" w:hanging="471"/>
      </w:pPr>
    </w:lvl>
    <w:lvl w:ilvl="5">
      <w:numFmt w:val="bullet"/>
      <w:lvlText w:val="•"/>
      <w:lvlJc w:val="left"/>
      <w:pPr>
        <w:ind w:left="4555" w:hanging="471"/>
      </w:pPr>
    </w:lvl>
    <w:lvl w:ilvl="6">
      <w:numFmt w:val="bullet"/>
      <w:lvlText w:val="•"/>
      <w:lvlJc w:val="left"/>
      <w:pPr>
        <w:ind w:left="5676" w:hanging="471"/>
      </w:pPr>
    </w:lvl>
    <w:lvl w:ilvl="7">
      <w:numFmt w:val="bullet"/>
      <w:lvlText w:val="•"/>
      <w:lvlJc w:val="left"/>
      <w:pPr>
        <w:ind w:left="6797" w:hanging="471"/>
      </w:pPr>
    </w:lvl>
    <w:lvl w:ilvl="8">
      <w:numFmt w:val="bullet"/>
      <w:lvlText w:val="•"/>
      <w:lvlJc w:val="left"/>
      <w:pPr>
        <w:ind w:left="7918" w:hanging="471"/>
      </w:pPr>
    </w:lvl>
  </w:abstractNum>
  <w:abstractNum w:abstractNumId="7" w15:restartNumberingAfterBreak="0">
    <w:nsid w:val="76014E4A"/>
    <w:multiLevelType w:val="multilevel"/>
    <w:tmpl w:val="F8186C64"/>
    <w:lvl w:ilvl="0">
      <w:start w:val="1"/>
      <w:numFmt w:val="decimal"/>
      <w:lvlText w:val="%1."/>
      <w:lvlJc w:val="left"/>
      <w:pPr>
        <w:ind w:left="472" w:hanging="361"/>
      </w:pPr>
      <w:rPr>
        <w:rFonts w:ascii="Times New Roman" w:hAnsi="Times New Roman" w:cs="Times New Roman" w:hint="default"/>
        <w:b w:val="0"/>
        <w:bCs w:val="0"/>
        <w:spacing w:val="-1"/>
        <w:sz w:val="22"/>
        <w:szCs w:val="22"/>
      </w:rPr>
    </w:lvl>
    <w:lvl w:ilvl="1">
      <w:start w:val="1"/>
      <w:numFmt w:val="lowerLetter"/>
      <w:lvlText w:val="%2."/>
      <w:lvlJc w:val="left"/>
      <w:pPr>
        <w:ind w:left="832" w:hanging="360"/>
      </w:pPr>
    </w:lvl>
    <w:lvl w:ilvl="2">
      <w:start w:val="1"/>
      <w:numFmt w:val="decimal"/>
      <w:lvlText w:val="%3."/>
      <w:lvlJc w:val="left"/>
      <w:pPr>
        <w:ind w:left="1081" w:hanging="360"/>
      </w:pPr>
    </w:lvl>
    <w:lvl w:ilvl="3">
      <w:numFmt w:val="bullet"/>
      <w:lvlText w:val="•"/>
      <w:lvlJc w:val="left"/>
      <w:pPr>
        <w:ind w:left="2313" w:hanging="471"/>
      </w:pPr>
    </w:lvl>
    <w:lvl w:ilvl="4">
      <w:numFmt w:val="bullet"/>
      <w:lvlText w:val="•"/>
      <w:lvlJc w:val="left"/>
      <w:pPr>
        <w:ind w:left="3434" w:hanging="471"/>
      </w:pPr>
    </w:lvl>
    <w:lvl w:ilvl="5">
      <w:numFmt w:val="bullet"/>
      <w:lvlText w:val="•"/>
      <w:lvlJc w:val="left"/>
      <w:pPr>
        <w:ind w:left="4555" w:hanging="471"/>
      </w:pPr>
    </w:lvl>
    <w:lvl w:ilvl="6">
      <w:numFmt w:val="bullet"/>
      <w:lvlText w:val="•"/>
      <w:lvlJc w:val="left"/>
      <w:pPr>
        <w:ind w:left="5676" w:hanging="471"/>
      </w:pPr>
    </w:lvl>
    <w:lvl w:ilvl="7">
      <w:numFmt w:val="bullet"/>
      <w:lvlText w:val="•"/>
      <w:lvlJc w:val="left"/>
      <w:pPr>
        <w:ind w:left="6797" w:hanging="471"/>
      </w:pPr>
    </w:lvl>
    <w:lvl w:ilvl="8">
      <w:numFmt w:val="bullet"/>
      <w:lvlText w:val="•"/>
      <w:lvlJc w:val="left"/>
      <w:pPr>
        <w:ind w:left="7918" w:hanging="471"/>
      </w:pPr>
    </w:lvl>
  </w:abstractNum>
  <w:abstractNum w:abstractNumId="8" w15:restartNumberingAfterBreak="0">
    <w:nsid w:val="7D09247C"/>
    <w:multiLevelType w:val="multilevel"/>
    <w:tmpl w:val="D8105B3C"/>
    <w:lvl w:ilvl="0">
      <w:start w:val="3"/>
      <w:numFmt w:val="lowerLetter"/>
      <w:lvlText w:val="%1)"/>
      <w:lvlJc w:val="left"/>
      <w:pPr>
        <w:ind w:left="832" w:hanging="360"/>
      </w:pPr>
      <w:rPr>
        <w:rFonts w:ascii="Times New Roman" w:hAnsi="Times New Roman" w:cs="Times New Roman" w:hint="default"/>
        <w:b w:val="0"/>
        <w:bCs w:val="0"/>
        <w:sz w:val="24"/>
        <w:szCs w:val="24"/>
      </w:rPr>
    </w:lvl>
    <w:lvl w:ilvl="1">
      <w:start w:val="1"/>
      <w:numFmt w:val="lowerRoman"/>
      <w:lvlText w:val="%2."/>
      <w:lvlJc w:val="left"/>
      <w:pPr>
        <w:ind w:left="1192" w:hanging="471"/>
      </w:pPr>
      <w:rPr>
        <w:rFonts w:ascii="Arial" w:hAnsi="Arial" w:cs="Arial" w:hint="default"/>
        <w:b w:val="0"/>
        <w:bCs w:val="0"/>
        <w:spacing w:val="-1"/>
        <w:sz w:val="22"/>
        <w:szCs w:val="22"/>
      </w:rPr>
    </w:lvl>
    <w:lvl w:ilvl="2">
      <w:numFmt w:val="bullet"/>
      <w:lvlText w:val="•"/>
      <w:lvlJc w:val="left"/>
      <w:pPr>
        <w:ind w:left="2197" w:hanging="471"/>
      </w:pPr>
    </w:lvl>
    <w:lvl w:ilvl="3">
      <w:numFmt w:val="bullet"/>
      <w:lvlText w:val="•"/>
      <w:lvlJc w:val="left"/>
      <w:pPr>
        <w:ind w:left="3202" w:hanging="471"/>
      </w:pPr>
    </w:lvl>
    <w:lvl w:ilvl="4">
      <w:numFmt w:val="bullet"/>
      <w:lvlText w:val="•"/>
      <w:lvlJc w:val="left"/>
      <w:pPr>
        <w:ind w:left="4208" w:hanging="471"/>
      </w:pPr>
    </w:lvl>
    <w:lvl w:ilvl="5">
      <w:numFmt w:val="bullet"/>
      <w:lvlText w:val="•"/>
      <w:lvlJc w:val="left"/>
      <w:pPr>
        <w:ind w:left="5213" w:hanging="471"/>
      </w:pPr>
    </w:lvl>
    <w:lvl w:ilvl="6">
      <w:numFmt w:val="bullet"/>
      <w:lvlText w:val="•"/>
      <w:lvlJc w:val="left"/>
      <w:pPr>
        <w:ind w:left="6218" w:hanging="471"/>
      </w:pPr>
    </w:lvl>
    <w:lvl w:ilvl="7">
      <w:numFmt w:val="bullet"/>
      <w:lvlText w:val="•"/>
      <w:lvlJc w:val="left"/>
      <w:pPr>
        <w:ind w:left="7224" w:hanging="471"/>
      </w:pPr>
    </w:lvl>
    <w:lvl w:ilvl="8">
      <w:numFmt w:val="bullet"/>
      <w:lvlText w:val="•"/>
      <w:lvlJc w:val="left"/>
      <w:pPr>
        <w:ind w:left="8229" w:hanging="471"/>
      </w:pPr>
    </w:lvl>
  </w:abstractNum>
  <w:num w:numId="1" w16cid:durableId="1143541247">
    <w:abstractNumId w:val="2"/>
  </w:num>
  <w:num w:numId="2" w16cid:durableId="821779105">
    <w:abstractNumId w:val="1"/>
  </w:num>
  <w:num w:numId="3" w16cid:durableId="659699286">
    <w:abstractNumId w:val="0"/>
  </w:num>
  <w:num w:numId="4" w16cid:durableId="987855925">
    <w:abstractNumId w:val="8"/>
  </w:num>
  <w:num w:numId="5" w16cid:durableId="1364596661">
    <w:abstractNumId w:val="5"/>
  </w:num>
  <w:num w:numId="6" w16cid:durableId="352074952">
    <w:abstractNumId w:val="4"/>
  </w:num>
  <w:num w:numId="7" w16cid:durableId="1783302778">
    <w:abstractNumId w:val="3"/>
  </w:num>
  <w:num w:numId="8" w16cid:durableId="18237618">
    <w:abstractNumId w:val="6"/>
  </w:num>
  <w:num w:numId="9" w16cid:durableId="580725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26A"/>
    <w:rsid w:val="000006FD"/>
    <w:rsid w:val="00010FDC"/>
    <w:rsid w:val="000163D5"/>
    <w:rsid w:val="000268D3"/>
    <w:rsid w:val="00026BFC"/>
    <w:rsid w:val="00030F65"/>
    <w:rsid w:val="000359B5"/>
    <w:rsid w:val="000476C2"/>
    <w:rsid w:val="000477FB"/>
    <w:rsid w:val="000642DA"/>
    <w:rsid w:val="00075F82"/>
    <w:rsid w:val="00077952"/>
    <w:rsid w:val="00082D1E"/>
    <w:rsid w:val="00085530"/>
    <w:rsid w:val="00087918"/>
    <w:rsid w:val="00087EBD"/>
    <w:rsid w:val="0009056F"/>
    <w:rsid w:val="000B4872"/>
    <w:rsid w:val="000C1C37"/>
    <w:rsid w:val="000C39A0"/>
    <w:rsid w:val="000D177F"/>
    <w:rsid w:val="000D25A7"/>
    <w:rsid w:val="000D3217"/>
    <w:rsid w:val="000D770D"/>
    <w:rsid w:val="000E18CA"/>
    <w:rsid w:val="000F60A6"/>
    <w:rsid w:val="000F6394"/>
    <w:rsid w:val="000F7C1A"/>
    <w:rsid w:val="0010069E"/>
    <w:rsid w:val="00110B8C"/>
    <w:rsid w:val="00111EC8"/>
    <w:rsid w:val="00112DC6"/>
    <w:rsid w:val="00124A1D"/>
    <w:rsid w:val="00130F54"/>
    <w:rsid w:val="00132724"/>
    <w:rsid w:val="001377D7"/>
    <w:rsid w:val="00142669"/>
    <w:rsid w:val="0015197D"/>
    <w:rsid w:val="0016411A"/>
    <w:rsid w:val="0017598E"/>
    <w:rsid w:val="001810C0"/>
    <w:rsid w:val="00194198"/>
    <w:rsid w:val="00197C00"/>
    <w:rsid w:val="001A3555"/>
    <w:rsid w:val="001A6043"/>
    <w:rsid w:val="001B15F7"/>
    <w:rsid w:val="001D4D45"/>
    <w:rsid w:val="001E3157"/>
    <w:rsid w:val="001F6656"/>
    <w:rsid w:val="00207D1E"/>
    <w:rsid w:val="00231888"/>
    <w:rsid w:val="00246E13"/>
    <w:rsid w:val="00255B5A"/>
    <w:rsid w:val="00272F41"/>
    <w:rsid w:val="002771A0"/>
    <w:rsid w:val="00283924"/>
    <w:rsid w:val="0028482A"/>
    <w:rsid w:val="002906B4"/>
    <w:rsid w:val="002A387F"/>
    <w:rsid w:val="002B1063"/>
    <w:rsid w:val="002B644A"/>
    <w:rsid w:val="002C2FD1"/>
    <w:rsid w:val="002C5C1C"/>
    <w:rsid w:val="002D1EC1"/>
    <w:rsid w:val="002D3156"/>
    <w:rsid w:val="002D4AD0"/>
    <w:rsid w:val="002E7001"/>
    <w:rsid w:val="002F1539"/>
    <w:rsid w:val="002F2728"/>
    <w:rsid w:val="00300C46"/>
    <w:rsid w:val="003130BD"/>
    <w:rsid w:val="00320CF2"/>
    <w:rsid w:val="00321BCD"/>
    <w:rsid w:val="0033642A"/>
    <w:rsid w:val="00342F1D"/>
    <w:rsid w:val="003441DE"/>
    <w:rsid w:val="00357EBD"/>
    <w:rsid w:val="00361CE4"/>
    <w:rsid w:val="00364385"/>
    <w:rsid w:val="00371AD7"/>
    <w:rsid w:val="00384FFA"/>
    <w:rsid w:val="00385909"/>
    <w:rsid w:val="00385D30"/>
    <w:rsid w:val="003913E5"/>
    <w:rsid w:val="00392772"/>
    <w:rsid w:val="00395D50"/>
    <w:rsid w:val="003A2583"/>
    <w:rsid w:val="003A30A7"/>
    <w:rsid w:val="003C179E"/>
    <w:rsid w:val="003C46D5"/>
    <w:rsid w:val="003D63A0"/>
    <w:rsid w:val="003F1709"/>
    <w:rsid w:val="003F32C2"/>
    <w:rsid w:val="004103F7"/>
    <w:rsid w:val="0041109F"/>
    <w:rsid w:val="00411D39"/>
    <w:rsid w:val="004170EF"/>
    <w:rsid w:val="00426389"/>
    <w:rsid w:val="00443949"/>
    <w:rsid w:val="00455F7D"/>
    <w:rsid w:val="0046310A"/>
    <w:rsid w:val="0047109F"/>
    <w:rsid w:val="00474365"/>
    <w:rsid w:val="0048090D"/>
    <w:rsid w:val="00483C10"/>
    <w:rsid w:val="004853DE"/>
    <w:rsid w:val="0049068C"/>
    <w:rsid w:val="0049161B"/>
    <w:rsid w:val="00493F2F"/>
    <w:rsid w:val="004A050A"/>
    <w:rsid w:val="004B5D64"/>
    <w:rsid w:val="004D400C"/>
    <w:rsid w:val="004D575C"/>
    <w:rsid w:val="004F088C"/>
    <w:rsid w:val="004F6A6A"/>
    <w:rsid w:val="005113CB"/>
    <w:rsid w:val="00512223"/>
    <w:rsid w:val="005153DE"/>
    <w:rsid w:val="0052139E"/>
    <w:rsid w:val="00537648"/>
    <w:rsid w:val="00540826"/>
    <w:rsid w:val="0055389A"/>
    <w:rsid w:val="00572A7E"/>
    <w:rsid w:val="00580BDB"/>
    <w:rsid w:val="00581759"/>
    <w:rsid w:val="00581FB3"/>
    <w:rsid w:val="005977B8"/>
    <w:rsid w:val="005A092E"/>
    <w:rsid w:val="005A33F4"/>
    <w:rsid w:val="005A71B4"/>
    <w:rsid w:val="005D5D9F"/>
    <w:rsid w:val="005F26D4"/>
    <w:rsid w:val="00605544"/>
    <w:rsid w:val="00614871"/>
    <w:rsid w:val="00614C14"/>
    <w:rsid w:val="0062145B"/>
    <w:rsid w:val="00627649"/>
    <w:rsid w:val="0063554B"/>
    <w:rsid w:val="00643D8E"/>
    <w:rsid w:val="006819AA"/>
    <w:rsid w:val="006819D7"/>
    <w:rsid w:val="006842B7"/>
    <w:rsid w:val="00687907"/>
    <w:rsid w:val="006A1A98"/>
    <w:rsid w:val="006B20F1"/>
    <w:rsid w:val="006C25FA"/>
    <w:rsid w:val="006C7973"/>
    <w:rsid w:val="006D13CB"/>
    <w:rsid w:val="006D79A2"/>
    <w:rsid w:val="006D7CEE"/>
    <w:rsid w:val="006E0CFA"/>
    <w:rsid w:val="006E5BA1"/>
    <w:rsid w:val="006F4746"/>
    <w:rsid w:val="00703CA8"/>
    <w:rsid w:val="00711331"/>
    <w:rsid w:val="0073072B"/>
    <w:rsid w:val="00731E26"/>
    <w:rsid w:val="00754374"/>
    <w:rsid w:val="0077111B"/>
    <w:rsid w:val="007733BC"/>
    <w:rsid w:val="007819EB"/>
    <w:rsid w:val="007B1B42"/>
    <w:rsid w:val="007E5C46"/>
    <w:rsid w:val="007F3307"/>
    <w:rsid w:val="007F5383"/>
    <w:rsid w:val="00802FEF"/>
    <w:rsid w:val="00811501"/>
    <w:rsid w:val="00814E5E"/>
    <w:rsid w:val="008300AB"/>
    <w:rsid w:val="0083193E"/>
    <w:rsid w:val="00835B70"/>
    <w:rsid w:val="00842F63"/>
    <w:rsid w:val="00845A24"/>
    <w:rsid w:val="008708B3"/>
    <w:rsid w:val="00873077"/>
    <w:rsid w:val="00886A71"/>
    <w:rsid w:val="008A20A0"/>
    <w:rsid w:val="008B7CD3"/>
    <w:rsid w:val="008C0D61"/>
    <w:rsid w:val="008C7165"/>
    <w:rsid w:val="008D425D"/>
    <w:rsid w:val="008E2A2F"/>
    <w:rsid w:val="008E51AB"/>
    <w:rsid w:val="008F0932"/>
    <w:rsid w:val="009017E9"/>
    <w:rsid w:val="00906C27"/>
    <w:rsid w:val="00910266"/>
    <w:rsid w:val="00922EFD"/>
    <w:rsid w:val="00930084"/>
    <w:rsid w:val="00937662"/>
    <w:rsid w:val="009428F9"/>
    <w:rsid w:val="00944FCF"/>
    <w:rsid w:val="00945072"/>
    <w:rsid w:val="00945383"/>
    <w:rsid w:val="009862CA"/>
    <w:rsid w:val="00993C1F"/>
    <w:rsid w:val="009961E4"/>
    <w:rsid w:val="00997D78"/>
    <w:rsid w:val="009A32AA"/>
    <w:rsid w:val="009A789F"/>
    <w:rsid w:val="009A7A0F"/>
    <w:rsid w:val="009B126A"/>
    <w:rsid w:val="009C4146"/>
    <w:rsid w:val="009E6C36"/>
    <w:rsid w:val="00A0579D"/>
    <w:rsid w:val="00A10959"/>
    <w:rsid w:val="00A11635"/>
    <w:rsid w:val="00A3284E"/>
    <w:rsid w:val="00A32CC2"/>
    <w:rsid w:val="00A450E1"/>
    <w:rsid w:val="00A45B41"/>
    <w:rsid w:val="00A567B8"/>
    <w:rsid w:val="00A60F28"/>
    <w:rsid w:val="00A61998"/>
    <w:rsid w:val="00A66C45"/>
    <w:rsid w:val="00A8074A"/>
    <w:rsid w:val="00A95E25"/>
    <w:rsid w:val="00AB7AA0"/>
    <w:rsid w:val="00AC0490"/>
    <w:rsid w:val="00AD7BC7"/>
    <w:rsid w:val="00AE580F"/>
    <w:rsid w:val="00AF1225"/>
    <w:rsid w:val="00AF16A1"/>
    <w:rsid w:val="00AF5178"/>
    <w:rsid w:val="00B013F6"/>
    <w:rsid w:val="00B10C7E"/>
    <w:rsid w:val="00B1545B"/>
    <w:rsid w:val="00B236B8"/>
    <w:rsid w:val="00B249B7"/>
    <w:rsid w:val="00B26463"/>
    <w:rsid w:val="00B327E1"/>
    <w:rsid w:val="00B5056B"/>
    <w:rsid w:val="00B56795"/>
    <w:rsid w:val="00B772C5"/>
    <w:rsid w:val="00B801C9"/>
    <w:rsid w:val="00B83CD8"/>
    <w:rsid w:val="00B84746"/>
    <w:rsid w:val="00B969B2"/>
    <w:rsid w:val="00B97100"/>
    <w:rsid w:val="00BC4FB6"/>
    <w:rsid w:val="00BC5ADD"/>
    <w:rsid w:val="00BC7954"/>
    <w:rsid w:val="00BE7DD1"/>
    <w:rsid w:val="00BF4AC9"/>
    <w:rsid w:val="00C05B80"/>
    <w:rsid w:val="00C24D57"/>
    <w:rsid w:val="00C27FB6"/>
    <w:rsid w:val="00C3126D"/>
    <w:rsid w:val="00C325DA"/>
    <w:rsid w:val="00C4321B"/>
    <w:rsid w:val="00C516A4"/>
    <w:rsid w:val="00C5539A"/>
    <w:rsid w:val="00C55468"/>
    <w:rsid w:val="00C55F67"/>
    <w:rsid w:val="00C56AB2"/>
    <w:rsid w:val="00C8078E"/>
    <w:rsid w:val="00CA2CB5"/>
    <w:rsid w:val="00CA2D94"/>
    <w:rsid w:val="00CA3729"/>
    <w:rsid w:val="00CC64F8"/>
    <w:rsid w:val="00CC70CB"/>
    <w:rsid w:val="00CC7AA3"/>
    <w:rsid w:val="00CD4585"/>
    <w:rsid w:val="00CD52B3"/>
    <w:rsid w:val="00CE395C"/>
    <w:rsid w:val="00CF1E9D"/>
    <w:rsid w:val="00D14395"/>
    <w:rsid w:val="00D1531B"/>
    <w:rsid w:val="00D31D0B"/>
    <w:rsid w:val="00D3627A"/>
    <w:rsid w:val="00D43D04"/>
    <w:rsid w:val="00D47EA9"/>
    <w:rsid w:val="00D52C1A"/>
    <w:rsid w:val="00D65996"/>
    <w:rsid w:val="00D76113"/>
    <w:rsid w:val="00D850D5"/>
    <w:rsid w:val="00DA1E11"/>
    <w:rsid w:val="00DA42A6"/>
    <w:rsid w:val="00DA4A32"/>
    <w:rsid w:val="00DA5CC0"/>
    <w:rsid w:val="00DA6B72"/>
    <w:rsid w:val="00DB495E"/>
    <w:rsid w:val="00DB690B"/>
    <w:rsid w:val="00DB6E17"/>
    <w:rsid w:val="00DC3181"/>
    <w:rsid w:val="00DC70D3"/>
    <w:rsid w:val="00DD12F2"/>
    <w:rsid w:val="00DD4921"/>
    <w:rsid w:val="00DE023B"/>
    <w:rsid w:val="00DF2979"/>
    <w:rsid w:val="00DF2B5D"/>
    <w:rsid w:val="00DF2DB3"/>
    <w:rsid w:val="00E02A0E"/>
    <w:rsid w:val="00E05573"/>
    <w:rsid w:val="00E05BE4"/>
    <w:rsid w:val="00E05E8C"/>
    <w:rsid w:val="00E14007"/>
    <w:rsid w:val="00E207C9"/>
    <w:rsid w:val="00E35C49"/>
    <w:rsid w:val="00E45EF0"/>
    <w:rsid w:val="00E52C70"/>
    <w:rsid w:val="00E5556C"/>
    <w:rsid w:val="00E563C4"/>
    <w:rsid w:val="00E6138C"/>
    <w:rsid w:val="00E61540"/>
    <w:rsid w:val="00E62257"/>
    <w:rsid w:val="00E634C3"/>
    <w:rsid w:val="00E65BE0"/>
    <w:rsid w:val="00E7202C"/>
    <w:rsid w:val="00E85ACB"/>
    <w:rsid w:val="00E8702A"/>
    <w:rsid w:val="00E92D77"/>
    <w:rsid w:val="00E93419"/>
    <w:rsid w:val="00EA5A5C"/>
    <w:rsid w:val="00EA71BC"/>
    <w:rsid w:val="00EB72A4"/>
    <w:rsid w:val="00EC39C9"/>
    <w:rsid w:val="00ED4B44"/>
    <w:rsid w:val="00ED5E25"/>
    <w:rsid w:val="00EE0255"/>
    <w:rsid w:val="00EF6831"/>
    <w:rsid w:val="00F33026"/>
    <w:rsid w:val="00F454CC"/>
    <w:rsid w:val="00F63443"/>
    <w:rsid w:val="00F7015E"/>
    <w:rsid w:val="00F76443"/>
    <w:rsid w:val="00F84240"/>
    <w:rsid w:val="00F84977"/>
    <w:rsid w:val="00FA21D6"/>
    <w:rsid w:val="00FA53DD"/>
    <w:rsid w:val="00FB6B43"/>
    <w:rsid w:val="00FD1EA1"/>
    <w:rsid w:val="00FF50A4"/>
    <w:rsid w:val="00FF7EC7"/>
    <w:rsid w:val="04926AF2"/>
    <w:rsid w:val="10457EAB"/>
    <w:rsid w:val="2F147402"/>
    <w:rsid w:val="760BD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E386"/>
  <w15:chartTrackingRefBased/>
  <w15:docId w15:val="{F4E0FE73-0F50-49B7-A87C-B9708F9E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6A"/>
    <w:pPr>
      <w:spacing w:after="200" w:line="276" w:lineRule="auto"/>
    </w:pPr>
  </w:style>
  <w:style w:type="paragraph" w:styleId="Heading1">
    <w:name w:val="heading 1"/>
    <w:basedOn w:val="Normal"/>
    <w:next w:val="Normal"/>
    <w:link w:val="Heading1Char"/>
    <w:qFormat/>
    <w:rsid w:val="003A2583"/>
    <w:pPr>
      <w:keepNext/>
      <w:tabs>
        <w:tab w:val="center" w:pos="4680"/>
      </w:tabs>
      <w:suppressAutoHyphens/>
      <w:spacing w:after="0" w:line="240" w:lineRule="auto"/>
      <w:jc w:val="center"/>
      <w:outlineLvl w:val="0"/>
    </w:pPr>
    <w:rPr>
      <w:rFonts w:ascii="Times New Roman" w:eastAsia="Times New Roman" w:hAnsi="Times New Roman" w:cs="Times New Roman"/>
      <w:b/>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26A"/>
  </w:style>
  <w:style w:type="paragraph" w:styleId="Footer">
    <w:name w:val="footer"/>
    <w:basedOn w:val="Normal"/>
    <w:link w:val="FooterChar"/>
    <w:uiPriority w:val="99"/>
    <w:unhideWhenUsed/>
    <w:rsid w:val="009B1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26A"/>
  </w:style>
  <w:style w:type="character" w:styleId="LineNumber">
    <w:name w:val="line number"/>
    <w:basedOn w:val="DefaultParagraphFont"/>
    <w:uiPriority w:val="99"/>
    <w:semiHidden/>
    <w:unhideWhenUsed/>
    <w:rsid w:val="009B126A"/>
  </w:style>
  <w:style w:type="paragraph" w:styleId="BalloonText">
    <w:name w:val="Balloon Text"/>
    <w:basedOn w:val="Normal"/>
    <w:link w:val="BalloonTextChar"/>
    <w:uiPriority w:val="99"/>
    <w:semiHidden/>
    <w:unhideWhenUsed/>
    <w:rsid w:val="00255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5A"/>
    <w:rPr>
      <w:rFonts w:ascii="Segoe UI" w:hAnsi="Segoe UI" w:cs="Segoe UI"/>
      <w:sz w:val="18"/>
      <w:szCs w:val="18"/>
    </w:rPr>
  </w:style>
  <w:style w:type="paragraph" w:styleId="Revision">
    <w:name w:val="Revision"/>
    <w:hidden/>
    <w:uiPriority w:val="99"/>
    <w:semiHidden/>
    <w:rsid w:val="00B236B8"/>
    <w:pPr>
      <w:spacing w:after="0" w:line="240" w:lineRule="auto"/>
    </w:pPr>
  </w:style>
  <w:style w:type="character" w:styleId="CommentReference">
    <w:name w:val="annotation reference"/>
    <w:basedOn w:val="DefaultParagraphFont"/>
    <w:uiPriority w:val="99"/>
    <w:semiHidden/>
    <w:unhideWhenUsed/>
    <w:rsid w:val="0052139E"/>
    <w:rPr>
      <w:sz w:val="16"/>
      <w:szCs w:val="16"/>
    </w:rPr>
  </w:style>
  <w:style w:type="paragraph" w:styleId="CommentText">
    <w:name w:val="annotation text"/>
    <w:basedOn w:val="Normal"/>
    <w:link w:val="CommentTextChar"/>
    <w:uiPriority w:val="99"/>
    <w:unhideWhenUsed/>
    <w:rsid w:val="0052139E"/>
    <w:pPr>
      <w:spacing w:line="240" w:lineRule="auto"/>
    </w:pPr>
    <w:rPr>
      <w:sz w:val="20"/>
      <w:szCs w:val="20"/>
    </w:rPr>
  </w:style>
  <w:style w:type="character" w:customStyle="1" w:styleId="CommentTextChar">
    <w:name w:val="Comment Text Char"/>
    <w:basedOn w:val="DefaultParagraphFont"/>
    <w:link w:val="CommentText"/>
    <w:uiPriority w:val="99"/>
    <w:rsid w:val="0052139E"/>
    <w:rPr>
      <w:sz w:val="20"/>
      <w:szCs w:val="20"/>
    </w:rPr>
  </w:style>
  <w:style w:type="paragraph" w:styleId="CommentSubject">
    <w:name w:val="annotation subject"/>
    <w:basedOn w:val="CommentText"/>
    <w:next w:val="CommentText"/>
    <w:link w:val="CommentSubjectChar"/>
    <w:uiPriority w:val="99"/>
    <w:semiHidden/>
    <w:unhideWhenUsed/>
    <w:rsid w:val="0052139E"/>
    <w:rPr>
      <w:b/>
      <w:bCs/>
    </w:rPr>
  </w:style>
  <w:style w:type="character" w:customStyle="1" w:styleId="CommentSubjectChar">
    <w:name w:val="Comment Subject Char"/>
    <w:basedOn w:val="CommentTextChar"/>
    <w:link w:val="CommentSubject"/>
    <w:uiPriority w:val="99"/>
    <w:semiHidden/>
    <w:rsid w:val="0052139E"/>
    <w:rPr>
      <w:b/>
      <w:bCs/>
      <w:sz w:val="20"/>
      <w:szCs w:val="20"/>
    </w:rPr>
  </w:style>
  <w:style w:type="paragraph" w:styleId="ListParagraph">
    <w:name w:val="List Paragraph"/>
    <w:basedOn w:val="Normal"/>
    <w:uiPriority w:val="34"/>
    <w:qFormat/>
    <w:rsid w:val="00E61540"/>
    <w:pPr>
      <w:ind w:left="720"/>
      <w:contextualSpacing/>
    </w:pPr>
  </w:style>
  <w:style w:type="character" w:customStyle="1" w:styleId="Heading1Char">
    <w:name w:val="Heading 1 Char"/>
    <w:basedOn w:val="DefaultParagraphFont"/>
    <w:link w:val="Heading1"/>
    <w:rsid w:val="003A2583"/>
    <w:rPr>
      <w:rFonts w:ascii="Times New Roman" w:eastAsia="Times New Roman" w:hAnsi="Times New Roman" w:cs="Times New Roman"/>
      <w:b/>
      <w:spacing w:val="-3"/>
      <w:sz w:val="24"/>
      <w:szCs w:val="20"/>
    </w:rPr>
  </w:style>
  <w:style w:type="character" w:styleId="Mention">
    <w:name w:val="Mention"/>
    <w:basedOn w:val="DefaultParagraphFont"/>
    <w:uiPriority w:val="99"/>
    <w:unhideWhenUsed/>
    <w:rsid w:val="00703C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09071">
      <w:bodyDiv w:val="1"/>
      <w:marLeft w:val="0"/>
      <w:marRight w:val="0"/>
      <w:marTop w:val="0"/>
      <w:marBottom w:val="0"/>
      <w:divBdr>
        <w:top w:val="none" w:sz="0" w:space="0" w:color="auto"/>
        <w:left w:val="none" w:sz="0" w:space="0" w:color="auto"/>
        <w:bottom w:val="none" w:sz="0" w:space="0" w:color="auto"/>
        <w:right w:val="none" w:sz="0" w:space="0" w:color="auto"/>
      </w:divBdr>
    </w:div>
    <w:div w:id="1540245605">
      <w:bodyDiv w:val="1"/>
      <w:marLeft w:val="0"/>
      <w:marRight w:val="0"/>
      <w:marTop w:val="0"/>
      <w:marBottom w:val="0"/>
      <w:divBdr>
        <w:top w:val="none" w:sz="0" w:space="0" w:color="auto"/>
        <w:left w:val="none" w:sz="0" w:space="0" w:color="auto"/>
        <w:bottom w:val="none" w:sz="0" w:space="0" w:color="auto"/>
        <w:right w:val="none" w:sz="0" w:space="0" w:color="auto"/>
      </w:divBdr>
    </w:div>
    <w:div w:id="17531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NPVFY6KNS3ZM-1829370672-18</_dlc_DocId>
    <_dlc_DocIdUrl xmlns="ed83551b-1c74-4eb0-a689-e3b00317a30f">
      <Url>https://floridadep.sharepoint.com/owp/lsfir-external/_layouts/15/DocIdRedir.aspx?ID=NPVFY6KNS3ZM-1829370672-18</Url>
      <Description>NPVFY6KNS3ZM-1829370672-18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B9B7EF4B5004EB8054497D4E96342" ma:contentTypeVersion="0" ma:contentTypeDescription="Create a new document." ma:contentTypeScope="" ma:versionID="d6061e9a2dba81a409220013aa99baa0">
  <xsd:schema xmlns:xsd="http://www.w3.org/2001/XMLSchema" xmlns:xs="http://www.w3.org/2001/XMLSchema" xmlns:p="http://schemas.microsoft.com/office/2006/metadata/properties" xmlns:ns2="ed83551b-1c74-4eb0-a689-e3b00317a30f" targetNamespace="http://schemas.microsoft.com/office/2006/metadata/properties" ma:root="true" ma:fieldsID="3d71be55a7268d1a42b7ac5ac12eb96a" ns2:_="">
    <xsd:import namespace="ed83551b-1c74-4eb0-a689-e3b00317a3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FD464-36E2-4564-9065-022FE33E0A03}">
  <ds:schemaRefs>
    <ds:schemaRef ds:uri="http://schemas.openxmlformats.org/officeDocument/2006/bibliography"/>
  </ds:schemaRefs>
</ds:datastoreItem>
</file>

<file path=customXml/itemProps2.xml><?xml version="1.0" encoding="utf-8"?>
<ds:datastoreItem xmlns:ds="http://schemas.openxmlformats.org/officeDocument/2006/customXml" ds:itemID="{11C1A42C-6FAC-4DC4-BA50-FC6CABE14947}">
  <ds:schemaRefs>
    <ds:schemaRef ds:uri="http://purl.org/dc/elements/1.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ed83551b-1c74-4eb0-a689-e3b00317a30f"/>
    <ds:schemaRef ds:uri="http://purl.org/dc/terms/"/>
  </ds:schemaRefs>
</ds:datastoreItem>
</file>

<file path=customXml/itemProps3.xml><?xml version="1.0" encoding="utf-8"?>
<ds:datastoreItem xmlns:ds="http://schemas.openxmlformats.org/officeDocument/2006/customXml" ds:itemID="{450E58B4-9AB4-45BF-90DC-D654CE7D1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63687-62A7-4C0C-9194-BD4DEB332EDF}">
  <ds:schemaRefs>
    <ds:schemaRef ds:uri="http://schemas.microsoft.com/sharepoint/events"/>
  </ds:schemaRefs>
</ds:datastoreItem>
</file>

<file path=customXml/itemProps5.xml><?xml version="1.0" encoding="utf-8"?>
<ds:datastoreItem xmlns:ds="http://schemas.openxmlformats.org/officeDocument/2006/customXml" ds:itemID="{43496884-67B8-46BF-BE67-D796E53CD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62-42.300(8) Offset Requirements</dc:title>
  <dc:subject/>
  <dc:creator>OfficeofWaterPolicyandEcosystemsRestoration@floridadep.gov</dc:creator>
  <cp:keywords/>
  <dc:description/>
  <cp:lastModifiedBy>Flores, Pamela</cp:lastModifiedBy>
  <cp:revision>2</cp:revision>
  <cp:lastPrinted>2025-07-14T15:40:00Z</cp:lastPrinted>
  <dcterms:created xsi:type="dcterms:W3CDTF">2025-07-18T13:11:00Z</dcterms:created>
  <dcterms:modified xsi:type="dcterms:W3CDTF">2025-07-18T13:11:00Z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0x010100054B9B7EF4B5004EB8054497D4E96342</vt:lpwstr>
  </property>
  <property fmtid="{D5CDD505-2E9C-101B-9397-08002B2CF9AE}" pid="3" name="_dlc_DocIdItemGuid">
    <vt:lpwstr>286e5ebe-da27-40ee-b199-b58961aa88c7</vt:lpwstr>
  </property>
</Properties>
</file>