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1301" w14:textId="77777777" w:rsidR="00E52A80" w:rsidRPr="00A67FA7" w:rsidRDefault="00F106E6" w:rsidP="00363E40">
      <w:pPr>
        <w:pStyle w:val="Heading1"/>
        <w:rPr>
          <w:rFonts w:asciiTheme="minorHAnsi" w:hAnsiTheme="minorHAnsi" w:cstheme="minorHAnsi"/>
        </w:rPr>
      </w:pPr>
      <w:r w:rsidRPr="00A67FA7">
        <w:rPr>
          <w:rFonts w:asciiTheme="minorHAnsi" w:hAnsiTheme="minorHAnsi" w:cstheme="minorHAnsi"/>
        </w:rPr>
        <w:t>TIMELINE OF ACTIVITIES</w:t>
      </w:r>
    </w:p>
    <w:p w14:paraId="7EEFAF9A" w14:textId="77777777" w:rsidR="00A67FA7" w:rsidRPr="00A67FA7" w:rsidRDefault="009D30DA" w:rsidP="00A67FA7">
      <w:pPr>
        <w:pStyle w:val="NoSpacing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Manatee Technical </w:t>
      </w:r>
      <w:r w:rsidR="00C30360">
        <w:rPr>
          <w:rFonts w:cstheme="minorHAnsi"/>
          <w:b/>
          <w:sz w:val="44"/>
          <w:szCs w:val="44"/>
        </w:rPr>
        <w:t>College</w:t>
      </w:r>
      <w:r>
        <w:rPr>
          <w:rFonts w:cstheme="minorHAnsi"/>
          <w:b/>
          <w:sz w:val="44"/>
          <w:szCs w:val="44"/>
        </w:rPr>
        <w:t xml:space="preserve"> Fire Academy</w:t>
      </w:r>
    </w:p>
    <w:p w14:paraId="4C30A786" w14:textId="77777777" w:rsidR="00A67FA7" w:rsidRPr="00A67FA7" w:rsidRDefault="00A67FA7" w:rsidP="00A67FA7"/>
    <w:p w14:paraId="0197995F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5743499A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2FE39540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8E17385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0C198E4C" w14:textId="77777777" w:rsidR="00B86CE0" w:rsidRPr="00B86CE0" w:rsidRDefault="00B86CE0" w:rsidP="00363E40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 w:rsidRPr="00B86CE0">
              <w:rPr>
                <w:rFonts w:ascii="Calibri"/>
                <w:b/>
                <w:sz w:val="40"/>
                <w:szCs w:val="40"/>
              </w:rPr>
              <w:t>STAFF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B74B4A7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A67FA7" w14:paraId="5A779EFE" w14:textId="77777777" w:rsidTr="00AE333B">
        <w:trPr>
          <w:cantSplit/>
          <w:trHeight w:val="2160"/>
        </w:trPr>
        <w:tc>
          <w:tcPr>
            <w:tcW w:w="999" w:type="pct"/>
          </w:tcPr>
          <w:p w14:paraId="4B6B781B" w14:textId="77777777" w:rsidR="00A67FA7" w:rsidRPr="00A67FA7" w:rsidRDefault="009D30DA" w:rsidP="00A67FA7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7/26/</w:t>
            </w:r>
            <w:r w:rsidR="00A67FA7" w:rsidRPr="00A67FA7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1333" w:type="pct"/>
          </w:tcPr>
          <w:p w14:paraId="74EB7182" w14:textId="77777777" w:rsidR="00A67FA7" w:rsidRPr="00A67FA7" w:rsidRDefault="00A67FA7" w:rsidP="00AB22B9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7FA7">
              <w:rPr>
                <w:rFonts w:ascii="Arial" w:hAnsi="Arial" w:cs="Arial"/>
                <w:sz w:val="28"/>
                <w:szCs w:val="28"/>
              </w:rPr>
              <w:t xml:space="preserve">Initial request by </w:t>
            </w:r>
            <w:r>
              <w:rPr>
                <w:rFonts w:ascii="Arial" w:hAnsi="Arial" w:cs="Arial"/>
                <w:sz w:val="28"/>
                <w:szCs w:val="28"/>
              </w:rPr>
              <w:t>DEP</w:t>
            </w:r>
            <w:r w:rsidRPr="00A67FA7">
              <w:rPr>
                <w:rFonts w:ascii="Arial" w:hAnsi="Arial" w:cs="Arial"/>
                <w:sz w:val="28"/>
                <w:szCs w:val="28"/>
              </w:rPr>
              <w:t xml:space="preserve"> to access property.</w:t>
            </w:r>
          </w:p>
        </w:tc>
        <w:tc>
          <w:tcPr>
            <w:tcW w:w="1001" w:type="pct"/>
          </w:tcPr>
          <w:p w14:paraId="076E6FEE" w14:textId="77777777" w:rsidR="00A67FA7" w:rsidRPr="00A67FA7" w:rsidRDefault="00A67FA7" w:rsidP="00A67FA7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7FA7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</w:tcPr>
          <w:p w14:paraId="32C8BFEC" w14:textId="77777777" w:rsidR="00A67FA7" w:rsidRPr="00A67FA7" w:rsidRDefault="00A67FA7" w:rsidP="00A67FA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A67FA7"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A67FA7">
              <w:rPr>
                <w:rFonts w:ascii="Arial" w:hAnsi="Arial" w:cs="Arial"/>
                <w:sz w:val="28"/>
                <w:szCs w:val="28"/>
              </w:rPr>
              <w:t xml:space="preserve">P called </w:t>
            </w:r>
            <w:r w:rsidR="009D30DA">
              <w:rPr>
                <w:rFonts w:ascii="Arial" w:hAnsi="Arial" w:cs="Arial"/>
                <w:sz w:val="28"/>
                <w:szCs w:val="28"/>
              </w:rPr>
              <w:t>Chief Sheffield.</w:t>
            </w:r>
          </w:p>
        </w:tc>
      </w:tr>
      <w:tr w:rsidR="00AE333B" w14:paraId="06156E94" w14:textId="77777777" w:rsidTr="00BC2CBC">
        <w:trPr>
          <w:cantSplit/>
          <w:trHeight w:val="2160"/>
        </w:trPr>
        <w:tc>
          <w:tcPr>
            <w:tcW w:w="999" w:type="pct"/>
          </w:tcPr>
          <w:p w14:paraId="3A1B6372" w14:textId="77777777" w:rsidR="00AE333B" w:rsidRDefault="00AE333B" w:rsidP="00A67FA7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10/15</w:t>
            </w:r>
            <w:r w:rsidRPr="00AE333B">
              <w:rPr>
                <w:rFonts w:ascii="Arial" w:hAnsi="Arial" w:cs="Arial"/>
                <w:b/>
                <w:sz w:val="28"/>
                <w:szCs w:val="28"/>
                <w:lang w:bidi="en-US"/>
              </w:rPr>
              <w:t>/</w:t>
            </w:r>
            <w:r w:rsidR="00FE6801">
              <w:rPr>
                <w:rFonts w:ascii="Arial" w:hAnsi="Arial" w:cs="Arial"/>
                <w:b/>
                <w:sz w:val="28"/>
                <w:szCs w:val="28"/>
                <w:lang w:bidi="en-US"/>
              </w:rPr>
              <w:t>1</w:t>
            </w:r>
            <w:r w:rsidRPr="00AE333B">
              <w:rPr>
                <w:rFonts w:ascii="Arial" w:hAnsi="Arial" w:cs="Arial"/>
                <w:b/>
                <w:sz w:val="28"/>
                <w:szCs w:val="28"/>
                <w:lang w:bidi="en-US"/>
              </w:rPr>
              <w:t>9</w:t>
            </w:r>
          </w:p>
        </w:tc>
        <w:tc>
          <w:tcPr>
            <w:tcW w:w="1333" w:type="pct"/>
          </w:tcPr>
          <w:p w14:paraId="47C2D8D7" w14:textId="77777777" w:rsidR="00AE333B" w:rsidRPr="00A67FA7" w:rsidRDefault="00AE333B" w:rsidP="00AE333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333B">
              <w:rPr>
                <w:rFonts w:ascii="Arial" w:hAnsi="Arial" w:cs="Arial"/>
                <w:sz w:val="28"/>
                <w:szCs w:val="28"/>
                <w:lang w:bidi="en-US"/>
              </w:rPr>
              <w:t>Preliminary site assessment (PSA) performed.  Groundwater and soil samples were collected by SIS staff and State contractors.</w:t>
            </w:r>
          </w:p>
        </w:tc>
        <w:tc>
          <w:tcPr>
            <w:tcW w:w="1001" w:type="pct"/>
          </w:tcPr>
          <w:p w14:paraId="19059470" w14:textId="77777777" w:rsidR="00AE333B" w:rsidRPr="00A67FA7" w:rsidRDefault="00AE333B" w:rsidP="00A67FA7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Contractors</w:t>
            </w:r>
          </w:p>
        </w:tc>
        <w:tc>
          <w:tcPr>
            <w:tcW w:w="1667" w:type="pct"/>
          </w:tcPr>
          <w:p w14:paraId="061C487C" w14:textId="77777777" w:rsidR="00AE333B" w:rsidRPr="00A67FA7" w:rsidRDefault="00AE333B" w:rsidP="00AE333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333B">
              <w:rPr>
                <w:rFonts w:ascii="Arial" w:hAnsi="Arial" w:cs="Arial"/>
                <w:sz w:val="28"/>
                <w:szCs w:val="28"/>
                <w:lang w:bidi="en-US"/>
              </w:rPr>
              <w:t>The PSA included the collection of 22 soil samples at 11 locations from 0-6” to 6”-2’</w:t>
            </w:r>
            <w:r>
              <w:rPr>
                <w:rFonts w:ascii="Arial" w:hAnsi="Arial" w:cs="Arial"/>
                <w:sz w:val="28"/>
                <w:szCs w:val="28"/>
                <w:lang w:bidi="en-US"/>
              </w:rPr>
              <w:t>.</w:t>
            </w:r>
            <w:r w:rsidRPr="00AE333B">
              <w:rPr>
                <w:rFonts w:ascii="Arial" w:hAnsi="Arial" w:cs="Arial"/>
                <w:sz w:val="28"/>
                <w:szCs w:val="28"/>
                <w:lang w:bidi="en-US"/>
              </w:rPr>
              <w:t xml:space="preserve"> Two temporary monitor wells were installed and sampled.</w:t>
            </w:r>
          </w:p>
        </w:tc>
      </w:tr>
      <w:tr w:rsidR="00BC2CBC" w14:paraId="1777E9A4" w14:textId="77777777" w:rsidTr="00BC2CBC">
        <w:trPr>
          <w:cantSplit/>
          <w:trHeight w:val="2160"/>
        </w:trPr>
        <w:tc>
          <w:tcPr>
            <w:tcW w:w="999" w:type="pct"/>
          </w:tcPr>
          <w:p w14:paraId="7F3FD9B6" w14:textId="77777777" w:rsidR="00BC2CBC" w:rsidRDefault="00BC2CBC" w:rsidP="00BC2C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11/12/19</w:t>
            </w:r>
          </w:p>
        </w:tc>
        <w:tc>
          <w:tcPr>
            <w:tcW w:w="1333" w:type="pct"/>
          </w:tcPr>
          <w:p w14:paraId="4F9012ED" w14:textId="77777777" w:rsidR="00BC2CBC" w:rsidRPr="00AE333B" w:rsidRDefault="00BC2CBC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 w:bidi="en-US"/>
              </w:rPr>
            </w:pPr>
            <w:r w:rsidRPr="00384D19">
              <w:rPr>
                <w:rFonts w:ascii="Arial" w:hAnsi="Arial" w:cs="Arial"/>
                <w:sz w:val="28"/>
                <w:szCs w:val="28"/>
              </w:rPr>
              <w:t xml:space="preserve">The DEP Central Laboratory </w:t>
            </w:r>
            <w:r>
              <w:rPr>
                <w:rFonts w:ascii="Arial" w:hAnsi="Arial" w:cs="Arial"/>
                <w:sz w:val="28"/>
                <w:szCs w:val="28"/>
              </w:rPr>
              <w:t xml:space="preserve">released </w:t>
            </w:r>
            <w:r w:rsidRPr="00384D19">
              <w:rPr>
                <w:rFonts w:ascii="Arial" w:hAnsi="Arial" w:cs="Arial"/>
                <w:sz w:val="28"/>
                <w:szCs w:val="28"/>
              </w:rPr>
              <w:t>certified laboratory report.</w:t>
            </w:r>
          </w:p>
        </w:tc>
        <w:tc>
          <w:tcPr>
            <w:tcW w:w="1001" w:type="pct"/>
          </w:tcPr>
          <w:p w14:paraId="6532F905" w14:textId="77777777" w:rsidR="00BC2CBC" w:rsidRDefault="00BC2CBC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4D19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  <w:p w14:paraId="6F88165F" w14:textId="77777777" w:rsidR="00BC2CBC" w:rsidRPr="00BC2CBC" w:rsidRDefault="00BC2CBC" w:rsidP="00BC2CBC">
            <w:pPr>
              <w:ind w:firstLine="720"/>
              <w:rPr>
                <w:lang w:bidi="ar-SA"/>
              </w:rPr>
            </w:pPr>
          </w:p>
        </w:tc>
        <w:tc>
          <w:tcPr>
            <w:tcW w:w="1667" w:type="pct"/>
          </w:tcPr>
          <w:p w14:paraId="52CF2762" w14:textId="77777777" w:rsidR="00BC2CBC" w:rsidRPr="00AB22B9" w:rsidRDefault="00BC2CBC" w:rsidP="00BC2CBC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bidi="ar-SA"/>
              </w:rPr>
            </w:pPr>
            <w:r w:rsidRPr="00AB22B9">
              <w:rPr>
                <w:sz w:val="28"/>
                <w:szCs w:val="28"/>
              </w:rPr>
              <w:t xml:space="preserve">The concentrations of </w:t>
            </w:r>
            <w:r w:rsidRPr="00AB22B9">
              <w:rPr>
                <w:rFonts w:eastAsiaTheme="minorHAnsi"/>
                <w:sz w:val="28"/>
                <w:szCs w:val="28"/>
                <w:lang w:bidi="ar-SA"/>
              </w:rPr>
              <w:t>perfluorooctanoate</w:t>
            </w:r>
          </w:p>
          <w:p w14:paraId="7026B197" w14:textId="77777777" w:rsidR="00BC2CBC" w:rsidRPr="00AB22B9" w:rsidRDefault="00BC2CBC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22B9">
              <w:rPr>
                <w:rFonts w:ascii="Arial" w:hAnsi="Arial" w:cs="Arial"/>
                <w:sz w:val="28"/>
                <w:szCs w:val="28"/>
              </w:rPr>
              <w:t>acid (PFOA) and perfluorooctane sulfonate (PFOS) in groundwater from temporary monitoring wells were above the Health Advisory Level (HAL); and concentrations of PFOA in soil were above the provisional cleanup target level.</w:t>
            </w:r>
            <w:r w:rsidR="00AB22B9" w:rsidRPr="00AB22B9">
              <w:rPr>
                <w:rFonts w:ascii="Arial" w:hAnsi="Arial" w:cs="Arial"/>
                <w:sz w:val="28"/>
                <w:szCs w:val="28"/>
              </w:rPr>
              <w:t xml:space="preserve">  DEP notified DOH to conduct private well sampling and provide necessary notifications.</w:t>
            </w:r>
          </w:p>
        </w:tc>
      </w:tr>
      <w:tr w:rsidR="00BC2CBC" w14:paraId="7463C531" w14:textId="77777777" w:rsidTr="00935990">
        <w:trPr>
          <w:cantSplit/>
          <w:trHeight w:val="2160"/>
        </w:trPr>
        <w:tc>
          <w:tcPr>
            <w:tcW w:w="999" w:type="pct"/>
          </w:tcPr>
          <w:p w14:paraId="6E4AEEC0" w14:textId="77777777" w:rsidR="00BC2CBC" w:rsidRDefault="00BC2CBC" w:rsidP="00BC2C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11/18/19</w:t>
            </w:r>
          </w:p>
        </w:tc>
        <w:tc>
          <w:tcPr>
            <w:tcW w:w="1333" w:type="pct"/>
          </w:tcPr>
          <w:p w14:paraId="4BB6221A" w14:textId="77777777" w:rsidR="00BC2CBC" w:rsidRPr="00AE333B" w:rsidRDefault="00BC2CBC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Letter provided to Manatee Technical College Fire Academy.</w:t>
            </w:r>
          </w:p>
        </w:tc>
        <w:tc>
          <w:tcPr>
            <w:tcW w:w="1001" w:type="pct"/>
          </w:tcPr>
          <w:p w14:paraId="25471E15" w14:textId="77777777" w:rsidR="00BC2CBC" w:rsidRDefault="00BC2CBC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</w:tcPr>
          <w:p w14:paraId="3459CEEA" w14:textId="77777777" w:rsidR="00BC2CBC" w:rsidRPr="00BC2CBC" w:rsidRDefault="00BC2CBC" w:rsidP="00BC2CBC">
            <w:pPr>
              <w:pStyle w:val="NoSpacing"/>
              <w:jc w:val="center"/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DEP provided a letter to </w:t>
            </w:r>
            <w:r>
              <w:rPr>
                <w:rFonts w:ascii="Arial" w:hAnsi="Arial" w:cs="Arial"/>
                <w:sz w:val="28"/>
                <w:szCs w:val="28"/>
              </w:rPr>
              <w:t>Manatee Technical College Fire Academy</w:t>
            </w: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 indicating that they may be responsible for further assessment and remediation.</w:t>
            </w:r>
          </w:p>
        </w:tc>
      </w:tr>
      <w:tr w:rsidR="00935990" w14:paraId="43908732" w14:textId="77777777" w:rsidTr="00935990">
        <w:trPr>
          <w:cantSplit/>
          <w:trHeight w:val="2160"/>
        </w:trPr>
        <w:tc>
          <w:tcPr>
            <w:tcW w:w="999" w:type="pct"/>
          </w:tcPr>
          <w:p w14:paraId="32D1C39A" w14:textId="425A6527" w:rsidR="00935990" w:rsidRDefault="006E0D70" w:rsidP="00BC2C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lastRenderedPageBreak/>
              <w:t>11-18-2019 through 9-15-2022</w:t>
            </w:r>
          </w:p>
        </w:tc>
        <w:tc>
          <w:tcPr>
            <w:tcW w:w="1333" w:type="pct"/>
          </w:tcPr>
          <w:p w14:paraId="3449AB89" w14:textId="2709F123" w:rsidR="00935990" w:rsidRDefault="006E0D70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Site Assessment Activities conducted by Manatee Technical College</w:t>
            </w:r>
          </w:p>
        </w:tc>
        <w:tc>
          <w:tcPr>
            <w:tcW w:w="1001" w:type="pct"/>
          </w:tcPr>
          <w:p w14:paraId="09467047" w14:textId="1D7E1BF0" w:rsidR="00935990" w:rsidRDefault="006E0D70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Manatee Tech</w:t>
            </w:r>
          </w:p>
        </w:tc>
        <w:tc>
          <w:tcPr>
            <w:tcW w:w="1667" w:type="pct"/>
          </w:tcPr>
          <w:p w14:paraId="6E4E0E89" w14:textId="06DAA16F" w:rsidR="00935990" w:rsidRPr="00461471" w:rsidRDefault="00D4634F" w:rsidP="00BC2CBC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Site Assessment Activities performed by Gallagher Bassett Technical Services</w:t>
            </w:r>
          </w:p>
        </w:tc>
      </w:tr>
      <w:tr w:rsidR="00935990" w14:paraId="0ABAA771" w14:textId="77777777" w:rsidTr="00935990">
        <w:trPr>
          <w:cantSplit/>
          <w:trHeight w:val="2160"/>
        </w:trPr>
        <w:tc>
          <w:tcPr>
            <w:tcW w:w="999" w:type="pct"/>
          </w:tcPr>
          <w:p w14:paraId="43B35435" w14:textId="5E299B08" w:rsidR="00935990" w:rsidRDefault="003F00F3" w:rsidP="00BC2C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9-14-2022</w:t>
            </w:r>
          </w:p>
        </w:tc>
        <w:tc>
          <w:tcPr>
            <w:tcW w:w="1333" w:type="pct"/>
          </w:tcPr>
          <w:p w14:paraId="51B24367" w14:textId="6A15DE4F" w:rsidR="00935990" w:rsidRDefault="003F00F3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Manatee Tech </w:t>
            </w:r>
            <w:r w:rsidR="00C84135">
              <w:rPr>
                <w:rFonts w:ascii="Arial" w:hAnsi="Arial" w:cs="Arial"/>
                <w:sz w:val="28"/>
                <w:szCs w:val="28"/>
              </w:rPr>
              <w:t>and DEP sign access agreement for DEP to conduct site assessment activities</w:t>
            </w:r>
          </w:p>
        </w:tc>
        <w:tc>
          <w:tcPr>
            <w:tcW w:w="1001" w:type="pct"/>
          </w:tcPr>
          <w:p w14:paraId="3ED0B191" w14:textId="13F48AEA" w:rsidR="00935990" w:rsidRDefault="00C84135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Manatee Tech and DEP</w:t>
            </w:r>
          </w:p>
        </w:tc>
        <w:tc>
          <w:tcPr>
            <w:tcW w:w="1667" w:type="pct"/>
          </w:tcPr>
          <w:p w14:paraId="6738D7C6" w14:textId="77777777" w:rsidR="00935990" w:rsidRPr="00461471" w:rsidRDefault="00935990" w:rsidP="00BC2CBC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35990" w14:paraId="0B54E32F" w14:textId="77777777" w:rsidTr="00935990">
        <w:trPr>
          <w:cantSplit/>
          <w:trHeight w:val="2160"/>
        </w:trPr>
        <w:tc>
          <w:tcPr>
            <w:tcW w:w="999" w:type="pct"/>
          </w:tcPr>
          <w:p w14:paraId="50A6BA0E" w14:textId="5BCCCF90" w:rsidR="00935990" w:rsidRDefault="00C84135" w:rsidP="00BC2C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12-6-2022</w:t>
            </w:r>
          </w:p>
        </w:tc>
        <w:tc>
          <w:tcPr>
            <w:tcW w:w="1333" w:type="pct"/>
          </w:tcPr>
          <w:p w14:paraId="273C993B" w14:textId="2D087AA3" w:rsidR="00935990" w:rsidRDefault="00C84135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Site Reconnaissance conducted at Manatee Tech  </w:t>
            </w:r>
          </w:p>
        </w:tc>
        <w:tc>
          <w:tcPr>
            <w:tcW w:w="1001" w:type="pct"/>
          </w:tcPr>
          <w:p w14:paraId="5ACF46B9" w14:textId="3E2522AC" w:rsidR="00935990" w:rsidRDefault="00C84135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DEP/</w:t>
            </w:r>
            <w:r w:rsidR="004E4C9C"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</w:tcPr>
          <w:p w14:paraId="5CD8FC53" w14:textId="31B00677" w:rsidR="00935990" w:rsidRPr="00461471" w:rsidRDefault="00935990" w:rsidP="00BC2CBC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35990" w14:paraId="7B20355E" w14:textId="77777777" w:rsidTr="00935990">
        <w:trPr>
          <w:cantSplit/>
          <w:trHeight w:val="2160"/>
        </w:trPr>
        <w:tc>
          <w:tcPr>
            <w:tcW w:w="999" w:type="pct"/>
          </w:tcPr>
          <w:p w14:paraId="5EFE98AF" w14:textId="14481CFB" w:rsidR="00935990" w:rsidRDefault="00C84135" w:rsidP="00BC2C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2-28-2023</w:t>
            </w:r>
          </w:p>
        </w:tc>
        <w:tc>
          <w:tcPr>
            <w:tcW w:w="1333" w:type="pct"/>
          </w:tcPr>
          <w:p w14:paraId="6834693C" w14:textId="072FAE68" w:rsidR="00935990" w:rsidRDefault="00C84135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Site Assessment Work Plan and Reconnaissance Report</w:t>
            </w:r>
          </w:p>
        </w:tc>
        <w:tc>
          <w:tcPr>
            <w:tcW w:w="1001" w:type="pct"/>
          </w:tcPr>
          <w:p w14:paraId="3DB5FFB5" w14:textId="214E08E6" w:rsidR="00935990" w:rsidRDefault="00C84135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  <w:r w:rsidR="004E4C9C">
              <w:rPr>
                <w:rFonts w:ascii="Arial" w:hAnsi="Arial" w:cs="Arial"/>
                <w:sz w:val="28"/>
                <w:szCs w:val="28"/>
              </w:rPr>
              <w:t>/State Contractor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0A1FA597" w14:textId="77777777" w:rsidR="00935990" w:rsidRPr="00461471" w:rsidRDefault="00935990" w:rsidP="00BC2CBC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56B4" w14:paraId="6A2F39C4" w14:textId="77777777" w:rsidTr="00935990">
        <w:trPr>
          <w:cantSplit/>
          <w:trHeight w:val="2160"/>
        </w:trPr>
        <w:tc>
          <w:tcPr>
            <w:tcW w:w="999" w:type="pct"/>
          </w:tcPr>
          <w:p w14:paraId="1A29C0BE" w14:textId="0753EF52" w:rsidR="002C56B4" w:rsidRDefault="002C56B4" w:rsidP="00BC2C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8-7-2023</w:t>
            </w:r>
          </w:p>
        </w:tc>
        <w:tc>
          <w:tcPr>
            <w:tcW w:w="1333" w:type="pct"/>
          </w:tcPr>
          <w:p w14:paraId="4ED40407" w14:textId="1792450F" w:rsidR="002C56B4" w:rsidRDefault="002C56B4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Soil and Ground Water Site Assessment ongoing September 2023 through </w:t>
            </w:r>
            <w:r w:rsidR="008B4BCF">
              <w:rPr>
                <w:rFonts w:ascii="Arial" w:hAnsi="Arial" w:cs="Arial"/>
                <w:sz w:val="28"/>
                <w:szCs w:val="28"/>
              </w:rPr>
              <w:t>October</w:t>
            </w:r>
            <w:r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8B4BC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01" w:type="pct"/>
          </w:tcPr>
          <w:p w14:paraId="36AB5390" w14:textId="578F62E3" w:rsidR="002C56B4" w:rsidRDefault="002C56B4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DEP/State Contractor</w:t>
            </w:r>
          </w:p>
        </w:tc>
        <w:tc>
          <w:tcPr>
            <w:tcW w:w="1667" w:type="pct"/>
          </w:tcPr>
          <w:p w14:paraId="65B19F0A" w14:textId="77777777" w:rsidR="002C56B4" w:rsidRPr="00461471" w:rsidRDefault="002C56B4" w:rsidP="00BC2CBC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56B4" w14:paraId="49AF61A5" w14:textId="77777777" w:rsidTr="00935990">
        <w:trPr>
          <w:cantSplit/>
          <w:trHeight w:val="2160"/>
        </w:trPr>
        <w:tc>
          <w:tcPr>
            <w:tcW w:w="999" w:type="pct"/>
          </w:tcPr>
          <w:p w14:paraId="6B505D71" w14:textId="4A724A3E" w:rsidR="002C56B4" w:rsidRDefault="00FE1300" w:rsidP="00BC2C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9-5-2023</w:t>
            </w:r>
          </w:p>
        </w:tc>
        <w:tc>
          <w:tcPr>
            <w:tcW w:w="1333" w:type="pct"/>
          </w:tcPr>
          <w:p w14:paraId="051D9C75" w14:textId="18B72BD7" w:rsidR="002C56B4" w:rsidRDefault="00FE1300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Notification of Environmental Assessment Letter/School Board Notification</w:t>
            </w:r>
          </w:p>
        </w:tc>
        <w:tc>
          <w:tcPr>
            <w:tcW w:w="1001" w:type="pct"/>
          </w:tcPr>
          <w:p w14:paraId="5C07F743" w14:textId="30BD6E51" w:rsidR="002C56B4" w:rsidRDefault="00FE1300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</w:tcPr>
          <w:p w14:paraId="38A5BF79" w14:textId="77777777" w:rsidR="002C56B4" w:rsidRPr="00461471" w:rsidRDefault="002C56B4" w:rsidP="00BC2CBC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C56B4" w14:paraId="503FC58E" w14:textId="77777777" w:rsidTr="00935990">
        <w:trPr>
          <w:cantSplit/>
          <w:trHeight w:val="2160"/>
        </w:trPr>
        <w:tc>
          <w:tcPr>
            <w:tcW w:w="999" w:type="pct"/>
          </w:tcPr>
          <w:p w14:paraId="18CBDB52" w14:textId="6AC8FED4" w:rsidR="002C56B4" w:rsidRDefault="00FE1300" w:rsidP="00BC2C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lastRenderedPageBreak/>
              <w:t>10</w:t>
            </w:r>
            <w:r w:rsidR="007E01B8">
              <w:rPr>
                <w:rFonts w:ascii="Arial" w:hAnsi="Arial" w:cs="Arial"/>
                <w:b/>
                <w:sz w:val="28"/>
                <w:szCs w:val="28"/>
                <w:lang w:bidi="en-US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5</w:t>
            </w:r>
            <w:r w:rsidR="007E01B8">
              <w:rPr>
                <w:rFonts w:ascii="Arial" w:hAnsi="Arial" w:cs="Arial"/>
                <w:b/>
                <w:sz w:val="28"/>
                <w:szCs w:val="28"/>
                <w:lang w:bidi="en-US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2023</w:t>
            </w:r>
          </w:p>
        </w:tc>
        <w:tc>
          <w:tcPr>
            <w:tcW w:w="1333" w:type="pct"/>
          </w:tcPr>
          <w:p w14:paraId="5FA9A2AB" w14:textId="0E6481EA" w:rsidR="002C56B4" w:rsidRDefault="00550D21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Cease and Desist Letter received from School District of Manatee County </w:t>
            </w:r>
          </w:p>
        </w:tc>
        <w:tc>
          <w:tcPr>
            <w:tcW w:w="1001" w:type="pct"/>
          </w:tcPr>
          <w:p w14:paraId="09D257B6" w14:textId="4B391407" w:rsidR="002C56B4" w:rsidRDefault="00550D21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</w:tcPr>
          <w:p w14:paraId="657B8F92" w14:textId="3D829722" w:rsidR="002C56B4" w:rsidRPr="00461471" w:rsidRDefault="00550D21" w:rsidP="00BC2CBC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DEP/State Contractor Ceased and Desisted all field activities</w:t>
            </w:r>
          </w:p>
        </w:tc>
      </w:tr>
      <w:tr w:rsidR="00550D21" w14:paraId="69AA1913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40B9DE59" w14:textId="3DB29A00" w:rsidR="00550D21" w:rsidRDefault="006604D1" w:rsidP="00BC2C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11</w:t>
            </w:r>
            <w:r w:rsidR="007E01B8">
              <w:rPr>
                <w:rFonts w:ascii="Arial" w:hAnsi="Arial" w:cs="Arial"/>
                <w:b/>
                <w:sz w:val="28"/>
                <w:szCs w:val="28"/>
                <w:lang w:bidi="en-US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17</w:t>
            </w:r>
            <w:r w:rsidR="007E01B8">
              <w:rPr>
                <w:rFonts w:ascii="Arial" w:hAnsi="Arial" w:cs="Arial"/>
                <w:b/>
                <w:sz w:val="28"/>
                <w:szCs w:val="28"/>
                <w:lang w:bidi="en-US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2023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3593E17C" w14:textId="548AB717" w:rsidR="00550D21" w:rsidRDefault="006604D1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Response Letter to School District of Manatee County 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053E3422" w14:textId="789027FE" w:rsidR="00550D21" w:rsidRDefault="006604D1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3E62A6E9" w14:textId="77777777" w:rsidR="00550D21" w:rsidRPr="00461471" w:rsidRDefault="00550D21" w:rsidP="00BC2CBC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550D21" w14:paraId="33FD3252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54F5A373" w14:textId="27960B6B" w:rsidR="00550D21" w:rsidRDefault="000E7E96" w:rsidP="00BC2C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bidi="en-US"/>
              </w:rPr>
              <w:t>Late 2024 to March 2025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6E8C6138" w14:textId="6CE931B8" w:rsidR="00550D21" w:rsidRDefault="000E7E96" w:rsidP="000E7E96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School District of Manatee County re-engages with DEP for additional site assessment, currently awaiting signed access from School Board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1A7A9782" w14:textId="5EBC0A87" w:rsidR="00550D21" w:rsidRDefault="000E7E96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6C131AEF" w14:textId="77777777" w:rsidR="00550D21" w:rsidRPr="00461471" w:rsidRDefault="00550D21" w:rsidP="00BC2CBC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E01B8" w14:paraId="63EAAEBD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0F2BB9C6" w14:textId="77777777" w:rsidR="007E01B8" w:rsidRDefault="007E01B8" w:rsidP="00BC2C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1B829349" w14:textId="77777777" w:rsidR="007E01B8" w:rsidRDefault="007E01B8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7B590D64" w14:textId="77777777" w:rsidR="007E01B8" w:rsidRDefault="007E01B8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2263A62C" w14:textId="77777777" w:rsidR="007E01B8" w:rsidRPr="00461471" w:rsidRDefault="007E01B8" w:rsidP="00BC2CBC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935990" w14:paraId="52A032D7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082335D5" w14:textId="77777777" w:rsidR="00935990" w:rsidRDefault="00935990" w:rsidP="00BC2CBC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  <w:lang w:bidi="en-US"/>
              </w:rPr>
            </w:pP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49D4D404" w14:textId="77777777" w:rsidR="00935990" w:rsidRDefault="00935990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04D67AAB" w14:textId="77777777" w:rsidR="00935990" w:rsidRDefault="00935990" w:rsidP="00BC2CBC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332CA419" w14:textId="77777777" w:rsidR="00935990" w:rsidRPr="00461471" w:rsidRDefault="00935990" w:rsidP="00BC2CBC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3290CF01" w14:textId="77777777" w:rsidR="00F106E6" w:rsidRDefault="00F106E6" w:rsidP="003E031A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6357C"/>
    <w:rsid w:val="000E7E96"/>
    <w:rsid w:val="001F58D8"/>
    <w:rsid w:val="002C56B4"/>
    <w:rsid w:val="002F3DD6"/>
    <w:rsid w:val="00363E40"/>
    <w:rsid w:val="003E031A"/>
    <w:rsid w:val="003F00F3"/>
    <w:rsid w:val="004E4C9C"/>
    <w:rsid w:val="00550D21"/>
    <w:rsid w:val="005E227B"/>
    <w:rsid w:val="00635B73"/>
    <w:rsid w:val="006604D1"/>
    <w:rsid w:val="006E0D70"/>
    <w:rsid w:val="007E01B8"/>
    <w:rsid w:val="00853C52"/>
    <w:rsid w:val="008B4BCF"/>
    <w:rsid w:val="00934114"/>
    <w:rsid w:val="00935990"/>
    <w:rsid w:val="009D30DA"/>
    <w:rsid w:val="00A67FA7"/>
    <w:rsid w:val="00AB22B9"/>
    <w:rsid w:val="00AE333B"/>
    <w:rsid w:val="00B21F43"/>
    <w:rsid w:val="00B86CE0"/>
    <w:rsid w:val="00BC2CBC"/>
    <w:rsid w:val="00C30360"/>
    <w:rsid w:val="00C84135"/>
    <w:rsid w:val="00D035D4"/>
    <w:rsid w:val="00D4634F"/>
    <w:rsid w:val="00D771AE"/>
    <w:rsid w:val="00D945B0"/>
    <w:rsid w:val="00E52A80"/>
    <w:rsid w:val="00E71BCA"/>
    <w:rsid w:val="00EE4420"/>
    <w:rsid w:val="00F106E6"/>
    <w:rsid w:val="00F14621"/>
    <w:rsid w:val="00F625F9"/>
    <w:rsid w:val="00FE1300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EB399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A67FA7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Meyers, David</cp:lastModifiedBy>
  <cp:revision>18</cp:revision>
  <dcterms:created xsi:type="dcterms:W3CDTF">2019-08-01T13:39:00Z</dcterms:created>
  <dcterms:modified xsi:type="dcterms:W3CDTF">2025-04-01T14:16:00Z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