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34AF4" w14:textId="77777777" w:rsidR="004E32A4" w:rsidRPr="004E32A4" w:rsidRDefault="00001321" w:rsidP="004E32A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E32A4">
        <w:rPr>
          <w:rFonts w:asciiTheme="minorHAnsi" w:hAnsiTheme="minorHAnsi" w:cstheme="minorHAnsi"/>
          <w:b/>
          <w:sz w:val="24"/>
          <w:szCs w:val="24"/>
        </w:rPr>
        <w:t>PERMITTING &amp; COMPLIANCE ASSISTANCE PROGRAM</w:t>
      </w:r>
    </w:p>
    <w:p w14:paraId="10EF34F5" w14:textId="77777777" w:rsidR="004E32A4" w:rsidRPr="0066660F" w:rsidRDefault="00001321" w:rsidP="004E32A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E32A4">
        <w:rPr>
          <w:rFonts w:asciiTheme="minorHAnsi" w:hAnsiTheme="minorHAnsi" w:cstheme="minorHAnsi"/>
          <w:b/>
          <w:sz w:val="24"/>
          <w:szCs w:val="24"/>
        </w:rPr>
        <w:t>STORAGE TANK SYSTE</w:t>
      </w:r>
      <w:r w:rsidRPr="0066660F">
        <w:rPr>
          <w:rFonts w:asciiTheme="minorHAnsi" w:hAnsiTheme="minorHAnsi" w:cstheme="minorHAnsi"/>
          <w:b/>
          <w:sz w:val="24"/>
          <w:szCs w:val="24"/>
        </w:rPr>
        <w:t>M COMPLIANCE VERIFICATION PROGRAM</w:t>
      </w:r>
    </w:p>
    <w:p w14:paraId="43CF44F7" w14:textId="77777777" w:rsidR="004E32A4" w:rsidRPr="0066660F" w:rsidRDefault="00001321" w:rsidP="004E32A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6660F">
        <w:rPr>
          <w:rFonts w:asciiTheme="minorHAnsi" w:hAnsiTheme="minorHAnsi" w:cstheme="minorHAnsi"/>
          <w:b/>
          <w:sz w:val="24"/>
          <w:szCs w:val="24"/>
        </w:rPr>
        <w:t>LEVEL OF EFFORT GUIDANCE</w:t>
      </w:r>
    </w:p>
    <w:p w14:paraId="019586C9" w14:textId="77777777" w:rsidR="007823B5" w:rsidRPr="0066660F" w:rsidRDefault="00001321" w:rsidP="004E32A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6660F">
        <w:rPr>
          <w:rFonts w:asciiTheme="minorHAnsi" w:hAnsiTheme="minorHAnsi" w:cstheme="minorHAnsi"/>
          <w:b/>
          <w:sz w:val="24"/>
          <w:szCs w:val="24"/>
        </w:rPr>
        <w:t xml:space="preserve">LEVEL </w:t>
      </w:r>
      <w:r w:rsidR="00900C7F" w:rsidRPr="0066660F">
        <w:rPr>
          <w:rFonts w:asciiTheme="minorHAnsi" w:hAnsiTheme="minorHAnsi" w:cstheme="minorHAnsi"/>
          <w:b/>
          <w:sz w:val="24"/>
          <w:szCs w:val="24"/>
        </w:rPr>
        <w:t>1</w:t>
      </w:r>
      <w:r w:rsidRPr="0066660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00C7F" w:rsidRPr="0066660F">
        <w:rPr>
          <w:rFonts w:asciiTheme="minorHAnsi" w:hAnsiTheme="minorHAnsi" w:cstheme="minorHAnsi"/>
          <w:b/>
          <w:sz w:val="24"/>
          <w:szCs w:val="24"/>
        </w:rPr>
        <w:t xml:space="preserve">AND LEVEL 2 </w:t>
      </w:r>
      <w:r w:rsidRPr="0066660F">
        <w:rPr>
          <w:rFonts w:asciiTheme="minorHAnsi" w:hAnsiTheme="minorHAnsi" w:cstheme="minorHAnsi"/>
          <w:b/>
          <w:sz w:val="24"/>
          <w:szCs w:val="24"/>
        </w:rPr>
        <w:t>PROGRAMS</w:t>
      </w:r>
    </w:p>
    <w:p w14:paraId="60607255" w14:textId="77777777" w:rsidR="007823B5" w:rsidRPr="0066660F" w:rsidRDefault="007823B5">
      <w:pPr>
        <w:pStyle w:val="BodyText"/>
        <w:rPr>
          <w:rFonts w:asciiTheme="minorHAnsi" w:hAnsiTheme="minorHAnsi" w:cstheme="minorHAnsi"/>
          <w:b/>
          <w:sz w:val="26"/>
        </w:rPr>
      </w:pPr>
    </w:p>
    <w:p w14:paraId="6F0F1240" w14:textId="77777777" w:rsidR="007823B5" w:rsidRPr="0066660F" w:rsidRDefault="007823B5">
      <w:pPr>
        <w:pStyle w:val="BodyText"/>
        <w:rPr>
          <w:rFonts w:asciiTheme="minorHAnsi" w:hAnsiTheme="minorHAnsi" w:cstheme="minorHAnsi"/>
          <w:b/>
          <w:sz w:val="22"/>
        </w:rPr>
      </w:pPr>
    </w:p>
    <w:p w14:paraId="303C11B8" w14:textId="77777777" w:rsidR="007823B5" w:rsidRPr="0066660F" w:rsidRDefault="00001321" w:rsidP="004E32A4">
      <w:pPr>
        <w:ind w:left="120"/>
        <w:rPr>
          <w:rFonts w:asciiTheme="minorHAnsi" w:hAnsiTheme="minorHAnsi" w:cstheme="minorHAnsi"/>
          <w:b/>
          <w:sz w:val="24"/>
        </w:rPr>
      </w:pPr>
      <w:r w:rsidRPr="0066660F">
        <w:rPr>
          <w:rFonts w:asciiTheme="minorHAnsi" w:hAnsiTheme="minorHAnsi" w:cstheme="minorHAnsi"/>
          <w:b/>
          <w:sz w:val="24"/>
          <w:u w:val="single"/>
        </w:rPr>
        <w:t>PURPOSE</w:t>
      </w:r>
      <w:r w:rsidRPr="0066660F">
        <w:rPr>
          <w:rFonts w:asciiTheme="minorHAnsi" w:hAnsiTheme="minorHAnsi" w:cstheme="minorHAnsi"/>
          <w:b/>
          <w:sz w:val="24"/>
        </w:rPr>
        <w:t>:</w:t>
      </w:r>
    </w:p>
    <w:p w14:paraId="0B808C0D" w14:textId="77777777" w:rsidR="007823B5" w:rsidRPr="0066660F" w:rsidRDefault="007823B5" w:rsidP="004E32A4">
      <w:pPr>
        <w:pStyle w:val="BodyText"/>
        <w:rPr>
          <w:rFonts w:asciiTheme="minorHAnsi" w:hAnsiTheme="minorHAnsi" w:cstheme="minorHAnsi"/>
          <w:b/>
        </w:rPr>
      </w:pPr>
    </w:p>
    <w:p w14:paraId="5D8977C8" w14:textId="77777777" w:rsidR="007823B5" w:rsidRPr="004E32A4" w:rsidRDefault="00001321" w:rsidP="004E32A4">
      <w:pPr>
        <w:pStyle w:val="BodyText"/>
        <w:ind w:left="840"/>
        <w:rPr>
          <w:rFonts w:asciiTheme="minorHAnsi" w:hAnsiTheme="minorHAnsi" w:cstheme="minorHAnsi"/>
        </w:rPr>
      </w:pPr>
      <w:r w:rsidRPr="0066660F">
        <w:rPr>
          <w:rFonts w:asciiTheme="minorHAnsi" w:hAnsiTheme="minorHAnsi" w:cstheme="minorHAnsi"/>
        </w:rPr>
        <w:t>This enforcement guidance is provided</w:t>
      </w:r>
      <w:r w:rsidR="00547C85">
        <w:rPr>
          <w:rFonts w:asciiTheme="minorHAnsi" w:hAnsiTheme="minorHAnsi" w:cstheme="minorHAnsi"/>
        </w:rPr>
        <w:t xml:space="preserve"> for</w:t>
      </w:r>
      <w:r w:rsidRPr="0066660F">
        <w:rPr>
          <w:rFonts w:asciiTheme="minorHAnsi" w:hAnsiTheme="minorHAnsi" w:cstheme="minorHAnsi"/>
        </w:rPr>
        <w:t xml:space="preserve"> the Level </w:t>
      </w:r>
      <w:r w:rsidR="00900C7F" w:rsidRPr="0066660F">
        <w:rPr>
          <w:rFonts w:asciiTheme="minorHAnsi" w:hAnsiTheme="minorHAnsi" w:cstheme="minorHAnsi"/>
        </w:rPr>
        <w:t>1</w:t>
      </w:r>
      <w:r w:rsidRPr="0066660F">
        <w:rPr>
          <w:rFonts w:asciiTheme="minorHAnsi" w:hAnsiTheme="minorHAnsi" w:cstheme="minorHAnsi"/>
        </w:rPr>
        <w:t xml:space="preserve"> </w:t>
      </w:r>
      <w:r w:rsidR="001249DF" w:rsidRPr="0066660F">
        <w:rPr>
          <w:rFonts w:asciiTheme="minorHAnsi" w:hAnsiTheme="minorHAnsi" w:cstheme="minorHAnsi"/>
        </w:rPr>
        <w:t xml:space="preserve">(Compliance Assistance) </w:t>
      </w:r>
      <w:r w:rsidR="00900C7F" w:rsidRPr="0066660F">
        <w:rPr>
          <w:rFonts w:asciiTheme="minorHAnsi" w:hAnsiTheme="minorHAnsi" w:cstheme="minorHAnsi"/>
        </w:rPr>
        <w:t>and Level 2 (</w:t>
      </w:r>
      <w:r w:rsidR="000C2D77" w:rsidRPr="0066660F">
        <w:rPr>
          <w:rFonts w:asciiTheme="minorHAnsi" w:hAnsiTheme="minorHAnsi" w:cstheme="minorHAnsi"/>
        </w:rPr>
        <w:t>Compliance Assistance with S</w:t>
      </w:r>
      <w:r w:rsidR="001319DF" w:rsidRPr="0066660F">
        <w:rPr>
          <w:rFonts w:asciiTheme="minorHAnsi" w:hAnsiTheme="minorHAnsi" w:cstheme="minorHAnsi"/>
        </w:rPr>
        <w:t>elf-E</w:t>
      </w:r>
      <w:r w:rsidR="000C2D77" w:rsidRPr="0066660F">
        <w:rPr>
          <w:rFonts w:asciiTheme="minorHAnsi" w:hAnsiTheme="minorHAnsi" w:cstheme="minorHAnsi"/>
        </w:rPr>
        <w:t>nforcement</w:t>
      </w:r>
      <w:r w:rsidR="00900C7F" w:rsidRPr="0066660F">
        <w:rPr>
          <w:rFonts w:asciiTheme="minorHAnsi" w:hAnsiTheme="minorHAnsi" w:cstheme="minorHAnsi"/>
        </w:rPr>
        <w:t xml:space="preserve">) </w:t>
      </w:r>
      <w:r w:rsidRPr="0066660F">
        <w:rPr>
          <w:rFonts w:asciiTheme="minorHAnsi" w:hAnsiTheme="minorHAnsi" w:cstheme="minorHAnsi"/>
        </w:rPr>
        <w:t>contracted local tanks programs to</w:t>
      </w:r>
      <w:r w:rsidR="00547C85">
        <w:rPr>
          <w:rFonts w:asciiTheme="minorHAnsi" w:hAnsiTheme="minorHAnsi" w:cstheme="minorHAnsi"/>
        </w:rPr>
        <w:t xml:space="preserve"> clarify</w:t>
      </w:r>
      <w:r w:rsidR="00CE667A">
        <w:rPr>
          <w:rFonts w:asciiTheme="minorHAnsi" w:hAnsiTheme="minorHAnsi" w:cstheme="minorHAnsi"/>
        </w:rPr>
        <w:t xml:space="preserve"> the process for</w:t>
      </w:r>
      <w:r w:rsidRPr="0066660F">
        <w:rPr>
          <w:rFonts w:asciiTheme="minorHAnsi" w:hAnsiTheme="minorHAnsi" w:cstheme="minorHAnsi"/>
        </w:rPr>
        <w:t xml:space="preserve"> violation citation </w:t>
      </w:r>
      <w:r w:rsidR="00CE667A">
        <w:rPr>
          <w:rFonts w:asciiTheme="minorHAnsi" w:hAnsiTheme="minorHAnsi" w:cstheme="minorHAnsi"/>
        </w:rPr>
        <w:t>and</w:t>
      </w:r>
      <w:r w:rsidRPr="0066660F">
        <w:rPr>
          <w:rFonts w:asciiTheme="minorHAnsi" w:hAnsiTheme="minorHAnsi" w:cstheme="minorHAnsi"/>
        </w:rPr>
        <w:t xml:space="preserve"> subsequent compliance</w:t>
      </w:r>
      <w:r w:rsidRPr="004E32A4">
        <w:rPr>
          <w:rFonts w:asciiTheme="minorHAnsi" w:hAnsiTheme="minorHAnsi" w:cstheme="minorHAnsi"/>
        </w:rPr>
        <w:t xml:space="preserve"> assistance actions.</w:t>
      </w:r>
    </w:p>
    <w:p w14:paraId="7DC5222C" w14:textId="77777777" w:rsidR="007823B5" w:rsidRPr="004E32A4" w:rsidRDefault="007823B5" w:rsidP="004E32A4">
      <w:pPr>
        <w:pStyle w:val="BodyText"/>
        <w:rPr>
          <w:rFonts w:asciiTheme="minorHAnsi" w:hAnsiTheme="minorHAnsi" w:cstheme="minorHAnsi"/>
        </w:rPr>
      </w:pPr>
    </w:p>
    <w:p w14:paraId="0EBCEF1E" w14:textId="77777777" w:rsidR="007823B5" w:rsidRPr="004E32A4" w:rsidRDefault="00001321" w:rsidP="004E32A4">
      <w:pPr>
        <w:pStyle w:val="Heading1"/>
        <w:rPr>
          <w:rFonts w:asciiTheme="minorHAnsi" w:hAnsiTheme="minorHAnsi" w:cstheme="minorHAnsi"/>
          <w:u w:val="none"/>
        </w:rPr>
      </w:pPr>
      <w:r w:rsidRPr="004E32A4">
        <w:rPr>
          <w:rFonts w:asciiTheme="minorHAnsi" w:hAnsiTheme="minorHAnsi" w:cstheme="minorHAnsi"/>
        </w:rPr>
        <w:t>VIOLATION TYPES</w:t>
      </w:r>
      <w:r w:rsidRPr="004E32A4">
        <w:rPr>
          <w:rFonts w:asciiTheme="minorHAnsi" w:hAnsiTheme="minorHAnsi" w:cstheme="minorHAnsi"/>
          <w:u w:val="none"/>
        </w:rPr>
        <w:t>:</w:t>
      </w:r>
    </w:p>
    <w:p w14:paraId="012E1291" w14:textId="77777777" w:rsidR="007823B5" w:rsidRPr="004E32A4" w:rsidRDefault="007823B5" w:rsidP="004E32A4">
      <w:pPr>
        <w:pStyle w:val="BodyText"/>
        <w:rPr>
          <w:rFonts w:asciiTheme="minorHAnsi" w:hAnsiTheme="minorHAnsi" w:cstheme="minorHAnsi"/>
          <w:b/>
        </w:rPr>
      </w:pPr>
    </w:p>
    <w:p w14:paraId="5F8AEEC9" w14:textId="77777777" w:rsidR="007823B5" w:rsidRDefault="00001321" w:rsidP="004E32A4">
      <w:pPr>
        <w:pStyle w:val="BodyText"/>
        <w:ind w:left="840"/>
        <w:rPr>
          <w:rFonts w:asciiTheme="minorHAnsi" w:hAnsiTheme="minorHAnsi" w:cstheme="minorHAnsi"/>
        </w:rPr>
      </w:pPr>
      <w:r w:rsidRPr="004E32A4">
        <w:rPr>
          <w:rFonts w:asciiTheme="minorHAnsi" w:hAnsiTheme="minorHAnsi" w:cstheme="minorHAnsi"/>
        </w:rPr>
        <w:t>Violation types in the storage tank program:</w:t>
      </w:r>
    </w:p>
    <w:p w14:paraId="6FF77201" w14:textId="77777777" w:rsidR="000C2E46" w:rsidRDefault="000C2E46" w:rsidP="004E32A4">
      <w:pPr>
        <w:pStyle w:val="BodyText"/>
        <w:ind w:left="840"/>
        <w:rPr>
          <w:rFonts w:asciiTheme="minorHAnsi" w:hAnsiTheme="minorHAnsi" w:cstheme="minorHAnsi"/>
        </w:rPr>
      </w:pPr>
    </w:p>
    <w:p w14:paraId="02DD85A1" w14:textId="77777777" w:rsidR="000C2E46" w:rsidRDefault="000C2E46" w:rsidP="000C2E46">
      <w:pPr>
        <w:pStyle w:val="TableParagraph"/>
        <w:numPr>
          <w:ilvl w:val="0"/>
          <w:numId w:val="3"/>
        </w:numPr>
        <w:spacing w:line="266" w:lineRule="exact"/>
        <w:ind w:hanging="660"/>
        <w:rPr>
          <w:rFonts w:asciiTheme="minorHAnsi" w:hAnsiTheme="minorHAnsi" w:cstheme="minorHAnsi"/>
          <w:sz w:val="24"/>
        </w:rPr>
      </w:pPr>
      <w:r w:rsidRPr="004E32A4">
        <w:rPr>
          <w:rFonts w:asciiTheme="minorHAnsi" w:hAnsiTheme="minorHAnsi" w:cstheme="minorHAnsi"/>
          <w:sz w:val="24"/>
        </w:rPr>
        <w:t>Significant Non-Compliance - A (SNC–A)</w:t>
      </w:r>
      <w:r>
        <w:rPr>
          <w:rFonts w:asciiTheme="minorHAnsi" w:hAnsiTheme="minorHAnsi" w:cstheme="minorHAnsi"/>
          <w:sz w:val="24"/>
        </w:rPr>
        <w:t xml:space="preserve"> </w:t>
      </w:r>
    </w:p>
    <w:p w14:paraId="075C2F4F" w14:textId="77777777" w:rsidR="000C2E46" w:rsidRDefault="000C2E46" w:rsidP="000C2E46">
      <w:pPr>
        <w:pStyle w:val="TableParagraph"/>
        <w:spacing w:line="266" w:lineRule="exact"/>
        <w:ind w:left="1560"/>
        <w:rPr>
          <w:rFonts w:asciiTheme="minorHAnsi" w:hAnsiTheme="minorHAnsi" w:cstheme="minorHAnsi"/>
          <w:sz w:val="24"/>
        </w:rPr>
      </w:pPr>
      <w:r w:rsidRPr="000C2E46">
        <w:rPr>
          <w:rFonts w:asciiTheme="minorHAnsi" w:hAnsiTheme="minorHAnsi" w:cstheme="minorHAnsi"/>
          <w:sz w:val="24"/>
        </w:rPr>
        <w:t xml:space="preserve">These violations are considered top priority due to their potential for harm to the environment. </w:t>
      </w:r>
      <w:r w:rsidRPr="000C2E46">
        <w:rPr>
          <w:rFonts w:asciiTheme="minorHAnsi" w:hAnsiTheme="minorHAnsi" w:cstheme="minorHAnsi"/>
          <w:i/>
          <w:sz w:val="24"/>
        </w:rPr>
        <w:t>They are identified in the “Significance” column of the Storage Tank System Program Violation List (</w:t>
      </w:r>
      <w:r w:rsidRPr="00FC472A">
        <w:rPr>
          <w:rFonts w:asciiTheme="minorHAnsi" w:hAnsiTheme="minorHAnsi" w:cstheme="minorHAnsi"/>
          <w:sz w:val="24"/>
        </w:rPr>
        <w:t>Guidance Document A</w:t>
      </w:r>
      <w:r w:rsidRPr="000C2E46">
        <w:rPr>
          <w:rFonts w:asciiTheme="minorHAnsi" w:hAnsiTheme="minorHAnsi" w:cstheme="minorHAnsi"/>
          <w:i/>
          <w:sz w:val="24"/>
        </w:rPr>
        <w:t xml:space="preserve"> of the Contract Scope of Work</w:t>
      </w:r>
      <w:r w:rsidR="00FC472A">
        <w:rPr>
          <w:rFonts w:asciiTheme="minorHAnsi" w:hAnsiTheme="minorHAnsi" w:cstheme="minorHAnsi"/>
          <w:i/>
          <w:sz w:val="24"/>
        </w:rPr>
        <w:t xml:space="preserve"> - see </w:t>
      </w:r>
      <w:hyperlink r:id="rId8" w:history="1">
        <w:r w:rsidR="00FC472A" w:rsidRPr="00FC472A">
          <w:rPr>
            <w:rStyle w:val="Hyperlink"/>
            <w:rFonts w:asciiTheme="minorHAnsi" w:hAnsiTheme="minorHAnsi" w:cstheme="minorHAnsi"/>
            <w:sz w:val="24"/>
          </w:rPr>
          <w:t>Compliance Contracts</w:t>
        </w:r>
      </w:hyperlink>
      <w:r w:rsidR="00FC472A">
        <w:rPr>
          <w:rFonts w:asciiTheme="minorHAnsi" w:hAnsiTheme="minorHAnsi" w:cstheme="minorHAnsi"/>
          <w:i/>
          <w:sz w:val="24"/>
        </w:rPr>
        <w:t xml:space="preserve"> </w:t>
      </w:r>
      <w:r w:rsidRPr="000C2E46">
        <w:rPr>
          <w:rFonts w:asciiTheme="minorHAnsi" w:hAnsiTheme="minorHAnsi" w:cstheme="minorHAnsi"/>
          <w:i/>
          <w:sz w:val="24"/>
        </w:rPr>
        <w:t>)</w:t>
      </w:r>
      <w:r w:rsidRPr="000C2E46">
        <w:rPr>
          <w:rFonts w:asciiTheme="minorHAnsi" w:hAnsiTheme="minorHAnsi" w:cstheme="minorHAnsi"/>
          <w:sz w:val="24"/>
        </w:rPr>
        <w:t>.</w:t>
      </w:r>
    </w:p>
    <w:p w14:paraId="768F978E" w14:textId="77777777" w:rsidR="000C2E46" w:rsidRDefault="000C2E46" w:rsidP="000C2E46">
      <w:pPr>
        <w:pStyle w:val="TableParagraph"/>
        <w:spacing w:line="266" w:lineRule="exact"/>
        <w:ind w:left="1560"/>
        <w:rPr>
          <w:rFonts w:asciiTheme="minorHAnsi" w:hAnsiTheme="minorHAnsi" w:cstheme="minorHAnsi"/>
          <w:sz w:val="24"/>
        </w:rPr>
      </w:pPr>
    </w:p>
    <w:p w14:paraId="7DB619B6" w14:textId="77777777" w:rsidR="000C2E46" w:rsidRPr="000C2E46" w:rsidRDefault="000C2E46" w:rsidP="000C2E46">
      <w:pPr>
        <w:pStyle w:val="TableParagraph"/>
        <w:numPr>
          <w:ilvl w:val="0"/>
          <w:numId w:val="3"/>
        </w:numPr>
        <w:spacing w:line="266" w:lineRule="exact"/>
        <w:ind w:hanging="660"/>
        <w:rPr>
          <w:rFonts w:asciiTheme="minorHAnsi" w:hAnsiTheme="minorHAnsi" w:cstheme="minorHAnsi"/>
          <w:sz w:val="24"/>
        </w:rPr>
      </w:pPr>
      <w:r w:rsidRPr="000C2E46">
        <w:rPr>
          <w:rFonts w:asciiTheme="minorHAnsi" w:hAnsiTheme="minorHAnsi" w:cstheme="minorHAnsi"/>
          <w:sz w:val="24"/>
        </w:rPr>
        <w:t>Significant Non-Compliance - B (SNC–B)</w:t>
      </w:r>
      <w:r w:rsidRPr="000C2E46">
        <w:t xml:space="preserve"> </w:t>
      </w:r>
    </w:p>
    <w:p w14:paraId="4E0544D7" w14:textId="77777777" w:rsidR="000C2E46" w:rsidRDefault="000C2E46" w:rsidP="000C2E46">
      <w:pPr>
        <w:pStyle w:val="TableParagraph"/>
        <w:spacing w:line="266" w:lineRule="exact"/>
        <w:ind w:left="1560"/>
        <w:rPr>
          <w:rFonts w:asciiTheme="minorHAnsi" w:hAnsiTheme="minorHAnsi" w:cstheme="minorHAnsi"/>
          <w:sz w:val="24"/>
        </w:rPr>
      </w:pPr>
      <w:r w:rsidRPr="000C2E46">
        <w:rPr>
          <w:rFonts w:asciiTheme="minorHAnsi" w:hAnsiTheme="minorHAnsi" w:cstheme="minorHAnsi"/>
          <w:sz w:val="24"/>
        </w:rPr>
        <w:t>These violations are considered high priority due to their potential for harm</w:t>
      </w:r>
      <w:r w:rsidR="00262BB9">
        <w:rPr>
          <w:rFonts w:asciiTheme="minorHAnsi" w:hAnsiTheme="minorHAnsi" w:cstheme="minorHAnsi"/>
          <w:sz w:val="24"/>
        </w:rPr>
        <w:t xml:space="preserve"> to the environment</w:t>
      </w:r>
      <w:r w:rsidRPr="000C2E46">
        <w:rPr>
          <w:rFonts w:asciiTheme="minorHAnsi" w:hAnsiTheme="minorHAnsi" w:cstheme="minorHAnsi"/>
          <w:sz w:val="24"/>
        </w:rPr>
        <w:t xml:space="preserve">. </w:t>
      </w:r>
      <w:r w:rsidRPr="000C2E46">
        <w:rPr>
          <w:rFonts w:asciiTheme="minorHAnsi" w:hAnsiTheme="minorHAnsi" w:cstheme="minorHAnsi"/>
          <w:i/>
          <w:sz w:val="24"/>
        </w:rPr>
        <w:t>They are identified in the “Significance” column of the Storage Tank System Program Violation List (</w:t>
      </w:r>
      <w:r w:rsidRPr="00FC472A">
        <w:rPr>
          <w:rFonts w:asciiTheme="minorHAnsi" w:hAnsiTheme="minorHAnsi" w:cstheme="minorHAnsi"/>
          <w:sz w:val="24"/>
        </w:rPr>
        <w:t>Guidance Document A</w:t>
      </w:r>
      <w:r w:rsidRPr="000C2E46">
        <w:rPr>
          <w:rFonts w:asciiTheme="minorHAnsi" w:hAnsiTheme="minorHAnsi" w:cstheme="minorHAnsi"/>
          <w:i/>
          <w:sz w:val="24"/>
        </w:rPr>
        <w:t xml:space="preserve"> of the Contract Scope of Work</w:t>
      </w:r>
      <w:r w:rsidR="00FC472A">
        <w:rPr>
          <w:rFonts w:asciiTheme="minorHAnsi" w:hAnsiTheme="minorHAnsi" w:cstheme="minorHAnsi"/>
          <w:i/>
          <w:sz w:val="24"/>
        </w:rPr>
        <w:t xml:space="preserve"> - see </w:t>
      </w:r>
      <w:hyperlink r:id="rId9" w:history="1">
        <w:r w:rsidR="00FC472A" w:rsidRPr="00FC472A">
          <w:rPr>
            <w:rStyle w:val="Hyperlink"/>
            <w:rFonts w:asciiTheme="minorHAnsi" w:hAnsiTheme="minorHAnsi" w:cstheme="minorHAnsi"/>
            <w:sz w:val="24"/>
          </w:rPr>
          <w:t>Compliance Contracts</w:t>
        </w:r>
      </w:hyperlink>
      <w:r w:rsidRPr="000C2E46">
        <w:rPr>
          <w:rFonts w:asciiTheme="minorHAnsi" w:hAnsiTheme="minorHAnsi" w:cstheme="minorHAnsi"/>
          <w:i/>
          <w:sz w:val="24"/>
        </w:rPr>
        <w:t>)</w:t>
      </w:r>
      <w:r w:rsidRPr="000C2E46">
        <w:rPr>
          <w:rFonts w:asciiTheme="minorHAnsi" w:hAnsiTheme="minorHAnsi" w:cstheme="minorHAnsi"/>
          <w:sz w:val="24"/>
        </w:rPr>
        <w:t>.</w:t>
      </w:r>
    </w:p>
    <w:p w14:paraId="3B2ED156" w14:textId="77777777" w:rsidR="000C2E46" w:rsidRDefault="000C2E46" w:rsidP="000C2E46">
      <w:pPr>
        <w:pStyle w:val="TableParagraph"/>
        <w:spacing w:line="266" w:lineRule="exact"/>
        <w:ind w:left="1560"/>
        <w:rPr>
          <w:rFonts w:asciiTheme="minorHAnsi" w:hAnsiTheme="minorHAnsi" w:cstheme="minorHAnsi"/>
          <w:sz w:val="24"/>
        </w:rPr>
      </w:pPr>
    </w:p>
    <w:p w14:paraId="0E2192EF" w14:textId="77777777" w:rsidR="000C2E46" w:rsidRDefault="000C2E46" w:rsidP="000C2E46">
      <w:pPr>
        <w:pStyle w:val="TableParagraph"/>
        <w:numPr>
          <w:ilvl w:val="0"/>
          <w:numId w:val="3"/>
        </w:numPr>
        <w:spacing w:line="266" w:lineRule="exact"/>
        <w:ind w:hanging="660"/>
        <w:rPr>
          <w:rFonts w:asciiTheme="minorHAnsi" w:hAnsiTheme="minorHAnsi" w:cstheme="minorHAnsi"/>
          <w:sz w:val="24"/>
        </w:rPr>
      </w:pPr>
      <w:r w:rsidRPr="000C2E46">
        <w:rPr>
          <w:rFonts w:asciiTheme="minorHAnsi" w:hAnsiTheme="minorHAnsi" w:cstheme="minorHAnsi"/>
          <w:sz w:val="24"/>
        </w:rPr>
        <w:t>Minor</w:t>
      </w:r>
      <w:r>
        <w:rPr>
          <w:rFonts w:asciiTheme="minorHAnsi" w:hAnsiTheme="minorHAnsi" w:cstheme="minorHAnsi"/>
          <w:sz w:val="24"/>
        </w:rPr>
        <w:t xml:space="preserve"> </w:t>
      </w:r>
    </w:p>
    <w:p w14:paraId="390E8143" w14:textId="77777777" w:rsidR="000C2E46" w:rsidRPr="004E32A4" w:rsidRDefault="000C2E46" w:rsidP="000C2E46">
      <w:pPr>
        <w:pStyle w:val="TableParagraph"/>
        <w:spacing w:line="266" w:lineRule="exact"/>
        <w:ind w:left="1560"/>
        <w:rPr>
          <w:rFonts w:asciiTheme="minorHAnsi" w:hAnsiTheme="minorHAnsi" w:cstheme="minorHAnsi"/>
          <w:sz w:val="24"/>
        </w:rPr>
      </w:pPr>
      <w:r w:rsidRPr="000C2E46">
        <w:rPr>
          <w:rFonts w:asciiTheme="minorHAnsi" w:hAnsiTheme="minorHAnsi" w:cstheme="minorHAnsi"/>
          <w:sz w:val="24"/>
        </w:rPr>
        <w:t xml:space="preserve">These violations are considered a lower priority. </w:t>
      </w:r>
      <w:r w:rsidRPr="000C2E46">
        <w:rPr>
          <w:rFonts w:asciiTheme="minorHAnsi" w:hAnsiTheme="minorHAnsi" w:cstheme="minorHAnsi"/>
          <w:i/>
          <w:sz w:val="24"/>
        </w:rPr>
        <w:t>They are identified in the “Significance” column of the Storage Tank System Program Violation List (</w:t>
      </w:r>
      <w:r w:rsidRPr="00FC472A">
        <w:rPr>
          <w:rFonts w:asciiTheme="minorHAnsi" w:hAnsiTheme="minorHAnsi" w:cstheme="minorHAnsi"/>
          <w:sz w:val="24"/>
        </w:rPr>
        <w:t>Guidance Document A</w:t>
      </w:r>
      <w:r w:rsidRPr="000C2E46">
        <w:rPr>
          <w:rFonts w:asciiTheme="minorHAnsi" w:hAnsiTheme="minorHAnsi" w:cstheme="minorHAnsi"/>
          <w:i/>
          <w:sz w:val="24"/>
        </w:rPr>
        <w:t xml:space="preserve"> of the Contract Scope of Work</w:t>
      </w:r>
      <w:r w:rsidR="00FC472A">
        <w:rPr>
          <w:rFonts w:asciiTheme="minorHAnsi" w:hAnsiTheme="minorHAnsi" w:cstheme="minorHAnsi"/>
          <w:i/>
          <w:sz w:val="24"/>
        </w:rPr>
        <w:t xml:space="preserve"> - see </w:t>
      </w:r>
      <w:hyperlink r:id="rId10" w:history="1">
        <w:r w:rsidR="00FC472A" w:rsidRPr="00FC472A">
          <w:rPr>
            <w:rStyle w:val="Hyperlink"/>
            <w:rFonts w:asciiTheme="minorHAnsi" w:hAnsiTheme="minorHAnsi" w:cstheme="minorHAnsi"/>
            <w:sz w:val="24"/>
          </w:rPr>
          <w:t>Compliance Contracts</w:t>
        </w:r>
      </w:hyperlink>
      <w:r w:rsidRPr="000C2E46">
        <w:rPr>
          <w:rFonts w:asciiTheme="minorHAnsi" w:hAnsiTheme="minorHAnsi" w:cstheme="minorHAnsi"/>
          <w:i/>
          <w:sz w:val="24"/>
        </w:rPr>
        <w:t>)</w:t>
      </w:r>
      <w:r w:rsidRPr="000C2E46">
        <w:rPr>
          <w:rFonts w:asciiTheme="minorHAnsi" w:hAnsiTheme="minorHAnsi" w:cstheme="minorHAnsi"/>
          <w:sz w:val="24"/>
        </w:rPr>
        <w:t>.</w:t>
      </w:r>
    </w:p>
    <w:p w14:paraId="7C81C825" w14:textId="77777777" w:rsidR="007823B5" w:rsidRPr="004E32A4" w:rsidRDefault="007823B5" w:rsidP="004E32A4">
      <w:pPr>
        <w:pStyle w:val="BodyText"/>
        <w:spacing w:before="8"/>
        <w:rPr>
          <w:rFonts w:asciiTheme="minorHAnsi" w:hAnsiTheme="minorHAnsi" w:cstheme="minorHAnsi"/>
        </w:rPr>
      </w:pPr>
    </w:p>
    <w:p w14:paraId="19E8275C" w14:textId="77777777" w:rsidR="007823B5" w:rsidRPr="004E32A4" w:rsidRDefault="007823B5" w:rsidP="004E32A4">
      <w:pPr>
        <w:pStyle w:val="BodyText"/>
        <w:rPr>
          <w:rFonts w:asciiTheme="minorHAnsi" w:hAnsiTheme="minorHAnsi" w:cstheme="minorHAnsi"/>
        </w:rPr>
      </w:pPr>
    </w:p>
    <w:p w14:paraId="7A3AA7E5" w14:textId="77777777" w:rsidR="007823B5" w:rsidRPr="004E32A4" w:rsidRDefault="00001321" w:rsidP="004E32A4">
      <w:pPr>
        <w:pStyle w:val="Heading1"/>
        <w:rPr>
          <w:rFonts w:asciiTheme="minorHAnsi" w:hAnsiTheme="minorHAnsi" w:cstheme="minorHAnsi"/>
          <w:u w:val="none"/>
        </w:rPr>
      </w:pPr>
      <w:r w:rsidRPr="004E32A4">
        <w:rPr>
          <w:rFonts w:asciiTheme="minorHAnsi" w:hAnsiTheme="minorHAnsi" w:cstheme="minorHAnsi"/>
        </w:rPr>
        <w:t>SNC-A VIOLATIONS</w:t>
      </w:r>
      <w:r w:rsidRPr="004E32A4">
        <w:rPr>
          <w:rFonts w:asciiTheme="minorHAnsi" w:hAnsiTheme="minorHAnsi" w:cstheme="minorHAnsi"/>
          <w:u w:val="none"/>
        </w:rPr>
        <w:t>:</w:t>
      </w:r>
    </w:p>
    <w:p w14:paraId="3747F43A" w14:textId="77777777" w:rsidR="007823B5" w:rsidRPr="004E32A4" w:rsidRDefault="007823B5" w:rsidP="004E32A4">
      <w:pPr>
        <w:pStyle w:val="BodyText"/>
        <w:rPr>
          <w:rFonts w:asciiTheme="minorHAnsi" w:hAnsiTheme="minorHAnsi" w:cstheme="minorHAnsi"/>
          <w:b/>
        </w:rPr>
      </w:pPr>
    </w:p>
    <w:p w14:paraId="5E712E9C" w14:textId="77777777" w:rsidR="007823B5" w:rsidRPr="0066660F" w:rsidRDefault="00001321" w:rsidP="004E32A4">
      <w:pPr>
        <w:pStyle w:val="BodyText"/>
        <w:ind w:left="840"/>
        <w:rPr>
          <w:rFonts w:asciiTheme="minorHAnsi" w:hAnsiTheme="minorHAnsi" w:cstheme="minorHAnsi"/>
        </w:rPr>
      </w:pPr>
      <w:r w:rsidRPr="0066660F">
        <w:rPr>
          <w:rFonts w:asciiTheme="minorHAnsi" w:hAnsiTheme="minorHAnsi" w:cstheme="minorHAnsi"/>
        </w:rPr>
        <w:t xml:space="preserve">The following “Level of Effort” is required on SNC-A violations at the local program level </w:t>
      </w:r>
      <w:r w:rsidR="00900C7F" w:rsidRPr="0066660F">
        <w:rPr>
          <w:rFonts w:asciiTheme="minorHAnsi" w:hAnsiTheme="minorHAnsi" w:cstheme="minorHAnsi"/>
        </w:rPr>
        <w:t>for Level 1 Contractors. Level 2 Contractors will enforce violations according to local ordinances</w:t>
      </w:r>
      <w:r w:rsidR="000E1A57">
        <w:rPr>
          <w:rFonts w:asciiTheme="minorHAnsi" w:hAnsiTheme="minorHAnsi" w:cstheme="minorHAnsi"/>
        </w:rPr>
        <w:t>. S</w:t>
      </w:r>
      <w:r w:rsidRPr="0066660F">
        <w:rPr>
          <w:rFonts w:asciiTheme="minorHAnsi" w:hAnsiTheme="minorHAnsi" w:cstheme="minorHAnsi"/>
        </w:rPr>
        <w:t>ee attached Flowchart for County Compliance and Referral</w:t>
      </w:r>
      <w:r w:rsidR="000E1A57">
        <w:rPr>
          <w:rFonts w:asciiTheme="minorHAnsi" w:hAnsiTheme="minorHAnsi" w:cstheme="minorHAnsi"/>
        </w:rPr>
        <w:t xml:space="preserve"> Actions</w:t>
      </w:r>
      <w:r w:rsidRPr="0066660F">
        <w:rPr>
          <w:rFonts w:asciiTheme="minorHAnsi" w:hAnsiTheme="minorHAnsi" w:cstheme="minorHAnsi"/>
        </w:rPr>
        <w:t>.</w:t>
      </w:r>
    </w:p>
    <w:p w14:paraId="3715F2D6" w14:textId="77777777" w:rsidR="007823B5" w:rsidRPr="0066660F" w:rsidRDefault="007823B5" w:rsidP="004E32A4">
      <w:pPr>
        <w:pStyle w:val="BodyText"/>
        <w:rPr>
          <w:rFonts w:asciiTheme="minorHAnsi" w:hAnsiTheme="minorHAnsi" w:cstheme="minorHAnsi"/>
        </w:rPr>
      </w:pPr>
    </w:p>
    <w:p w14:paraId="6011BF40" w14:textId="0AA6E7ED" w:rsidR="007823B5" w:rsidRPr="0066660F" w:rsidRDefault="00001321" w:rsidP="004E32A4">
      <w:pPr>
        <w:pStyle w:val="ListParagraph"/>
        <w:numPr>
          <w:ilvl w:val="0"/>
          <w:numId w:val="2"/>
        </w:numPr>
        <w:tabs>
          <w:tab w:val="left" w:pos="1559"/>
          <w:tab w:val="left" w:pos="1560"/>
        </w:tabs>
        <w:spacing w:before="79"/>
        <w:ind w:right="0"/>
        <w:rPr>
          <w:rFonts w:asciiTheme="minorHAnsi" w:hAnsiTheme="minorHAnsi" w:cstheme="minorHAnsi"/>
          <w:sz w:val="24"/>
          <w:szCs w:val="24"/>
        </w:rPr>
      </w:pPr>
      <w:r w:rsidRPr="0066660F">
        <w:rPr>
          <w:rFonts w:asciiTheme="minorHAnsi" w:hAnsiTheme="minorHAnsi" w:cstheme="minorHAnsi"/>
          <w:sz w:val="24"/>
          <w:szCs w:val="24"/>
        </w:rPr>
        <w:t xml:space="preserve">Upon discovery of a SNC-A violation, the local program shall cite the violation in FIRST </w:t>
      </w:r>
      <w:r w:rsidR="00FC472A" w:rsidRPr="0066660F">
        <w:rPr>
          <w:rFonts w:asciiTheme="minorHAnsi" w:hAnsiTheme="minorHAnsi" w:cstheme="minorHAnsi"/>
          <w:sz w:val="24"/>
          <w:szCs w:val="24"/>
        </w:rPr>
        <w:t xml:space="preserve">(Florida Inspection Reporting Storage Tanks) </w:t>
      </w:r>
      <w:r w:rsidRPr="0066660F">
        <w:rPr>
          <w:rFonts w:asciiTheme="minorHAnsi" w:hAnsiTheme="minorHAnsi" w:cstheme="minorHAnsi"/>
          <w:sz w:val="24"/>
          <w:szCs w:val="24"/>
        </w:rPr>
        <w:t xml:space="preserve">and notify the facility owner/operator </w:t>
      </w:r>
      <w:r w:rsidR="009918E4">
        <w:rPr>
          <w:rFonts w:asciiTheme="minorHAnsi" w:hAnsiTheme="minorHAnsi" w:cstheme="minorHAnsi"/>
          <w:sz w:val="24"/>
          <w:szCs w:val="24"/>
        </w:rPr>
        <w:t>no later than</w:t>
      </w:r>
      <w:r w:rsidR="009918E4" w:rsidRPr="0066660F">
        <w:rPr>
          <w:rFonts w:asciiTheme="minorHAnsi" w:hAnsiTheme="minorHAnsi" w:cstheme="minorHAnsi"/>
          <w:sz w:val="24"/>
          <w:szCs w:val="24"/>
        </w:rPr>
        <w:t xml:space="preserve"> </w:t>
      </w:r>
      <w:r w:rsidRPr="0066660F">
        <w:rPr>
          <w:rFonts w:asciiTheme="minorHAnsi" w:hAnsiTheme="minorHAnsi" w:cstheme="minorHAnsi"/>
          <w:sz w:val="24"/>
          <w:szCs w:val="24"/>
        </w:rPr>
        <w:t>72 hours of the violation discovery. Then, the local program shall finish the inspection, send the inspection report to the facility (property) owner</w:t>
      </w:r>
      <w:r w:rsidRPr="0066660F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66660F">
        <w:rPr>
          <w:rFonts w:asciiTheme="minorHAnsi" w:hAnsiTheme="minorHAnsi" w:cstheme="minorHAnsi"/>
          <w:sz w:val="24"/>
          <w:szCs w:val="24"/>
        </w:rPr>
        <w:t xml:space="preserve">AND operator (if a separate party) with a Non-Compliance Letter </w:t>
      </w:r>
      <w:r w:rsidR="00FC472A" w:rsidRPr="0066660F">
        <w:rPr>
          <w:rFonts w:asciiTheme="minorHAnsi" w:hAnsiTheme="minorHAnsi" w:cstheme="minorHAnsi"/>
          <w:sz w:val="24"/>
          <w:szCs w:val="24"/>
        </w:rPr>
        <w:t>(NCL)</w:t>
      </w:r>
      <w:r w:rsidR="00900C7F" w:rsidRPr="0066660F">
        <w:rPr>
          <w:rFonts w:asciiTheme="minorHAnsi" w:hAnsiTheme="minorHAnsi" w:cstheme="minorHAnsi"/>
          <w:sz w:val="24"/>
          <w:szCs w:val="24"/>
        </w:rPr>
        <w:t>. The Level 1 Contractor will send the NCL</w:t>
      </w:r>
      <w:r w:rsidRPr="0066660F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66660F">
        <w:rPr>
          <w:rFonts w:asciiTheme="minorHAnsi" w:hAnsiTheme="minorHAnsi" w:cstheme="minorHAnsi"/>
          <w:sz w:val="24"/>
          <w:szCs w:val="24"/>
        </w:rPr>
        <w:t>indicat</w:t>
      </w:r>
      <w:r w:rsidR="00900C7F" w:rsidRPr="0066660F">
        <w:rPr>
          <w:rFonts w:asciiTheme="minorHAnsi" w:hAnsiTheme="minorHAnsi" w:cstheme="minorHAnsi"/>
          <w:sz w:val="24"/>
          <w:szCs w:val="24"/>
        </w:rPr>
        <w:t>ing</w:t>
      </w:r>
      <w:r w:rsidR="00FC472A" w:rsidRPr="0066660F">
        <w:rPr>
          <w:rFonts w:asciiTheme="minorHAnsi" w:hAnsiTheme="minorHAnsi" w:cstheme="minorHAnsi"/>
          <w:sz w:val="24"/>
          <w:szCs w:val="24"/>
        </w:rPr>
        <w:t xml:space="preserve"> </w:t>
      </w:r>
      <w:r w:rsidRPr="0066660F">
        <w:rPr>
          <w:rFonts w:asciiTheme="minorHAnsi" w:hAnsiTheme="minorHAnsi" w:cstheme="minorHAnsi"/>
          <w:sz w:val="24"/>
          <w:szCs w:val="24"/>
        </w:rPr>
        <w:lastRenderedPageBreak/>
        <w:t xml:space="preserve">that the matter is being referred to the DEP </w:t>
      </w:r>
      <w:r w:rsidR="003A2A93">
        <w:rPr>
          <w:rFonts w:asciiTheme="minorHAnsi" w:hAnsiTheme="minorHAnsi" w:cstheme="minorHAnsi"/>
          <w:sz w:val="24"/>
          <w:szCs w:val="24"/>
        </w:rPr>
        <w:t>District</w:t>
      </w:r>
      <w:r w:rsidRPr="0066660F">
        <w:rPr>
          <w:rFonts w:asciiTheme="minorHAnsi" w:hAnsiTheme="minorHAnsi" w:cstheme="minorHAnsi"/>
          <w:sz w:val="24"/>
          <w:szCs w:val="24"/>
        </w:rPr>
        <w:t xml:space="preserve"> </w:t>
      </w:r>
      <w:r w:rsidR="0054338A" w:rsidRPr="0066660F">
        <w:rPr>
          <w:rFonts w:asciiTheme="minorHAnsi" w:hAnsiTheme="minorHAnsi" w:cstheme="minorHAnsi"/>
          <w:sz w:val="24"/>
          <w:szCs w:val="24"/>
        </w:rPr>
        <w:t>office and</w:t>
      </w:r>
      <w:r w:rsidRPr="0066660F">
        <w:rPr>
          <w:rFonts w:asciiTheme="minorHAnsi" w:hAnsiTheme="minorHAnsi" w:cstheme="minorHAnsi"/>
          <w:sz w:val="24"/>
          <w:szCs w:val="24"/>
        </w:rPr>
        <w:t xml:space="preserve"> refer the facility to the DEP </w:t>
      </w:r>
      <w:r w:rsidR="003A2A93">
        <w:rPr>
          <w:rFonts w:asciiTheme="minorHAnsi" w:hAnsiTheme="minorHAnsi" w:cstheme="minorHAnsi"/>
          <w:sz w:val="24"/>
          <w:szCs w:val="24"/>
        </w:rPr>
        <w:t>District</w:t>
      </w:r>
      <w:r w:rsidRPr="0066660F">
        <w:rPr>
          <w:rFonts w:asciiTheme="minorHAnsi" w:hAnsiTheme="minorHAnsi" w:cstheme="minorHAnsi"/>
          <w:sz w:val="24"/>
          <w:szCs w:val="24"/>
        </w:rPr>
        <w:t xml:space="preserve"> office within 14 calendar days.</w:t>
      </w:r>
    </w:p>
    <w:p w14:paraId="23E2ED58" w14:textId="77777777" w:rsidR="007823B5" w:rsidRPr="0066660F" w:rsidRDefault="007823B5" w:rsidP="004E32A4">
      <w:pPr>
        <w:pStyle w:val="BodyText"/>
        <w:rPr>
          <w:rFonts w:asciiTheme="minorHAnsi" w:hAnsiTheme="minorHAnsi" w:cstheme="minorHAnsi"/>
        </w:rPr>
      </w:pPr>
    </w:p>
    <w:p w14:paraId="53B7FC72" w14:textId="401C1EFA" w:rsidR="007823B5" w:rsidRPr="0066660F" w:rsidRDefault="00001321" w:rsidP="004E32A4">
      <w:pPr>
        <w:pStyle w:val="ListParagraph"/>
        <w:numPr>
          <w:ilvl w:val="0"/>
          <w:numId w:val="2"/>
        </w:numPr>
        <w:tabs>
          <w:tab w:val="left" w:pos="1559"/>
          <w:tab w:val="left" w:pos="1560"/>
        </w:tabs>
        <w:ind w:right="0"/>
        <w:rPr>
          <w:rFonts w:asciiTheme="minorHAnsi" w:hAnsiTheme="minorHAnsi" w:cstheme="minorHAnsi"/>
          <w:sz w:val="24"/>
        </w:rPr>
      </w:pPr>
      <w:r w:rsidRPr="0066660F">
        <w:rPr>
          <w:rFonts w:asciiTheme="minorHAnsi" w:hAnsiTheme="minorHAnsi" w:cstheme="minorHAnsi"/>
          <w:sz w:val="24"/>
          <w:szCs w:val="24"/>
        </w:rPr>
        <w:t xml:space="preserve">Violations referred to the DEP </w:t>
      </w:r>
      <w:r w:rsidR="003A2A93">
        <w:rPr>
          <w:rFonts w:asciiTheme="minorHAnsi" w:hAnsiTheme="minorHAnsi" w:cstheme="minorHAnsi"/>
          <w:sz w:val="24"/>
          <w:szCs w:val="24"/>
        </w:rPr>
        <w:t>District</w:t>
      </w:r>
      <w:r w:rsidRPr="0066660F">
        <w:rPr>
          <w:rFonts w:asciiTheme="minorHAnsi" w:hAnsiTheme="minorHAnsi" w:cstheme="minorHAnsi"/>
          <w:sz w:val="24"/>
          <w:szCs w:val="24"/>
        </w:rPr>
        <w:t xml:space="preserve"> office shall be in accordance with </w:t>
      </w:r>
      <w:hyperlink r:id="rId11" w:history="1">
        <w:r w:rsidRPr="007402CC">
          <w:rPr>
            <w:rStyle w:val="Hyperlink"/>
            <w:rFonts w:asciiTheme="minorHAnsi" w:hAnsiTheme="minorHAnsi" w:cstheme="minorHAnsi"/>
            <w:sz w:val="24"/>
          </w:rPr>
          <w:t>Guidance Document G</w:t>
        </w:r>
      </w:hyperlink>
      <w:r w:rsidRPr="0066660F">
        <w:rPr>
          <w:rFonts w:asciiTheme="minorHAnsi" w:hAnsiTheme="minorHAnsi" w:cstheme="minorHAnsi"/>
          <w:sz w:val="24"/>
        </w:rPr>
        <w:t>, Guidelines for Case Referrals, of the Contract Scope of Work</w:t>
      </w:r>
      <w:r w:rsidR="00FC472A" w:rsidRPr="0066660F">
        <w:rPr>
          <w:rFonts w:asciiTheme="minorHAnsi" w:hAnsiTheme="minorHAnsi" w:cstheme="minorHAnsi"/>
          <w:sz w:val="24"/>
        </w:rPr>
        <w:t xml:space="preserve"> – see </w:t>
      </w:r>
      <w:hyperlink r:id="rId12" w:history="1">
        <w:r w:rsidR="00FC472A" w:rsidRPr="0066660F">
          <w:rPr>
            <w:rStyle w:val="Hyperlink"/>
            <w:rFonts w:asciiTheme="minorHAnsi" w:hAnsiTheme="minorHAnsi" w:cstheme="minorHAnsi"/>
            <w:sz w:val="24"/>
          </w:rPr>
          <w:t>Compliance Contracts</w:t>
        </w:r>
      </w:hyperlink>
      <w:r w:rsidRPr="0066660F">
        <w:rPr>
          <w:rFonts w:asciiTheme="minorHAnsi" w:hAnsiTheme="minorHAnsi" w:cstheme="minorHAnsi"/>
          <w:sz w:val="24"/>
        </w:rPr>
        <w:t>. The local program shall ensure that FIRST is up-to-date and appropriate documents are attached in accordance with the FIRST User’s</w:t>
      </w:r>
      <w:r w:rsidRPr="0066660F">
        <w:rPr>
          <w:rFonts w:asciiTheme="minorHAnsi" w:hAnsiTheme="minorHAnsi" w:cstheme="minorHAnsi"/>
          <w:spacing w:val="-1"/>
          <w:sz w:val="24"/>
        </w:rPr>
        <w:t xml:space="preserve"> </w:t>
      </w:r>
      <w:r w:rsidRPr="0066660F">
        <w:rPr>
          <w:rFonts w:asciiTheme="minorHAnsi" w:hAnsiTheme="minorHAnsi" w:cstheme="minorHAnsi"/>
          <w:sz w:val="24"/>
        </w:rPr>
        <w:t>Guide.</w:t>
      </w:r>
    </w:p>
    <w:p w14:paraId="545C7316" w14:textId="77777777" w:rsidR="007823B5" w:rsidRPr="0066660F" w:rsidRDefault="007823B5" w:rsidP="004E32A4">
      <w:pPr>
        <w:pStyle w:val="BodyText"/>
        <w:rPr>
          <w:rFonts w:asciiTheme="minorHAnsi" w:hAnsiTheme="minorHAnsi" w:cstheme="minorHAnsi"/>
        </w:rPr>
      </w:pPr>
    </w:p>
    <w:p w14:paraId="79B7EC61" w14:textId="77777777" w:rsidR="007823B5" w:rsidRPr="0066660F" w:rsidRDefault="00001321" w:rsidP="004E32A4">
      <w:pPr>
        <w:pStyle w:val="Heading1"/>
        <w:ind w:left="119"/>
        <w:rPr>
          <w:rFonts w:asciiTheme="minorHAnsi" w:hAnsiTheme="minorHAnsi" w:cstheme="minorHAnsi"/>
          <w:u w:val="none"/>
        </w:rPr>
      </w:pPr>
      <w:r w:rsidRPr="0066660F">
        <w:rPr>
          <w:rFonts w:asciiTheme="minorHAnsi" w:hAnsiTheme="minorHAnsi" w:cstheme="minorHAnsi"/>
        </w:rPr>
        <w:t>SNC-B &amp; MINOR VIOLATIONS</w:t>
      </w:r>
      <w:r w:rsidRPr="0066660F">
        <w:rPr>
          <w:rFonts w:asciiTheme="minorHAnsi" w:hAnsiTheme="minorHAnsi" w:cstheme="minorHAnsi"/>
          <w:u w:val="none"/>
        </w:rPr>
        <w:t>:</w:t>
      </w:r>
    </w:p>
    <w:p w14:paraId="1FF439D4" w14:textId="77777777" w:rsidR="007823B5" w:rsidRPr="0066660F" w:rsidRDefault="007823B5" w:rsidP="004E32A4">
      <w:pPr>
        <w:pStyle w:val="BodyText"/>
        <w:rPr>
          <w:rFonts w:asciiTheme="minorHAnsi" w:hAnsiTheme="minorHAnsi" w:cstheme="minorHAnsi"/>
          <w:b/>
        </w:rPr>
      </w:pPr>
    </w:p>
    <w:p w14:paraId="775B45C4" w14:textId="77777777" w:rsidR="007823B5" w:rsidRPr="0066660F" w:rsidRDefault="00001321" w:rsidP="004E32A4">
      <w:pPr>
        <w:pStyle w:val="BodyText"/>
        <w:ind w:left="839"/>
        <w:rPr>
          <w:rFonts w:asciiTheme="minorHAnsi" w:hAnsiTheme="minorHAnsi" w:cstheme="minorHAnsi"/>
        </w:rPr>
      </w:pPr>
      <w:r w:rsidRPr="0066660F">
        <w:rPr>
          <w:rFonts w:asciiTheme="minorHAnsi" w:hAnsiTheme="minorHAnsi" w:cstheme="minorHAnsi"/>
        </w:rPr>
        <w:t>The following “Level of Effort” is required on SNC–B and Minor violations at the local program level</w:t>
      </w:r>
      <w:r w:rsidR="00900C7F" w:rsidRPr="0066660F">
        <w:rPr>
          <w:rFonts w:asciiTheme="minorHAnsi" w:hAnsiTheme="minorHAnsi" w:cstheme="minorHAnsi"/>
        </w:rPr>
        <w:t xml:space="preserve"> for Level 1 Contractors. Level 2 Contractors will enforce violations according to local ordinances</w:t>
      </w:r>
      <w:r w:rsidR="000E1A57">
        <w:rPr>
          <w:rFonts w:asciiTheme="minorHAnsi" w:hAnsiTheme="minorHAnsi" w:cstheme="minorHAnsi"/>
        </w:rPr>
        <w:t>. S</w:t>
      </w:r>
      <w:r w:rsidRPr="0066660F">
        <w:rPr>
          <w:rFonts w:asciiTheme="minorHAnsi" w:hAnsiTheme="minorHAnsi" w:cstheme="minorHAnsi"/>
        </w:rPr>
        <w:t>ee attached Flowchart for County Compliance and Referral</w:t>
      </w:r>
      <w:r w:rsidR="000E1A57">
        <w:rPr>
          <w:rFonts w:asciiTheme="minorHAnsi" w:hAnsiTheme="minorHAnsi" w:cstheme="minorHAnsi"/>
        </w:rPr>
        <w:t xml:space="preserve"> Actions</w:t>
      </w:r>
      <w:r w:rsidRPr="0066660F">
        <w:rPr>
          <w:rFonts w:asciiTheme="minorHAnsi" w:hAnsiTheme="minorHAnsi" w:cstheme="minorHAnsi"/>
        </w:rPr>
        <w:t>.</w:t>
      </w:r>
    </w:p>
    <w:p w14:paraId="0390628C" w14:textId="77777777" w:rsidR="007823B5" w:rsidRPr="0066660F" w:rsidRDefault="007823B5" w:rsidP="004E32A4">
      <w:pPr>
        <w:pStyle w:val="BodyText"/>
        <w:rPr>
          <w:rFonts w:asciiTheme="minorHAnsi" w:hAnsiTheme="minorHAnsi" w:cstheme="minorHAnsi"/>
        </w:rPr>
      </w:pPr>
    </w:p>
    <w:p w14:paraId="55214F87" w14:textId="77777777" w:rsidR="007823B5" w:rsidRPr="0066660F" w:rsidRDefault="00001321" w:rsidP="004E32A4">
      <w:pPr>
        <w:pStyle w:val="ListParagraph"/>
        <w:numPr>
          <w:ilvl w:val="0"/>
          <w:numId w:val="1"/>
        </w:numPr>
        <w:tabs>
          <w:tab w:val="left" w:pos="1560"/>
        </w:tabs>
        <w:ind w:right="0"/>
        <w:jc w:val="both"/>
        <w:rPr>
          <w:rFonts w:asciiTheme="minorHAnsi" w:hAnsiTheme="minorHAnsi" w:cstheme="minorHAnsi"/>
          <w:sz w:val="24"/>
        </w:rPr>
      </w:pPr>
      <w:r w:rsidRPr="0066660F">
        <w:rPr>
          <w:rFonts w:asciiTheme="minorHAnsi" w:hAnsiTheme="minorHAnsi" w:cstheme="minorHAnsi"/>
          <w:sz w:val="24"/>
        </w:rPr>
        <w:t>Upon discovery of a SNC-B or Minor violation, the local program shall cite the violation in FIRST and notify the facility owner/operator within 72 hours of the violation discovery. Then, the local program shall finish the inspection and issue a Compliance Assistance Offer (CAO) Letter</w:t>
      </w:r>
      <w:r w:rsidRPr="0066660F">
        <w:rPr>
          <w:rFonts w:asciiTheme="minorHAnsi" w:hAnsiTheme="minorHAnsi" w:cstheme="minorHAnsi"/>
          <w:spacing w:val="-18"/>
          <w:sz w:val="24"/>
        </w:rPr>
        <w:t xml:space="preserve"> </w:t>
      </w:r>
      <w:r w:rsidRPr="0066660F">
        <w:rPr>
          <w:rFonts w:asciiTheme="minorHAnsi" w:hAnsiTheme="minorHAnsi" w:cstheme="minorHAnsi"/>
          <w:sz w:val="24"/>
        </w:rPr>
        <w:t>to the facility owner/operator within 14 calendar</w:t>
      </w:r>
      <w:r w:rsidRPr="0066660F">
        <w:rPr>
          <w:rFonts w:asciiTheme="minorHAnsi" w:hAnsiTheme="minorHAnsi" w:cstheme="minorHAnsi"/>
          <w:spacing w:val="-9"/>
          <w:sz w:val="24"/>
        </w:rPr>
        <w:t xml:space="preserve"> </w:t>
      </w:r>
      <w:r w:rsidRPr="0066660F">
        <w:rPr>
          <w:rFonts w:asciiTheme="minorHAnsi" w:hAnsiTheme="minorHAnsi" w:cstheme="minorHAnsi"/>
          <w:sz w:val="24"/>
        </w:rPr>
        <w:t>days.</w:t>
      </w:r>
    </w:p>
    <w:p w14:paraId="79F4D07F" w14:textId="77777777" w:rsidR="007823B5" w:rsidRPr="0066660F" w:rsidRDefault="007823B5" w:rsidP="004E32A4">
      <w:pPr>
        <w:pStyle w:val="BodyText"/>
        <w:rPr>
          <w:rFonts w:asciiTheme="minorHAnsi" w:hAnsiTheme="minorHAnsi" w:cstheme="minorHAnsi"/>
        </w:rPr>
      </w:pPr>
    </w:p>
    <w:p w14:paraId="3FEF8BE7" w14:textId="2DB0772F" w:rsidR="007823B5" w:rsidRPr="0066660F" w:rsidRDefault="00001321" w:rsidP="004E32A4">
      <w:pPr>
        <w:pStyle w:val="BodyText"/>
        <w:ind w:left="1560"/>
        <w:rPr>
          <w:rFonts w:asciiTheme="minorHAnsi" w:hAnsiTheme="minorHAnsi" w:cstheme="minorHAnsi"/>
        </w:rPr>
      </w:pPr>
      <w:bookmarkStart w:id="0" w:name="_Hlk1111706"/>
      <w:r w:rsidRPr="0066660F">
        <w:rPr>
          <w:rFonts w:asciiTheme="minorHAnsi" w:hAnsiTheme="minorHAnsi" w:cstheme="minorHAnsi"/>
        </w:rPr>
        <w:t xml:space="preserve">For violations that cannot otherwise be corrected, such as for gaps in </w:t>
      </w:r>
      <w:r w:rsidR="007A26AE">
        <w:rPr>
          <w:rFonts w:asciiTheme="minorHAnsi" w:hAnsiTheme="minorHAnsi" w:cstheme="minorHAnsi"/>
        </w:rPr>
        <w:t xml:space="preserve">monthly visuals or </w:t>
      </w:r>
      <w:r w:rsidRPr="0066660F">
        <w:rPr>
          <w:rFonts w:asciiTheme="minorHAnsi" w:hAnsiTheme="minorHAnsi" w:cstheme="minorHAnsi"/>
        </w:rPr>
        <w:t>testing</w:t>
      </w:r>
      <w:r w:rsidR="009918E4">
        <w:rPr>
          <w:rFonts w:asciiTheme="minorHAnsi" w:hAnsiTheme="minorHAnsi" w:cstheme="minorHAnsi"/>
        </w:rPr>
        <w:t>,</w:t>
      </w:r>
      <w:r w:rsidR="007A26AE">
        <w:rPr>
          <w:rFonts w:asciiTheme="minorHAnsi" w:hAnsiTheme="minorHAnsi" w:cstheme="minorHAnsi"/>
        </w:rPr>
        <w:t xml:space="preserve"> </w:t>
      </w:r>
      <w:r w:rsidR="009918E4">
        <w:rPr>
          <w:rFonts w:asciiTheme="minorHAnsi" w:hAnsiTheme="minorHAnsi" w:cstheme="minorHAnsi"/>
        </w:rPr>
        <w:t>which occurred three consecutive months or less</w:t>
      </w:r>
      <w:r w:rsidRPr="0066660F">
        <w:rPr>
          <w:rFonts w:asciiTheme="minorHAnsi" w:hAnsiTheme="minorHAnsi" w:cstheme="minorHAnsi"/>
        </w:rPr>
        <w:t>, the violation shall be closed with the issuance of the CAO Letter</w:t>
      </w:r>
      <w:r w:rsidR="00A95AD0" w:rsidRPr="0066660F">
        <w:rPr>
          <w:rFonts w:asciiTheme="minorHAnsi" w:hAnsiTheme="minorHAnsi" w:cstheme="minorHAnsi"/>
        </w:rPr>
        <w:t xml:space="preserve"> to the facility owner/operator within 14 calendar</w:t>
      </w:r>
      <w:r w:rsidR="00A95AD0" w:rsidRPr="0066660F">
        <w:rPr>
          <w:rFonts w:asciiTheme="minorHAnsi" w:hAnsiTheme="minorHAnsi" w:cstheme="minorHAnsi"/>
          <w:spacing w:val="-9"/>
        </w:rPr>
        <w:t xml:space="preserve"> </w:t>
      </w:r>
      <w:r w:rsidR="00A95AD0" w:rsidRPr="0066660F">
        <w:rPr>
          <w:rFonts w:asciiTheme="minorHAnsi" w:hAnsiTheme="minorHAnsi" w:cstheme="minorHAnsi"/>
        </w:rPr>
        <w:t>days.</w:t>
      </w:r>
    </w:p>
    <w:bookmarkEnd w:id="0"/>
    <w:p w14:paraId="63D6E8D2" w14:textId="77777777" w:rsidR="007823B5" w:rsidRPr="0066660F" w:rsidRDefault="007823B5" w:rsidP="004E32A4">
      <w:pPr>
        <w:pStyle w:val="BodyText"/>
        <w:rPr>
          <w:rFonts w:asciiTheme="minorHAnsi" w:hAnsiTheme="minorHAnsi" w:cstheme="minorHAnsi"/>
        </w:rPr>
      </w:pPr>
    </w:p>
    <w:p w14:paraId="46AE9A34" w14:textId="35FC96E2" w:rsidR="009D235F" w:rsidRPr="0066660F" w:rsidRDefault="00001321" w:rsidP="004E32A4">
      <w:pPr>
        <w:pStyle w:val="ListParagraph"/>
        <w:numPr>
          <w:ilvl w:val="0"/>
          <w:numId w:val="1"/>
        </w:numPr>
        <w:tabs>
          <w:tab w:val="left" w:pos="1559"/>
          <w:tab w:val="left" w:pos="1560"/>
        </w:tabs>
        <w:ind w:right="0"/>
        <w:rPr>
          <w:rFonts w:asciiTheme="minorHAnsi" w:hAnsiTheme="minorHAnsi" w:cstheme="minorHAnsi"/>
          <w:sz w:val="24"/>
          <w:szCs w:val="24"/>
        </w:rPr>
      </w:pPr>
      <w:bookmarkStart w:id="1" w:name="_Hlk534622449"/>
      <w:r w:rsidRPr="0066660F">
        <w:rPr>
          <w:rFonts w:asciiTheme="minorHAnsi" w:hAnsiTheme="minorHAnsi" w:cstheme="minorHAnsi"/>
          <w:sz w:val="24"/>
        </w:rPr>
        <w:t xml:space="preserve">If the facility owner/operator responds that the violation has been corrected, </w:t>
      </w:r>
      <w:r w:rsidR="00C05EEB" w:rsidRPr="0066660F">
        <w:rPr>
          <w:rFonts w:asciiTheme="minorHAnsi" w:hAnsiTheme="minorHAnsi" w:cstheme="minorHAnsi"/>
          <w:sz w:val="24"/>
        </w:rPr>
        <w:t xml:space="preserve">and </w:t>
      </w:r>
      <w:r w:rsidR="009D235F" w:rsidRPr="0066660F">
        <w:rPr>
          <w:rFonts w:asciiTheme="minorHAnsi" w:hAnsiTheme="minorHAnsi" w:cstheme="minorHAnsi"/>
          <w:sz w:val="24"/>
        </w:rPr>
        <w:t>the facility provides documentation (photographs</w:t>
      </w:r>
      <w:r w:rsidR="00C05EEB" w:rsidRPr="0066660F">
        <w:rPr>
          <w:rFonts w:asciiTheme="minorHAnsi" w:hAnsiTheme="minorHAnsi" w:cstheme="minorHAnsi"/>
          <w:sz w:val="24"/>
        </w:rPr>
        <w:t>, manifests,</w:t>
      </w:r>
      <w:r w:rsidR="009D235F" w:rsidRPr="0066660F">
        <w:rPr>
          <w:rFonts w:asciiTheme="minorHAnsi" w:hAnsiTheme="minorHAnsi" w:cstheme="minorHAnsi"/>
          <w:sz w:val="24"/>
        </w:rPr>
        <w:t xml:space="preserve"> </w:t>
      </w:r>
      <w:r w:rsidR="00C05EEB" w:rsidRPr="0066660F">
        <w:rPr>
          <w:rFonts w:asciiTheme="minorHAnsi" w:hAnsiTheme="minorHAnsi" w:cstheme="minorHAnsi"/>
          <w:sz w:val="24"/>
        </w:rPr>
        <w:t>and/</w:t>
      </w:r>
      <w:r w:rsidR="009D235F" w:rsidRPr="0066660F">
        <w:rPr>
          <w:rFonts w:asciiTheme="minorHAnsi" w:hAnsiTheme="minorHAnsi" w:cstheme="minorHAnsi"/>
          <w:sz w:val="24"/>
        </w:rPr>
        <w:t>or repair receipts)</w:t>
      </w:r>
      <w:r w:rsidR="001A5559" w:rsidRPr="0066660F">
        <w:rPr>
          <w:rFonts w:asciiTheme="minorHAnsi" w:hAnsiTheme="minorHAnsi" w:cstheme="minorHAnsi"/>
          <w:sz w:val="24"/>
        </w:rPr>
        <w:t>,</w:t>
      </w:r>
      <w:r w:rsidR="009D235F" w:rsidRPr="0066660F">
        <w:rPr>
          <w:rFonts w:asciiTheme="minorHAnsi" w:hAnsiTheme="minorHAnsi" w:cstheme="minorHAnsi"/>
          <w:sz w:val="24"/>
        </w:rPr>
        <w:t xml:space="preserve"> the violation may be closed</w:t>
      </w:r>
      <w:r w:rsidR="000C2E46" w:rsidRPr="0066660F">
        <w:rPr>
          <w:rFonts w:asciiTheme="minorHAnsi" w:hAnsiTheme="minorHAnsi" w:cstheme="minorHAnsi"/>
          <w:sz w:val="24"/>
        </w:rPr>
        <w:t xml:space="preserve"> and a Return to Compliance Letter should be issued</w:t>
      </w:r>
      <w:r w:rsidR="009D235F" w:rsidRPr="0066660F">
        <w:rPr>
          <w:rFonts w:asciiTheme="minorHAnsi" w:hAnsiTheme="minorHAnsi" w:cstheme="minorHAnsi"/>
          <w:sz w:val="24"/>
        </w:rPr>
        <w:t xml:space="preserve">. If the documentation appears to be insufficient, </w:t>
      </w:r>
      <w:r w:rsidR="001237BC" w:rsidRPr="0066660F">
        <w:rPr>
          <w:rFonts w:asciiTheme="minorHAnsi" w:hAnsiTheme="minorHAnsi" w:cstheme="minorHAnsi"/>
          <w:sz w:val="24"/>
        </w:rPr>
        <w:t xml:space="preserve">local program may request a Compliance Assistance inspection from </w:t>
      </w:r>
      <w:r w:rsidR="009D235F" w:rsidRPr="0066660F">
        <w:rPr>
          <w:rFonts w:asciiTheme="minorHAnsi" w:hAnsiTheme="minorHAnsi" w:cstheme="minorHAnsi"/>
          <w:sz w:val="24"/>
        </w:rPr>
        <w:t xml:space="preserve">the </w:t>
      </w:r>
      <w:r w:rsidR="005B3BD8">
        <w:rPr>
          <w:rFonts w:asciiTheme="minorHAnsi" w:hAnsiTheme="minorHAnsi" w:cstheme="minorHAnsi"/>
          <w:sz w:val="24"/>
        </w:rPr>
        <w:t>Division of Waste Management</w:t>
      </w:r>
      <w:r w:rsidR="001237BC" w:rsidRPr="0066660F">
        <w:rPr>
          <w:rFonts w:asciiTheme="minorHAnsi" w:hAnsiTheme="minorHAnsi" w:cstheme="minorHAnsi"/>
          <w:sz w:val="24"/>
        </w:rPr>
        <w:t xml:space="preserve"> who</w:t>
      </w:r>
      <w:r w:rsidR="009D235F" w:rsidRPr="0066660F">
        <w:rPr>
          <w:rFonts w:asciiTheme="minorHAnsi" w:hAnsiTheme="minorHAnsi" w:cstheme="minorHAnsi"/>
          <w:sz w:val="24"/>
        </w:rPr>
        <w:t xml:space="preserve"> may authorize a Compliance Assistance inspection.</w:t>
      </w:r>
      <w:r w:rsidR="000C2E46" w:rsidRPr="0066660F">
        <w:rPr>
          <w:rFonts w:asciiTheme="minorHAnsi" w:hAnsiTheme="minorHAnsi" w:cstheme="minorHAnsi"/>
          <w:sz w:val="24"/>
        </w:rPr>
        <w:t xml:space="preserve"> </w:t>
      </w:r>
      <w:r w:rsidR="001A5559" w:rsidRPr="0066660F">
        <w:rPr>
          <w:rFonts w:asciiTheme="minorHAnsi" w:hAnsiTheme="minorHAnsi" w:cstheme="minorHAnsi"/>
          <w:sz w:val="24"/>
        </w:rPr>
        <w:t xml:space="preserve">The local program may also request a Compliance Assistance inspection to document </w:t>
      </w:r>
      <w:r w:rsidR="001A5559" w:rsidRPr="0066660F">
        <w:rPr>
          <w:rFonts w:asciiTheme="minorHAnsi" w:hAnsiTheme="minorHAnsi" w:cstheme="minorHAnsi"/>
          <w:sz w:val="24"/>
          <w:szCs w:val="24"/>
        </w:rPr>
        <w:t>resolution of violations for those facilities at which there has been a poor compliance history</w:t>
      </w:r>
      <w:r w:rsidR="00615AE6" w:rsidRPr="0066660F">
        <w:rPr>
          <w:rFonts w:asciiTheme="minorHAnsi" w:hAnsiTheme="minorHAnsi" w:cstheme="minorHAnsi"/>
          <w:sz w:val="24"/>
          <w:szCs w:val="24"/>
        </w:rPr>
        <w:t xml:space="preserve"> </w:t>
      </w:r>
      <w:r w:rsidR="00390107" w:rsidRPr="0066660F">
        <w:rPr>
          <w:rFonts w:asciiTheme="minorHAnsi" w:hAnsiTheme="minorHAnsi" w:cstheme="minorHAnsi"/>
          <w:sz w:val="24"/>
          <w:szCs w:val="24"/>
        </w:rPr>
        <w:t>(including those referred for enforcement)</w:t>
      </w:r>
      <w:r w:rsidR="001A5559" w:rsidRPr="0066660F">
        <w:rPr>
          <w:rFonts w:asciiTheme="minorHAnsi" w:hAnsiTheme="minorHAnsi" w:cstheme="minorHAnsi"/>
          <w:sz w:val="24"/>
          <w:szCs w:val="24"/>
        </w:rPr>
        <w:t xml:space="preserve"> or where access was denied to the facility or components.</w:t>
      </w:r>
    </w:p>
    <w:p w14:paraId="335E9588" w14:textId="192B1792" w:rsidR="007823B5" w:rsidRPr="0066660F" w:rsidRDefault="009D235F" w:rsidP="004E32A4">
      <w:pPr>
        <w:pStyle w:val="ListParagraph"/>
        <w:tabs>
          <w:tab w:val="left" w:pos="1559"/>
          <w:tab w:val="left" w:pos="1560"/>
        </w:tabs>
        <w:ind w:right="0" w:firstLine="0"/>
        <w:rPr>
          <w:rFonts w:asciiTheme="minorHAnsi" w:hAnsiTheme="minorHAnsi" w:cstheme="minorHAnsi"/>
          <w:sz w:val="24"/>
          <w:szCs w:val="24"/>
        </w:rPr>
      </w:pPr>
      <w:r w:rsidRPr="0066660F">
        <w:rPr>
          <w:rFonts w:asciiTheme="minorHAnsi" w:hAnsiTheme="minorHAnsi" w:cstheme="minorHAnsi"/>
          <w:sz w:val="24"/>
          <w:szCs w:val="24"/>
        </w:rPr>
        <w:br/>
      </w:r>
      <w:r w:rsidR="008F148F">
        <w:rPr>
          <w:rFonts w:asciiTheme="minorHAnsi" w:hAnsiTheme="minorHAnsi" w:cstheme="minorHAnsi"/>
          <w:sz w:val="24"/>
          <w:szCs w:val="24"/>
        </w:rPr>
        <w:t xml:space="preserve">A </w:t>
      </w:r>
      <w:r w:rsidR="00001321" w:rsidRPr="0066660F">
        <w:rPr>
          <w:rFonts w:asciiTheme="minorHAnsi" w:hAnsiTheme="minorHAnsi" w:cstheme="minorHAnsi"/>
          <w:sz w:val="24"/>
          <w:szCs w:val="24"/>
        </w:rPr>
        <w:t xml:space="preserve">Compliance Assistance inspection may not be conducted unless the </w:t>
      </w:r>
      <w:r w:rsidR="005B3BD8">
        <w:rPr>
          <w:rFonts w:asciiTheme="minorHAnsi" w:hAnsiTheme="minorHAnsi" w:cstheme="minorHAnsi"/>
          <w:sz w:val="24"/>
          <w:szCs w:val="24"/>
        </w:rPr>
        <w:t>Division of Waste Management</w:t>
      </w:r>
      <w:r w:rsidR="00001321" w:rsidRPr="0066660F">
        <w:rPr>
          <w:rFonts w:asciiTheme="minorHAnsi" w:hAnsiTheme="minorHAnsi" w:cstheme="minorHAnsi"/>
          <w:sz w:val="24"/>
          <w:szCs w:val="24"/>
        </w:rPr>
        <w:t xml:space="preserve"> approves the Compliance A</w:t>
      </w:r>
      <w:bookmarkStart w:id="2" w:name="_GoBack"/>
      <w:bookmarkEnd w:id="2"/>
      <w:r w:rsidR="00001321" w:rsidRPr="0066660F">
        <w:rPr>
          <w:rFonts w:asciiTheme="minorHAnsi" w:hAnsiTheme="minorHAnsi" w:cstheme="minorHAnsi"/>
          <w:sz w:val="24"/>
          <w:szCs w:val="24"/>
        </w:rPr>
        <w:t xml:space="preserve">ssistance inspection </w:t>
      </w:r>
      <w:r w:rsidR="00691044">
        <w:rPr>
          <w:rFonts w:asciiTheme="minorHAnsi" w:hAnsiTheme="minorHAnsi" w:cstheme="minorHAnsi"/>
          <w:sz w:val="24"/>
          <w:szCs w:val="24"/>
        </w:rPr>
        <w:t xml:space="preserve">through </w:t>
      </w:r>
      <w:hyperlink r:id="rId13" w:history="1">
        <w:r w:rsidR="00AF39A9" w:rsidRPr="0024716B">
          <w:rPr>
            <w:rStyle w:val="Hyperlink"/>
            <w:rFonts w:asciiTheme="minorHAnsi" w:hAnsiTheme="minorHAnsi" w:cstheme="minorHAnsi"/>
            <w:sz w:val="24"/>
            <w:szCs w:val="24"/>
          </w:rPr>
          <w:t>STR_VARIABLES@FloridaDEP.gov</w:t>
        </w:r>
      </w:hyperlink>
      <w:r w:rsidR="00AF39A9" w:rsidRPr="00AF39A9">
        <w:rPr>
          <w:rFonts w:asciiTheme="minorHAnsi" w:hAnsiTheme="minorHAnsi" w:cstheme="minorHAnsi"/>
          <w:sz w:val="24"/>
          <w:szCs w:val="24"/>
        </w:rPr>
        <w:t xml:space="preserve"> </w:t>
      </w:r>
      <w:r w:rsidR="00001321" w:rsidRPr="0066660F">
        <w:rPr>
          <w:rFonts w:asciiTheme="minorHAnsi" w:hAnsiTheme="minorHAnsi" w:cstheme="minorHAnsi"/>
          <w:sz w:val="24"/>
          <w:szCs w:val="24"/>
        </w:rPr>
        <w:t>prior to it being conducted.</w:t>
      </w:r>
    </w:p>
    <w:bookmarkEnd w:id="1"/>
    <w:p w14:paraId="4E9B57AD" w14:textId="77777777" w:rsidR="007823B5" w:rsidRPr="0066660F" w:rsidRDefault="007823B5" w:rsidP="004E32A4">
      <w:pPr>
        <w:pStyle w:val="BodyText"/>
        <w:rPr>
          <w:rFonts w:asciiTheme="minorHAnsi" w:hAnsiTheme="minorHAnsi" w:cstheme="minorHAnsi"/>
        </w:rPr>
      </w:pPr>
    </w:p>
    <w:p w14:paraId="387F5673" w14:textId="09A1948C" w:rsidR="007823B5" w:rsidRPr="0066660F" w:rsidRDefault="00001321" w:rsidP="004E32A4">
      <w:pPr>
        <w:pStyle w:val="ListParagraph"/>
        <w:numPr>
          <w:ilvl w:val="0"/>
          <w:numId w:val="1"/>
        </w:numPr>
        <w:tabs>
          <w:tab w:val="left" w:pos="1559"/>
          <w:tab w:val="left" w:pos="1560"/>
        </w:tabs>
        <w:ind w:right="0"/>
        <w:rPr>
          <w:rFonts w:asciiTheme="minorHAnsi" w:hAnsiTheme="minorHAnsi" w:cstheme="minorHAnsi"/>
          <w:sz w:val="24"/>
          <w:szCs w:val="24"/>
        </w:rPr>
      </w:pPr>
      <w:r w:rsidRPr="0066660F">
        <w:rPr>
          <w:rFonts w:asciiTheme="minorHAnsi" w:hAnsiTheme="minorHAnsi" w:cstheme="minorHAnsi"/>
          <w:sz w:val="24"/>
          <w:szCs w:val="24"/>
        </w:rPr>
        <w:t>The owner/operator is given up to 90 calendar days to resolve the violation at the local</w:t>
      </w:r>
      <w:r w:rsidR="002B7B44" w:rsidRPr="0066660F">
        <w:rPr>
          <w:rFonts w:asciiTheme="minorHAnsi" w:hAnsiTheme="minorHAnsi" w:cstheme="minorHAnsi"/>
          <w:sz w:val="24"/>
          <w:szCs w:val="24"/>
        </w:rPr>
        <w:t xml:space="preserve"> p</w:t>
      </w:r>
      <w:r w:rsidRPr="0066660F">
        <w:rPr>
          <w:rFonts w:asciiTheme="minorHAnsi" w:hAnsiTheme="minorHAnsi" w:cstheme="minorHAnsi"/>
          <w:sz w:val="24"/>
          <w:szCs w:val="24"/>
        </w:rPr>
        <w:t xml:space="preserve">rogram level. If at the 90-calendar day mark, the violation remains unresolved, the </w:t>
      </w:r>
      <w:r w:rsidR="00900C7F" w:rsidRPr="0066660F">
        <w:rPr>
          <w:rFonts w:asciiTheme="minorHAnsi" w:hAnsiTheme="minorHAnsi" w:cstheme="minorHAnsi"/>
          <w:sz w:val="24"/>
          <w:szCs w:val="24"/>
        </w:rPr>
        <w:t>Level 1 Contractor</w:t>
      </w:r>
      <w:r w:rsidRPr="0066660F">
        <w:rPr>
          <w:rFonts w:asciiTheme="minorHAnsi" w:hAnsiTheme="minorHAnsi" w:cstheme="minorHAnsi"/>
          <w:sz w:val="24"/>
          <w:szCs w:val="24"/>
        </w:rPr>
        <w:t xml:space="preserve"> shall refer the violation to the DEP </w:t>
      </w:r>
      <w:r w:rsidR="003A2A93">
        <w:rPr>
          <w:rFonts w:asciiTheme="minorHAnsi" w:hAnsiTheme="minorHAnsi" w:cstheme="minorHAnsi"/>
          <w:sz w:val="24"/>
          <w:szCs w:val="24"/>
        </w:rPr>
        <w:t>District</w:t>
      </w:r>
      <w:r w:rsidRPr="0066660F">
        <w:rPr>
          <w:rFonts w:asciiTheme="minorHAnsi" w:hAnsiTheme="minorHAnsi" w:cstheme="minorHAnsi"/>
          <w:sz w:val="24"/>
          <w:szCs w:val="24"/>
        </w:rPr>
        <w:t xml:space="preserve"> office. The 90-day clock begins </w:t>
      </w:r>
      <w:r w:rsidR="003B6722">
        <w:rPr>
          <w:rFonts w:asciiTheme="minorHAnsi" w:hAnsiTheme="minorHAnsi" w:cstheme="minorHAnsi"/>
          <w:sz w:val="24"/>
          <w:szCs w:val="24"/>
        </w:rPr>
        <w:t>on the date of the site</w:t>
      </w:r>
      <w:r w:rsidRPr="0066660F">
        <w:rPr>
          <w:rFonts w:asciiTheme="minorHAnsi" w:hAnsiTheme="minorHAnsi" w:cstheme="minorHAnsi"/>
          <w:sz w:val="24"/>
          <w:szCs w:val="24"/>
        </w:rPr>
        <w:t xml:space="preserve"> inspection.</w:t>
      </w:r>
    </w:p>
    <w:p w14:paraId="08244203" w14:textId="77777777" w:rsidR="007823B5" w:rsidRPr="0066660F" w:rsidRDefault="007823B5" w:rsidP="004E32A4">
      <w:pPr>
        <w:pStyle w:val="BodyText"/>
        <w:rPr>
          <w:rFonts w:asciiTheme="minorHAnsi" w:hAnsiTheme="minorHAnsi" w:cstheme="minorHAnsi"/>
        </w:rPr>
      </w:pPr>
    </w:p>
    <w:p w14:paraId="4A54A59F" w14:textId="2C0E1331" w:rsidR="007823B5" w:rsidRPr="0066660F" w:rsidRDefault="00001321" w:rsidP="004E32A4">
      <w:pPr>
        <w:pStyle w:val="BodyText"/>
        <w:rPr>
          <w:rFonts w:asciiTheme="minorHAnsi" w:hAnsiTheme="minorHAnsi" w:cstheme="minorHAnsi"/>
        </w:rPr>
      </w:pPr>
      <w:r w:rsidRPr="0066660F">
        <w:rPr>
          <w:rFonts w:asciiTheme="minorHAnsi" w:hAnsiTheme="minorHAnsi" w:cstheme="minorHAnsi"/>
        </w:rPr>
        <w:lastRenderedPageBreak/>
        <w:t xml:space="preserve">Even if the violation is in the process of </w:t>
      </w:r>
      <w:r w:rsidR="00AF39A9" w:rsidRPr="0066660F">
        <w:rPr>
          <w:rFonts w:asciiTheme="minorHAnsi" w:hAnsiTheme="minorHAnsi" w:cstheme="minorHAnsi"/>
        </w:rPr>
        <w:t>resolution and</w:t>
      </w:r>
      <w:r w:rsidRPr="0066660F">
        <w:rPr>
          <w:rFonts w:asciiTheme="minorHAnsi" w:hAnsiTheme="minorHAnsi" w:cstheme="minorHAnsi"/>
        </w:rPr>
        <w:t xml:space="preserve"> is being accomplished in a manner that is acceptable to both the </w:t>
      </w:r>
      <w:r w:rsidR="00900C7F" w:rsidRPr="0066660F">
        <w:rPr>
          <w:rFonts w:asciiTheme="minorHAnsi" w:hAnsiTheme="minorHAnsi" w:cstheme="minorHAnsi"/>
        </w:rPr>
        <w:t>Level 1 Contractor</w:t>
      </w:r>
      <w:r w:rsidRPr="0066660F">
        <w:rPr>
          <w:rFonts w:asciiTheme="minorHAnsi" w:hAnsiTheme="minorHAnsi" w:cstheme="minorHAnsi"/>
        </w:rPr>
        <w:t xml:space="preserve"> and DEP, the violation should be referred at the 90-day mark to DEP</w:t>
      </w:r>
      <w:r w:rsidR="003A2A93">
        <w:rPr>
          <w:rFonts w:asciiTheme="minorHAnsi" w:hAnsiTheme="minorHAnsi" w:cstheme="minorHAnsi"/>
        </w:rPr>
        <w:t xml:space="preserve"> District office</w:t>
      </w:r>
      <w:r w:rsidRPr="0066660F">
        <w:rPr>
          <w:rFonts w:asciiTheme="minorHAnsi" w:hAnsiTheme="minorHAnsi" w:cstheme="minorHAnsi"/>
        </w:rPr>
        <w:t>.</w:t>
      </w:r>
      <w:r w:rsidR="003A2A93">
        <w:rPr>
          <w:rFonts w:asciiTheme="minorHAnsi" w:hAnsiTheme="minorHAnsi" w:cstheme="minorHAnsi"/>
        </w:rPr>
        <w:t xml:space="preserve"> </w:t>
      </w:r>
      <w:r w:rsidR="003A2A93" w:rsidRPr="003A2A93">
        <w:rPr>
          <w:rFonts w:asciiTheme="minorHAnsi" w:hAnsiTheme="minorHAnsi" w:cstheme="minorHAnsi"/>
        </w:rPr>
        <w:t xml:space="preserve">Upon referral, the </w:t>
      </w:r>
      <w:r w:rsidR="003A2A93">
        <w:rPr>
          <w:rFonts w:asciiTheme="minorHAnsi" w:hAnsiTheme="minorHAnsi" w:cstheme="minorHAnsi"/>
        </w:rPr>
        <w:t>District</w:t>
      </w:r>
      <w:r w:rsidR="003A2A93" w:rsidRPr="003A2A93">
        <w:rPr>
          <w:rFonts w:asciiTheme="minorHAnsi" w:hAnsiTheme="minorHAnsi" w:cstheme="minorHAnsi"/>
        </w:rPr>
        <w:t xml:space="preserve"> will take the lead on enforcement.  The District may request assistance from the County during the enforcement process, but the District will be the principal contact with the owner/operator from this point forward. </w:t>
      </w:r>
    </w:p>
    <w:p w14:paraId="2C62AE30" w14:textId="33030888" w:rsidR="007823B5" w:rsidRPr="0066660F" w:rsidRDefault="00001321" w:rsidP="004E32A4">
      <w:pPr>
        <w:pStyle w:val="ListParagraph"/>
        <w:numPr>
          <w:ilvl w:val="0"/>
          <w:numId w:val="1"/>
        </w:numPr>
        <w:tabs>
          <w:tab w:val="left" w:pos="1559"/>
          <w:tab w:val="left" w:pos="1560"/>
        </w:tabs>
        <w:ind w:right="0"/>
        <w:rPr>
          <w:rFonts w:asciiTheme="minorHAnsi" w:hAnsiTheme="minorHAnsi" w:cstheme="minorHAnsi"/>
          <w:sz w:val="24"/>
        </w:rPr>
      </w:pPr>
      <w:r w:rsidRPr="0066660F">
        <w:rPr>
          <w:rFonts w:asciiTheme="minorHAnsi" w:hAnsiTheme="minorHAnsi" w:cstheme="minorHAnsi"/>
          <w:sz w:val="24"/>
        </w:rPr>
        <w:t xml:space="preserve">Violations referred to the DEP </w:t>
      </w:r>
      <w:r w:rsidR="003A2A93">
        <w:rPr>
          <w:rFonts w:asciiTheme="minorHAnsi" w:hAnsiTheme="minorHAnsi" w:cstheme="minorHAnsi"/>
          <w:sz w:val="24"/>
        </w:rPr>
        <w:t>District</w:t>
      </w:r>
      <w:r w:rsidRPr="0066660F">
        <w:rPr>
          <w:rFonts w:asciiTheme="minorHAnsi" w:hAnsiTheme="minorHAnsi" w:cstheme="minorHAnsi"/>
          <w:sz w:val="24"/>
        </w:rPr>
        <w:t xml:space="preserve"> office </w:t>
      </w:r>
      <w:r w:rsidR="00900C7F" w:rsidRPr="0066660F">
        <w:rPr>
          <w:rFonts w:asciiTheme="minorHAnsi" w:hAnsiTheme="minorHAnsi" w:cstheme="minorHAnsi"/>
          <w:sz w:val="24"/>
        </w:rPr>
        <w:t xml:space="preserve">by the Level 1 Contractor </w:t>
      </w:r>
      <w:r w:rsidRPr="0066660F">
        <w:rPr>
          <w:rFonts w:asciiTheme="minorHAnsi" w:hAnsiTheme="minorHAnsi" w:cstheme="minorHAnsi"/>
          <w:sz w:val="24"/>
        </w:rPr>
        <w:t xml:space="preserve">shall be in accordance with </w:t>
      </w:r>
      <w:hyperlink r:id="rId14" w:history="1">
        <w:r w:rsidR="00A71BE8" w:rsidRPr="007402CC">
          <w:rPr>
            <w:rStyle w:val="Hyperlink"/>
            <w:rFonts w:asciiTheme="minorHAnsi" w:hAnsiTheme="minorHAnsi" w:cstheme="minorHAnsi"/>
            <w:sz w:val="24"/>
          </w:rPr>
          <w:t>Guidance Document G</w:t>
        </w:r>
      </w:hyperlink>
      <w:r w:rsidRPr="0066660F">
        <w:rPr>
          <w:rFonts w:asciiTheme="minorHAnsi" w:hAnsiTheme="minorHAnsi" w:cstheme="minorHAnsi"/>
          <w:sz w:val="24"/>
        </w:rPr>
        <w:t>, Guidelines for Case Referrals, of the Contract Scope of Work</w:t>
      </w:r>
      <w:r w:rsidR="00483275" w:rsidRPr="0066660F">
        <w:rPr>
          <w:rFonts w:asciiTheme="minorHAnsi" w:hAnsiTheme="minorHAnsi" w:cstheme="minorHAnsi"/>
          <w:sz w:val="24"/>
        </w:rPr>
        <w:t xml:space="preserve"> – see </w:t>
      </w:r>
      <w:hyperlink r:id="rId15" w:history="1">
        <w:r w:rsidR="00483275" w:rsidRPr="0066660F">
          <w:rPr>
            <w:rStyle w:val="Hyperlink"/>
            <w:rFonts w:asciiTheme="minorHAnsi" w:hAnsiTheme="minorHAnsi" w:cstheme="minorHAnsi"/>
            <w:sz w:val="24"/>
          </w:rPr>
          <w:t>Compliance Contracts</w:t>
        </w:r>
      </w:hyperlink>
      <w:r w:rsidRPr="0066660F">
        <w:rPr>
          <w:rFonts w:asciiTheme="minorHAnsi" w:hAnsiTheme="minorHAnsi" w:cstheme="minorHAnsi"/>
          <w:sz w:val="24"/>
        </w:rPr>
        <w:t>. The local program shall ensure that FIRST is up-to-date and appropriate documents are attached in accordance with the FIRST User’s</w:t>
      </w:r>
      <w:r w:rsidRPr="0066660F">
        <w:rPr>
          <w:rFonts w:asciiTheme="minorHAnsi" w:hAnsiTheme="minorHAnsi" w:cstheme="minorHAnsi"/>
          <w:spacing w:val="-1"/>
          <w:sz w:val="24"/>
        </w:rPr>
        <w:t xml:space="preserve"> </w:t>
      </w:r>
      <w:r w:rsidRPr="0066660F">
        <w:rPr>
          <w:rFonts w:asciiTheme="minorHAnsi" w:hAnsiTheme="minorHAnsi" w:cstheme="minorHAnsi"/>
          <w:sz w:val="24"/>
        </w:rPr>
        <w:t>Guide.</w:t>
      </w:r>
    </w:p>
    <w:p w14:paraId="60C130B7" w14:textId="77777777" w:rsidR="007823B5" w:rsidRPr="0066660F" w:rsidRDefault="007823B5" w:rsidP="004E32A4">
      <w:pPr>
        <w:pStyle w:val="BodyText"/>
        <w:rPr>
          <w:rFonts w:asciiTheme="minorHAnsi" w:hAnsiTheme="minorHAnsi" w:cstheme="minorHAnsi"/>
        </w:rPr>
      </w:pPr>
    </w:p>
    <w:p w14:paraId="6E76CF0B" w14:textId="77777777" w:rsidR="007823B5" w:rsidRPr="0066660F" w:rsidRDefault="00001321" w:rsidP="004E32A4">
      <w:pPr>
        <w:pStyle w:val="Heading1"/>
        <w:rPr>
          <w:rFonts w:asciiTheme="minorHAnsi" w:hAnsiTheme="minorHAnsi" w:cstheme="minorHAnsi"/>
          <w:u w:val="none"/>
        </w:rPr>
      </w:pPr>
      <w:r w:rsidRPr="0066660F">
        <w:rPr>
          <w:rFonts w:asciiTheme="minorHAnsi" w:hAnsiTheme="minorHAnsi" w:cstheme="minorHAnsi"/>
        </w:rPr>
        <w:t>AREAS OF CONCERN (AOCs)</w:t>
      </w:r>
      <w:r w:rsidRPr="0066660F">
        <w:rPr>
          <w:rFonts w:asciiTheme="minorHAnsi" w:hAnsiTheme="minorHAnsi" w:cstheme="minorHAnsi"/>
          <w:u w:val="none"/>
        </w:rPr>
        <w:t>:</w:t>
      </w:r>
    </w:p>
    <w:p w14:paraId="5EF1CEC8" w14:textId="77777777" w:rsidR="007823B5" w:rsidRPr="0066660F" w:rsidRDefault="007823B5" w:rsidP="004E32A4">
      <w:pPr>
        <w:pStyle w:val="BodyText"/>
        <w:rPr>
          <w:rFonts w:asciiTheme="minorHAnsi" w:hAnsiTheme="minorHAnsi" w:cstheme="minorHAnsi"/>
          <w:b/>
        </w:rPr>
      </w:pPr>
    </w:p>
    <w:p w14:paraId="7D96BD2C" w14:textId="77777777" w:rsidR="007823B5" w:rsidRPr="0066660F" w:rsidRDefault="00001321" w:rsidP="004E32A4">
      <w:pPr>
        <w:pStyle w:val="BodyText"/>
        <w:ind w:left="840"/>
        <w:rPr>
          <w:rFonts w:asciiTheme="minorHAnsi" w:hAnsiTheme="minorHAnsi" w:cstheme="minorHAnsi"/>
        </w:rPr>
      </w:pPr>
      <w:r w:rsidRPr="0066660F">
        <w:rPr>
          <w:rFonts w:asciiTheme="minorHAnsi" w:hAnsiTheme="minorHAnsi" w:cstheme="minorHAnsi"/>
        </w:rPr>
        <w:t xml:space="preserve">FIRST allows an inspector to cite any rule citation </w:t>
      </w:r>
      <w:r w:rsidR="00262BB9">
        <w:rPr>
          <w:rFonts w:asciiTheme="minorHAnsi" w:hAnsiTheme="minorHAnsi" w:cstheme="minorHAnsi"/>
        </w:rPr>
        <w:t>and identify</w:t>
      </w:r>
      <w:r w:rsidRPr="0066660F">
        <w:rPr>
          <w:rFonts w:asciiTheme="minorHAnsi" w:hAnsiTheme="minorHAnsi" w:cstheme="minorHAnsi"/>
        </w:rPr>
        <w:t xml:space="preserve"> as either an Area of Concern (AOC) or a Violation during an inspection. If a violation of the rule is discovered during the inspection, then a Violation should be cited. If the inspector has determined that the issue has not reached the point of being a violation of the rule, but there is a concern, then an AOC should be cited.</w:t>
      </w:r>
    </w:p>
    <w:p w14:paraId="1AE43E1E" w14:textId="77777777" w:rsidR="007823B5" w:rsidRPr="0066660F" w:rsidRDefault="007823B5" w:rsidP="004E32A4">
      <w:pPr>
        <w:pStyle w:val="BodyText"/>
        <w:rPr>
          <w:rFonts w:asciiTheme="minorHAnsi" w:hAnsiTheme="minorHAnsi" w:cstheme="minorHAnsi"/>
        </w:rPr>
      </w:pPr>
    </w:p>
    <w:p w14:paraId="412FC590" w14:textId="77777777" w:rsidR="007823B5" w:rsidRPr="004E32A4" w:rsidRDefault="00001321" w:rsidP="004E32A4">
      <w:pPr>
        <w:pStyle w:val="BodyText"/>
        <w:ind w:left="840"/>
        <w:rPr>
          <w:rFonts w:asciiTheme="minorHAnsi" w:hAnsiTheme="minorHAnsi" w:cstheme="minorHAnsi"/>
        </w:rPr>
      </w:pPr>
      <w:r w:rsidRPr="0066660F">
        <w:rPr>
          <w:rFonts w:asciiTheme="minorHAnsi" w:hAnsiTheme="minorHAnsi" w:cstheme="minorHAnsi"/>
        </w:rPr>
        <w:t>It should be noted that all AOCs cited in an inspection are automatically closed in FIRST upon the inspection report being finished.</w:t>
      </w:r>
    </w:p>
    <w:p w14:paraId="60BAF5C9" w14:textId="77777777" w:rsidR="002B7B44" w:rsidRDefault="002B7B44">
      <w:r>
        <w:br w:type="page"/>
      </w:r>
    </w:p>
    <w:p w14:paraId="7F73FD01" w14:textId="77777777" w:rsidR="007823B5" w:rsidRDefault="007823B5">
      <w:pPr>
        <w:sectPr w:rsidR="007823B5" w:rsidSect="00CE4AEE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2240" w:h="15840"/>
          <w:pgMar w:top="900" w:right="1500" w:bottom="1170" w:left="1440" w:header="0" w:footer="741" w:gutter="0"/>
          <w:cols w:space="720"/>
        </w:sectPr>
      </w:pPr>
    </w:p>
    <w:bookmarkStart w:id="3" w:name="_MON_1608457431"/>
    <w:bookmarkEnd w:id="3"/>
    <w:p w14:paraId="1FBDF92A" w14:textId="4463CA82" w:rsidR="007823B5" w:rsidRPr="00ED63A3" w:rsidRDefault="003B6722">
      <w:pPr>
        <w:spacing w:before="57"/>
        <w:ind w:right="117"/>
        <w:jc w:val="right"/>
        <w:rPr>
          <w:rFonts w:ascii="Calibri"/>
          <w:sz w:val="16"/>
          <w:szCs w:val="16"/>
        </w:rPr>
      </w:pPr>
      <w:r>
        <w:rPr>
          <w:rFonts w:ascii="Calibri"/>
          <w:sz w:val="16"/>
          <w:szCs w:val="16"/>
        </w:rPr>
        <w:object w:dxaOrig="14682" w:dyaOrig="9959" w14:anchorId="560C86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nforcement Referral Flowchart" style="width:734.4pt;height:497.75pt" o:ole="">
            <v:imagedata r:id="rId22" o:title=""/>
          </v:shape>
          <o:OLEObject Type="Embed" ProgID="Word.Document.12" ShapeID="_x0000_i1025" DrawAspect="Content" ObjectID="_1655099217" r:id="rId23">
            <o:FieldCodes>\s</o:FieldCodes>
          </o:OLEObject>
        </w:object>
      </w:r>
    </w:p>
    <w:sectPr w:rsidR="007823B5" w:rsidRPr="00ED63A3">
      <w:headerReference w:type="even" r:id="rId24"/>
      <w:headerReference w:type="default" r:id="rId25"/>
      <w:footerReference w:type="default" r:id="rId26"/>
      <w:headerReference w:type="first" r:id="rId27"/>
      <w:type w:val="continuous"/>
      <w:pgSz w:w="15840" w:h="12240" w:orient="landscape"/>
      <w:pgMar w:top="1500" w:right="600" w:bottom="94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997263" w14:textId="77777777" w:rsidR="00780587" w:rsidRDefault="00780587">
      <w:r>
        <w:separator/>
      </w:r>
    </w:p>
  </w:endnote>
  <w:endnote w:type="continuationSeparator" w:id="0">
    <w:p w14:paraId="593E3A88" w14:textId="77777777" w:rsidR="00780587" w:rsidRDefault="00780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38BBF" w14:textId="77777777" w:rsidR="00BE1C70" w:rsidRDefault="00BE1C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68F6A" w14:textId="77777777" w:rsidR="007823B5" w:rsidRDefault="009D235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inline distT="0" distB="0" distL="0" distR="0" wp14:anchorId="7AEA8F06" wp14:editId="137DCFA5">
              <wp:extent cx="3289300" cy="165735"/>
              <wp:effectExtent l="0" t="0" r="6350" b="5715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9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93A729" w14:textId="1A268A2F" w:rsidR="007823B5" w:rsidRPr="004E32A4" w:rsidRDefault="00001321">
                          <w:pPr>
                            <w:spacing w:before="10"/>
                            <w:ind w:left="20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r w:rsidRPr="004E32A4">
                            <w:rPr>
                              <w:rFonts w:asciiTheme="minorHAnsi" w:hAnsiTheme="minorHAnsi" w:cstheme="minorHAnsi"/>
                              <w:sz w:val="20"/>
                            </w:rPr>
                            <w:t xml:space="preserve">DEP Contract No. GCXXX, Guidance Document F, Page </w:t>
                          </w:r>
                          <w:r w:rsidRPr="004E32A4">
                            <w:rPr>
                              <w:rFonts w:asciiTheme="minorHAnsi" w:hAnsiTheme="minorHAnsi" w:cstheme="minorHAnsi"/>
                            </w:rPr>
                            <w:fldChar w:fldCharType="begin"/>
                          </w:r>
                          <w:r w:rsidRPr="004E32A4">
                            <w:rPr>
                              <w:rFonts w:asciiTheme="minorHAnsi" w:hAnsiTheme="minorHAnsi" w:cstheme="minorHAnsi"/>
                              <w:sz w:val="20"/>
                            </w:rPr>
                            <w:instrText xml:space="preserve"> PAGE </w:instrText>
                          </w:r>
                          <w:r w:rsidRPr="004E32A4">
                            <w:rPr>
                              <w:rFonts w:asciiTheme="minorHAnsi" w:hAnsiTheme="minorHAnsi" w:cstheme="minorHAnsi"/>
                            </w:rPr>
                            <w:fldChar w:fldCharType="separate"/>
                          </w:r>
                          <w:r w:rsidR="0025031D">
                            <w:rPr>
                              <w:rFonts w:asciiTheme="minorHAnsi" w:hAnsiTheme="minorHAnsi" w:cstheme="minorHAnsi"/>
                              <w:noProof/>
                              <w:sz w:val="20"/>
                            </w:rPr>
                            <w:t>1</w:t>
                          </w:r>
                          <w:r w:rsidRPr="004E32A4">
                            <w:rPr>
                              <w:rFonts w:asciiTheme="minorHAnsi" w:hAnsiTheme="minorHAnsi" w:cstheme="minorHAnsi"/>
                            </w:rPr>
                            <w:fldChar w:fldCharType="end"/>
                          </w:r>
                          <w:r w:rsidRPr="004E32A4">
                            <w:rPr>
                              <w:rFonts w:asciiTheme="minorHAnsi" w:hAnsiTheme="minorHAnsi" w:cstheme="minorHAnsi"/>
                              <w:sz w:val="20"/>
                            </w:rPr>
                            <w:t xml:space="preserve"> of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AEA8F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width:259pt;height:1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" filled="f" stroked="f">
              <v:textbox inset="0,0,0,0">
                <w:txbxContent>
                  <w:p w14:paraId="5C93A729" w14:textId="1A268A2F" w:rsidR="007823B5" w:rsidRPr="004E32A4" w:rsidRDefault="00001321">
                    <w:pPr>
                      <w:spacing w:before="10"/>
                      <w:ind w:left="20"/>
                      <w:rPr>
                        <w:rFonts w:asciiTheme="minorHAnsi" w:hAnsiTheme="minorHAnsi" w:cstheme="minorHAnsi"/>
                        <w:sz w:val="20"/>
                      </w:rPr>
                    </w:pPr>
                    <w:r w:rsidRPr="004E32A4">
                      <w:rPr>
                        <w:rFonts w:asciiTheme="minorHAnsi" w:hAnsiTheme="minorHAnsi" w:cstheme="minorHAnsi"/>
                        <w:sz w:val="20"/>
                      </w:rPr>
                      <w:t xml:space="preserve">DEP Contract No. GCXXX, Guidance Document F, Page </w:t>
                    </w:r>
                    <w:r w:rsidRPr="004E32A4">
                      <w:rPr>
                        <w:rFonts w:asciiTheme="minorHAnsi" w:hAnsiTheme="minorHAnsi" w:cstheme="minorHAnsi"/>
                      </w:rPr>
                      <w:fldChar w:fldCharType="begin"/>
                    </w:r>
                    <w:r w:rsidRPr="004E32A4">
                      <w:rPr>
                        <w:rFonts w:asciiTheme="minorHAnsi" w:hAnsiTheme="minorHAnsi" w:cstheme="minorHAnsi"/>
                        <w:sz w:val="20"/>
                      </w:rPr>
                      <w:instrText xml:space="preserve"> PAGE </w:instrText>
                    </w:r>
                    <w:r w:rsidRPr="004E32A4">
                      <w:rPr>
                        <w:rFonts w:asciiTheme="minorHAnsi" w:hAnsiTheme="minorHAnsi" w:cstheme="minorHAnsi"/>
                      </w:rPr>
                      <w:fldChar w:fldCharType="separate"/>
                    </w:r>
                    <w:r w:rsidR="0025031D">
                      <w:rPr>
                        <w:rFonts w:asciiTheme="minorHAnsi" w:hAnsiTheme="minorHAnsi" w:cstheme="minorHAnsi"/>
                        <w:noProof/>
                        <w:sz w:val="20"/>
                      </w:rPr>
                      <w:t>1</w:t>
                    </w:r>
                    <w:r w:rsidRPr="004E32A4">
                      <w:rPr>
                        <w:rFonts w:asciiTheme="minorHAnsi" w:hAnsiTheme="minorHAnsi" w:cstheme="minorHAnsi"/>
                      </w:rPr>
                      <w:fldChar w:fldCharType="end"/>
                    </w:r>
                    <w:r w:rsidRPr="004E32A4">
                      <w:rPr>
                        <w:rFonts w:asciiTheme="minorHAnsi" w:hAnsiTheme="minorHAnsi" w:cstheme="minorHAnsi"/>
                        <w:sz w:val="20"/>
                      </w:rPr>
                      <w:t xml:space="preserve"> of 3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DE85C" w14:textId="77777777" w:rsidR="00BE1C70" w:rsidRDefault="00BE1C7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D5ECE" w14:textId="77777777" w:rsidR="007823B5" w:rsidRDefault="007823B5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48F82" w14:textId="77777777" w:rsidR="00780587" w:rsidRDefault="00780587">
      <w:r>
        <w:separator/>
      </w:r>
    </w:p>
  </w:footnote>
  <w:footnote w:type="continuationSeparator" w:id="0">
    <w:p w14:paraId="31C95625" w14:textId="77777777" w:rsidR="00780587" w:rsidRDefault="00780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9BCA4" w14:textId="77777777" w:rsidR="00BE1C70" w:rsidRDefault="00BE1C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5953C" w14:textId="77777777" w:rsidR="00793905" w:rsidRDefault="00793905" w:rsidP="00C039B9">
    <w:pPr>
      <w:pStyle w:val="Header"/>
      <w:tabs>
        <w:tab w:val="clear" w:pos="4680"/>
        <w:tab w:val="clear" w:pos="9360"/>
        <w:tab w:val="left" w:pos="1236"/>
      </w:tabs>
      <w:jc w:val="center"/>
    </w:pPr>
  </w:p>
  <w:p w14:paraId="74DAEDD8" w14:textId="3AEB0289" w:rsidR="002B7B44" w:rsidRPr="00C039B9" w:rsidRDefault="00793905" w:rsidP="00C039B9">
    <w:pPr>
      <w:pStyle w:val="Header"/>
      <w:tabs>
        <w:tab w:val="clear" w:pos="4680"/>
        <w:tab w:val="clear" w:pos="9360"/>
        <w:tab w:val="left" w:pos="1236"/>
      </w:tabs>
      <w:jc w:val="center"/>
      <w:rPr>
        <w:rFonts w:asciiTheme="minorHAnsi" w:hAnsiTheme="minorHAnsi" w:cstheme="minorHAnsi"/>
        <w:sz w:val="20"/>
        <w:szCs w:val="20"/>
      </w:rPr>
    </w:pPr>
    <w:r w:rsidRPr="00C039B9">
      <w:rPr>
        <w:rFonts w:asciiTheme="minorHAnsi" w:hAnsiTheme="minorHAnsi" w:cstheme="minorHAnsi"/>
        <w:sz w:val="20"/>
        <w:szCs w:val="20"/>
      </w:rPr>
      <w:t>GUIDANCE DOCUMENT F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E58A8" w14:textId="77777777" w:rsidR="00BE1C70" w:rsidRDefault="00BE1C7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5B967" w14:textId="77777777" w:rsidR="001D7D0D" w:rsidRDefault="001D7D0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C8C69" w14:textId="77777777" w:rsidR="002B7B44" w:rsidRDefault="00793905" w:rsidP="002B7B44">
    <w:pPr>
      <w:pStyle w:val="Header"/>
      <w:tabs>
        <w:tab w:val="clear" w:pos="4680"/>
        <w:tab w:val="clear" w:pos="9360"/>
        <w:tab w:val="left" w:pos="1236"/>
      </w:tabs>
      <w:jc w:val="center"/>
    </w:pPr>
    <w:r w:rsidRPr="002B7B44">
      <w:rPr>
        <w:rFonts w:asciiTheme="minorHAnsi" w:hAnsiTheme="minorHAnsi" w:cstheme="minorHAnsi"/>
        <w:b/>
        <w:sz w:val="24"/>
        <w:szCs w:val="24"/>
      </w:rPr>
      <w:t>FLOWCHART FOR COUNTY COMPLIANCE AND REFERRAL</w:t>
    </w:r>
    <w:r>
      <w:rPr>
        <w:rFonts w:asciiTheme="minorHAnsi" w:hAnsiTheme="minorHAnsi" w:cstheme="minorHAnsi"/>
        <w:b/>
        <w:sz w:val="24"/>
        <w:szCs w:val="24"/>
      </w:rPr>
      <w:t xml:space="preserve"> ACTIONS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E18B7" w14:textId="77777777" w:rsidR="001D7D0D" w:rsidRDefault="001D7D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DC3F99"/>
    <w:multiLevelType w:val="hybridMultilevel"/>
    <w:tmpl w:val="D63C401A"/>
    <w:lvl w:ilvl="0" w:tplc="BAF0291C">
      <w:start w:val="1"/>
      <w:numFmt w:val="decimal"/>
      <w:lvlText w:val="%1)"/>
      <w:lvlJc w:val="left"/>
      <w:pPr>
        <w:ind w:left="1560" w:hanging="720"/>
      </w:pPr>
      <w:rPr>
        <w:rFonts w:asciiTheme="minorHAnsi" w:eastAsia="Times New Roman" w:hAnsiTheme="minorHAnsi" w:cstheme="minorHAnsi" w:hint="default"/>
        <w:spacing w:val="-20"/>
        <w:w w:val="99"/>
        <w:sz w:val="24"/>
        <w:szCs w:val="24"/>
        <w:lang w:val="en-US" w:eastAsia="en-US" w:bidi="en-US"/>
      </w:rPr>
    </w:lvl>
    <w:lvl w:ilvl="1" w:tplc="CAAE12DE">
      <w:numFmt w:val="bullet"/>
      <w:lvlText w:val="•"/>
      <w:lvlJc w:val="left"/>
      <w:pPr>
        <w:ind w:left="2310" w:hanging="720"/>
      </w:pPr>
      <w:rPr>
        <w:rFonts w:hint="default"/>
        <w:lang w:val="en-US" w:eastAsia="en-US" w:bidi="en-US"/>
      </w:rPr>
    </w:lvl>
    <w:lvl w:ilvl="2" w:tplc="31865DCC">
      <w:numFmt w:val="bullet"/>
      <w:lvlText w:val="•"/>
      <w:lvlJc w:val="left"/>
      <w:pPr>
        <w:ind w:left="3060" w:hanging="720"/>
      </w:pPr>
      <w:rPr>
        <w:rFonts w:hint="default"/>
        <w:lang w:val="en-US" w:eastAsia="en-US" w:bidi="en-US"/>
      </w:rPr>
    </w:lvl>
    <w:lvl w:ilvl="3" w:tplc="D3142058">
      <w:numFmt w:val="bullet"/>
      <w:lvlText w:val="•"/>
      <w:lvlJc w:val="left"/>
      <w:pPr>
        <w:ind w:left="3810" w:hanging="720"/>
      </w:pPr>
      <w:rPr>
        <w:rFonts w:hint="default"/>
        <w:lang w:val="en-US" w:eastAsia="en-US" w:bidi="en-US"/>
      </w:rPr>
    </w:lvl>
    <w:lvl w:ilvl="4" w:tplc="29E81C7A">
      <w:numFmt w:val="bullet"/>
      <w:lvlText w:val="•"/>
      <w:lvlJc w:val="left"/>
      <w:pPr>
        <w:ind w:left="4560" w:hanging="720"/>
      </w:pPr>
      <w:rPr>
        <w:rFonts w:hint="default"/>
        <w:lang w:val="en-US" w:eastAsia="en-US" w:bidi="en-US"/>
      </w:rPr>
    </w:lvl>
    <w:lvl w:ilvl="5" w:tplc="FEA6ADB2">
      <w:numFmt w:val="bullet"/>
      <w:lvlText w:val="•"/>
      <w:lvlJc w:val="left"/>
      <w:pPr>
        <w:ind w:left="5310" w:hanging="720"/>
      </w:pPr>
      <w:rPr>
        <w:rFonts w:hint="default"/>
        <w:lang w:val="en-US" w:eastAsia="en-US" w:bidi="en-US"/>
      </w:rPr>
    </w:lvl>
    <w:lvl w:ilvl="6" w:tplc="34E0C11E">
      <w:numFmt w:val="bullet"/>
      <w:lvlText w:val="•"/>
      <w:lvlJc w:val="left"/>
      <w:pPr>
        <w:ind w:left="6060" w:hanging="720"/>
      </w:pPr>
      <w:rPr>
        <w:rFonts w:hint="default"/>
        <w:lang w:val="en-US" w:eastAsia="en-US" w:bidi="en-US"/>
      </w:rPr>
    </w:lvl>
    <w:lvl w:ilvl="7" w:tplc="31A27668">
      <w:numFmt w:val="bullet"/>
      <w:lvlText w:val="•"/>
      <w:lvlJc w:val="left"/>
      <w:pPr>
        <w:ind w:left="6810" w:hanging="720"/>
      </w:pPr>
      <w:rPr>
        <w:rFonts w:hint="default"/>
        <w:lang w:val="en-US" w:eastAsia="en-US" w:bidi="en-US"/>
      </w:rPr>
    </w:lvl>
    <w:lvl w:ilvl="8" w:tplc="F312C38C">
      <w:numFmt w:val="bullet"/>
      <w:lvlText w:val="•"/>
      <w:lvlJc w:val="left"/>
      <w:pPr>
        <w:ind w:left="7560" w:hanging="720"/>
      </w:pPr>
      <w:rPr>
        <w:rFonts w:hint="default"/>
        <w:lang w:val="en-US" w:eastAsia="en-US" w:bidi="en-US"/>
      </w:rPr>
    </w:lvl>
  </w:abstractNum>
  <w:abstractNum w:abstractNumId="1" w15:restartNumberingAfterBreak="0">
    <w:nsid w:val="308806F3"/>
    <w:multiLevelType w:val="hybridMultilevel"/>
    <w:tmpl w:val="EFF0810A"/>
    <w:lvl w:ilvl="0" w:tplc="E83E0E98">
      <w:start w:val="1"/>
      <w:numFmt w:val="decimal"/>
      <w:lvlText w:val="%1)"/>
      <w:lvlJc w:val="left"/>
      <w:pPr>
        <w:ind w:left="1560" w:hanging="720"/>
      </w:pPr>
      <w:rPr>
        <w:rFonts w:asciiTheme="minorHAnsi" w:eastAsia="Times New Roman" w:hAnsiTheme="minorHAnsi" w:cstheme="minorHAnsi" w:hint="default"/>
        <w:spacing w:val="-6"/>
        <w:w w:val="99"/>
        <w:sz w:val="24"/>
        <w:szCs w:val="24"/>
        <w:lang w:val="en-US" w:eastAsia="en-US" w:bidi="en-US"/>
      </w:rPr>
    </w:lvl>
    <w:lvl w:ilvl="1" w:tplc="19B82926">
      <w:numFmt w:val="bullet"/>
      <w:lvlText w:val="•"/>
      <w:lvlJc w:val="left"/>
      <w:pPr>
        <w:ind w:left="2310" w:hanging="720"/>
      </w:pPr>
      <w:rPr>
        <w:rFonts w:hint="default"/>
        <w:lang w:val="en-US" w:eastAsia="en-US" w:bidi="en-US"/>
      </w:rPr>
    </w:lvl>
    <w:lvl w:ilvl="2" w:tplc="125A891A">
      <w:numFmt w:val="bullet"/>
      <w:lvlText w:val="•"/>
      <w:lvlJc w:val="left"/>
      <w:pPr>
        <w:ind w:left="3060" w:hanging="720"/>
      </w:pPr>
      <w:rPr>
        <w:rFonts w:hint="default"/>
        <w:lang w:val="en-US" w:eastAsia="en-US" w:bidi="en-US"/>
      </w:rPr>
    </w:lvl>
    <w:lvl w:ilvl="3" w:tplc="2F183BEE">
      <w:numFmt w:val="bullet"/>
      <w:lvlText w:val="•"/>
      <w:lvlJc w:val="left"/>
      <w:pPr>
        <w:ind w:left="3810" w:hanging="720"/>
      </w:pPr>
      <w:rPr>
        <w:rFonts w:hint="default"/>
        <w:lang w:val="en-US" w:eastAsia="en-US" w:bidi="en-US"/>
      </w:rPr>
    </w:lvl>
    <w:lvl w:ilvl="4" w:tplc="83A49554">
      <w:numFmt w:val="bullet"/>
      <w:lvlText w:val="•"/>
      <w:lvlJc w:val="left"/>
      <w:pPr>
        <w:ind w:left="4560" w:hanging="720"/>
      </w:pPr>
      <w:rPr>
        <w:rFonts w:hint="default"/>
        <w:lang w:val="en-US" w:eastAsia="en-US" w:bidi="en-US"/>
      </w:rPr>
    </w:lvl>
    <w:lvl w:ilvl="5" w:tplc="36027746">
      <w:numFmt w:val="bullet"/>
      <w:lvlText w:val="•"/>
      <w:lvlJc w:val="left"/>
      <w:pPr>
        <w:ind w:left="5310" w:hanging="720"/>
      </w:pPr>
      <w:rPr>
        <w:rFonts w:hint="default"/>
        <w:lang w:val="en-US" w:eastAsia="en-US" w:bidi="en-US"/>
      </w:rPr>
    </w:lvl>
    <w:lvl w:ilvl="6" w:tplc="55C2520C">
      <w:numFmt w:val="bullet"/>
      <w:lvlText w:val="•"/>
      <w:lvlJc w:val="left"/>
      <w:pPr>
        <w:ind w:left="6060" w:hanging="720"/>
      </w:pPr>
      <w:rPr>
        <w:rFonts w:hint="default"/>
        <w:lang w:val="en-US" w:eastAsia="en-US" w:bidi="en-US"/>
      </w:rPr>
    </w:lvl>
    <w:lvl w:ilvl="7" w:tplc="FC828A22">
      <w:numFmt w:val="bullet"/>
      <w:lvlText w:val="•"/>
      <w:lvlJc w:val="left"/>
      <w:pPr>
        <w:ind w:left="6810" w:hanging="720"/>
      </w:pPr>
      <w:rPr>
        <w:rFonts w:hint="default"/>
        <w:lang w:val="en-US" w:eastAsia="en-US" w:bidi="en-US"/>
      </w:rPr>
    </w:lvl>
    <w:lvl w:ilvl="8" w:tplc="D1680932">
      <w:numFmt w:val="bullet"/>
      <w:lvlText w:val="•"/>
      <w:lvlJc w:val="left"/>
      <w:pPr>
        <w:ind w:left="7560" w:hanging="720"/>
      </w:pPr>
      <w:rPr>
        <w:rFonts w:hint="default"/>
        <w:lang w:val="en-US" w:eastAsia="en-US" w:bidi="en-US"/>
      </w:rPr>
    </w:lvl>
  </w:abstractNum>
  <w:abstractNum w:abstractNumId="2" w15:restartNumberingAfterBreak="0">
    <w:nsid w:val="7C17420D"/>
    <w:multiLevelType w:val="hybridMultilevel"/>
    <w:tmpl w:val="64E4EAAE"/>
    <w:lvl w:ilvl="0" w:tplc="04090011">
      <w:start w:val="1"/>
      <w:numFmt w:val="decimal"/>
      <w:lvlText w:val="%1)"/>
      <w:lvlJc w:val="left"/>
      <w:pPr>
        <w:ind w:left="1560" w:hanging="360"/>
      </w:p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3B5"/>
    <w:rsid w:val="00001321"/>
    <w:rsid w:val="00015B16"/>
    <w:rsid w:val="00030158"/>
    <w:rsid w:val="000C2D77"/>
    <w:rsid w:val="000C2E46"/>
    <w:rsid w:val="000E1A57"/>
    <w:rsid w:val="00102A5F"/>
    <w:rsid w:val="0010596B"/>
    <w:rsid w:val="001237BC"/>
    <w:rsid w:val="001249DF"/>
    <w:rsid w:val="001319DF"/>
    <w:rsid w:val="001A0807"/>
    <w:rsid w:val="001A5559"/>
    <w:rsid w:val="001B58EF"/>
    <w:rsid w:val="001B7099"/>
    <w:rsid w:val="001D7D0D"/>
    <w:rsid w:val="0025031D"/>
    <w:rsid w:val="00262BB9"/>
    <w:rsid w:val="002671CD"/>
    <w:rsid w:val="002A5AD3"/>
    <w:rsid w:val="002B7B44"/>
    <w:rsid w:val="002D591C"/>
    <w:rsid w:val="003351D9"/>
    <w:rsid w:val="0034561B"/>
    <w:rsid w:val="00356913"/>
    <w:rsid w:val="0038237D"/>
    <w:rsid w:val="00390107"/>
    <w:rsid w:val="003A2A93"/>
    <w:rsid w:val="003B6722"/>
    <w:rsid w:val="00420DD6"/>
    <w:rsid w:val="004345D6"/>
    <w:rsid w:val="00452F2C"/>
    <w:rsid w:val="00465ACD"/>
    <w:rsid w:val="00471321"/>
    <w:rsid w:val="00471583"/>
    <w:rsid w:val="00473D8B"/>
    <w:rsid w:val="00483275"/>
    <w:rsid w:val="00485A7D"/>
    <w:rsid w:val="00492136"/>
    <w:rsid w:val="004E32A4"/>
    <w:rsid w:val="0054338A"/>
    <w:rsid w:val="00547C85"/>
    <w:rsid w:val="00560935"/>
    <w:rsid w:val="0057398A"/>
    <w:rsid w:val="00582950"/>
    <w:rsid w:val="00594898"/>
    <w:rsid w:val="005B3BD8"/>
    <w:rsid w:val="00615AE6"/>
    <w:rsid w:val="00647D47"/>
    <w:rsid w:val="0066660F"/>
    <w:rsid w:val="00682FB4"/>
    <w:rsid w:val="00691044"/>
    <w:rsid w:val="006A3EB1"/>
    <w:rsid w:val="006E143B"/>
    <w:rsid w:val="007277B9"/>
    <w:rsid w:val="007402CC"/>
    <w:rsid w:val="0076522F"/>
    <w:rsid w:val="00780587"/>
    <w:rsid w:val="007823B5"/>
    <w:rsid w:val="00793905"/>
    <w:rsid w:val="007A26AE"/>
    <w:rsid w:val="007B1018"/>
    <w:rsid w:val="007E40B1"/>
    <w:rsid w:val="007F186B"/>
    <w:rsid w:val="007F512F"/>
    <w:rsid w:val="008316D7"/>
    <w:rsid w:val="008667E9"/>
    <w:rsid w:val="00874891"/>
    <w:rsid w:val="00874CB6"/>
    <w:rsid w:val="008915DD"/>
    <w:rsid w:val="008B3EB1"/>
    <w:rsid w:val="008F148F"/>
    <w:rsid w:val="008F3B25"/>
    <w:rsid w:val="00900C7F"/>
    <w:rsid w:val="00901BF1"/>
    <w:rsid w:val="009328F0"/>
    <w:rsid w:val="009379FF"/>
    <w:rsid w:val="0094457B"/>
    <w:rsid w:val="00965790"/>
    <w:rsid w:val="009718C2"/>
    <w:rsid w:val="009918E4"/>
    <w:rsid w:val="009D235F"/>
    <w:rsid w:val="009E0D46"/>
    <w:rsid w:val="009F1A95"/>
    <w:rsid w:val="009F64F1"/>
    <w:rsid w:val="00A30335"/>
    <w:rsid w:val="00A30A5E"/>
    <w:rsid w:val="00A35C29"/>
    <w:rsid w:val="00A42D4B"/>
    <w:rsid w:val="00A71BE8"/>
    <w:rsid w:val="00A910C4"/>
    <w:rsid w:val="00A95AD0"/>
    <w:rsid w:val="00AB7908"/>
    <w:rsid w:val="00AE7797"/>
    <w:rsid w:val="00AF39A9"/>
    <w:rsid w:val="00B3447E"/>
    <w:rsid w:val="00B55682"/>
    <w:rsid w:val="00B61C81"/>
    <w:rsid w:val="00BE1C70"/>
    <w:rsid w:val="00C039B9"/>
    <w:rsid w:val="00C05EEB"/>
    <w:rsid w:val="00C2234C"/>
    <w:rsid w:val="00C33734"/>
    <w:rsid w:val="00C43832"/>
    <w:rsid w:val="00C465A6"/>
    <w:rsid w:val="00C522A0"/>
    <w:rsid w:val="00C543B1"/>
    <w:rsid w:val="00C74D77"/>
    <w:rsid w:val="00C80D28"/>
    <w:rsid w:val="00C97FFC"/>
    <w:rsid w:val="00CD2A61"/>
    <w:rsid w:val="00CE4AEE"/>
    <w:rsid w:val="00CE667A"/>
    <w:rsid w:val="00D27C08"/>
    <w:rsid w:val="00D410D2"/>
    <w:rsid w:val="00D82215"/>
    <w:rsid w:val="00DA7A80"/>
    <w:rsid w:val="00DB4313"/>
    <w:rsid w:val="00DB7D41"/>
    <w:rsid w:val="00DD349C"/>
    <w:rsid w:val="00E522DD"/>
    <w:rsid w:val="00E52CCD"/>
    <w:rsid w:val="00E63B2E"/>
    <w:rsid w:val="00EB7735"/>
    <w:rsid w:val="00ED63A3"/>
    <w:rsid w:val="00EE32AB"/>
    <w:rsid w:val="00EF37B0"/>
    <w:rsid w:val="00F20C48"/>
    <w:rsid w:val="00F67AD4"/>
    <w:rsid w:val="00FA1B12"/>
    <w:rsid w:val="00FC3048"/>
    <w:rsid w:val="00FC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D10A43"/>
  <w15:docId w15:val="{DF20C410-31A7-4E65-85EF-0B394B827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1560" w:right="547" w:hanging="720"/>
    </w:pPr>
  </w:style>
  <w:style w:type="paragraph" w:customStyle="1" w:styleId="TableParagraph">
    <w:name w:val="Table Paragraph"/>
    <w:basedOn w:val="Normal"/>
    <w:uiPriority w:val="1"/>
    <w:qFormat/>
    <w:pPr>
      <w:ind w:left="2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1B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BF1"/>
    <w:rPr>
      <w:rFonts w:ascii="Segoe UI" w:eastAsia="Times New Roman" w:hAnsi="Segoe UI" w:cs="Segoe UI"/>
      <w:sz w:val="18"/>
      <w:szCs w:val="18"/>
      <w:lang w:bidi="en-US"/>
    </w:rPr>
  </w:style>
  <w:style w:type="paragraph" w:styleId="Revision">
    <w:name w:val="Revision"/>
    <w:hidden/>
    <w:uiPriority w:val="99"/>
    <w:semiHidden/>
    <w:rsid w:val="002B7B44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2B7B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7B44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B7B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7B44"/>
    <w:rPr>
      <w:rFonts w:ascii="Times New Roman" w:eastAsia="Times New Roman" w:hAnsi="Times New Roman" w:cs="Times New Roman"/>
      <w:lang w:bidi="en-US"/>
    </w:rPr>
  </w:style>
  <w:style w:type="character" w:styleId="Hyperlink">
    <w:name w:val="Hyperlink"/>
    <w:basedOn w:val="DefaultParagraphFont"/>
    <w:uiPriority w:val="99"/>
    <w:unhideWhenUsed/>
    <w:rsid w:val="00FC472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472A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7A26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26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26AE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26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26AE"/>
    <w:rPr>
      <w:rFonts w:ascii="Times New Roman" w:eastAsia="Times New Roman" w:hAnsi="Times New Roman" w:cs="Times New Roman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loridadep.gov/waste/permitting-compliance-assistance/content/compliance-contracts" TargetMode="External"/><Relationship Id="rId13" Type="http://schemas.openxmlformats.org/officeDocument/2006/relationships/hyperlink" Target="mailto:STR_VARIABLES@FloridaDEP.gov" TargetMode="External"/><Relationship Id="rId18" Type="http://schemas.openxmlformats.org/officeDocument/2006/relationships/footer" Target="footer1.xml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floridadep.gov/waste/permitting-compliance-assistance/content/compliance-contracts" TargetMode="External"/><Relationship Id="rId17" Type="http://schemas.openxmlformats.org/officeDocument/2006/relationships/header" Target="header2.xml"/><Relationship Id="rId25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loridadep.gov/waste/permitting-compliance-assistance/documents/g-guidance-case-referrals" TargetMode="External"/><Relationship Id="rId24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yperlink" Target="https://floridadep.gov/waste/permitting-compliance-assistance/content/compliance-contracts" TargetMode="External"/><Relationship Id="rId23" Type="http://schemas.openxmlformats.org/officeDocument/2006/relationships/package" Target="embeddings/Microsoft_Word_Document.docx"/><Relationship Id="rId28" Type="http://schemas.openxmlformats.org/officeDocument/2006/relationships/fontTable" Target="fontTable.xml"/><Relationship Id="rId10" Type="http://schemas.openxmlformats.org/officeDocument/2006/relationships/hyperlink" Target="https://floridadep.gov/waste/permitting-compliance-assistance/content/compliance-contracts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floridadep.gov/waste/permitting-compliance-assistance/content/compliance-contracts" TargetMode="External"/><Relationship Id="rId14" Type="http://schemas.openxmlformats.org/officeDocument/2006/relationships/hyperlink" Target="https://floridadep.gov/waste/permitting-compliance-assistance/documents/g-guidance-case-referrals" TargetMode="External"/><Relationship Id="rId22" Type="http://schemas.openxmlformats.org/officeDocument/2006/relationships/image" Target="media/image1.emf"/><Relationship Id="rId27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CAEE6-0EF1-457A-8609-418834640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Level of Effort Guidance Document</vt:lpstr>
    </vt:vector>
  </TitlesOfParts>
  <Company/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of Effort Guidance Document</dc:title>
  <dc:creator>Burns, Bill</dc:creator>
  <cp:lastModifiedBy>Curran, Kimberley</cp:lastModifiedBy>
  <cp:revision>3</cp:revision>
  <cp:lastPrinted>2019-09-06T11:07:00Z</cp:lastPrinted>
  <dcterms:created xsi:type="dcterms:W3CDTF">2020-06-29T16:10:00Z</dcterms:created>
  <dcterms:modified xsi:type="dcterms:W3CDTF">2020-07-01T13:01:00Z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2017-07-07T00:00:00Z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2019-01-07T00:00:00Z</vt:filetime>
  </property>
</Properties>
</file>