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4CBDC" w14:textId="4F7B6FB5" w:rsidR="00FF6C36" w:rsidRPr="00431BB6" w:rsidRDefault="00FF6C36" w:rsidP="00431BB6">
      <w:pPr>
        <w:pStyle w:val="Heading1"/>
        <w:numPr>
          <w:ilvl w:val="0"/>
          <w:numId w:val="0"/>
        </w:numPr>
        <w:jc w:val="center"/>
        <w:rPr>
          <w:b/>
          <w:bCs/>
        </w:rPr>
      </w:pPr>
      <w:r w:rsidRPr="00431BB6">
        <w:rPr>
          <w:b/>
          <w:bCs/>
        </w:rPr>
        <w:t>Florida-Friendly Fertilizer Model Ordinance</w:t>
      </w:r>
    </w:p>
    <w:p w14:paraId="2D11FF2D" w14:textId="4102CAB8" w:rsidR="00E13BAF" w:rsidRPr="00431BB6" w:rsidRDefault="00E13BAF" w:rsidP="00431BB6">
      <w:pPr>
        <w:pStyle w:val="Heading1"/>
      </w:pPr>
      <w:r w:rsidRPr="00431BB6">
        <w:t>FINDINGS</w:t>
      </w:r>
    </w:p>
    <w:p w14:paraId="545318B5" w14:textId="26E7AA05" w:rsidR="00E13BAF" w:rsidRDefault="00E13BAF" w:rsidP="00E13BAF">
      <w:r>
        <w:t>As a result of impairment to (MUNICIPALITY / COUNTY)’S surface waters caused by</w:t>
      </w:r>
      <w:r w:rsidR="00022D39">
        <w:t xml:space="preserve"> </w:t>
      </w:r>
      <w:r>
        <w:t>excessive nutrients, or, as a result of increasing levels of nitrogen in the surface and/or</w:t>
      </w:r>
      <w:r w:rsidR="00022D39">
        <w:t xml:space="preserve"> </w:t>
      </w:r>
      <w:r>
        <w:t>ground water within the aquifers or springs within the boundaries of (</w:t>
      </w:r>
      <w:r w:rsidR="003B789B">
        <w:t>MUNICIPALITY / COUNTY</w:t>
      </w:r>
      <w:r>
        <w:t>),</w:t>
      </w:r>
      <w:r w:rsidR="00022D39">
        <w:t xml:space="preserve"> </w:t>
      </w:r>
      <w:r>
        <w:t>the governing body of (</w:t>
      </w:r>
      <w:r w:rsidR="003B789B">
        <w:t>MUNICIPALITY / COUNTY</w:t>
      </w:r>
      <w:r>
        <w:t>) has determined that the use of fertilizers on</w:t>
      </w:r>
      <w:r w:rsidR="00022D39">
        <w:t xml:space="preserve"> </w:t>
      </w:r>
      <w:r>
        <w:t>lands within (</w:t>
      </w:r>
      <w:r w:rsidR="003B789B">
        <w:t>MUNICIPALITY / COUNTY</w:t>
      </w:r>
      <w:r>
        <w:t>) creates a risk to contributing to adverse effects on</w:t>
      </w:r>
      <w:r w:rsidR="00022D39">
        <w:t xml:space="preserve"> </w:t>
      </w:r>
      <w:r>
        <w:t>surface and/or ground water. Accordingly, the governing board of (</w:t>
      </w:r>
      <w:r w:rsidR="003B789B">
        <w:t>MUNICIPALITY / COUNTY</w:t>
      </w:r>
      <w:r>
        <w:t>)</w:t>
      </w:r>
      <w:r w:rsidR="00022D39">
        <w:t xml:space="preserve"> </w:t>
      </w:r>
      <w:r>
        <w:t>finds that management measures [Guidance: optional “additional management measures than are</w:t>
      </w:r>
      <w:r w:rsidR="00022D39">
        <w:t xml:space="preserve"> </w:t>
      </w:r>
      <w:r>
        <w:t>otherwise”] contained in the most recent edition of the “Florida-Friendly Best Management Practices</w:t>
      </w:r>
      <w:r w:rsidR="00022D39">
        <w:t xml:space="preserve"> </w:t>
      </w:r>
      <w:r>
        <w:t>for Protection of Water Resources by the Green Industries, 2008,”, may be required by this ordinance.</w:t>
      </w:r>
    </w:p>
    <w:p w14:paraId="12E7C9B9" w14:textId="04025DE5" w:rsidR="00E13BAF" w:rsidRPr="00022D39" w:rsidRDefault="00E13BAF" w:rsidP="00431BB6">
      <w:pPr>
        <w:pStyle w:val="Heading1"/>
      </w:pPr>
      <w:r w:rsidRPr="00022D39">
        <w:t>PURPOSE AND INTENT</w:t>
      </w:r>
    </w:p>
    <w:p w14:paraId="65512D97" w14:textId="2767D646" w:rsidR="00E13BAF" w:rsidRDefault="00E13BAF" w:rsidP="00E13BAF">
      <w:r>
        <w:t>This Ordinance regulates the proper use of fertilizers by any applicator; requires proper</w:t>
      </w:r>
      <w:r w:rsidR="00022D39">
        <w:t xml:space="preserve"> </w:t>
      </w:r>
      <w:r>
        <w:t>training of Commercial and Institutional Fertilizer Applicators; establishes training and</w:t>
      </w:r>
      <w:r w:rsidR="00022D39">
        <w:t xml:space="preserve"> </w:t>
      </w:r>
      <w:r>
        <w:t>licensing requirements; establishes a Prohibited Application Period; specifies allowable</w:t>
      </w:r>
      <w:r w:rsidR="00022D39">
        <w:t xml:space="preserve"> </w:t>
      </w:r>
      <w:r>
        <w:t>fertilizer application rates and methods, fertilizer-free zones, low maintenance zones, and</w:t>
      </w:r>
      <w:r w:rsidR="00022D39">
        <w:t xml:space="preserve"> </w:t>
      </w:r>
      <w:r>
        <w:t>exemptions. The Ordinance requires the use of Best Management Practices which provide</w:t>
      </w:r>
      <w:r w:rsidR="00022D39">
        <w:t xml:space="preserve"> </w:t>
      </w:r>
      <w:r>
        <w:t>specific management guidelines to minimize negative secondary and cumulative</w:t>
      </w:r>
      <w:r w:rsidR="00022D39">
        <w:t xml:space="preserve"> </w:t>
      </w:r>
      <w:r>
        <w:t>environmental effects associated with the misuse of fertilizers. These secondary and</w:t>
      </w:r>
      <w:r w:rsidR="00022D39">
        <w:t xml:space="preserve"> </w:t>
      </w:r>
      <w:r>
        <w:t>cumulative effects have been observed in and on (MUNICIPALITY / COUNTY)’s natural</w:t>
      </w:r>
      <w:r w:rsidR="00022D39">
        <w:t xml:space="preserve"> </w:t>
      </w:r>
      <w:r>
        <w:t>and constructed stormwater conveyances, rivers, creeks, canals, springs, lakes, estuaries and</w:t>
      </w:r>
      <w:r w:rsidR="00022D39">
        <w:t xml:space="preserve"> </w:t>
      </w:r>
      <w:r>
        <w:t>other water bodies. [Guidance: as appropriate] Collectively, these water bodies are an asset</w:t>
      </w:r>
      <w:r w:rsidR="00022D39">
        <w:t xml:space="preserve"> </w:t>
      </w:r>
      <w:r>
        <w:t>critical to the environmental, recreational, cultural and economic well-being of</w:t>
      </w:r>
      <w:r w:rsidR="00022D39">
        <w:t xml:space="preserve"> </w:t>
      </w:r>
      <w:r>
        <w:t>(MUNICIPALITY / COUNTY) residents and the health of the public. Overgrowth of</w:t>
      </w:r>
      <w:r w:rsidR="00022D39">
        <w:t xml:space="preserve"> </w:t>
      </w:r>
      <w:r>
        <w:t>algae and vegetation hinder the effectiveness of flood attenuation provided by natural and</w:t>
      </w:r>
      <w:r w:rsidR="00022D39">
        <w:t xml:space="preserve"> </w:t>
      </w:r>
      <w:r>
        <w:t>constructed stormwater conveyances. Regulation of nutrients, including both phosphorus</w:t>
      </w:r>
      <w:r w:rsidR="00022D39">
        <w:t xml:space="preserve"> </w:t>
      </w:r>
      <w:r>
        <w:t>and nitrogen contained in fertilizer, will help improve and maintain water and habitat quality.</w:t>
      </w:r>
    </w:p>
    <w:p w14:paraId="764EE05B" w14:textId="7EFCBF26" w:rsidR="00E13BAF" w:rsidRDefault="00E13BAF" w:rsidP="00431BB6">
      <w:pPr>
        <w:pStyle w:val="Heading1"/>
      </w:pPr>
      <w:r>
        <w:t>DEFINITIONS</w:t>
      </w:r>
    </w:p>
    <w:p w14:paraId="244D153B" w14:textId="2AAAE4A4" w:rsidR="00E13BAF" w:rsidRDefault="00E13BAF" w:rsidP="00E13BAF">
      <w:r>
        <w:t>For this Article, the following terms shall have the meanings set forth in this section unless</w:t>
      </w:r>
      <w:r w:rsidR="00022D39">
        <w:t xml:space="preserve"> </w:t>
      </w:r>
      <w:r>
        <w:t>the context clearly indicates otherwise.</w:t>
      </w:r>
    </w:p>
    <w:p w14:paraId="2B972430" w14:textId="7DE1F557" w:rsidR="00E13BAF" w:rsidRDefault="00E13BAF" w:rsidP="00E13BAF">
      <w:r>
        <w:t>“Administrator” means the (MUNICIPALITY / COUNTY) Administrator, or an</w:t>
      </w:r>
      <w:r w:rsidR="00022D39">
        <w:t xml:space="preserve"> </w:t>
      </w:r>
      <w:r>
        <w:t>administrative official of (MUNICIPALITY / COUNTY) government designated by the</w:t>
      </w:r>
      <w:r w:rsidR="00022D39">
        <w:t xml:space="preserve"> </w:t>
      </w:r>
      <w:r>
        <w:t>City/County Administrator to administer and enforce the provisions of this Article.</w:t>
      </w:r>
    </w:p>
    <w:p w14:paraId="127AE3EC" w14:textId="446F76E0" w:rsidR="00E13BAF" w:rsidRDefault="00E13BAF" w:rsidP="00E13BAF">
      <w:r>
        <w:t>“Application” or “Apply” means the actual physical deposit of fertilizer to turf or landscape</w:t>
      </w:r>
      <w:r w:rsidR="00022D39">
        <w:t xml:space="preserve"> </w:t>
      </w:r>
      <w:r>
        <w:t xml:space="preserve">plants. </w:t>
      </w:r>
    </w:p>
    <w:p w14:paraId="1EDCBCAF" w14:textId="710D96C6" w:rsidR="00E13BAF" w:rsidRDefault="00E13BAF" w:rsidP="00E13BAF">
      <w:r>
        <w:t>“Applicator” means any Person who applies fertilizer on turf and/or landscape plants in</w:t>
      </w:r>
      <w:r w:rsidR="00022D39">
        <w:t xml:space="preserve"> </w:t>
      </w:r>
      <w:r>
        <w:t>(MUNICIPALITY / COUNTY).</w:t>
      </w:r>
    </w:p>
    <w:p w14:paraId="361A9248" w14:textId="05831798" w:rsidR="00E13BAF" w:rsidRDefault="00E13BAF" w:rsidP="00E13BAF">
      <w:r>
        <w:t>“Board or Governing Board” means the Board of City/County Commissioners of</w:t>
      </w:r>
      <w:r w:rsidR="00022D39">
        <w:t xml:space="preserve"> </w:t>
      </w:r>
      <w:r>
        <w:t>(MUNICIPALITY / COUNTY), Florida.</w:t>
      </w:r>
    </w:p>
    <w:p w14:paraId="0E9632C1" w14:textId="3672C6B5" w:rsidR="00E13BAF" w:rsidRDefault="00E13BAF" w:rsidP="00E13BAF">
      <w:r>
        <w:lastRenderedPageBreak/>
        <w:t>“Best Management Practices” means turf and landscape practices or combination of</w:t>
      </w:r>
      <w:r w:rsidR="00022D39">
        <w:t xml:space="preserve"> </w:t>
      </w:r>
      <w:r>
        <w:t>practices based on research, field-testing, and expert review, determined to be the most</w:t>
      </w:r>
      <w:r w:rsidR="00022D39">
        <w:t xml:space="preserve"> </w:t>
      </w:r>
      <w:r>
        <w:t xml:space="preserve">effective and practicable </w:t>
      </w:r>
      <w:proofErr w:type="gramStart"/>
      <w:r>
        <w:t>on-location</w:t>
      </w:r>
      <w:proofErr w:type="gramEnd"/>
      <w:r>
        <w:t xml:space="preserve"> means, including economic and technological</w:t>
      </w:r>
      <w:r w:rsidR="00022D39">
        <w:t xml:space="preserve"> </w:t>
      </w:r>
      <w:r>
        <w:t>considerations, for improving water quality, conserving water supplies and protecting natural</w:t>
      </w:r>
      <w:r w:rsidR="00022D39">
        <w:t xml:space="preserve"> </w:t>
      </w:r>
      <w:r>
        <w:t>resources.</w:t>
      </w:r>
    </w:p>
    <w:p w14:paraId="7BA684E8" w14:textId="609912D2" w:rsidR="00E13BAF" w:rsidRDefault="00E13BAF" w:rsidP="00E13BAF">
      <w:r>
        <w:t>“Code Enforcement Officer, Official, or Inspector” means any designated employee or</w:t>
      </w:r>
      <w:r w:rsidR="00022D39">
        <w:t xml:space="preserve"> </w:t>
      </w:r>
      <w:r>
        <w:t>agent of (MUNICIPALITY / COUNTY) whose duty it is to enforce codes and ordinances</w:t>
      </w:r>
      <w:r w:rsidR="00022D39">
        <w:t xml:space="preserve"> </w:t>
      </w:r>
      <w:r>
        <w:t>enacted by (MUNICIPALITY / COUNTY).</w:t>
      </w:r>
    </w:p>
    <w:p w14:paraId="15541045" w14:textId="7BA35864" w:rsidR="00E13BAF" w:rsidRDefault="00E13BAF" w:rsidP="00E13BAF">
      <w:r>
        <w:t>“Commercial Fertilizer Applicator” means any Person who applies fertilizer on turf and/or</w:t>
      </w:r>
      <w:r w:rsidR="00022D39">
        <w:t xml:space="preserve"> </w:t>
      </w:r>
      <w:r>
        <w:t>landscape plants in (MUNICIPALITY / COUNTY) in exchange for money, goods, services</w:t>
      </w:r>
      <w:r w:rsidR="00022D39">
        <w:t xml:space="preserve"> </w:t>
      </w:r>
      <w:r>
        <w:t>or other valuable consideration.</w:t>
      </w:r>
    </w:p>
    <w:p w14:paraId="1CF5165C" w14:textId="6BCCBB1A" w:rsidR="00E13BAF" w:rsidRDefault="00E13BAF" w:rsidP="00E13BAF">
      <w:r>
        <w:t>“Fertilize,” “Fertilizing,” or “Fertilization” means the act of applying fertilizer to turf,</w:t>
      </w:r>
      <w:r w:rsidR="00022D39">
        <w:t xml:space="preserve"> </w:t>
      </w:r>
      <w:r>
        <w:t>specialized turf, or landscape plants.</w:t>
      </w:r>
    </w:p>
    <w:p w14:paraId="0FEE1800" w14:textId="5507FB73" w:rsidR="00E13BAF" w:rsidRDefault="00E13BAF" w:rsidP="00E13BAF">
      <w:r>
        <w:t>“Fertilizer” means any substance or mixture of substances, except pesticide/fertilizer</w:t>
      </w:r>
      <w:r w:rsidR="00022D39">
        <w:t xml:space="preserve"> </w:t>
      </w:r>
      <w:r>
        <w:t>mixtures such as “weed and feed” products, that contains one or more recognized plant</w:t>
      </w:r>
      <w:r w:rsidR="00022D39">
        <w:t xml:space="preserve"> </w:t>
      </w:r>
      <w:r>
        <w:t>nutrients and promotes plant growth, or controls soil acidity or alkalinity, or provides other</w:t>
      </w:r>
      <w:r w:rsidR="00022D39">
        <w:t xml:space="preserve"> </w:t>
      </w:r>
      <w:r>
        <w:t>soil enrichment, or provides other corrective measures to the soil. [Guidance: Regulation of</w:t>
      </w:r>
      <w:r w:rsidR="00022D39">
        <w:t xml:space="preserve"> </w:t>
      </w:r>
      <w:r>
        <w:t xml:space="preserve">pest control businesses and applicators, and of pesticide use, is preempted </w:t>
      </w:r>
      <w:proofErr w:type="gramStart"/>
      <w:r>
        <w:t>to</w:t>
      </w:r>
      <w:proofErr w:type="gramEnd"/>
      <w:r>
        <w:t xml:space="preserve"> the Florida Department of</w:t>
      </w:r>
      <w:r w:rsidR="00022D39">
        <w:t xml:space="preserve"> </w:t>
      </w:r>
      <w:r>
        <w:t>Agriculture and Consumer Services (FDACS) by Chapters 482.242, and 487.051 (2), F.S. and</w:t>
      </w:r>
      <w:r w:rsidR="00022D39">
        <w:t xml:space="preserve"> </w:t>
      </w:r>
      <w:r>
        <w:t>suspected pesticide misuse should be reported to FDACS. Weed and feed products are registered pesticides.</w:t>
      </w:r>
      <w:r w:rsidR="00022D39">
        <w:t xml:space="preserve"> </w:t>
      </w:r>
      <w:r>
        <w:t>The Limited Commercial Landscape Maintenance Certification Program does not allow landscape</w:t>
      </w:r>
      <w:r w:rsidR="00022D39">
        <w:t xml:space="preserve"> </w:t>
      </w:r>
      <w:r>
        <w:t>maintenance workers to make any kind of pesticide applications (including weed control and/or weed and</w:t>
      </w:r>
      <w:r w:rsidR="00022D39">
        <w:t xml:space="preserve"> </w:t>
      </w:r>
      <w:r>
        <w:t>feed products) to any turf areas. Per 482.165(3) F.S., a civil penalty for unlicensed application of pesticides,</w:t>
      </w:r>
      <w:r w:rsidR="00022D39">
        <w:t xml:space="preserve"> </w:t>
      </w:r>
      <w:r>
        <w:t>including weed and feed products, may not be less than $500 or more than $5,000 for each offense. ]</w:t>
      </w:r>
    </w:p>
    <w:p w14:paraId="01648B1A" w14:textId="739C68DE" w:rsidR="00E13BAF" w:rsidRDefault="00E13BAF" w:rsidP="00E13BAF">
      <w:r>
        <w:t>“Guaranteed Analysis” means the percentage of plant nutrients or measures of neutralizing</w:t>
      </w:r>
      <w:r w:rsidR="00022D39">
        <w:t xml:space="preserve"> </w:t>
      </w:r>
      <w:r>
        <w:t>capability claimed to be present in a fertilizer.</w:t>
      </w:r>
    </w:p>
    <w:p w14:paraId="5873C923" w14:textId="5FF1FD87" w:rsidR="00E13BAF" w:rsidRDefault="00E13BAF" w:rsidP="00E13BAF">
      <w:r>
        <w:t>“Institutional Applicator” means any Person, other than a non-commercial or commercial</w:t>
      </w:r>
      <w:r w:rsidR="00022D39">
        <w:t xml:space="preserve"> </w:t>
      </w:r>
      <w:r>
        <w:t>Applicator (unless such definitions also apply under the circumstances), that applies fertilizer</w:t>
      </w:r>
      <w:r w:rsidR="00022D39">
        <w:t xml:space="preserve"> </w:t>
      </w:r>
      <w:r>
        <w:t>for the purpose of maintaining turf and/or landscape plants. Institutional Applicators shall</w:t>
      </w:r>
      <w:r w:rsidR="00022D39">
        <w:t xml:space="preserve"> </w:t>
      </w:r>
      <w:r>
        <w:t>include, but shall not be limited to, owners and managers of public lands, schools, parks,</w:t>
      </w:r>
      <w:r w:rsidR="00022D39">
        <w:t xml:space="preserve"> </w:t>
      </w:r>
      <w:r>
        <w:t>religious institutions, utilities, industrial or business sites and any residential properties</w:t>
      </w:r>
      <w:r w:rsidR="00022D39">
        <w:t xml:space="preserve"> </w:t>
      </w:r>
      <w:r>
        <w:t>maintained in condominium and/or common ownership.</w:t>
      </w:r>
    </w:p>
    <w:p w14:paraId="6CF83BE6" w14:textId="77777777" w:rsidR="00E13BAF" w:rsidRDefault="00E13BAF" w:rsidP="00E13BAF">
      <w:r>
        <w:t xml:space="preserve">“Landscape Plant” means any native or exotic tree, shrub, or groundcover (excluding turf). </w:t>
      </w:r>
    </w:p>
    <w:p w14:paraId="1E43B3F7" w14:textId="7DEAD401" w:rsidR="00E13BAF" w:rsidRDefault="00E13BAF" w:rsidP="00E13BAF">
      <w:r>
        <w:t>“Low Maintenance Zone” means an area a minimum of six (6) feet wide adjacent to water</w:t>
      </w:r>
      <w:r w:rsidR="00022D39">
        <w:t xml:space="preserve"> </w:t>
      </w:r>
      <w:r>
        <w:t>courses which is planted and managed in order to minimize the need for fertilization,</w:t>
      </w:r>
      <w:r w:rsidR="00022D39">
        <w:t xml:space="preserve"> </w:t>
      </w:r>
      <w:r>
        <w:t>watering, mowing, etc.</w:t>
      </w:r>
    </w:p>
    <w:p w14:paraId="265BC2C7" w14:textId="77777777" w:rsidR="00E13BAF" w:rsidRDefault="00E13BAF" w:rsidP="00E13BAF">
      <w:r>
        <w:t>“Pasture” means land used for livestock grazing that is managed to provide feed value.</w:t>
      </w:r>
    </w:p>
    <w:p w14:paraId="4D6F7701" w14:textId="7735D28B" w:rsidR="00E13BAF" w:rsidRDefault="00E13BAF" w:rsidP="00E13BAF">
      <w:r>
        <w:t>“Person” means any natural person, business, corporation, limited liability company,</w:t>
      </w:r>
      <w:r w:rsidR="00022D39">
        <w:t xml:space="preserve"> </w:t>
      </w:r>
      <w:r>
        <w:t>partnership, limited partnership, association, club, organization, and/or any group of people</w:t>
      </w:r>
      <w:r w:rsidR="00022D39">
        <w:t xml:space="preserve"> </w:t>
      </w:r>
      <w:r>
        <w:t>acting as an organized entity.</w:t>
      </w:r>
    </w:p>
    <w:p w14:paraId="4FC9DD6C" w14:textId="50584EC8" w:rsidR="00E13BAF" w:rsidRDefault="00E13BAF" w:rsidP="00E13BAF">
      <w:r>
        <w:lastRenderedPageBreak/>
        <w:t>“Prohibited Application Period” means the time period during which a Flood Watch or</w:t>
      </w:r>
      <w:r w:rsidR="00022D39">
        <w:t xml:space="preserve"> </w:t>
      </w:r>
      <w:r>
        <w:t>Warning, or a Tropical Storm Watch or Warning, or a Hurricane Watch or Warning is in</w:t>
      </w:r>
      <w:r w:rsidR="00022D39">
        <w:t xml:space="preserve"> </w:t>
      </w:r>
      <w:r>
        <w:t>effect for any portion of (</w:t>
      </w:r>
      <w:r w:rsidR="003E4268">
        <w:t xml:space="preserve">MUNICIPALITY </w:t>
      </w:r>
      <w:r>
        <w:t>/</w:t>
      </w:r>
      <w:r w:rsidR="003E4268">
        <w:t xml:space="preserve"> </w:t>
      </w:r>
      <w:r>
        <w:t>COUNTY), issued by the National Weather Service, or if</w:t>
      </w:r>
      <w:r w:rsidR="00022D39">
        <w:t xml:space="preserve"> </w:t>
      </w:r>
      <w:r>
        <w:t>heavy rain</w:t>
      </w:r>
      <w:r w:rsidR="00022D39">
        <w:t xml:space="preserve"> </w:t>
      </w:r>
      <w:r>
        <w:t xml:space="preserve"> is likely.</w:t>
      </w:r>
      <w:r w:rsidR="003E4268">
        <w:rPr>
          <w:rStyle w:val="FootnoteReference"/>
        </w:rPr>
        <w:footnoteReference w:id="1"/>
      </w:r>
    </w:p>
    <w:p w14:paraId="6EF3D844" w14:textId="204F915B" w:rsidR="00E13BAF" w:rsidRDefault="00E13BAF" w:rsidP="00E13BAF">
      <w:r>
        <w:t>“(MUNICIPALITY / COUNTY) Approved Best Management Practices Training Program”</w:t>
      </w:r>
      <w:r w:rsidR="00022D39">
        <w:t xml:space="preserve"> </w:t>
      </w:r>
      <w:r>
        <w:t>means a training program approved by the (MUNICIPALITY / COUNTY) Administrator</w:t>
      </w:r>
      <w:r w:rsidR="00022D39">
        <w:t xml:space="preserve"> </w:t>
      </w:r>
      <w:r>
        <w:t>that includes at a minimum, the most current version of the Florida Department of</w:t>
      </w:r>
      <w:r w:rsidR="00022D39">
        <w:t xml:space="preserve"> </w:t>
      </w:r>
      <w:r>
        <w:t>Environmental Protection’s “Florida-Friendly Best Management Practices for Protection of Water</w:t>
      </w:r>
      <w:r w:rsidR="00022D39">
        <w:t xml:space="preserve"> </w:t>
      </w:r>
      <w:r>
        <w:t>Resources by the Green Industries, 2008,” as revised and any more stringent requirements set</w:t>
      </w:r>
      <w:r w:rsidR="00022D39">
        <w:t xml:space="preserve"> </w:t>
      </w:r>
      <w:r>
        <w:t>forth in this Article.</w:t>
      </w:r>
    </w:p>
    <w:p w14:paraId="674CF994" w14:textId="126C599B" w:rsidR="007B3732" w:rsidRDefault="007B3732" w:rsidP="007B3732">
      <w:r>
        <w:t>“Saturated soil” means a soil in which the voids are filled with water. Saturation does not require flow.  For the purposes of this ordinance, soils shall be considered saturated if standing water is present or the pressure of a person standing on the soil causes the release of free water.</w:t>
      </w:r>
    </w:p>
    <w:p w14:paraId="046D65DC" w14:textId="0F0F8467" w:rsidR="00E13BAF" w:rsidRDefault="007B3732" w:rsidP="007B3732">
      <w:r>
        <w:t xml:space="preserve"> </w:t>
      </w:r>
      <w:r w:rsidR="00E13BAF">
        <w:t>“Slow Release,” “Controlled Release,” “Timed Release,” “Slowly Available,” or “Water</w:t>
      </w:r>
      <w:r w:rsidR="00022D39">
        <w:t xml:space="preserve"> </w:t>
      </w:r>
      <w:r w:rsidR="00E13BAF">
        <w:t>Insoluble Nitrogen” means nitrogen in a form which delays its availability for plant uptake</w:t>
      </w:r>
      <w:r w:rsidR="00022D39">
        <w:t xml:space="preserve"> </w:t>
      </w:r>
      <w:r w:rsidR="00E13BAF">
        <w:t>and use after application, or which extends its availability to the plant longer than a reference</w:t>
      </w:r>
      <w:r w:rsidR="00022D39">
        <w:t xml:space="preserve"> </w:t>
      </w:r>
      <w:r w:rsidR="00E13BAF">
        <w:t>rapid or quick release product.</w:t>
      </w:r>
    </w:p>
    <w:p w14:paraId="5B67DCC4" w14:textId="558181BB" w:rsidR="00E13BAF" w:rsidRDefault="00E13BAF" w:rsidP="00E13BAF">
      <w:r>
        <w:t>“Turf,” “Sod,” or “Lawn” means a piece of grass-covered soil held together by the roots of</w:t>
      </w:r>
      <w:r w:rsidR="00022D39">
        <w:t xml:space="preserve"> </w:t>
      </w:r>
      <w:r>
        <w:t>the grass.</w:t>
      </w:r>
    </w:p>
    <w:p w14:paraId="16797742" w14:textId="0DA9A30E" w:rsidR="007B3732" w:rsidRDefault="007B3732" w:rsidP="00E13BAF">
      <w:r w:rsidRPr="007B3732">
        <w:t>“Urban landscape” means pervious areas on residential, commercial, industrial, institutional, highway rights-of-way, or other nonagricultural lands that are planted with turf or horticultural plants. For the purposes of this section, agriculture has the same meaning as in s. 570.02.</w:t>
      </w:r>
    </w:p>
    <w:p w14:paraId="3A8D409E" w14:textId="19AF8141" w:rsidR="00E13BAF" w:rsidRDefault="00E13BAF" w:rsidP="00431BB6">
      <w:pPr>
        <w:pStyle w:val="Heading1"/>
      </w:pPr>
      <w:r>
        <w:t>APPLICABILITY</w:t>
      </w:r>
    </w:p>
    <w:p w14:paraId="6FFA81B9" w14:textId="1C52026F" w:rsidR="00E13BAF" w:rsidRDefault="00E13BAF" w:rsidP="00E13BAF">
      <w:r>
        <w:t>This Ordinance shall be applicable to and shall regulate any and all applicators of</w:t>
      </w:r>
      <w:r w:rsidR="00022D39">
        <w:t xml:space="preserve"> </w:t>
      </w:r>
      <w:r>
        <w:t>fertilizer and areas of application of fertilizer within the area of (MUNICIPALITY /</w:t>
      </w:r>
      <w:r w:rsidR="00022D39">
        <w:t xml:space="preserve"> </w:t>
      </w:r>
      <w:r>
        <w:t>COUNTY), unless such applicator is specifically exempted by the terms of this</w:t>
      </w:r>
      <w:r w:rsidR="00022D39">
        <w:t xml:space="preserve"> </w:t>
      </w:r>
      <w:r>
        <w:t>Ordinance from the regulatory provisions of this Ordinance. This Ordinance shall be</w:t>
      </w:r>
      <w:r w:rsidR="00022D39">
        <w:t xml:space="preserve"> </w:t>
      </w:r>
      <w:r>
        <w:t xml:space="preserve">prospective </w:t>
      </w:r>
      <w:proofErr w:type="gramStart"/>
      <w:r>
        <w:t>only, and</w:t>
      </w:r>
      <w:proofErr w:type="gramEnd"/>
      <w:r>
        <w:t xml:space="preserve"> shall not impair any existing contracts.</w:t>
      </w:r>
      <w:r w:rsidR="007B3732">
        <w:t xml:space="preserve"> </w:t>
      </w:r>
      <w:r>
        <w:t>[Guidance: Local government may adopt additional or more stringent provisions to the model</w:t>
      </w:r>
      <w:r w:rsidR="00022D39">
        <w:t xml:space="preserve"> </w:t>
      </w:r>
      <w:r>
        <w:t>ordinance. However, the local government should consider the disadvantages of confusing jurisdictional</w:t>
      </w:r>
      <w:r w:rsidR="00022D39">
        <w:t xml:space="preserve"> </w:t>
      </w:r>
      <w:r>
        <w:t>differences and should clearly demonstrate they meet at least one of the following criteria:</w:t>
      </w:r>
    </w:p>
    <w:p w14:paraId="70A028F3" w14:textId="7FAC521B" w:rsidR="00E13BAF" w:rsidRDefault="00E13BAF" w:rsidP="00F6531F">
      <w:pPr>
        <w:pStyle w:val="ListParagraph"/>
        <w:numPr>
          <w:ilvl w:val="0"/>
          <w:numId w:val="3"/>
        </w:numPr>
      </w:pPr>
      <w:r>
        <w:t>They have verified impaired waters and are facing existing or possible TMDL requirements</w:t>
      </w:r>
      <w:r w:rsidR="00043360">
        <w:t xml:space="preserve"> </w:t>
      </w:r>
      <w:r>
        <w:t>(under state and federal laws); or</w:t>
      </w:r>
    </w:p>
    <w:p w14:paraId="552D2965" w14:textId="4C091B0C" w:rsidR="00E13BAF" w:rsidRDefault="00E13BAF" w:rsidP="00D636E7">
      <w:pPr>
        <w:pStyle w:val="ListParagraph"/>
        <w:numPr>
          <w:ilvl w:val="0"/>
          <w:numId w:val="3"/>
        </w:numPr>
      </w:pPr>
      <w:r>
        <w:t>They have verified harm to human health or harm to the environment that warrants additional</w:t>
      </w:r>
      <w:r w:rsidR="00043360">
        <w:t xml:space="preserve"> </w:t>
      </w:r>
      <w:r>
        <w:t>fertilizer requirements; or</w:t>
      </w:r>
    </w:p>
    <w:p w14:paraId="145BCD46" w14:textId="34374C10" w:rsidR="00E13BAF" w:rsidRDefault="00E13BAF" w:rsidP="00987BC8">
      <w:pPr>
        <w:pStyle w:val="ListParagraph"/>
        <w:numPr>
          <w:ilvl w:val="0"/>
          <w:numId w:val="3"/>
        </w:numPr>
      </w:pPr>
      <w:r>
        <w:t>That they will improve water quality or prevent future impacts of fertilizers on the environment;</w:t>
      </w:r>
      <w:r w:rsidR="00043360">
        <w:t xml:space="preserve"> </w:t>
      </w:r>
      <w:r>
        <w:t>and that the additional regulation is the most reasonable and cost-effective method of attaining</w:t>
      </w:r>
      <w:r w:rsidR="00043360">
        <w:t xml:space="preserve"> </w:t>
      </w:r>
      <w:r>
        <w:t>these goals.]</w:t>
      </w:r>
    </w:p>
    <w:p w14:paraId="7FA3E715" w14:textId="11342528" w:rsidR="00E13BAF" w:rsidRDefault="00E13BAF" w:rsidP="00E13BAF">
      <w:r>
        <w:t>[Guidance: Florida Statues 125.568(3), 166.048(3), and 373.185(3) provided that a deed restriction</w:t>
      </w:r>
      <w:r w:rsidR="00043360">
        <w:t xml:space="preserve"> </w:t>
      </w:r>
      <w:r>
        <w:t>or covenant entered after October 1, 2001, or local government ordinance, may not prohibit any property</w:t>
      </w:r>
      <w:r w:rsidR="00043360">
        <w:t xml:space="preserve"> </w:t>
      </w:r>
      <w:r>
        <w:lastRenderedPageBreak/>
        <w:t>owner from implementing Xeriscape or Florida-Friendly Landscape practices on his or her land. Any</w:t>
      </w:r>
      <w:r w:rsidR="00043360">
        <w:t xml:space="preserve"> </w:t>
      </w:r>
      <w:r>
        <w:t>restrictions created after this date are void.]</w:t>
      </w:r>
    </w:p>
    <w:p w14:paraId="4DE50C56" w14:textId="7CDE4E97" w:rsidR="00E13BAF" w:rsidRDefault="00E13BAF" w:rsidP="00431BB6">
      <w:pPr>
        <w:pStyle w:val="Heading1"/>
      </w:pPr>
      <w:r>
        <w:t>TIMING OF FERTILIZER APPLICATION</w:t>
      </w:r>
    </w:p>
    <w:p w14:paraId="7B89138A" w14:textId="1F251233" w:rsidR="00E13BAF" w:rsidRDefault="00E13BAF" w:rsidP="00E13BAF">
      <w:r>
        <w:t>No applicator shall apply fertilizers containing nitrogen and/or phosphorus to turf and/or</w:t>
      </w:r>
      <w:r w:rsidR="00043360">
        <w:t xml:space="preserve"> </w:t>
      </w:r>
      <w:r>
        <w:t>landscape plants during the Prohibited Application Period</w:t>
      </w:r>
      <w:r w:rsidR="007B3732" w:rsidRPr="007B3732">
        <w:t>, or to saturated soils</w:t>
      </w:r>
      <w:r>
        <w:t>.</w:t>
      </w:r>
    </w:p>
    <w:p w14:paraId="6A38A083" w14:textId="5F714993" w:rsidR="00E13BAF" w:rsidRDefault="00E13BAF" w:rsidP="00E13BAF">
      <w:r>
        <w:t>[Guidance: One of the most controversial issues associated with recent fertilizer ordinances enacted by local</w:t>
      </w:r>
      <w:r w:rsidR="00043360">
        <w:t xml:space="preserve"> </w:t>
      </w:r>
      <w:r>
        <w:t>governments is the Prohibited Application Period. Some ordinances have prohibited the application of</w:t>
      </w:r>
      <w:r w:rsidR="00043360">
        <w:t xml:space="preserve"> </w:t>
      </w:r>
      <w:r>
        <w:t xml:space="preserve">fertilizer, even </w:t>
      </w:r>
      <w:r w:rsidR="00043360">
        <w:t>slow-release</w:t>
      </w:r>
      <w:r>
        <w:t xml:space="preserve"> formulations, during the summer rainy season, typically June 1 to September 30.</w:t>
      </w:r>
      <w:r w:rsidR="00043360">
        <w:t xml:space="preserve"> </w:t>
      </w:r>
      <w:r>
        <w:t>The reasoning is that rain occurs frequently, saturating the soil, leading to more runoff. Fertilizer</w:t>
      </w:r>
      <w:r w:rsidR="00043360">
        <w:t xml:space="preserve"> </w:t>
      </w:r>
      <w:r>
        <w:t>management is largely about keeping the nitrogen and/or phosphorus in the root zone where it can be used by</w:t>
      </w:r>
      <w:r w:rsidR="00043360">
        <w:t xml:space="preserve"> </w:t>
      </w:r>
      <w:r>
        <w:t>the turf. While periods of heavy rainfall contribute to washing fertilizer out of the root zone, the health of the</w:t>
      </w:r>
      <w:r w:rsidR="00043360">
        <w:t xml:space="preserve"> </w:t>
      </w:r>
      <w:r>
        <w:t>turf grass is an equally important factor. Healthy turf grass with healthy roots and leaves is important to</w:t>
      </w:r>
      <w:r w:rsidR="00043360">
        <w:t xml:space="preserve"> </w:t>
      </w:r>
      <w:r>
        <w:t>minimizing fertilizer movement. Because turf grass requires nitrogen throughout its growing period, its health</w:t>
      </w:r>
      <w:r w:rsidR="00043360">
        <w:t xml:space="preserve"> </w:t>
      </w:r>
      <w:r>
        <w:t>can be negatively affected if nitrogen is deficient. Care should be taken with regards to the Prohibited</w:t>
      </w:r>
      <w:r w:rsidR="00043360">
        <w:t xml:space="preserve"> </w:t>
      </w:r>
      <w:r>
        <w:t>Application Period until the science is better defined. Accordingly, sound science, common sense, and</w:t>
      </w:r>
      <w:r w:rsidR="00043360">
        <w:t xml:space="preserve"> </w:t>
      </w:r>
      <w:r>
        <w:t>carefully reasoned judgment are recommended in determining how to define the Prohibited Application</w:t>
      </w:r>
      <w:r w:rsidR="00043360">
        <w:t xml:space="preserve"> </w:t>
      </w:r>
      <w:r>
        <w:t>Period.]</w:t>
      </w:r>
    </w:p>
    <w:p w14:paraId="1972B68E" w14:textId="4186C6B3" w:rsidR="00E13BAF" w:rsidRDefault="00E13BAF" w:rsidP="00431BB6">
      <w:pPr>
        <w:pStyle w:val="Heading1"/>
      </w:pPr>
      <w:r>
        <w:t>FERTILIZER FREE ZONES</w:t>
      </w:r>
    </w:p>
    <w:p w14:paraId="7E1FF627" w14:textId="518317A2" w:rsidR="00E13BAF" w:rsidRDefault="00E13BAF" w:rsidP="00E13BAF">
      <w:r>
        <w:t>Fertilizer shall not be applied within ten (10) feet, or three (3) feet if a deflector shield or</w:t>
      </w:r>
      <w:r w:rsidR="00043360">
        <w:t xml:space="preserve"> </w:t>
      </w:r>
      <w:r>
        <w:t>drop spreader is used, of any pond, stream, watercourse, lake, canal, or wetland as defined by</w:t>
      </w:r>
      <w:r w:rsidR="00043360">
        <w:t xml:space="preserve"> </w:t>
      </w:r>
      <w:r>
        <w:t>the Florida Department of Environmental Protection (Chapter 62-340, Florida</w:t>
      </w:r>
      <w:r w:rsidR="00043360">
        <w:t xml:space="preserve"> </w:t>
      </w:r>
      <w:r>
        <w:t>Administrative Code</w:t>
      </w:r>
      <w:r w:rsidR="001141F5">
        <w:t>, F.A.C.</w:t>
      </w:r>
      <w:r>
        <w:t>) or from the top of a seawall. If more stringent (MUNICIPALITY /</w:t>
      </w:r>
      <w:r w:rsidR="00043360">
        <w:t xml:space="preserve"> </w:t>
      </w:r>
      <w:r>
        <w:t>COUNTY) Code regulations apply, this provision does not relieve the requirement to</w:t>
      </w:r>
      <w:r w:rsidR="00043360">
        <w:t xml:space="preserve"> </w:t>
      </w:r>
      <w:r>
        <w:t>adhere to the more stringent regulations. Newly planted turf and/or landscape plants may</w:t>
      </w:r>
      <w:r w:rsidR="00043360">
        <w:t xml:space="preserve"> </w:t>
      </w:r>
      <w:r>
        <w:t>be fertilized in this Zone only for the first sixty (60) day establishment period, but caution</w:t>
      </w:r>
      <w:r w:rsidR="00043360">
        <w:t xml:space="preserve"> </w:t>
      </w:r>
      <w:r>
        <w:t>shall be used to prevent direct deposition of nutrients into the water.</w:t>
      </w:r>
    </w:p>
    <w:p w14:paraId="2B33334D" w14:textId="37AFCB2A" w:rsidR="00E13BAF" w:rsidRDefault="00E13BAF" w:rsidP="00431BB6">
      <w:pPr>
        <w:pStyle w:val="Heading1"/>
      </w:pPr>
      <w:r>
        <w:t>LOW MAINTENANCE ZONES</w:t>
      </w:r>
    </w:p>
    <w:p w14:paraId="67B95F04" w14:textId="0FE88A64" w:rsidR="00E13BAF" w:rsidRDefault="00E13BAF" w:rsidP="00E13BAF">
      <w:r>
        <w:t>A voluntary six (6) foot low maintenance zone is strongly recommended, but not mandated,</w:t>
      </w:r>
      <w:r w:rsidR="00043360">
        <w:t xml:space="preserve"> </w:t>
      </w:r>
      <w:r>
        <w:t>from any pond, stream, water course, lake, wetland or from the top of a seawall. A</w:t>
      </w:r>
      <w:r w:rsidR="00043360">
        <w:t xml:space="preserve"> </w:t>
      </w:r>
      <w:r>
        <w:t>swale/berm system is recommended for installation at the landward edge of this low maintenance zone to capture and filter runoff. If more stringent (MUNICIPALITY /</w:t>
      </w:r>
      <w:r w:rsidR="00043360">
        <w:t xml:space="preserve"> </w:t>
      </w:r>
      <w:r>
        <w:t>COUNTY) Code regulations apply, this provision does not relieve the requirement to</w:t>
      </w:r>
      <w:r w:rsidR="00043360">
        <w:t xml:space="preserve"> </w:t>
      </w:r>
      <w:r>
        <w:t>adhere to the more stringent regulations. No mowed or cut vegetative material should be</w:t>
      </w:r>
      <w:r w:rsidR="00043360">
        <w:t xml:space="preserve"> </w:t>
      </w:r>
      <w:r>
        <w:t>deposited or left remaining in this zone or deposited in the water. Care should be taken to</w:t>
      </w:r>
      <w:r w:rsidR="00043360">
        <w:t xml:space="preserve"> </w:t>
      </w:r>
      <w:r>
        <w:t>prevent the over-spray of aquatic weed products in this zone. [Guidance: Care must be taken</w:t>
      </w:r>
      <w:r w:rsidR="00043360">
        <w:t xml:space="preserve"> </w:t>
      </w:r>
      <w:r>
        <w:t>to ensure erosion of the surface soil does not occur. Excessive erosion may be a greater pollution hazard than</w:t>
      </w:r>
      <w:r w:rsidR="00043360">
        <w:t xml:space="preserve"> </w:t>
      </w:r>
      <w:r>
        <w:t>occasional proper applications of fertilizer.]</w:t>
      </w:r>
    </w:p>
    <w:p w14:paraId="4D7EFFA8" w14:textId="53EFBC88" w:rsidR="00E13BAF" w:rsidRDefault="00E13BAF" w:rsidP="00431BB6">
      <w:pPr>
        <w:pStyle w:val="Heading1"/>
      </w:pPr>
      <w:r>
        <w:t>FERTILIZER CONTENT AND APPLICATION RATES</w:t>
      </w:r>
    </w:p>
    <w:p w14:paraId="08878165" w14:textId="430195BC" w:rsidR="00E13BAF" w:rsidRDefault="00E13BAF" w:rsidP="00E13BAF">
      <w:r>
        <w:t>[Guidance: RULE 5E-1.003, F.A.C</w:t>
      </w:r>
      <w:r w:rsidR="00043360">
        <w:t>.</w:t>
      </w:r>
      <w:r>
        <w:t xml:space="preserve"> contains provisions for golf</w:t>
      </w:r>
      <w:r w:rsidR="00043360">
        <w:t xml:space="preserve"> </w:t>
      </w:r>
      <w:r>
        <w:t>courses, parks and athletic fields. As such, no additional specific requirements are</w:t>
      </w:r>
      <w:r w:rsidR="00043360">
        <w:t xml:space="preserve"> </w:t>
      </w:r>
      <w:r>
        <w:t xml:space="preserve">included for these types of urban turf. Note that this does not </w:t>
      </w:r>
      <w:r>
        <w:lastRenderedPageBreak/>
        <w:t>exempt applicators at these sites from the required basic Green</w:t>
      </w:r>
      <w:r w:rsidR="00043360">
        <w:t xml:space="preserve"> </w:t>
      </w:r>
      <w:r>
        <w:t>Industry BMP training. If other provisions of the ordinance are not appropriate for these</w:t>
      </w:r>
      <w:r w:rsidR="00043360">
        <w:t xml:space="preserve"> </w:t>
      </w:r>
      <w:r>
        <w:t>sites, such exceptions should be noted.]</w:t>
      </w:r>
    </w:p>
    <w:p w14:paraId="1CEF70A4" w14:textId="0943F11D" w:rsidR="00E13BAF" w:rsidRDefault="00E13BAF" w:rsidP="00431BB6">
      <w:pPr>
        <w:pStyle w:val="ListParagraph"/>
        <w:numPr>
          <w:ilvl w:val="1"/>
          <w:numId w:val="8"/>
        </w:numPr>
        <w:ind w:left="720"/>
      </w:pPr>
      <w:r>
        <w:t>Fertilizers applied to turf and/or landscape plants within (MUNICIPALITY /</w:t>
      </w:r>
      <w:r w:rsidR="00043360">
        <w:t xml:space="preserve"> </w:t>
      </w:r>
      <w:r>
        <w:t>COUNTY) shall be formulated and applied in accordance with requirements and directions</w:t>
      </w:r>
      <w:r w:rsidR="00043360">
        <w:t xml:space="preserve"> </w:t>
      </w:r>
      <w:r>
        <w:t xml:space="preserve">provided by Rule 5E-1.003(2), </w:t>
      </w:r>
      <w:r w:rsidR="001141F5">
        <w:t>F.A.C.</w:t>
      </w:r>
      <w:r>
        <w:t xml:space="preserve">, Labeling Requirements </w:t>
      </w:r>
      <w:proofErr w:type="gramStart"/>
      <w:r>
        <w:t>For</w:t>
      </w:r>
      <w:proofErr w:type="gramEnd"/>
      <w:r>
        <w:t xml:space="preserve"> Urban</w:t>
      </w:r>
      <w:r w:rsidR="00043360">
        <w:t xml:space="preserve"> </w:t>
      </w:r>
      <w:r>
        <w:t>Turf Fertilizers.</w:t>
      </w:r>
    </w:p>
    <w:p w14:paraId="10340A58" w14:textId="032E028C" w:rsidR="00E13BAF" w:rsidRDefault="00E13BAF" w:rsidP="00431BB6">
      <w:pPr>
        <w:pStyle w:val="ListParagraph"/>
        <w:numPr>
          <w:ilvl w:val="1"/>
          <w:numId w:val="8"/>
        </w:numPr>
        <w:ind w:left="720"/>
      </w:pPr>
      <w:r>
        <w:t>Nitrogen or phosphorus fertilizer shall not be applied to turf or landscape plants except as</w:t>
      </w:r>
      <w:r w:rsidR="00043360">
        <w:t xml:space="preserve"> </w:t>
      </w:r>
      <w:r>
        <w:t>provided in (a) above unless a soil or tissue deficiency has been verified by an approved test.</w:t>
      </w:r>
      <w:r w:rsidR="00043360">
        <w:t xml:space="preserve"> </w:t>
      </w:r>
    </w:p>
    <w:p w14:paraId="5EDBA95B" w14:textId="3B468740" w:rsidR="00E13BAF" w:rsidRDefault="00E13BAF" w:rsidP="00E13BAF">
      <w:r>
        <w:t>[Guidance: Soil and tissue tests for phosphorus are normally done by UF/IFAS or another</w:t>
      </w:r>
      <w:r w:rsidR="00043360">
        <w:t xml:space="preserve"> </w:t>
      </w:r>
      <w:r>
        <w:t>accredited laboratory. FDEP has sponsored research (ca. 2007-2008) to compare several retail</w:t>
      </w:r>
      <w:r w:rsidR="00043360">
        <w:t xml:space="preserve"> </w:t>
      </w:r>
      <w:r>
        <w:t>home test kits to IFAS extension lab results for a wide variety of Florida soils. This may allow</w:t>
      </w:r>
      <w:r w:rsidR="00043360">
        <w:t xml:space="preserve"> </w:t>
      </w:r>
      <w:r>
        <w:t>more convenient testing by homeowners, although enforcement may be more difficult without</w:t>
      </w:r>
      <w:r w:rsidR="00043360">
        <w:t xml:space="preserve"> </w:t>
      </w:r>
      <w:r>
        <w:t>written test results.]</w:t>
      </w:r>
    </w:p>
    <w:p w14:paraId="22A6415F" w14:textId="3FBBFFB2" w:rsidR="00E13BAF" w:rsidRDefault="00E13BAF" w:rsidP="00431BB6">
      <w:pPr>
        <w:pStyle w:val="Heading1"/>
      </w:pPr>
      <w:r>
        <w:t>APPLICATION PRACTICES</w:t>
      </w:r>
    </w:p>
    <w:p w14:paraId="568A7B45" w14:textId="05A156B2" w:rsidR="00E13BAF" w:rsidRDefault="00E13BAF" w:rsidP="00431BB6">
      <w:pPr>
        <w:pStyle w:val="ListParagraph"/>
        <w:numPr>
          <w:ilvl w:val="0"/>
          <w:numId w:val="10"/>
        </w:numPr>
        <w:ind w:left="720"/>
      </w:pPr>
      <w:r>
        <w:t>Spreader deflector shields are required when fertilizing via rotary (broadcast) spreaders.</w:t>
      </w:r>
      <w:r w:rsidR="00043360">
        <w:t xml:space="preserve"> </w:t>
      </w:r>
      <w:r>
        <w:t>Deflectors must be positioned such that fertilizer granules are deflected away from all</w:t>
      </w:r>
      <w:r w:rsidR="00043360">
        <w:t xml:space="preserve"> </w:t>
      </w:r>
      <w:r>
        <w:t xml:space="preserve">impervious surfaces, fertilizer-free zones and water bodies, including wetlands. </w:t>
      </w:r>
    </w:p>
    <w:p w14:paraId="19A7E3BB" w14:textId="1652E965" w:rsidR="00E13BAF" w:rsidRDefault="00E13BAF" w:rsidP="00431BB6">
      <w:pPr>
        <w:pStyle w:val="ListParagraph"/>
        <w:numPr>
          <w:ilvl w:val="0"/>
          <w:numId w:val="10"/>
        </w:numPr>
        <w:ind w:left="720"/>
      </w:pPr>
      <w:r>
        <w:t>Fertilizer shall not be applied, spilled, or otherwise deposited on any impervious surfaces.</w:t>
      </w:r>
    </w:p>
    <w:p w14:paraId="11CDD57A" w14:textId="425A7322" w:rsidR="00E13BAF" w:rsidRDefault="00E13BAF" w:rsidP="00431BB6">
      <w:pPr>
        <w:pStyle w:val="ListParagraph"/>
        <w:numPr>
          <w:ilvl w:val="0"/>
          <w:numId w:val="10"/>
        </w:numPr>
        <w:ind w:left="720"/>
      </w:pPr>
      <w:r>
        <w:t>Any fertilizer applied, spilled, or deposited, either intentionally or accidentally, on any</w:t>
      </w:r>
      <w:r w:rsidR="00043360">
        <w:t xml:space="preserve"> </w:t>
      </w:r>
      <w:r>
        <w:t>impervious surface shall be immediately and completely removed to the greatest extent</w:t>
      </w:r>
      <w:r w:rsidR="00043360">
        <w:t xml:space="preserve"> </w:t>
      </w:r>
      <w:r>
        <w:t>practicable.</w:t>
      </w:r>
    </w:p>
    <w:p w14:paraId="3A1517AC" w14:textId="38F83C1D" w:rsidR="00E13BAF" w:rsidRDefault="00E13BAF" w:rsidP="00431BB6">
      <w:pPr>
        <w:pStyle w:val="ListParagraph"/>
        <w:numPr>
          <w:ilvl w:val="0"/>
          <w:numId w:val="10"/>
        </w:numPr>
        <w:ind w:left="720"/>
      </w:pPr>
      <w:r>
        <w:t>Fertilizer released on an impervious surface must be immediately contained and either legally</w:t>
      </w:r>
      <w:r w:rsidR="00043360">
        <w:t xml:space="preserve"> </w:t>
      </w:r>
      <w:r>
        <w:t xml:space="preserve">applied to turf or any other legal </w:t>
      </w:r>
      <w:proofErr w:type="gramStart"/>
      <w:r>
        <w:t>site, or</w:t>
      </w:r>
      <w:proofErr w:type="gramEnd"/>
      <w:r>
        <w:t xml:space="preserve"> returned to the original or other appropriate</w:t>
      </w:r>
      <w:r w:rsidR="00043360">
        <w:t xml:space="preserve"> </w:t>
      </w:r>
      <w:r>
        <w:t>container.</w:t>
      </w:r>
    </w:p>
    <w:p w14:paraId="0654F465" w14:textId="659C8F05" w:rsidR="00E13BAF" w:rsidRDefault="00E13BAF" w:rsidP="00431BB6">
      <w:pPr>
        <w:pStyle w:val="ListParagraph"/>
        <w:numPr>
          <w:ilvl w:val="0"/>
          <w:numId w:val="10"/>
        </w:numPr>
        <w:ind w:left="720"/>
      </w:pPr>
      <w:r>
        <w:t>In no case shall fertilizer be washed, swept, or blown off impervious surfaces into stormwater</w:t>
      </w:r>
      <w:r w:rsidR="00043360">
        <w:t xml:space="preserve"> </w:t>
      </w:r>
      <w:r>
        <w:t>drains, ditches, conveyances, or water bodies.</w:t>
      </w:r>
    </w:p>
    <w:p w14:paraId="56FD0998" w14:textId="36E65BFD" w:rsidR="001141F5" w:rsidRDefault="00E13BAF" w:rsidP="00431BB6">
      <w:pPr>
        <w:pStyle w:val="Heading1"/>
      </w:pPr>
      <w:r>
        <w:t>MANAGEMENT OF GRASS CLIPPINGS AND VEGETATIVE MATTER</w:t>
      </w:r>
      <w:r w:rsidR="00043360">
        <w:t xml:space="preserve"> </w:t>
      </w:r>
    </w:p>
    <w:p w14:paraId="652AB592" w14:textId="173B3F6D" w:rsidR="00E13BAF" w:rsidRDefault="00E13BAF" w:rsidP="001141F5">
      <w:r>
        <w:t>In no case shall grass clippings, vegetative material, and/or vegetative debris either</w:t>
      </w:r>
      <w:r w:rsidR="003B789B">
        <w:t xml:space="preserve"> </w:t>
      </w:r>
      <w:r>
        <w:t>intentionally or accidentally, be washed, swept, or blown off into stormwater drains, ditches,</w:t>
      </w:r>
      <w:r w:rsidR="003B789B">
        <w:t xml:space="preserve"> </w:t>
      </w:r>
      <w:r>
        <w:t>conveyances, water bodies, wetlands, or sidewalks or roadways.</w:t>
      </w:r>
    </w:p>
    <w:p w14:paraId="328498E0" w14:textId="74C205D3" w:rsidR="00E13BAF" w:rsidRDefault="00E13BAF" w:rsidP="00431BB6">
      <w:pPr>
        <w:pStyle w:val="Heading1"/>
      </w:pPr>
      <w:r>
        <w:t>EXEMPTIONS</w:t>
      </w:r>
    </w:p>
    <w:p w14:paraId="23E9A65D" w14:textId="77777777" w:rsidR="00E13BAF" w:rsidRDefault="00E13BAF" w:rsidP="00E13BAF">
      <w:r>
        <w:t>The provisions set forth above in this Ordinance shall not apply to:</w:t>
      </w:r>
    </w:p>
    <w:p w14:paraId="33810540" w14:textId="63A97633" w:rsidR="00E13BAF" w:rsidRDefault="00431BB6" w:rsidP="00431BB6">
      <w:pPr>
        <w:pStyle w:val="ListParagraph"/>
        <w:numPr>
          <w:ilvl w:val="0"/>
          <w:numId w:val="11"/>
        </w:numPr>
        <w:ind w:left="720"/>
      </w:pPr>
      <w:r>
        <w:t>B</w:t>
      </w:r>
      <w:r w:rsidR="00E13BAF">
        <w:t>ona fide farm operations as defined in the Florida Right to Farm Act, Section 823.14,</w:t>
      </w:r>
      <w:r w:rsidR="003B789B">
        <w:t xml:space="preserve"> </w:t>
      </w:r>
      <w:r w:rsidR="00E13BAF">
        <w:t>Florida Statutes, provided that fertilizers are applied in accordance with the appropriate best</w:t>
      </w:r>
      <w:r w:rsidR="003B789B">
        <w:t xml:space="preserve"> </w:t>
      </w:r>
      <w:r w:rsidR="00E13BAF">
        <w:t>management practices manual adopted by the Florida Department of Agriculture and</w:t>
      </w:r>
      <w:r w:rsidR="003B789B">
        <w:t xml:space="preserve"> </w:t>
      </w:r>
      <w:r w:rsidR="00E13BAF">
        <w:t>Consumer Services, Office of Agricultural Water Policy for the crop in question.</w:t>
      </w:r>
    </w:p>
    <w:p w14:paraId="7CDB2A33" w14:textId="64497E5A" w:rsidR="00E13BAF" w:rsidRDefault="00431BB6" w:rsidP="00431BB6">
      <w:pPr>
        <w:pStyle w:val="ListParagraph"/>
        <w:numPr>
          <w:ilvl w:val="0"/>
          <w:numId w:val="11"/>
        </w:numPr>
        <w:ind w:left="720"/>
      </w:pPr>
      <w:r>
        <w:t>O</w:t>
      </w:r>
      <w:r w:rsidR="00E13BAF">
        <w:t>ther properties not subject to or covered under the Florida Right to Farm Act that have</w:t>
      </w:r>
      <w:r w:rsidR="003B789B">
        <w:t xml:space="preserve"> </w:t>
      </w:r>
      <w:r w:rsidR="00E13BAF">
        <w:t>Pastures used for grazing livestock provided that fertilizers are applied in accordance with</w:t>
      </w:r>
      <w:r w:rsidR="003B789B">
        <w:t xml:space="preserve"> </w:t>
      </w:r>
      <w:r w:rsidR="00E13BAF">
        <w:t>the appropriate best management practices manual adopted by the Florida Department of</w:t>
      </w:r>
      <w:r w:rsidR="003B789B">
        <w:t xml:space="preserve"> </w:t>
      </w:r>
      <w:r w:rsidR="00E13BAF">
        <w:t>Agriculture and Consumer Services, Office of Agricultural Water Policy for the crop in</w:t>
      </w:r>
      <w:r w:rsidR="003B789B">
        <w:t xml:space="preserve"> </w:t>
      </w:r>
      <w:r w:rsidR="00E13BAF">
        <w:t>question.</w:t>
      </w:r>
    </w:p>
    <w:p w14:paraId="7EEEDC29" w14:textId="235599BF" w:rsidR="00E13BAF" w:rsidRDefault="00E13BAF" w:rsidP="00431BB6">
      <w:pPr>
        <w:pStyle w:val="Heading1"/>
        <w:keepNext/>
        <w:keepLines/>
      </w:pPr>
      <w:r>
        <w:lastRenderedPageBreak/>
        <w:t>TRAINING</w:t>
      </w:r>
    </w:p>
    <w:p w14:paraId="5053C913" w14:textId="0257E66A" w:rsidR="00E13BAF" w:rsidRDefault="00E13BAF" w:rsidP="00431BB6">
      <w:pPr>
        <w:pStyle w:val="ListParagraph"/>
        <w:keepNext/>
        <w:keepLines/>
        <w:numPr>
          <w:ilvl w:val="0"/>
          <w:numId w:val="12"/>
        </w:numPr>
        <w:ind w:left="720"/>
      </w:pPr>
      <w:r>
        <w:t>All commercial and institutional applicators of fertilizer within the (un)incorporated area</w:t>
      </w:r>
      <w:r w:rsidR="003B789B">
        <w:t xml:space="preserve"> </w:t>
      </w:r>
      <w:r>
        <w:t>of (MUNICIPALITY / COUNTY), shall abide by and successfully complete the six-hour</w:t>
      </w:r>
      <w:r w:rsidR="003B789B">
        <w:t xml:space="preserve"> </w:t>
      </w:r>
      <w:r>
        <w:t>training program in the “Florida-Friendly Best Management Practices for Protection of Water Resources</w:t>
      </w:r>
      <w:r w:rsidR="003B789B">
        <w:t xml:space="preserve"> </w:t>
      </w:r>
      <w:r>
        <w:t>by the Green Industries” offered by the Florida Department of Environmental Protection</w:t>
      </w:r>
      <w:r w:rsidR="003B789B">
        <w:t xml:space="preserve"> </w:t>
      </w:r>
      <w:r>
        <w:t>through the University of Florida Extension “Florida-Friendly Landscapes” program.</w:t>
      </w:r>
    </w:p>
    <w:p w14:paraId="71808CDA" w14:textId="650D99AF" w:rsidR="00E13BAF" w:rsidRDefault="00E13BAF" w:rsidP="00431BB6">
      <w:pPr>
        <w:pStyle w:val="ListParagraph"/>
        <w:numPr>
          <w:ilvl w:val="0"/>
          <w:numId w:val="12"/>
        </w:numPr>
        <w:ind w:left="720"/>
      </w:pPr>
      <w:r>
        <w:t>Non-commercial applicators not otherwise required to be certified, such as private</w:t>
      </w:r>
      <w:r w:rsidR="003B789B">
        <w:t xml:space="preserve"> </w:t>
      </w:r>
      <w:r>
        <w:t>citizens on their own residential property, are encouraged to follow the recommendations of</w:t>
      </w:r>
      <w:r w:rsidR="003B789B">
        <w:t xml:space="preserve"> </w:t>
      </w:r>
      <w:r>
        <w:t xml:space="preserve">the University of Florida IFAS Florida Yards and Neighborhoods program when </w:t>
      </w:r>
      <w:proofErr w:type="gramStart"/>
      <w:r>
        <w:t>applying</w:t>
      </w:r>
      <w:proofErr w:type="gramEnd"/>
      <w:r w:rsidR="003B789B">
        <w:t xml:space="preserve"> </w:t>
      </w:r>
      <w:r>
        <w:t>fertilizers.</w:t>
      </w:r>
    </w:p>
    <w:p w14:paraId="177B0A80" w14:textId="6468B8DC" w:rsidR="00E13BAF" w:rsidRDefault="00E13BAF" w:rsidP="00E13BAF">
      <w:r>
        <w:t>[Guidance: A local government may establish a certification/education program for the application of</w:t>
      </w:r>
      <w:r w:rsidR="003B789B">
        <w:t xml:space="preserve"> </w:t>
      </w:r>
      <w:r>
        <w:t>fertilizers indicating the completion of an education program for special local requirements not covered in the above programs. Persons with only statewide certification may be required to review a local publication and</w:t>
      </w:r>
      <w:r w:rsidR="003B789B">
        <w:t xml:space="preserve"> </w:t>
      </w:r>
      <w:r>
        <w:t>sign an affidavit attesting to their reading and understanding the special local requirements. ]</w:t>
      </w:r>
    </w:p>
    <w:p w14:paraId="664E8CD1" w14:textId="77777777" w:rsidR="00E13BAF" w:rsidRDefault="00E13BAF" w:rsidP="00431BB6">
      <w:pPr>
        <w:pStyle w:val="Heading1"/>
      </w:pPr>
      <w:r>
        <w:t>13. LICENSING OF COMMERCIAL APPLICATORS</w:t>
      </w:r>
    </w:p>
    <w:p w14:paraId="15360761" w14:textId="4FB116F5" w:rsidR="00E13BAF" w:rsidRDefault="00E13BAF" w:rsidP="00431BB6">
      <w:pPr>
        <w:pStyle w:val="ListParagraph"/>
        <w:numPr>
          <w:ilvl w:val="0"/>
          <w:numId w:val="13"/>
        </w:numPr>
        <w:ind w:left="720"/>
      </w:pPr>
      <w:r>
        <w:t>All commercial applicators of fertilizer within the (un)incorporated area of</w:t>
      </w:r>
      <w:r w:rsidR="003B789B">
        <w:t xml:space="preserve"> </w:t>
      </w:r>
      <w:r>
        <w:t>(MUNICIPALITY / COUNTY), shall abide by and successfully complete training and</w:t>
      </w:r>
      <w:r w:rsidR="003B789B">
        <w:t xml:space="preserve"> </w:t>
      </w:r>
      <w:r>
        <w:t>continuing education requirements in the “Florida-friendly Best Management Practices</w:t>
      </w:r>
      <w:r w:rsidR="003B789B">
        <w:t xml:space="preserve"> </w:t>
      </w:r>
      <w:r>
        <w:t>for Protection of Water Resources by the Green Industries”, offered by the Florida</w:t>
      </w:r>
      <w:r w:rsidR="003B789B">
        <w:t xml:space="preserve"> </w:t>
      </w:r>
      <w:r>
        <w:t>Department of Environmental Protection through the University of Florida IFAS</w:t>
      </w:r>
      <w:r w:rsidR="003B789B">
        <w:t xml:space="preserve"> </w:t>
      </w:r>
      <w:r>
        <w:t>“Florida-Friendly Landscapes” program, prior to obtaining a (MUNICIPALITY /</w:t>
      </w:r>
      <w:r w:rsidR="003B789B">
        <w:t xml:space="preserve"> </w:t>
      </w:r>
      <w:r>
        <w:t>COUNTY) Local Business Tax Certificate for any category of occupation which may</w:t>
      </w:r>
      <w:r w:rsidR="003B789B">
        <w:t xml:space="preserve"> </w:t>
      </w:r>
      <w:r>
        <w:t>apply any fertilizer to turf and/or landscape plants. Commercial Fertilizer Applicators</w:t>
      </w:r>
      <w:r w:rsidR="003B789B">
        <w:t xml:space="preserve"> </w:t>
      </w:r>
      <w:r>
        <w:t>shall provide proof of completion of the program to the (MUNICIPALITY / COUNTY)</w:t>
      </w:r>
      <w:r w:rsidR="003B789B">
        <w:t xml:space="preserve"> </w:t>
      </w:r>
      <w:r>
        <w:t>Tax Collector’s office within 180 days of the effective date of this ordinance. [Guidance:</w:t>
      </w:r>
      <w:r w:rsidR="003B789B">
        <w:t xml:space="preserve"> </w:t>
      </w:r>
      <w:r>
        <w:t>The ordinance is prospective only. Occasions may exist for a finite time where pre-existing contract terms</w:t>
      </w:r>
      <w:r w:rsidR="003B789B">
        <w:t xml:space="preserve"> </w:t>
      </w:r>
      <w:r>
        <w:t>mandate practices not in accordance with the BMPs. Such terms should be voided at contract expiration.]</w:t>
      </w:r>
    </w:p>
    <w:p w14:paraId="57E4EAEC" w14:textId="1CFD2D7D" w:rsidR="004E39BD" w:rsidRPr="00E13BAF" w:rsidRDefault="00E13BAF" w:rsidP="00431BB6">
      <w:pPr>
        <w:pStyle w:val="ListParagraph"/>
        <w:numPr>
          <w:ilvl w:val="0"/>
          <w:numId w:val="13"/>
        </w:numPr>
        <w:ind w:left="720"/>
      </w:pPr>
      <w:r>
        <w:t>All businesses applying fertilizer to turf and/or landscape plants (including but not</w:t>
      </w:r>
      <w:r w:rsidR="003B789B">
        <w:t xml:space="preserve"> </w:t>
      </w:r>
      <w:r>
        <w:t>limited to residential lawns, golf courses, commercial properties, and multi-family and</w:t>
      </w:r>
      <w:r w:rsidR="003B789B">
        <w:t xml:space="preserve"> </w:t>
      </w:r>
      <w:r>
        <w:t>condominium properties) must ensure that at least one employee has an appropriate</w:t>
      </w:r>
      <w:r w:rsidR="003B789B">
        <w:t xml:space="preserve"> </w:t>
      </w:r>
      <w:r>
        <w:t>“Florida-Friendly Best Management Practices for Protection of Water Resources by the</w:t>
      </w:r>
      <w:r w:rsidR="003B789B">
        <w:t xml:space="preserve"> </w:t>
      </w:r>
      <w:r>
        <w:t>Green Industries” training certificate prior to the business owner obtaining a Local</w:t>
      </w:r>
      <w:r w:rsidR="003B789B">
        <w:t xml:space="preserve"> </w:t>
      </w:r>
      <w:r>
        <w:t>Business Tax Certificate. Owners for any category of occupation which may apply any</w:t>
      </w:r>
      <w:r w:rsidR="003B789B">
        <w:t xml:space="preserve"> </w:t>
      </w:r>
      <w:r>
        <w:t>fertilizer to Turf and/or Landscape Plants shall provide proof of completion of the</w:t>
      </w:r>
      <w:r w:rsidR="003B789B">
        <w:t xml:space="preserve"> </w:t>
      </w:r>
      <w:r>
        <w:t>program to the (Municipality/ County) Tax Collector’s Office.</w:t>
      </w:r>
    </w:p>
    <w:sectPr w:rsidR="004E39BD" w:rsidRPr="00E13BA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BE0BF" w14:textId="77777777" w:rsidR="000D3C50" w:rsidRDefault="000D3C50" w:rsidP="00043360">
      <w:pPr>
        <w:spacing w:after="0" w:line="240" w:lineRule="auto"/>
      </w:pPr>
      <w:r>
        <w:separator/>
      </w:r>
    </w:p>
  </w:endnote>
  <w:endnote w:type="continuationSeparator" w:id="0">
    <w:p w14:paraId="43717AEB" w14:textId="77777777" w:rsidR="000D3C50" w:rsidRDefault="000D3C50" w:rsidP="00043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02E58" w14:textId="77777777" w:rsidR="000D3C50" w:rsidRDefault="000D3C50" w:rsidP="00043360">
      <w:pPr>
        <w:spacing w:after="0" w:line="240" w:lineRule="auto"/>
      </w:pPr>
      <w:r>
        <w:separator/>
      </w:r>
    </w:p>
  </w:footnote>
  <w:footnote w:type="continuationSeparator" w:id="0">
    <w:p w14:paraId="6DEB03E6" w14:textId="77777777" w:rsidR="000D3C50" w:rsidRDefault="000D3C50" w:rsidP="00043360">
      <w:pPr>
        <w:spacing w:after="0" w:line="240" w:lineRule="auto"/>
      </w:pPr>
      <w:r>
        <w:continuationSeparator/>
      </w:r>
    </w:p>
  </w:footnote>
  <w:footnote w:id="1">
    <w:p w14:paraId="66D3292B" w14:textId="5508E9F3" w:rsidR="003E4268" w:rsidRDefault="003E4268">
      <w:pPr>
        <w:pStyle w:val="FootnoteText"/>
      </w:pPr>
      <w:r>
        <w:rPr>
          <w:rStyle w:val="FootnoteReference"/>
        </w:rPr>
        <w:footnoteRef/>
      </w:r>
      <w:r w:rsidRPr="00043360">
        <w:t xml:space="preserve">World Meteorological Organization definition of heavy rain: Rainfall greater than or equal to 50 mm (2 inches) in a 24-hour period. </w:t>
      </w:r>
      <w:hyperlink r:id="rId1" w:history="1">
        <w:r w:rsidRPr="00A50FCD">
          <w:rPr>
            <w:rStyle w:val="Hyperlink"/>
          </w:rPr>
          <w:t>http://severe.worldweather.org/rain/</w:t>
        </w:r>
      </w:hyperlink>
      <w:r w:rsidRPr="00043360">
        <w:t>,</w:t>
      </w:r>
      <w:r>
        <w:t xml:space="preserve"> </w:t>
      </w:r>
      <w:hyperlink r:id="rId2" w:history="1">
        <w:r w:rsidRPr="00A50FCD">
          <w:rPr>
            <w:rStyle w:val="Hyperlink"/>
          </w:rPr>
          <w:t>http://www.wrh.noaa.gov/sew/MediaGuide/TermsOutlooks_Watches_Warnings.pdf</w:t>
        </w:r>
      </w:hyperlink>
      <w:r w:rsidRPr="00043360">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07447"/>
    <w:multiLevelType w:val="hybridMultilevel"/>
    <w:tmpl w:val="9B84948C"/>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108D2CE2"/>
    <w:multiLevelType w:val="hybridMultilevel"/>
    <w:tmpl w:val="3C2243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8604D73"/>
    <w:multiLevelType w:val="hybridMultilevel"/>
    <w:tmpl w:val="CFB042E6"/>
    <w:lvl w:ilvl="0" w:tplc="6C30035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1B1593"/>
    <w:multiLevelType w:val="hybridMultilevel"/>
    <w:tmpl w:val="A7F03C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C457A"/>
    <w:multiLevelType w:val="hybridMultilevel"/>
    <w:tmpl w:val="9B84948C"/>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3992554A"/>
    <w:multiLevelType w:val="hybridMultilevel"/>
    <w:tmpl w:val="7F22A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6739D8"/>
    <w:multiLevelType w:val="hybridMultilevel"/>
    <w:tmpl w:val="335479FE"/>
    <w:lvl w:ilvl="0" w:tplc="FFFFFFFF">
      <w:start w:val="1"/>
      <w:numFmt w:val="lowerLetter"/>
      <w:lvlText w:val="%1)"/>
      <w:lvlJc w:val="left"/>
      <w:pPr>
        <w:ind w:left="720" w:hanging="360"/>
      </w:pPr>
    </w:lvl>
    <w:lvl w:ilvl="1" w:tplc="6C300350">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EAA3403"/>
    <w:multiLevelType w:val="hybridMultilevel"/>
    <w:tmpl w:val="44F25048"/>
    <w:lvl w:ilvl="0" w:tplc="33EE78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3F0ABF"/>
    <w:multiLevelType w:val="hybridMultilevel"/>
    <w:tmpl w:val="DB722ED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440814"/>
    <w:multiLevelType w:val="hybridMultilevel"/>
    <w:tmpl w:val="6EE2660C"/>
    <w:lvl w:ilvl="0" w:tplc="DEE6BEE8">
      <w:start w:val="1"/>
      <w:numFmt w:val="decimal"/>
      <w:pStyle w:val="Heading1"/>
      <w:lvlText w:val="%1."/>
      <w:lvlJc w:val="left"/>
      <w:pPr>
        <w:ind w:left="0" w:hanging="360"/>
      </w:pPr>
      <w:rPr>
        <w:rFonts w:hint="default"/>
      </w:rPr>
    </w:lvl>
    <w:lvl w:ilvl="1" w:tplc="6C300350">
      <w:start w:val="1"/>
      <w:numFmt w:val="lowerLetter"/>
      <w:lvlText w:val="(%2)"/>
      <w:lvlJc w:val="left"/>
      <w:pPr>
        <w:ind w:left="720" w:hanging="360"/>
      </w:pPr>
      <w:rPr>
        <w:rFonts w:hint="default"/>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6D8422D9"/>
    <w:multiLevelType w:val="hybridMultilevel"/>
    <w:tmpl w:val="9B84948C"/>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70A35A0B"/>
    <w:multiLevelType w:val="hybridMultilevel"/>
    <w:tmpl w:val="A0542990"/>
    <w:lvl w:ilvl="0" w:tplc="F5345CD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242F28"/>
    <w:multiLevelType w:val="hybridMultilevel"/>
    <w:tmpl w:val="9B84948C"/>
    <w:lvl w:ilvl="0" w:tplc="6C30035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6512402">
    <w:abstractNumId w:val="3"/>
  </w:num>
  <w:num w:numId="2" w16cid:durableId="361633067">
    <w:abstractNumId w:val="7"/>
  </w:num>
  <w:num w:numId="3" w16cid:durableId="708799953">
    <w:abstractNumId w:val="5"/>
  </w:num>
  <w:num w:numId="4" w16cid:durableId="940917970">
    <w:abstractNumId w:val="11"/>
  </w:num>
  <w:num w:numId="5" w16cid:durableId="943918938">
    <w:abstractNumId w:val="1"/>
  </w:num>
  <w:num w:numId="6" w16cid:durableId="1297881804">
    <w:abstractNumId w:val="9"/>
  </w:num>
  <w:num w:numId="7" w16cid:durableId="2142264721">
    <w:abstractNumId w:val="8"/>
  </w:num>
  <w:num w:numId="8" w16cid:durableId="1676879411">
    <w:abstractNumId w:val="6"/>
  </w:num>
  <w:num w:numId="9" w16cid:durableId="685862626">
    <w:abstractNumId w:val="2"/>
  </w:num>
  <w:num w:numId="10" w16cid:durableId="793523499">
    <w:abstractNumId w:val="12"/>
  </w:num>
  <w:num w:numId="11" w16cid:durableId="416364677">
    <w:abstractNumId w:val="0"/>
  </w:num>
  <w:num w:numId="12" w16cid:durableId="535704283">
    <w:abstractNumId w:val="10"/>
  </w:num>
  <w:num w:numId="13" w16cid:durableId="2451916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9ED"/>
    <w:rsid w:val="00022D39"/>
    <w:rsid w:val="00043360"/>
    <w:rsid w:val="000D3C50"/>
    <w:rsid w:val="001141F5"/>
    <w:rsid w:val="001519ED"/>
    <w:rsid w:val="003B789B"/>
    <w:rsid w:val="003E4268"/>
    <w:rsid w:val="00431BB6"/>
    <w:rsid w:val="004E39BD"/>
    <w:rsid w:val="005D52F7"/>
    <w:rsid w:val="007B3732"/>
    <w:rsid w:val="008721D2"/>
    <w:rsid w:val="00CA0E49"/>
    <w:rsid w:val="00D27428"/>
    <w:rsid w:val="00E13BAF"/>
    <w:rsid w:val="00FE0C35"/>
    <w:rsid w:val="00FF6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EA780"/>
  <w15:chartTrackingRefBased/>
  <w15:docId w15:val="{ACFE3996-BE78-496F-873D-919CB2589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BB6"/>
    <w:pPr>
      <w:numPr>
        <w:numId w:val="6"/>
      </w:numPr>
      <w:tabs>
        <w:tab w:val="left" w:pos="360"/>
      </w:tabs>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2">
    <w:name w:val="Header 2"/>
    <w:basedOn w:val="Normal"/>
    <w:qFormat/>
    <w:rsid w:val="00D27428"/>
    <w:pPr>
      <w:pBdr>
        <w:bottom w:val="single" w:sz="4" w:space="1" w:color="auto"/>
      </w:pBdr>
      <w:shd w:val="pct12" w:color="auto" w:fill="auto"/>
      <w:spacing w:before="120" w:after="120"/>
    </w:pPr>
    <w:rPr>
      <w:rFonts w:ascii="Times New Roman" w:eastAsia="Times New Roman" w:hAnsi="Times New Roman" w:cs="Times New Roman"/>
      <w:b/>
      <w:szCs w:val="24"/>
    </w:rPr>
  </w:style>
  <w:style w:type="character" w:customStyle="1" w:styleId="Heading1Char">
    <w:name w:val="Heading 1 Char"/>
    <w:basedOn w:val="DefaultParagraphFont"/>
    <w:link w:val="Heading1"/>
    <w:uiPriority w:val="9"/>
    <w:rsid w:val="00431BB6"/>
  </w:style>
  <w:style w:type="character" w:styleId="Hyperlink">
    <w:name w:val="Hyperlink"/>
    <w:basedOn w:val="DefaultParagraphFont"/>
    <w:uiPriority w:val="99"/>
    <w:unhideWhenUsed/>
    <w:rsid w:val="00022D39"/>
    <w:rPr>
      <w:color w:val="0563C1" w:themeColor="hyperlink"/>
      <w:u w:val="single"/>
    </w:rPr>
  </w:style>
  <w:style w:type="character" w:styleId="UnresolvedMention">
    <w:name w:val="Unresolved Mention"/>
    <w:basedOn w:val="DefaultParagraphFont"/>
    <w:uiPriority w:val="99"/>
    <w:semiHidden/>
    <w:unhideWhenUsed/>
    <w:rsid w:val="00022D39"/>
    <w:rPr>
      <w:color w:val="605E5C"/>
      <w:shd w:val="clear" w:color="auto" w:fill="E1DFDD"/>
    </w:rPr>
  </w:style>
  <w:style w:type="paragraph" w:styleId="ListParagraph">
    <w:name w:val="List Paragraph"/>
    <w:basedOn w:val="Normal"/>
    <w:uiPriority w:val="34"/>
    <w:qFormat/>
    <w:rsid w:val="00043360"/>
    <w:pPr>
      <w:ind w:left="720"/>
      <w:contextualSpacing/>
    </w:pPr>
  </w:style>
  <w:style w:type="paragraph" w:styleId="FootnoteText">
    <w:name w:val="footnote text"/>
    <w:basedOn w:val="Normal"/>
    <w:link w:val="FootnoteTextChar"/>
    <w:uiPriority w:val="99"/>
    <w:semiHidden/>
    <w:unhideWhenUsed/>
    <w:rsid w:val="000433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3360"/>
    <w:rPr>
      <w:sz w:val="20"/>
      <w:szCs w:val="20"/>
    </w:rPr>
  </w:style>
  <w:style w:type="character" w:styleId="FootnoteReference">
    <w:name w:val="footnote reference"/>
    <w:basedOn w:val="DefaultParagraphFont"/>
    <w:uiPriority w:val="99"/>
    <w:semiHidden/>
    <w:unhideWhenUsed/>
    <w:rsid w:val="00043360"/>
    <w:rPr>
      <w:vertAlign w:val="superscript"/>
    </w:rPr>
  </w:style>
  <w:style w:type="paragraph" w:styleId="Header">
    <w:name w:val="header"/>
    <w:basedOn w:val="Normal"/>
    <w:link w:val="HeaderChar"/>
    <w:uiPriority w:val="99"/>
    <w:unhideWhenUsed/>
    <w:rsid w:val="003E42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268"/>
  </w:style>
  <w:style w:type="paragraph" w:styleId="Footer">
    <w:name w:val="footer"/>
    <w:basedOn w:val="Normal"/>
    <w:link w:val="FooterChar"/>
    <w:uiPriority w:val="99"/>
    <w:unhideWhenUsed/>
    <w:rsid w:val="003E42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2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42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www.wrh.noaa.gov/sew/MediaGuide/TermsOutlooks_Watches_Warnings.pdf" TargetMode="External"/><Relationship Id="rId1" Type="http://schemas.openxmlformats.org/officeDocument/2006/relationships/hyperlink" Target="http://severe.worldweather.org/r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6</Pages>
  <Words>2756</Words>
  <Characters>15712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Bull, Michelle</dc:creator>
  <cp:keywords/>
  <dc:description/>
  <cp:lastModifiedBy>Bull, Michelle</cp:lastModifiedBy>
  <cp:revision>5</cp:revision>
  <dcterms:created xsi:type="dcterms:W3CDTF">2018-06-27T20:25:00Z</dcterms:created>
  <dcterms:modified xsi:type="dcterms:W3CDTF">2026-09-02T17:28:00Z</dcterms:modified>
</cp:coreProperties>
</file>