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36" w:rsidRPr="003D7F36" w:rsidRDefault="003D7F36" w:rsidP="003D7F36">
      <w:pPr>
        <w:pStyle w:val="NoSpacing"/>
        <w:jc w:val="center"/>
        <w:rPr>
          <w:b/>
        </w:rPr>
      </w:pPr>
      <w:r w:rsidRPr="003D7F36">
        <w:rPr>
          <w:b/>
        </w:rPr>
        <w:t>DEPARTMENT OF ENVIRONMENTAL PROTECTION</w:t>
      </w:r>
    </w:p>
    <w:p w:rsidR="003D7F36" w:rsidRPr="003D7F36" w:rsidRDefault="003D7F36" w:rsidP="003D7F36">
      <w:pPr>
        <w:pStyle w:val="NoSpacing"/>
        <w:jc w:val="center"/>
        <w:rPr>
          <w:b/>
        </w:rPr>
      </w:pPr>
      <w:r w:rsidRPr="003D7F36">
        <w:rPr>
          <w:b/>
        </w:rPr>
        <w:t>DIVISION OF STATE LANDS</w:t>
      </w:r>
    </w:p>
    <w:p w:rsidR="003D7F36" w:rsidRPr="003D7F36" w:rsidRDefault="003D7F36" w:rsidP="003D7F36">
      <w:pPr>
        <w:pStyle w:val="NoSpacing"/>
        <w:jc w:val="center"/>
        <w:rPr>
          <w:b/>
        </w:rPr>
      </w:pPr>
      <w:r w:rsidRPr="003D7F36">
        <w:rPr>
          <w:b/>
        </w:rPr>
        <w:t>BUREAU OF PUBLIC LAND ADMINISTRATION</w:t>
      </w:r>
    </w:p>
    <w:p w:rsidR="003D7F36" w:rsidRPr="003D7F36" w:rsidRDefault="003D7F36" w:rsidP="003D7F36">
      <w:pPr>
        <w:pStyle w:val="NoSpacing"/>
        <w:jc w:val="center"/>
        <w:rPr>
          <w:b/>
        </w:rPr>
      </w:pPr>
      <w:r w:rsidRPr="003D7F36">
        <w:rPr>
          <w:b/>
        </w:rPr>
        <w:t>3900 COMMONWEALTH BLVD., MS 130</w:t>
      </w:r>
    </w:p>
    <w:p w:rsidR="003D7F36" w:rsidRPr="003D7F36" w:rsidRDefault="003D7F36" w:rsidP="003D7F36">
      <w:pPr>
        <w:pStyle w:val="NoSpacing"/>
        <w:jc w:val="center"/>
        <w:rPr>
          <w:b/>
        </w:rPr>
      </w:pPr>
      <w:r w:rsidRPr="003D7F36">
        <w:rPr>
          <w:b/>
        </w:rPr>
        <w:t>TALLAHASSEE, FL 32399-3000</w:t>
      </w:r>
    </w:p>
    <w:p w:rsidR="003D7F36" w:rsidRPr="003D7F36" w:rsidRDefault="003D7F36" w:rsidP="003D7F36">
      <w:pPr>
        <w:pStyle w:val="NoSpacing"/>
        <w:jc w:val="center"/>
        <w:rPr>
          <w:b/>
        </w:rPr>
      </w:pPr>
      <w:r w:rsidRPr="003D7F36">
        <w:rPr>
          <w:b/>
        </w:rPr>
        <w:t>850-245-2720</w:t>
      </w:r>
    </w:p>
    <w:p w:rsidR="003D7F36" w:rsidRPr="003D7F36" w:rsidRDefault="003D7F36" w:rsidP="00C426B6">
      <w:pPr>
        <w:pStyle w:val="NoSpacing"/>
      </w:pPr>
    </w:p>
    <w:p w:rsidR="003D7F36" w:rsidRPr="003D7F36" w:rsidRDefault="00255AD8" w:rsidP="003D7F36">
      <w:pPr>
        <w:pStyle w:val="NoSpacing"/>
        <w:rPr>
          <w:sz w:val="20"/>
          <w:szCs w:val="20"/>
        </w:rPr>
      </w:pPr>
      <w:r>
        <w:rPr>
          <w:b/>
          <w:sz w:val="20"/>
          <w:szCs w:val="20"/>
        </w:rPr>
        <w:t>Date:</w:t>
      </w:r>
      <w:r>
        <w:rPr>
          <w:b/>
          <w:sz w:val="20"/>
          <w:szCs w:val="20"/>
        </w:rPr>
        <w:tab/>
      </w:r>
      <w:r w:rsidR="000D63B8">
        <w:rPr>
          <w:sz w:val="20"/>
          <w:szCs w:val="20"/>
        </w:rPr>
        <w:t>March 1, 2018</w:t>
      </w:r>
    </w:p>
    <w:p w:rsidR="003D7F36" w:rsidRPr="003D7F36" w:rsidRDefault="00255AD8" w:rsidP="003D7F36">
      <w:pPr>
        <w:pStyle w:val="NoSpacing"/>
        <w:rPr>
          <w:sz w:val="20"/>
          <w:szCs w:val="20"/>
        </w:rPr>
      </w:pPr>
      <w:r>
        <w:rPr>
          <w:b/>
          <w:sz w:val="20"/>
          <w:szCs w:val="20"/>
        </w:rPr>
        <w:t>To:</w:t>
      </w:r>
      <w:r>
        <w:rPr>
          <w:b/>
          <w:sz w:val="20"/>
          <w:szCs w:val="20"/>
        </w:rPr>
        <w:tab/>
      </w:r>
      <w:r w:rsidR="003D7F36" w:rsidRPr="003D7F36">
        <w:rPr>
          <w:sz w:val="20"/>
          <w:szCs w:val="20"/>
        </w:rPr>
        <w:t>Interested Persons</w:t>
      </w:r>
    </w:p>
    <w:p w:rsidR="003D7F36" w:rsidRPr="003D7F36" w:rsidRDefault="00255AD8" w:rsidP="003D7F36">
      <w:pPr>
        <w:pStyle w:val="NoSpacing"/>
        <w:rPr>
          <w:sz w:val="20"/>
          <w:szCs w:val="20"/>
        </w:rPr>
      </w:pPr>
      <w:r>
        <w:rPr>
          <w:b/>
          <w:sz w:val="20"/>
          <w:szCs w:val="20"/>
        </w:rPr>
        <w:t>From:</w:t>
      </w:r>
      <w:r>
        <w:rPr>
          <w:b/>
          <w:sz w:val="20"/>
          <w:szCs w:val="20"/>
        </w:rPr>
        <w:tab/>
      </w:r>
      <w:r w:rsidR="000D63B8">
        <w:rPr>
          <w:sz w:val="20"/>
          <w:szCs w:val="20"/>
        </w:rPr>
        <w:t>Starla Wagner</w:t>
      </w:r>
      <w:r w:rsidR="003D7F36" w:rsidRPr="003D7F36">
        <w:rPr>
          <w:sz w:val="20"/>
          <w:szCs w:val="20"/>
        </w:rPr>
        <w:t>, OMC Manager</w:t>
      </w:r>
    </w:p>
    <w:p w:rsidR="003D7F36" w:rsidRPr="003D7F36" w:rsidRDefault="003D7F36" w:rsidP="003D7F36">
      <w:pPr>
        <w:pStyle w:val="NoSpacing"/>
        <w:rPr>
          <w:sz w:val="20"/>
          <w:szCs w:val="20"/>
        </w:rPr>
      </w:pPr>
    </w:p>
    <w:p w:rsidR="003D7F36" w:rsidRPr="003D7F36" w:rsidRDefault="003D7F36" w:rsidP="003D7F36">
      <w:pPr>
        <w:pStyle w:val="NoSpacing"/>
        <w:rPr>
          <w:sz w:val="20"/>
          <w:szCs w:val="20"/>
        </w:rPr>
      </w:pPr>
      <w:r w:rsidRPr="00255AD8">
        <w:rPr>
          <w:b/>
          <w:sz w:val="20"/>
          <w:szCs w:val="20"/>
        </w:rPr>
        <w:t>Subject:</w:t>
      </w:r>
      <w:r w:rsidRPr="003D7F36">
        <w:rPr>
          <w:sz w:val="20"/>
          <w:szCs w:val="20"/>
        </w:rPr>
        <w:t xml:space="preserve"> </w:t>
      </w:r>
      <w:r w:rsidRPr="00304FD6">
        <w:rPr>
          <w:b/>
          <w:sz w:val="20"/>
          <w:szCs w:val="20"/>
        </w:rPr>
        <w:t>CONSUMER PRICE INDEX</w:t>
      </w:r>
      <w:r w:rsidRPr="003D7F36">
        <w:rPr>
          <w:sz w:val="20"/>
          <w:szCs w:val="20"/>
        </w:rPr>
        <w:t xml:space="preserve"> for all items and impacts on the Submerged Land Lease Base Rates</w:t>
      </w:r>
    </w:p>
    <w:p w:rsidR="003D7F36" w:rsidRPr="003D7F36" w:rsidRDefault="003D7F36" w:rsidP="003D7F36">
      <w:pPr>
        <w:pStyle w:val="NoSpacing"/>
        <w:rPr>
          <w:sz w:val="20"/>
          <w:szCs w:val="20"/>
        </w:rPr>
      </w:pPr>
    </w:p>
    <w:p w:rsidR="003D7F36" w:rsidRPr="00C426B6" w:rsidRDefault="00063708" w:rsidP="00C426B6">
      <w:pPr>
        <w:pStyle w:val="NoSpacing"/>
      </w:pPr>
      <w:r w:rsidRPr="00063708">
        <w:rPr>
          <w:sz w:val="20"/>
          <w:szCs w:val="20"/>
        </w:rPr>
        <w:t>The following chart reflects the rate per square foot at which leases have been computed, as well as the subsequent changes by the Board reflected in rule, and the annual fluctuation of the consumer price index pursuant to Section 18-21.011(1)(b) Florida Administrative Code.</w:t>
      </w:r>
    </w:p>
    <w:p w:rsidR="003D7F36" w:rsidRPr="003D7F36" w:rsidRDefault="003D7F36" w:rsidP="003D7F36">
      <w:pPr>
        <w:pStyle w:val="NoSpacing"/>
        <w:jc w:val="center"/>
        <w:rPr>
          <w:b/>
        </w:rPr>
      </w:pPr>
      <w:r w:rsidRPr="003D7F36">
        <w:rPr>
          <w:b/>
        </w:rPr>
        <w:t>FEE RATE CHART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Description w:val="header row"/>
      </w:tblPr>
      <w:tblGrid>
        <w:gridCol w:w="761"/>
      </w:tblGrid>
      <w:tr w:rsidR="00D769AB" w:rsidTr="00063708">
        <w:tc>
          <w:tcPr>
            <w:tcW w:w="761" w:type="dxa"/>
            <w:vAlign w:val="center"/>
          </w:tcPr>
          <w:p w:rsidR="00D769AB" w:rsidRDefault="00D769AB" w:rsidP="00BA3BA6">
            <w:pPr>
              <w:pStyle w:val="NoSpacing"/>
              <w:rPr>
                <w:sz w:val="18"/>
                <w:szCs w:val="18"/>
              </w:rPr>
            </w:pPr>
          </w:p>
        </w:tc>
      </w:tr>
    </w:tbl>
    <w:p w:rsidR="00060F30" w:rsidRPr="00060F30" w:rsidRDefault="00060F30" w:rsidP="003D7F36">
      <w:pPr>
        <w:pStyle w:val="NoSpacing"/>
        <w:rPr>
          <w:sz w:val="4"/>
          <w:szCs w:val="18"/>
        </w:rPr>
      </w:pPr>
    </w:p>
    <w:p w:rsidR="003D7F36" w:rsidRDefault="00BA3BA6" w:rsidP="00BA3BA6">
      <w:pPr>
        <w:jc w:val="center"/>
        <w:rPr>
          <w:sz w:val="18"/>
          <w:szCs w:val="18"/>
        </w:rPr>
      </w:pPr>
      <w:bookmarkStart w:id="0" w:name="_GoBack"/>
      <w:r w:rsidRPr="00BA3BA6">
        <w:drawing>
          <wp:inline distT="0" distB="0" distL="0" distR="0">
            <wp:extent cx="7040880" cy="5399219"/>
            <wp:effectExtent l="0" t="0" r="7620" b="0"/>
            <wp:docPr id="2" name="Picture 2" descr="Detailed chart describing historic changes in the Consumer Price index and effects on Submerged Land Lease Base Rates.  For assistance, contact Ms. Starla Wagner, 850-245-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0880" cy="5399219"/>
                    </a:xfrm>
                    <a:prstGeom prst="rect">
                      <a:avLst/>
                    </a:prstGeom>
                    <a:noFill/>
                    <a:ln>
                      <a:noFill/>
                    </a:ln>
                  </pic:spPr>
                </pic:pic>
              </a:graphicData>
            </a:graphic>
          </wp:inline>
        </w:drawing>
      </w:r>
      <w:bookmarkEnd w:id="0"/>
    </w:p>
    <w:p w:rsidR="003D7F36" w:rsidRPr="00C426B6" w:rsidRDefault="003D7F36">
      <w:pPr>
        <w:rPr>
          <w:i/>
          <w:sz w:val="16"/>
          <w:szCs w:val="18"/>
        </w:rPr>
      </w:pPr>
      <w:r w:rsidRPr="00C426B6">
        <w:rPr>
          <w:i/>
          <w:sz w:val="16"/>
          <w:szCs w:val="18"/>
        </w:rPr>
        <w:t>As noted above, the base fee is modified annually based on fluctuations of the Consumer Price Index (CPI) with a 10% cap on annual adjustments.  The CPI is averaged over a five-year period and the resulting percentage of change is then applied to the previous annual base rate.  There is a qualified 30% discount from the annual base rate allowed for marinas in which no less than 90% of the slips are open to the public on a first come first served rental basis.  Additionally, the rate per square foot shall be doubled for leases located in certain qualified areas within aquatic preserves.  While this higher rate also allows a qualified 30% discount, the rate is dependent upon an existing natural condition of the ambient and subject shoreline.  If you receive a designation in the Clean Marina Program, remain in good standing with the terms of your lease and have no change in use you are entitled to a 10% discount on the annual fee.  Facilities with this designation will also have the extended term fee waived on extended term leases that are open to the general public on a 'first come, first served' rental basis.</w:t>
      </w:r>
    </w:p>
    <w:sectPr w:rsidR="003D7F36" w:rsidRPr="00C426B6" w:rsidSect="00BA3BA6">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MWXqIBn+xnunCISHzbfE/PoGFIi3aUXLW7Z1LjAssKPQrO6lTJvri9UpLJd69ln87Q2mWXDkUBVSNaGwWEXcw==" w:salt="rBIsjgPKgmSph4tPHFCO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36"/>
    <w:rsid w:val="00060F30"/>
    <w:rsid w:val="00063708"/>
    <w:rsid w:val="000C09BC"/>
    <w:rsid w:val="000D63B8"/>
    <w:rsid w:val="001A58DA"/>
    <w:rsid w:val="001D576E"/>
    <w:rsid w:val="00255AD8"/>
    <w:rsid w:val="002F30ED"/>
    <w:rsid w:val="00304FD6"/>
    <w:rsid w:val="0035468D"/>
    <w:rsid w:val="00392F93"/>
    <w:rsid w:val="003D7F36"/>
    <w:rsid w:val="004C48E2"/>
    <w:rsid w:val="004C7665"/>
    <w:rsid w:val="00510CAB"/>
    <w:rsid w:val="005D0858"/>
    <w:rsid w:val="006826FF"/>
    <w:rsid w:val="00725DED"/>
    <w:rsid w:val="007819D9"/>
    <w:rsid w:val="007D4D12"/>
    <w:rsid w:val="009537E3"/>
    <w:rsid w:val="0097749C"/>
    <w:rsid w:val="009826F5"/>
    <w:rsid w:val="00A14451"/>
    <w:rsid w:val="00A974D3"/>
    <w:rsid w:val="00AA267A"/>
    <w:rsid w:val="00AA59EA"/>
    <w:rsid w:val="00AD1E3C"/>
    <w:rsid w:val="00B379D5"/>
    <w:rsid w:val="00BA3BA6"/>
    <w:rsid w:val="00C426B6"/>
    <w:rsid w:val="00C66FC8"/>
    <w:rsid w:val="00C72B97"/>
    <w:rsid w:val="00C86909"/>
    <w:rsid w:val="00D55DBE"/>
    <w:rsid w:val="00D769AB"/>
    <w:rsid w:val="00EB09FD"/>
    <w:rsid w:val="00EF5B2D"/>
    <w:rsid w:val="00F651ED"/>
    <w:rsid w:val="00F71E54"/>
    <w:rsid w:val="00FD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8DA4"/>
  <w15:chartTrackingRefBased/>
  <w15:docId w15:val="{7DF2FD34-E1CA-4E1C-AABB-F641A89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7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F36"/>
    <w:rPr>
      <w:rFonts w:asciiTheme="majorHAnsi" w:eastAsiaTheme="majorEastAsia" w:hAnsiTheme="majorHAnsi" w:cstheme="majorBidi"/>
      <w:spacing w:val="-10"/>
      <w:kern w:val="28"/>
      <w:sz w:val="56"/>
      <w:szCs w:val="56"/>
    </w:rPr>
  </w:style>
  <w:style w:type="paragraph" w:styleId="NoSpacing">
    <w:name w:val="No Spacing"/>
    <w:uiPriority w:val="1"/>
    <w:qFormat/>
    <w:rsid w:val="003D7F36"/>
    <w:pPr>
      <w:spacing w:after="0" w:line="240" w:lineRule="auto"/>
    </w:pPr>
  </w:style>
  <w:style w:type="table" w:styleId="TableGrid">
    <w:name w:val="Table Grid"/>
    <w:basedOn w:val="TableNormal"/>
    <w:uiPriority w:val="39"/>
    <w:rsid w:val="0006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58687">
      <w:bodyDiv w:val="1"/>
      <w:marLeft w:val="0"/>
      <w:marRight w:val="0"/>
      <w:marTop w:val="0"/>
      <w:marBottom w:val="0"/>
      <w:divBdr>
        <w:top w:val="none" w:sz="0" w:space="0" w:color="auto"/>
        <w:left w:val="none" w:sz="0" w:space="0" w:color="auto"/>
        <w:bottom w:val="none" w:sz="0" w:space="0" w:color="auto"/>
        <w:right w:val="none" w:sz="0" w:space="0" w:color="auto"/>
      </w:divBdr>
    </w:div>
    <w:div w:id="1559970759">
      <w:bodyDiv w:val="1"/>
      <w:marLeft w:val="0"/>
      <w:marRight w:val="0"/>
      <w:marTop w:val="0"/>
      <w:marBottom w:val="0"/>
      <w:divBdr>
        <w:top w:val="none" w:sz="0" w:space="0" w:color="auto"/>
        <w:left w:val="none" w:sz="0" w:space="0" w:color="auto"/>
        <w:bottom w:val="none" w:sz="0" w:space="0" w:color="auto"/>
        <w:right w:val="none" w:sz="0" w:space="0" w:color="auto"/>
      </w:divBdr>
    </w:div>
    <w:div w:id="18923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17-18 Consumer Price Index WO Telcom</vt:lpstr>
    </vt:vector>
  </TitlesOfParts>
  <Manager>FLDEP_DSL_DO</Manager>
  <Company>Florida Department of Environmental Protection</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 Consumer Price Index</dc:title>
  <dc:subject>17-18 Consumer Price Index</dc:subject>
  <dc:creator>FLDEP_DSL_DO</dc:creator>
  <cp:keywords>Submerged</cp:keywords>
  <dc:description/>
  <cp:lastModifiedBy>Shadoan, Belynda</cp:lastModifiedBy>
  <cp:revision>5</cp:revision>
  <dcterms:created xsi:type="dcterms:W3CDTF">2018-02-27T16:59:00Z</dcterms:created>
  <dcterms:modified xsi:type="dcterms:W3CDTF">2018-02-27T17:18:00Z</dcterms:modified>
  <cp:category>Submerged</cp:category>
</cp:coreProperties>
</file>