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2E73F" w14:textId="77777777" w:rsidR="000376BF" w:rsidRDefault="000376BF" w:rsidP="007E2AB6">
      <w:pPr>
        <w:pStyle w:val="Heading1"/>
        <w:rPr>
          <w:rFonts w:ascii="Times New Roman" w:hAnsi="Times New Roman" w:cs="Times New Roman"/>
          <w:b/>
          <w:bCs/>
          <w:color w:val="auto"/>
          <w:sz w:val="24"/>
          <w:szCs w:val="24"/>
        </w:rPr>
      </w:pPr>
      <w:bookmarkStart w:id="0" w:name="_Toc484173288"/>
      <w:bookmarkStart w:id="1" w:name="_GoBack"/>
      <w:bookmarkEnd w:id="1"/>
      <w:r>
        <w:rPr>
          <w:rFonts w:ascii="Times New Roman" w:hAnsi="Times New Roman" w:cs="Times New Roman"/>
          <w:b/>
          <w:bCs/>
          <w:color w:val="auto"/>
          <w:sz w:val="24"/>
          <w:szCs w:val="24"/>
        </w:rPr>
        <w:t>CFWI – 1.0 General Provisions</w:t>
      </w:r>
      <w:bookmarkEnd w:id="0"/>
      <w:r w:rsidRPr="00DD68AF">
        <w:rPr>
          <w:rFonts w:ascii="Times New Roman" w:hAnsi="Times New Roman" w:cs="Times New Roman"/>
          <w:b/>
          <w:bCs/>
          <w:color w:val="auto"/>
          <w:sz w:val="24"/>
          <w:szCs w:val="24"/>
        </w:rPr>
        <w:t xml:space="preserve"> </w:t>
      </w:r>
    </w:p>
    <w:p w14:paraId="6AC4A639" w14:textId="77777777" w:rsidR="0033386A" w:rsidRDefault="0033386A" w:rsidP="0033386A">
      <w:pPr>
        <w:pStyle w:val="Heading2"/>
        <w:rPr>
          <w:rFonts w:ascii="Times New Roman" w:hAnsi="Times New Roman" w:cs="Times New Roman"/>
          <w:b/>
          <w:bCs/>
          <w:color w:val="auto"/>
          <w:sz w:val="24"/>
          <w:szCs w:val="24"/>
        </w:rPr>
      </w:pPr>
    </w:p>
    <w:p w14:paraId="56E02184" w14:textId="47E5AFB6" w:rsidR="00CF2235" w:rsidRPr="0033386A" w:rsidRDefault="00CF2235" w:rsidP="0033386A">
      <w:pPr>
        <w:pStyle w:val="Heading2"/>
        <w:rPr>
          <w:rFonts w:ascii="Times New Roman" w:hAnsi="Times New Roman" w:cs="Times New Roman"/>
          <w:b/>
          <w:bCs/>
          <w:color w:val="auto"/>
          <w:sz w:val="24"/>
          <w:szCs w:val="24"/>
        </w:rPr>
      </w:pPr>
      <w:bookmarkStart w:id="2" w:name="_Toc484173289"/>
      <w:r w:rsidRPr="0033386A">
        <w:rPr>
          <w:rFonts w:ascii="Times New Roman" w:hAnsi="Times New Roman" w:cs="Times New Roman"/>
          <w:b/>
          <w:bCs/>
          <w:color w:val="auto"/>
          <w:sz w:val="24"/>
          <w:szCs w:val="24"/>
        </w:rPr>
        <w:t>CFWI -</w:t>
      </w:r>
      <w:r w:rsidRPr="0033386A">
        <w:rPr>
          <w:rFonts w:ascii="Times New Roman" w:hAnsi="Times New Roman" w:cs="Times New Roman"/>
          <w:b/>
          <w:color w:val="auto"/>
          <w:sz w:val="24"/>
          <w:szCs w:val="24"/>
        </w:rPr>
        <w:t xml:space="preserve"> </w:t>
      </w:r>
      <w:r w:rsidRPr="0033386A">
        <w:rPr>
          <w:rStyle w:val="Heading1Char"/>
          <w:rFonts w:ascii="Times New Roman" w:hAnsi="Times New Roman" w:cs="Times New Roman"/>
          <w:b/>
          <w:color w:val="auto"/>
          <w:sz w:val="24"/>
          <w:szCs w:val="24"/>
        </w:rPr>
        <w:t>1.</w:t>
      </w:r>
      <w:r w:rsidR="000376BF" w:rsidRPr="0033386A">
        <w:rPr>
          <w:rStyle w:val="Heading1Char"/>
          <w:rFonts w:ascii="Times New Roman" w:hAnsi="Times New Roman" w:cs="Times New Roman"/>
          <w:b/>
          <w:color w:val="auto"/>
          <w:sz w:val="24"/>
          <w:szCs w:val="24"/>
        </w:rPr>
        <w:t xml:space="preserve">1  </w:t>
      </w:r>
      <w:r w:rsidRPr="0033386A">
        <w:rPr>
          <w:rStyle w:val="Heading1Char"/>
          <w:rFonts w:ascii="Times New Roman" w:hAnsi="Times New Roman" w:cs="Times New Roman"/>
          <w:b/>
          <w:color w:val="auto"/>
          <w:sz w:val="24"/>
          <w:szCs w:val="24"/>
        </w:rPr>
        <w:t>Definitions</w:t>
      </w:r>
      <w:bookmarkEnd w:id="2"/>
      <w:r w:rsidRPr="0033386A">
        <w:rPr>
          <w:rFonts w:ascii="Times New Roman" w:hAnsi="Times New Roman" w:cs="Times New Roman"/>
          <w:b/>
          <w:bCs/>
          <w:color w:val="auto"/>
          <w:sz w:val="24"/>
          <w:szCs w:val="24"/>
        </w:rPr>
        <w:t xml:space="preserve"> </w:t>
      </w:r>
    </w:p>
    <w:p w14:paraId="439C4C04" w14:textId="77777777" w:rsidR="00CF2235" w:rsidRPr="00DD68AF" w:rsidRDefault="00CF2235" w:rsidP="00CF2235">
      <w:pPr>
        <w:autoSpaceDE w:val="0"/>
        <w:autoSpaceDN w:val="0"/>
        <w:adjustRightInd w:val="0"/>
        <w:spacing w:after="0" w:line="240" w:lineRule="auto"/>
        <w:rPr>
          <w:rFonts w:ascii="Times New Roman" w:hAnsi="Times New Roman" w:cs="Times New Roman"/>
          <w:bCs/>
          <w:sz w:val="24"/>
          <w:szCs w:val="24"/>
        </w:rPr>
      </w:pPr>
    </w:p>
    <w:p w14:paraId="7B8EA994" w14:textId="326D5FF0" w:rsidR="00E02927" w:rsidRPr="00DD68AF" w:rsidRDefault="00E02927" w:rsidP="00CF2235">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bCs/>
          <w:sz w:val="24"/>
          <w:szCs w:val="24"/>
        </w:rPr>
        <w:t xml:space="preserve">The following definitions shall be made applicable to the terms in this CFWI Supplemental Applicant’s Handbook for Consumptive Use Permitting.  Where the same term is used </w:t>
      </w:r>
      <w:r w:rsidRPr="00DD68AF">
        <w:rPr>
          <w:rFonts w:ascii="Times New Roman" w:hAnsi="Times New Roman" w:cs="Times New Roman"/>
          <w:sz w:val="24"/>
          <w:szCs w:val="24"/>
        </w:rPr>
        <w:t xml:space="preserve">in section 1.1 of the </w:t>
      </w:r>
      <w:r w:rsidR="00EB5952">
        <w:rPr>
          <w:rFonts w:ascii="Times New Roman" w:hAnsi="Times New Roman" w:cs="Times New Roman"/>
          <w:sz w:val="24"/>
          <w:szCs w:val="24"/>
        </w:rPr>
        <w:t>SJRWMD, SWFWMD, and SFWMD</w:t>
      </w:r>
      <w:r w:rsidRPr="00DD68AF">
        <w:rPr>
          <w:rFonts w:ascii="Times New Roman" w:hAnsi="Times New Roman" w:cs="Times New Roman"/>
          <w:sz w:val="24"/>
          <w:szCs w:val="24"/>
        </w:rPr>
        <w:t xml:space="preserve"> applicant’s handbooks, </w:t>
      </w:r>
      <w:r w:rsidR="00CC0680">
        <w:rPr>
          <w:rFonts w:ascii="Times New Roman" w:hAnsi="Times New Roman" w:cs="Times New Roman"/>
          <w:sz w:val="24"/>
          <w:szCs w:val="24"/>
        </w:rPr>
        <w:t>the terms</w:t>
      </w:r>
      <w:r w:rsidRPr="00DD68AF">
        <w:rPr>
          <w:rFonts w:ascii="Times New Roman" w:hAnsi="Times New Roman" w:cs="Times New Roman"/>
          <w:sz w:val="24"/>
          <w:szCs w:val="24"/>
        </w:rPr>
        <w:t xml:space="preserve"> below shall supersede the corresponding term in its entirety.  </w:t>
      </w:r>
    </w:p>
    <w:p w14:paraId="1A855829" w14:textId="77777777" w:rsidR="001E2C6A" w:rsidRPr="00DD68AF" w:rsidRDefault="001E2C6A" w:rsidP="00CF2235">
      <w:pPr>
        <w:autoSpaceDE w:val="0"/>
        <w:autoSpaceDN w:val="0"/>
        <w:adjustRightInd w:val="0"/>
        <w:spacing w:after="0" w:line="240" w:lineRule="auto"/>
        <w:jc w:val="center"/>
        <w:rPr>
          <w:rFonts w:ascii="Times New Roman" w:hAnsi="Times New Roman" w:cs="Times New Roman"/>
          <w:b/>
          <w:bCs/>
          <w:sz w:val="24"/>
          <w:szCs w:val="24"/>
        </w:rPr>
      </w:pPr>
    </w:p>
    <w:p w14:paraId="0C38B240" w14:textId="4BEE872A" w:rsidR="00A6598A" w:rsidRPr="00DD68AF" w:rsidRDefault="00DD6D43" w:rsidP="00DD6D43">
      <w:pPr>
        <w:spacing w:after="0" w:line="240" w:lineRule="auto"/>
        <w:ind w:left="720" w:hanging="360"/>
        <w:rPr>
          <w:rFonts w:ascii="Times New Roman" w:eastAsia="Times New Roman" w:hAnsi="Times New Roman" w:cs="Times New Roman"/>
          <w:sz w:val="24"/>
          <w:szCs w:val="24"/>
        </w:rPr>
      </w:pPr>
      <w:r w:rsidRPr="00DD68AF">
        <w:rPr>
          <w:rFonts w:ascii="Times New Roman" w:eastAsia="Times New Roman" w:hAnsi="Times New Roman" w:cs="Times New Roman"/>
          <w:sz w:val="24"/>
          <w:szCs w:val="24"/>
        </w:rPr>
        <w:t>1.</w:t>
      </w:r>
      <w:r w:rsidR="00A6598A" w:rsidRPr="00DD68AF">
        <w:rPr>
          <w:rFonts w:ascii="Times New Roman" w:eastAsia="Times New Roman" w:hAnsi="Times New Roman" w:cs="Times New Roman"/>
          <w:sz w:val="24"/>
          <w:szCs w:val="24"/>
        </w:rPr>
        <w:t xml:space="preserve"> </w:t>
      </w:r>
      <w:r w:rsidRPr="00DD68AF">
        <w:rPr>
          <w:rFonts w:ascii="Times New Roman" w:eastAsia="Times New Roman" w:hAnsi="Times New Roman" w:cs="Times New Roman"/>
          <w:sz w:val="24"/>
          <w:szCs w:val="24"/>
        </w:rPr>
        <w:t xml:space="preserve">  </w:t>
      </w:r>
      <w:r w:rsidR="00A6598A" w:rsidRPr="00DD68AF">
        <w:rPr>
          <w:rFonts w:ascii="Times New Roman" w:eastAsia="Times New Roman" w:hAnsi="Times New Roman" w:cs="Times New Roman"/>
          <w:sz w:val="24"/>
          <w:szCs w:val="24"/>
        </w:rPr>
        <w:t>“Central Florida Water Initiative Area” or “CFWI Area” is as defined in section 373.0465(2)(a), F.S.</w:t>
      </w:r>
    </w:p>
    <w:p w14:paraId="761B07E8" w14:textId="08A30B16" w:rsidR="00A6598A" w:rsidRPr="00DD68AF" w:rsidRDefault="00DD6D43" w:rsidP="00DD6D43">
      <w:pPr>
        <w:spacing w:after="0" w:line="240" w:lineRule="auto"/>
        <w:ind w:left="720" w:hanging="360"/>
        <w:rPr>
          <w:rFonts w:ascii="Times New Roman" w:hAnsi="Times New Roman" w:cs="Times New Roman"/>
          <w:bCs/>
          <w:sz w:val="24"/>
          <w:szCs w:val="24"/>
        </w:rPr>
      </w:pPr>
      <w:r w:rsidRPr="00DD68AF">
        <w:rPr>
          <w:rFonts w:ascii="Times New Roman" w:hAnsi="Times New Roman" w:cs="Times New Roman"/>
          <w:sz w:val="24"/>
          <w:szCs w:val="24"/>
        </w:rPr>
        <w:t xml:space="preserve">2.   </w:t>
      </w:r>
      <w:r w:rsidR="00A6598A" w:rsidRPr="00DD68AF">
        <w:rPr>
          <w:rFonts w:ascii="Times New Roman" w:hAnsi="Times New Roman" w:cs="Times New Roman"/>
          <w:bCs/>
          <w:sz w:val="24"/>
          <w:szCs w:val="24"/>
        </w:rPr>
        <w:t xml:space="preserve">“CFWI Supplemental Applicant’s Handbook for Consumptive Use Permitting” means an applicant’s handbook that supplements, and in places supersedes, SFWMD’s, SWFWMD’s, and SJRWMD’s applicant’s handbooks for use within the CFWI Area and which is incorporated by reference and made available at [gateway] and [dep website]. </w:t>
      </w:r>
    </w:p>
    <w:p w14:paraId="060B3423" w14:textId="4BDBC750" w:rsidR="00A6598A" w:rsidRPr="00DD68AF" w:rsidRDefault="00DD6D43" w:rsidP="00DD6D43">
      <w:pPr>
        <w:spacing w:after="0" w:line="240" w:lineRule="auto"/>
        <w:ind w:left="720" w:hanging="360"/>
        <w:rPr>
          <w:rFonts w:ascii="Times New Roman" w:hAnsi="Times New Roman" w:cs="Times New Roman"/>
          <w:bCs/>
          <w:sz w:val="24"/>
          <w:szCs w:val="24"/>
        </w:rPr>
      </w:pPr>
      <w:r w:rsidRPr="00DD68AF">
        <w:rPr>
          <w:rFonts w:ascii="Times New Roman" w:hAnsi="Times New Roman" w:cs="Times New Roman"/>
          <w:sz w:val="24"/>
          <w:szCs w:val="24"/>
        </w:rPr>
        <w:t xml:space="preserve">3.   </w:t>
      </w:r>
      <w:r w:rsidR="00A6598A" w:rsidRPr="00DD68AF">
        <w:rPr>
          <w:rFonts w:ascii="Times New Roman" w:hAnsi="Times New Roman" w:cs="Times New Roman"/>
          <w:bCs/>
          <w:sz w:val="24"/>
          <w:szCs w:val="24"/>
        </w:rPr>
        <w:t xml:space="preserve">Within the CFWI Area, “harmful to the water resources,” as used in section 373.219(1), F.S., means </w:t>
      </w:r>
      <w:r w:rsidR="0099232A" w:rsidRPr="00DD68AF">
        <w:rPr>
          <w:rFonts w:ascii="Times New Roman" w:hAnsi="Times New Roman" w:cs="Times New Roman"/>
          <w:bCs/>
          <w:sz w:val="24"/>
          <w:szCs w:val="24"/>
        </w:rPr>
        <w:t xml:space="preserve">a determination of harm to the water resources following an evaluation of the </w:t>
      </w:r>
      <w:r w:rsidR="00A6598A" w:rsidRPr="00DD68AF">
        <w:rPr>
          <w:rFonts w:ascii="Times New Roman" w:hAnsi="Times New Roman" w:cs="Times New Roman"/>
          <w:bCs/>
          <w:sz w:val="24"/>
          <w:szCs w:val="24"/>
        </w:rPr>
        <w:t>conditions for issuance of permits set forth in 62-41.301(g)1.-5., as those conditions are evaluated in the CFWI Supplemental Applicant’s Handbook.</w:t>
      </w:r>
    </w:p>
    <w:p w14:paraId="15A4065A" w14:textId="2DC76F2A" w:rsidR="008E3877" w:rsidRPr="00DD68AF" w:rsidRDefault="00DD6D43" w:rsidP="00DD6D43">
      <w:pPr>
        <w:spacing w:after="0" w:line="240" w:lineRule="auto"/>
        <w:ind w:left="720" w:hanging="360"/>
        <w:rPr>
          <w:rFonts w:ascii="Times New Roman" w:eastAsia="Times New Roman" w:hAnsi="Times New Roman" w:cs="Times New Roman"/>
          <w:sz w:val="24"/>
          <w:szCs w:val="24"/>
          <w:lang w:val="en"/>
        </w:rPr>
      </w:pPr>
      <w:r w:rsidRPr="00DD68AF">
        <w:rPr>
          <w:rFonts w:ascii="Times New Roman" w:hAnsi="Times New Roman" w:cs="Times New Roman"/>
          <w:sz w:val="24"/>
          <w:szCs w:val="24"/>
          <w:lang w:val="en"/>
        </w:rPr>
        <w:t xml:space="preserve">4.   </w:t>
      </w:r>
      <w:r w:rsidR="008E3877" w:rsidRPr="00DD68AF">
        <w:rPr>
          <w:rFonts w:ascii="Times New Roman" w:eastAsia="Times New Roman" w:hAnsi="Times New Roman" w:cs="Times New Roman"/>
          <w:sz w:val="24"/>
          <w:szCs w:val="24"/>
          <w:lang w:val="en"/>
        </w:rPr>
        <w:t xml:space="preserve">“Endangered or threatened species” means those animal species that are identified as endangered or threatened by the US Fish and Wildlife Service, the National Marine </w:t>
      </w:r>
      <w:r w:rsidR="008E3877" w:rsidRPr="00DD68AF">
        <w:rPr>
          <w:rFonts w:ascii="Times New Roman" w:hAnsi="Times New Roman" w:cs="Times New Roman"/>
          <w:bCs/>
          <w:sz w:val="24"/>
          <w:szCs w:val="24"/>
        </w:rPr>
        <w:t>Fisheries</w:t>
      </w:r>
      <w:r w:rsidR="008E3877" w:rsidRPr="00DD68AF">
        <w:rPr>
          <w:rFonts w:ascii="Times New Roman" w:eastAsia="Times New Roman" w:hAnsi="Times New Roman" w:cs="Times New Roman"/>
          <w:sz w:val="24"/>
          <w:szCs w:val="24"/>
          <w:lang w:val="en"/>
        </w:rPr>
        <w:t xml:space="preserve"> Service, or the Florida Fish and Wildlife Conservation Commission, as well as those plant species identified as endangered or threatened by the US Fish and Wildlife Service or National Marine Fisheries Service, when such plants are located in a wetland or other surface water.</w:t>
      </w:r>
    </w:p>
    <w:p w14:paraId="4F2FF61B" w14:textId="13401FA0" w:rsidR="00273BEC" w:rsidRPr="00DD68AF" w:rsidRDefault="00DD6D43" w:rsidP="00DD6D43">
      <w:pPr>
        <w:spacing w:after="0" w:line="240" w:lineRule="auto"/>
        <w:ind w:left="720" w:hanging="360"/>
        <w:rPr>
          <w:rFonts w:ascii="Times New Roman" w:eastAsia="Times New Roman" w:hAnsi="Times New Roman" w:cs="Times New Roman"/>
          <w:sz w:val="24"/>
          <w:szCs w:val="24"/>
          <w:lang w:val="en"/>
        </w:rPr>
      </w:pPr>
      <w:r w:rsidRPr="00DD68AF">
        <w:rPr>
          <w:rFonts w:ascii="Times New Roman" w:hAnsi="Times New Roman" w:cs="Times New Roman"/>
          <w:sz w:val="24"/>
          <w:szCs w:val="24"/>
          <w:lang w:val="en"/>
        </w:rPr>
        <w:t xml:space="preserve">5.   </w:t>
      </w:r>
      <w:r w:rsidR="00273BEC" w:rsidRPr="00DD68AF">
        <w:rPr>
          <w:rFonts w:ascii="Times New Roman" w:eastAsia="Times New Roman" w:hAnsi="Times New Roman" w:cs="Times New Roman"/>
          <w:sz w:val="24"/>
          <w:szCs w:val="24"/>
          <w:lang w:val="en"/>
        </w:rPr>
        <w:t>“Area of Influence” means:</w:t>
      </w:r>
    </w:p>
    <w:p w14:paraId="33D967D1" w14:textId="6FD40C8B" w:rsidR="00273BEC" w:rsidRPr="00DD68AF" w:rsidRDefault="00DD6D43" w:rsidP="00DD6D43">
      <w:pPr>
        <w:pStyle w:val="ListParagraph"/>
        <w:spacing w:after="0" w:line="240" w:lineRule="auto"/>
        <w:ind w:left="1080" w:hanging="360"/>
        <w:rPr>
          <w:rFonts w:ascii="Times New Roman" w:eastAsia="Times New Roman" w:hAnsi="Times New Roman" w:cs="Times New Roman"/>
          <w:sz w:val="24"/>
          <w:szCs w:val="24"/>
          <w:lang w:val="en"/>
        </w:rPr>
      </w:pPr>
      <w:r w:rsidRPr="00DD68AF">
        <w:rPr>
          <w:rFonts w:ascii="Times New Roman" w:eastAsia="Times New Roman" w:hAnsi="Times New Roman" w:cs="Times New Roman"/>
          <w:sz w:val="24"/>
          <w:szCs w:val="24"/>
          <w:lang w:val="en"/>
        </w:rPr>
        <w:t xml:space="preserve">a.   </w:t>
      </w:r>
      <w:r w:rsidR="00273BEC" w:rsidRPr="00DD68AF">
        <w:rPr>
          <w:rFonts w:ascii="Times New Roman" w:eastAsia="Times New Roman" w:hAnsi="Times New Roman" w:cs="Times New Roman"/>
          <w:sz w:val="24"/>
          <w:szCs w:val="24"/>
          <w:lang w:val="en"/>
        </w:rPr>
        <w:t>For groundwater systems the area of influence is defined by the cone of depression</w:t>
      </w:r>
    </w:p>
    <w:p w14:paraId="3259DBEB" w14:textId="1A5EA412" w:rsidR="00273BEC" w:rsidRPr="00DD68AF" w:rsidRDefault="00DD6D43" w:rsidP="00DD6D43">
      <w:pPr>
        <w:pStyle w:val="ListParagraph"/>
        <w:spacing w:after="0" w:line="240" w:lineRule="auto"/>
        <w:ind w:left="1080" w:hanging="360"/>
        <w:rPr>
          <w:rFonts w:ascii="Times New Roman" w:eastAsia="Times New Roman" w:hAnsi="Times New Roman" w:cs="Times New Roman"/>
          <w:sz w:val="24"/>
          <w:szCs w:val="24"/>
          <w:lang w:val="en"/>
        </w:rPr>
      </w:pPr>
      <w:r w:rsidRPr="00DD68AF">
        <w:rPr>
          <w:rFonts w:ascii="Times New Roman" w:eastAsia="Times New Roman" w:hAnsi="Times New Roman" w:cs="Times New Roman"/>
          <w:sz w:val="24"/>
          <w:szCs w:val="24"/>
          <w:lang w:val="en"/>
        </w:rPr>
        <w:t xml:space="preserve">b.   </w:t>
      </w:r>
      <w:r w:rsidR="00273BEC" w:rsidRPr="00DD68AF">
        <w:rPr>
          <w:rFonts w:ascii="Times New Roman" w:eastAsia="Times New Roman" w:hAnsi="Times New Roman" w:cs="Times New Roman"/>
          <w:sz w:val="24"/>
          <w:szCs w:val="24"/>
          <w:lang w:val="en"/>
        </w:rPr>
        <w:t>For surface water systems the area of influence is defined as the extent to which the withdrawal results in a measurable change in surface water levels or flows</w:t>
      </w:r>
      <w:r w:rsidR="00847B34">
        <w:rPr>
          <w:rFonts w:ascii="Times New Roman" w:eastAsia="Times New Roman" w:hAnsi="Times New Roman" w:cs="Times New Roman"/>
          <w:sz w:val="24"/>
          <w:szCs w:val="24"/>
          <w:lang w:val="en"/>
        </w:rPr>
        <w:t xml:space="preserve"> using the best available tools</w:t>
      </w:r>
      <w:r w:rsidR="00273BEC" w:rsidRPr="00DD68AF">
        <w:rPr>
          <w:rFonts w:ascii="Times New Roman" w:eastAsia="Times New Roman" w:hAnsi="Times New Roman" w:cs="Times New Roman"/>
          <w:sz w:val="24"/>
          <w:szCs w:val="24"/>
          <w:lang w:val="en"/>
        </w:rPr>
        <w:t>.</w:t>
      </w:r>
    </w:p>
    <w:p w14:paraId="7D2F1B4B" w14:textId="273577FF" w:rsidR="00273BEC" w:rsidRPr="00DD68AF" w:rsidRDefault="00DD6D43" w:rsidP="00DD6D43">
      <w:pPr>
        <w:spacing w:after="0" w:line="240" w:lineRule="auto"/>
        <w:ind w:left="720" w:hanging="360"/>
        <w:rPr>
          <w:rFonts w:ascii="Times New Roman" w:hAnsi="Times New Roman" w:cs="Times New Roman"/>
          <w:sz w:val="24"/>
          <w:szCs w:val="24"/>
        </w:rPr>
      </w:pPr>
      <w:r w:rsidRPr="00DD68AF">
        <w:rPr>
          <w:rFonts w:ascii="Times New Roman" w:eastAsia="Times New Roman" w:hAnsi="Times New Roman" w:cs="Times New Roman"/>
          <w:sz w:val="24"/>
          <w:szCs w:val="24"/>
          <w:lang w:val="en"/>
        </w:rPr>
        <w:t xml:space="preserve">6.   </w:t>
      </w:r>
      <w:r w:rsidR="00C4473B" w:rsidRPr="00DD68AF">
        <w:rPr>
          <w:rFonts w:ascii="Times New Roman" w:eastAsia="Times New Roman" w:hAnsi="Times New Roman" w:cs="Times New Roman"/>
          <w:sz w:val="24"/>
          <w:szCs w:val="24"/>
          <w:lang w:val="en"/>
        </w:rPr>
        <w:t>“Cone of Depression” means</w:t>
      </w:r>
      <w:r w:rsidR="00273BEC" w:rsidRPr="00DD68AF">
        <w:rPr>
          <w:rFonts w:ascii="Times New Roman" w:eastAsia="Times New Roman" w:hAnsi="Times New Roman" w:cs="Times New Roman"/>
          <w:sz w:val="24"/>
          <w:szCs w:val="24"/>
          <w:lang w:val="en"/>
        </w:rPr>
        <w:t xml:space="preserve"> </w:t>
      </w:r>
      <w:r w:rsidR="00C4473B" w:rsidRPr="00DD68AF">
        <w:rPr>
          <w:rFonts w:ascii="Times New Roman" w:eastAsia="Times New Roman" w:hAnsi="Times New Roman" w:cs="Times New Roman"/>
          <w:sz w:val="24"/>
          <w:szCs w:val="24"/>
          <w:lang w:val="en"/>
        </w:rPr>
        <w:t>t</w:t>
      </w:r>
      <w:r w:rsidR="00273BEC" w:rsidRPr="00DD68AF">
        <w:rPr>
          <w:rFonts w:ascii="Times New Roman" w:eastAsia="Times New Roman" w:hAnsi="Times New Roman" w:cs="Times New Roman"/>
          <w:sz w:val="24"/>
          <w:szCs w:val="24"/>
          <w:lang w:val="en"/>
        </w:rPr>
        <w:t>he conical shape taken by</w:t>
      </w:r>
      <w:r w:rsidR="00273BEC" w:rsidRPr="00DD68AF">
        <w:rPr>
          <w:rFonts w:ascii="Times New Roman" w:hAnsi="Times New Roman" w:cs="Times New Roman"/>
          <w:sz w:val="24"/>
          <w:szCs w:val="24"/>
        </w:rPr>
        <w:t xml:space="preserve"> the potentiometric surface showing the variation of drawdown with distance due to pumping from a well or wellfield.</w:t>
      </w:r>
    </w:p>
    <w:p w14:paraId="6D8946E1" w14:textId="77777777" w:rsidR="00A6598A" w:rsidRPr="00DD68AF" w:rsidRDefault="00A6598A" w:rsidP="00CF2235">
      <w:pPr>
        <w:pStyle w:val="Default"/>
        <w:rPr>
          <w:b/>
          <w:bCs/>
          <w:color w:val="auto"/>
        </w:rPr>
      </w:pPr>
    </w:p>
    <w:p w14:paraId="7801E15F" w14:textId="0CD74798" w:rsidR="000376BF" w:rsidRPr="0033386A" w:rsidRDefault="000376BF" w:rsidP="0033386A">
      <w:pPr>
        <w:pStyle w:val="Heading2"/>
        <w:rPr>
          <w:rFonts w:ascii="Times New Roman" w:hAnsi="Times New Roman" w:cs="Times New Roman"/>
          <w:b/>
          <w:color w:val="auto"/>
          <w:sz w:val="24"/>
          <w:szCs w:val="24"/>
        </w:rPr>
      </w:pPr>
      <w:bookmarkStart w:id="3" w:name="_Toc484173290"/>
      <w:r w:rsidRPr="0033386A">
        <w:rPr>
          <w:rStyle w:val="Heading1Char"/>
          <w:rFonts w:ascii="Times New Roman" w:hAnsi="Times New Roman" w:cs="Times New Roman"/>
          <w:b/>
          <w:color w:val="auto"/>
          <w:sz w:val="24"/>
          <w:szCs w:val="24"/>
        </w:rPr>
        <w:t>CFWI - 1.2  Environmental Resource and Consumptive Use Permitting Concurrency</w:t>
      </w:r>
      <w:bookmarkEnd w:id="3"/>
    </w:p>
    <w:p w14:paraId="7B2FFA89" w14:textId="77777777" w:rsidR="000376BF" w:rsidRPr="00DD68AF" w:rsidRDefault="000376BF" w:rsidP="000376BF">
      <w:pPr>
        <w:spacing w:after="0" w:line="240" w:lineRule="auto"/>
        <w:rPr>
          <w:rFonts w:ascii="Times New Roman" w:hAnsi="Times New Roman" w:cs="Times New Roman"/>
          <w:sz w:val="24"/>
          <w:szCs w:val="24"/>
        </w:rPr>
      </w:pPr>
    </w:p>
    <w:p w14:paraId="7AAB51E0" w14:textId="5F81813D" w:rsidR="000376BF" w:rsidRPr="00DD68AF" w:rsidRDefault="000376BF" w:rsidP="000376BF">
      <w:pPr>
        <w:autoSpaceDE w:val="0"/>
        <w:autoSpaceDN w:val="0"/>
        <w:adjustRightInd w:val="0"/>
        <w:spacing w:after="0" w:line="240" w:lineRule="auto"/>
        <w:rPr>
          <w:rFonts w:ascii="Times New Roman" w:hAnsi="Times New Roman" w:cs="Times New Roman"/>
          <w:sz w:val="24"/>
          <w:szCs w:val="24"/>
        </w:rPr>
      </w:pPr>
      <w:r w:rsidRPr="00DD68AF">
        <w:rPr>
          <w:rFonts w:ascii="Times New Roman" w:hAnsi="Times New Roman" w:cs="Times New Roman"/>
          <w:sz w:val="24"/>
          <w:szCs w:val="24"/>
        </w:rPr>
        <w:t xml:space="preserve">Within the CFWI Area, this section, CFWI - </w:t>
      </w:r>
      <w:r>
        <w:rPr>
          <w:rFonts w:ascii="Times New Roman" w:hAnsi="Times New Roman" w:cs="Times New Roman"/>
          <w:sz w:val="24"/>
          <w:szCs w:val="24"/>
        </w:rPr>
        <w:t>1.2</w:t>
      </w:r>
      <w:r w:rsidRPr="00DD68AF">
        <w:rPr>
          <w:rFonts w:ascii="Times New Roman" w:hAnsi="Times New Roman" w:cs="Times New Roman"/>
          <w:sz w:val="24"/>
          <w:szCs w:val="24"/>
        </w:rPr>
        <w:t xml:space="preserve">, </w:t>
      </w:r>
      <w:r w:rsidR="00E00BB8" w:rsidRPr="00DD68AF">
        <w:rPr>
          <w:rFonts w:ascii="Times New Roman" w:hAnsi="Times New Roman" w:cs="Times New Roman"/>
          <w:sz w:val="24"/>
          <w:szCs w:val="24"/>
        </w:rPr>
        <w:t xml:space="preserve">shall act as a new section in SJRWMD </w:t>
      </w:r>
      <w:r w:rsidR="00E00BB8">
        <w:rPr>
          <w:rFonts w:ascii="Times New Roman" w:hAnsi="Times New Roman" w:cs="Times New Roman"/>
          <w:sz w:val="24"/>
          <w:szCs w:val="24"/>
        </w:rPr>
        <w:t xml:space="preserve">and </w:t>
      </w:r>
      <w:r w:rsidRPr="00DD68AF">
        <w:rPr>
          <w:rFonts w:ascii="Times New Roman" w:hAnsi="Times New Roman" w:cs="Times New Roman"/>
          <w:sz w:val="24"/>
          <w:szCs w:val="24"/>
        </w:rPr>
        <w:t xml:space="preserve">shall supersede in its entirety </w:t>
      </w:r>
      <w:r w:rsidR="00E00BB8" w:rsidRPr="00DD68AF">
        <w:rPr>
          <w:rFonts w:ascii="Times New Roman" w:hAnsi="Times New Roman" w:cs="Times New Roman"/>
          <w:sz w:val="24"/>
          <w:szCs w:val="24"/>
        </w:rPr>
        <w:t>section 1.3.5 and Rule 40D-2.301(3), F.A.C., of the SWFWMD Applicant’s handbook</w:t>
      </w:r>
      <w:r w:rsidR="00E00BB8">
        <w:rPr>
          <w:rFonts w:ascii="Times New Roman" w:hAnsi="Times New Roman" w:cs="Times New Roman"/>
          <w:sz w:val="24"/>
          <w:szCs w:val="24"/>
        </w:rPr>
        <w:t xml:space="preserve"> and</w:t>
      </w:r>
      <w:r w:rsidR="00E00BB8" w:rsidRPr="00DD68AF">
        <w:rPr>
          <w:rFonts w:ascii="Times New Roman" w:hAnsi="Times New Roman" w:cs="Times New Roman"/>
          <w:sz w:val="24"/>
          <w:szCs w:val="24"/>
        </w:rPr>
        <w:t xml:space="preserve"> </w:t>
      </w:r>
      <w:r w:rsidRPr="00DD68AF">
        <w:rPr>
          <w:rFonts w:ascii="Times New Roman" w:hAnsi="Times New Roman" w:cs="Times New Roman"/>
          <w:sz w:val="24"/>
          <w:szCs w:val="24"/>
        </w:rPr>
        <w:t>section 1.4.6 of the SFWMD Applicant’s handboo</w:t>
      </w:r>
      <w:r w:rsidR="00E00BB8">
        <w:rPr>
          <w:rFonts w:ascii="Times New Roman" w:hAnsi="Times New Roman" w:cs="Times New Roman"/>
          <w:sz w:val="24"/>
          <w:szCs w:val="24"/>
        </w:rPr>
        <w:t>k</w:t>
      </w:r>
      <w:r w:rsidRPr="00DD68AF">
        <w:rPr>
          <w:rFonts w:ascii="Times New Roman" w:hAnsi="Times New Roman" w:cs="Times New Roman"/>
          <w:sz w:val="24"/>
          <w:szCs w:val="24"/>
        </w:rPr>
        <w:t>.</w:t>
      </w:r>
    </w:p>
    <w:p w14:paraId="1971052C" w14:textId="77777777" w:rsidR="000376BF" w:rsidRPr="00DD68AF" w:rsidRDefault="000376BF" w:rsidP="000376BF">
      <w:pPr>
        <w:spacing w:after="0" w:line="240" w:lineRule="auto"/>
        <w:rPr>
          <w:rFonts w:ascii="Times New Roman" w:hAnsi="Times New Roman" w:cs="Times New Roman"/>
          <w:sz w:val="24"/>
          <w:szCs w:val="24"/>
        </w:rPr>
      </w:pPr>
    </w:p>
    <w:p w14:paraId="1FE03A22" w14:textId="2906481D" w:rsidR="000376BF" w:rsidRPr="00DD68AF" w:rsidRDefault="000376BF" w:rsidP="000376BF">
      <w:pPr>
        <w:spacing w:after="0" w:line="240" w:lineRule="auto"/>
        <w:rPr>
          <w:rFonts w:ascii="Times New Roman" w:hAnsi="Times New Roman" w:cs="Times New Roman"/>
          <w:sz w:val="24"/>
          <w:szCs w:val="24"/>
        </w:rPr>
      </w:pPr>
      <w:r w:rsidRPr="00DD68AF">
        <w:rPr>
          <w:rFonts w:ascii="Times New Roman" w:hAnsi="Times New Roman" w:cs="Times New Roman"/>
          <w:sz w:val="24"/>
          <w:szCs w:val="24"/>
        </w:rPr>
        <w:t>If an individual CUP application includes either of the following two requests for a consumptive use of water, then the CUP application shall not be considered complete until the applicant has submitted a complete application for an environmental resource permit (ERP):</w:t>
      </w:r>
    </w:p>
    <w:p w14:paraId="7822F953" w14:textId="77777777" w:rsidR="000376BF" w:rsidRPr="00DD68AF" w:rsidRDefault="000376BF" w:rsidP="000376BF">
      <w:pPr>
        <w:spacing w:after="0" w:line="240" w:lineRule="auto"/>
        <w:rPr>
          <w:rFonts w:ascii="Times New Roman" w:hAnsi="Times New Roman" w:cs="Times New Roman"/>
          <w:sz w:val="24"/>
          <w:szCs w:val="24"/>
        </w:rPr>
      </w:pPr>
    </w:p>
    <w:p w14:paraId="70C3D039" w14:textId="77777777" w:rsidR="000376BF" w:rsidRPr="00DD68AF" w:rsidRDefault="000376BF" w:rsidP="000376BF">
      <w:pPr>
        <w:pStyle w:val="Default"/>
        <w:ind w:left="1080" w:hanging="360"/>
      </w:pPr>
      <w:r w:rsidRPr="00DD68AF">
        <w:lastRenderedPageBreak/>
        <w:t>1.   Requests to irrigate golf course areas, cemeteries, nursery plants, agriculture crops, or landscaped areas, which are a part of an artificially-created surface water management system that requires an individual or general ERP; or</w:t>
      </w:r>
    </w:p>
    <w:p w14:paraId="23180A47" w14:textId="77777777" w:rsidR="000376BF" w:rsidRPr="00DD68AF" w:rsidRDefault="000376BF" w:rsidP="000376BF">
      <w:pPr>
        <w:pStyle w:val="Default"/>
        <w:ind w:left="1080" w:hanging="360"/>
      </w:pPr>
      <w:r w:rsidRPr="00DD68AF">
        <w:t>2.   Requests to dewater for a project that requires an individual or general ERP under Chapter 373, F.S.</w:t>
      </w:r>
    </w:p>
    <w:p w14:paraId="6C4F0B19" w14:textId="77777777" w:rsidR="000376BF" w:rsidRPr="00DD68AF" w:rsidRDefault="000376BF" w:rsidP="000376BF">
      <w:pPr>
        <w:spacing w:after="0" w:line="240" w:lineRule="auto"/>
        <w:rPr>
          <w:rFonts w:ascii="Times New Roman" w:hAnsi="Times New Roman" w:cs="Times New Roman"/>
          <w:sz w:val="24"/>
          <w:szCs w:val="24"/>
        </w:rPr>
      </w:pPr>
    </w:p>
    <w:p w14:paraId="2F69BEF6" w14:textId="77777777" w:rsidR="000376BF" w:rsidRPr="00DD68AF" w:rsidRDefault="000376BF" w:rsidP="000376BF">
      <w:pPr>
        <w:spacing w:after="0" w:line="240" w:lineRule="auto"/>
        <w:rPr>
          <w:rFonts w:ascii="Times New Roman" w:hAnsi="Times New Roman" w:cs="Times New Roman"/>
          <w:sz w:val="24"/>
          <w:szCs w:val="24"/>
        </w:rPr>
      </w:pPr>
      <w:r w:rsidRPr="00DD68AF">
        <w:rPr>
          <w:rFonts w:ascii="Times New Roman" w:hAnsi="Times New Roman" w:cs="Times New Roman"/>
          <w:sz w:val="24"/>
          <w:szCs w:val="24"/>
        </w:rPr>
        <w:t>This requirement shall not apply to requests for a consumptive use of water associated with phosphate mining authorized under Chapter 378, F.S., or associated with an ERP project that qualifies for a general permit under Section 403.814(12), F.S.</w:t>
      </w:r>
    </w:p>
    <w:p w14:paraId="06CFA708" w14:textId="77777777" w:rsidR="000376BF" w:rsidRPr="00DD68AF" w:rsidRDefault="000376BF" w:rsidP="000376BF">
      <w:pPr>
        <w:spacing w:after="0" w:line="240" w:lineRule="auto"/>
        <w:rPr>
          <w:rFonts w:ascii="Times New Roman" w:hAnsi="Times New Roman" w:cs="Times New Roman"/>
          <w:sz w:val="24"/>
          <w:szCs w:val="24"/>
        </w:rPr>
      </w:pPr>
    </w:p>
    <w:p w14:paraId="67479234" w14:textId="710956C6" w:rsidR="000376BF" w:rsidRPr="00DD68AF" w:rsidRDefault="000376BF" w:rsidP="000376BF">
      <w:pPr>
        <w:pStyle w:val="Default"/>
        <w:rPr>
          <w:noProof/>
          <w:color w:val="auto"/>
        </w:rPr>
      </w:pPr>
      <w:r w:rsidRPr="00DD68AF">
        <w:rPr>
          <w:noProof/>
          <w:color w:val="auto"/>
        </w:rPr>
        <w:t>As long as a CUP application does not meet the conditions for issuance in Rule 62-41.301, F.A.C., the requirement for a complete ERP application will be waived</w:t>
      </w:r>
      <w:r w:rsidR="000E005E">
        <w:rPr>
          <w:noProof/>
          <w:color w:val="auto"/>
        </w:rPr>
        <w:t xml:space="preserve"> so that the </w:t>
      </w:r>
      <w:r w:rsidR="008A0C7B">
        <w:rPr>
          <w:noProof/>
          <w:color w:val="auto"/>
        </w:rPr>
        <w:t xml:space="preserve">District </w:t>
      </w:r>
      <w:r w:rsidR="001466DA">
        <w:rPr>
          <w:noProof/>
          <w:color w:val="auto"/>
        </w:rPr>
        <w:t>is able</w:t>
      </w:r>
      <w:r w:rsidR="008A0C7B">
        <w:rPr>
          <w:noProof/>
          <w:color w:val="auto"/>
        </w:rPr>
        <w:t xml:space="preserve"> take final agency action on the CUP application without the need to wait for final agency action on the ERP application</w:t>
      </w:r>
      <w:r w:rsidRPr="00DD68AF">
        <w:rPr>
          <w:noProof/>
          <w:color w:val="auto"/>
        </w:rPr>
        <w:t>.</w:t>
      </w:r>
    </w:p>
    <w:p w14:paraId="23E48D7F" w14:textId="56A545FD" w:rsidR="001A0D59" w:rsidRDefault="001A0D59" w:rsidP="007E2AB6">
      <w:pPr>
        <w:pStyle w:val="Heading1"/>
        <w:rPr>
          <w:rFonts w:ascii="Times New Roman" w:hAnsi="Times New Roman" w:cs="Times New Roman"/>
          <w:b/>
          <w:color w:val="auto"/>
          <w:sz w:val="24"/>
          <w:szCs w:val="24"/>
        </w:rPr>
      </w:pPr>
      <w:bookmarkStart w:id="4" w:name="_Toc484173291"/>
      <w:r>
        <w:rPr>
          <w:rFonts w:ascii="Times New Roman" w:hAnsi="Times New Roman" w:cs="Times New Roman"/>
          <w:b/>
          <w:color w:val="auto"/>
          <w:sz w:val="24"/>
          <w:szCs w:val="24"/>
        </w:rPr>
        <w:t xml:space="preserve">CFWI – 2.0  </w:t>
      </w:r>
      <w:r w:rsidR="00E00BB8" w:rsidRPr="00E00BB8">
        <w:rPr>
          <w:rFonts w:ascii="Times New Roman" w:hAnsi="Times New Roman" w:cs="Times New Roman"/>
          <w:b/>
          <w:color w:val="auto"/>
          <w:sz w:val="24"/>
          <w:szCs w:val="24"/>
        </w:rPr>
        <w:t>Demonstration of Water Demand, Allocations, and Source Identification</w:t>
      </w:r>
      <w:bookmarkEnd w:id="4"/>
    </w:p>
    <w:p w14:paraId="5C95311A" w14:textId="7EB49734" w:rsidR="00983AFC" w:rsidRPr="00983AFC" w:rsidRDefault="00D3458B" w:rsidP="004E251B">
      <w:pPr>
        <w:pStyle w:val="Heading1"/>
        <w:spacing w:before="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CFWI – 3.0  Harm to the Water Resources of the Area</w:t>
      </w:r>
    </w:p>
    <w:p w14:paraId="34A83871" w14:textId="5E040DE0" w:rsidR="00E057FB" w:rsidRPr="00DD68AF" w:rsidRDefault="00A14787" w:rsidP="004E251B">
      <w:pPr>
        <w:pStyle w:val="Heading1"/>
        <w:spacing w:before="0" w:line="240" w:lineRule="auto"/>
        <w:rPr>
          <w:rFonts w:ascii="Times New Roman" w:hAnsi="Times New Roman" w:cs="Times New Roman"/>
          <w:b/>
          <w:bCs/>
          <w:color w:val="auto"/>
          <w:sz w:val="24"/>
          <w:szCs w:val="24"/>
        </w:rPr>
      </w:pPr>
      <w:bookmarkStart w:id="5" w:name="_Toc484173298"/>
      <w:r w:rsidRPr="00DD68AF">
        <w:rPr>
          <w:rFonts w:ascii="Times New Roman" w:hAnsi="Times New Roman" w:cs="Times New Roman"/>
          <w:b/>
          <w:bCs/>
          <w:color w:val="auto"/>
          <w:sz w:val="24"/>
          <w:szCs w:val="24"/>
        </w:rPr>
        <w:t xml:space="preserve">CFWI </w:t>
      </w:r>
      <w:r w:rsidR="00862FA5">
        <w:rPr>
          <w:rFonts w:ascii="Times New Roman" w:hAnsi="Times New Roman" w:cs="Times New Roman"/>
          <w:b/>
          <w:bCs/>
          <w:color w:val="auto"/>
          <w:sz w:val="24"/>
          <w:szCs w:val="24"/>
        </w:rPr>
        <w:t>–</w:t>
      </w:r>
      <w:r w:rsidRPr="00DD68AF">
        <w:rPr>
          <w:rFonts w:ascii="Times New Roman" w:hAnsi="Times New Roman" w:cs="Times New Roman"/>
          <w:b/>
          <w:bCs/>
          <w:color w:val="auto"/>
          <w:sz w:val="24"/>
          <w:szCs w:val="24"/>
        </w:rPr>
        <w:t xml:space="preserve"> </w:t>
      </w:r>
      <w:r w:rsidR="00862FA5">
        <w:rPr>
          <w:rFonts w:ascii="Times New Roman" w:hAnsi="Times New Roman" w:cs="Times New Roman"/>
          <w:b/>
          <w:bCs/>
          <w:color w:val="auto"/>
          <w:sz w:val="24"/>
          <w:szCs w:val="24"/>
        </w:rPr>
        <w:t>4</w:t>
      </w:r>
      <w:r w:rsidR="00E057FB" w:rsidRPr="00DD68AF">
        <w:rPr>
          <w:rFonts w:ascii="Times New Roman" w:hAnsi="Times New Roman" w:cs="Times New Roman"/>
          <w:b/>
          <w:bCs/>
          <w:color w:val="auto"/>
          <w:sz w:val="24"/>
          <w:szCs w:val="24"/>
        </w:rPr>
        <w:t>.0  Harm to Existing Offsite Land Uses</w:t>
      </w:r>
      <w:bookmarkEnd w:id="5"/>
    </w:p>
    <w:sectPr w:rsidR="00E057FB" w:rsidRPr="00DD68AF" w:rsidSect="00A6598A">
      <w:foot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F30CB" w14:textId="77777777" w:rsidR="00D37375" w:rsidRDefault="00D37375" w:rsidP="000F13D8">
      <w:pPr>
        <w:spacing w:after="0" w:line="240" w:lineRule="auto"/>
      </w:pPr>
      <w:r>
        <w:separator/>
      </w:r>
    </w:p>
  </w:endnote>
  <w:endnote w:type="continuationSeparator" w:id="0">
    <w:p w14:paraId="1DF2DD94" w14:textId="77777777" w:rsidR="00D37375" w:rsidRDefault="00D37375" w:rsidP="000F1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2099626447"/>
      <w:docPartObj>
        <w:docPartGallery w:val="Page Numbers (Bottom of Page)"/>
        <w:docPartUnique/>
      </w:docPartObj>
    </w:sdtPr>
    <w:sdtEndPr/>
    <w:sdtContent>
      <w:sdt>
        <w:sdtPr>
          <w:rPr>
            <w:rFonts w:ascii="Times New Roman" w:hAnsi="Times New Roman" w:cs="Times New Roman"/>
            <w:sz w:val="20"/>
            <w:szCs w:val="20"/>
          </w:rPr>
          <w:id w:val="1728636285"/>
          <w:docPartObj>
            <w:docPartGallery w:val="Page Numbers (Top of Page)"/>
            <w:docPartUnique/>
          </w:docPartObj>
        </w:sdtPr>
        <w:sdtEndPr/>
        <w:sdtContent>
          <w:p w14:paraId="6AC4286B" w14:textId="0CA2C4ED" w:rsidR="00D37375" w:rsidRPr="00F00C51" w:rsidRDefault="00D37375">
            <w:pPr>
              <w:pStyle w:val="Footer"/>
              <w:jc w:val="center"/>
              <w:rPr>
                <w:rFonts w:ascii="Times New Roman" w:hAnsi="Times New Roman" w:cs="Times New Roman"/>
                <w:sz w:val="20"/>
                <w:szCs w:val="20"/>
              </w:rPr>
            </w:pPr>
            <w:r w:rsidRPr="00F00C51">
              <w:rPr>
                <w:rFonts w:ascii="Times New Roman" w:hAnsi="Times New Roman" w:cs="Times New Roman"/>
                <w:sz w:val="20"/>
                <w:szCs w:val="20"/>
              </w:rPr>
              <w:t xml:space="preserve">Page </w:t>
            </w:r>
            <w:r w:rsidRPr="00F00C51">
              <w:rPr>
                <w:rFonts w:ascii="Times New Roman" w:hAnsi="Times New Roman" w:cs="Times New Roman"/>
                <w:b/>
                <w:bCs/>
                <w:sz w:val="20"/>
                <w:szCs w:val="20"/>
              </w:rPr>
              <w:fldChar w:fldCharType="begin"/>
            </w:r>
            <w:r w:rsidRPr="00F00C51">
              <w:rPr>
                <w:rFonts w:ascii="Times New Roman" w:hAnsi="Times New Roman" w:cs="Times New Roman"/>
                <w:b/>
                <w:bCs/>
                <w:sz w:val="20"/>
                <w:szCs w:val="20"/>
              </w:rPr>
              <w:instrText xml:space="preserve"> PAGE </w:instrText>
            </w:r>
            <w:r w:rsidRPr="00F00C51">
              <w:rPr>
                <w:rFonts w:ascii="Times New Roman" w:hAnsi="Times New Roman" w:cs="Times New Roman"/>
                <w:b/>
                <w:bCs/>
                <w:sz w:val="20"/>
                <w:szCs w:val="20"/>
              </w:rPr>
              <w:fldChar w:fldCharType="separate"/>
            </w:r>
            <w:r w:rsidR="001E3DB1">
              <w:rPr>
                <w:rFonts w:ascii="Times New Roman" w:hAnsi="Times New Roman" w:cs="Times New Roman"/>
                <w:b/>
                <w:bCs/>
                <w:noProof/>
                <w:sz w:val="20"/>
                <w:szCs w:val="20"/>
              </w:rPr>
              <w:t>2</w:t>
            </w:r>
            <w:r w:rsidRPr="00F00C51">
              <w:rPr>
                <w:rFonts w:ascii="Times New Roman" w:hAnsi="Times New Roman" w:cs="Times New Roman"/>
                <w:b/>
                <w:bCs/>
                <w:sz w:val="20"/>
                <w:szCs w:val="20"/>
              </w:rPr>
              <w:fldChar w:fldCharType="end"/>
            </w:r>
            <w:r w:rsidRPr="00F00C51">
              <w:rPr>
                <w:rFonts w:ascii="Times New Roman" w:hAnsi="Times New Roman" w:cs="Times New Roman"/>
                <w:sz w:val="20"/>
                <w:szCs w:val="20"/>
              </w:rPr>
              <w:t xml:space="preserve"> of </w:t>
            </w:r>
            <w:r w:rsidRPr="00F00C51">
              <w:rPr>
                <w:rFonts w:ascii="Times New Roman" w:hAnsi="Times New Roman" w:cs="Times New Roman"/>
                <w:b/>
                <w:bCs/>
                <w:sz w:val="20"/>
                <w:szCs w:val="20"/>
              </w:rPr>
              <w:fldChar w:fldCharType="begin"/>
            </w:r>
            <w:r w:rsidRPr="00F00C51">
              <w:rPr>
                <w:rFonts w:ascii="Times New Roman" w:hAnsi="Times New Roman" w:cs="Times New Roman"/>
                <w:b/>
                <w:bCs/>
                <w:sz w:val="20"/>
                <w:szCs w:val="20"/>
              </w:rPr>
              <w:instrText xml:space="preserve"> NUMPAGES  </w:instrText>
            </w:r>
            <w:r w:rsidRPr="00F00C51">
              <w:rPr>
                <w:rFonts w:ascii="Times New Roman" w:hAnsi="Times New Roman" w:cs="Times New Roman"/>
                <w:b/>
                <w:bCs/>
                <w:sz w:val="20"/>
                <w:szCs w:val="20"/>
              </w:rPr>
              <w:fldChar w:fldCharType="separate"/>
            </w:r>
            <w:r w:rsidR="001E3DB1">
              <w:rPr>
                <w:rFonts w:ascii="Times New Roman" w:hAnsi="Times New Roman" w:cs="Times New Roman"/>
                <w:b/>
                <w:bCs/>
                <w:noProof/>
                <w:sz w:val="20"/>
                <w:szCs w:val="20"/>
              </w:rPr>
              <w:t>2</w:t>
            </w:r>
            <w:r w:rsidRPr="00F00C51">
              <w:rPr>
                <w:rFonts w:ascii="Times New Roman" w:hAnsi="Times New Roman" w:cs="Times New Roman"/>
                <w:b/>
                <w:bCs/>
                <w:sz w:val="20"/>
                <w:szCs w:val="20"/>
              </w:rPr>
              <w:fldChar w:fldCharType="end"/>
            </w:r>
          </w:p>
        </w:sdtContent>
      </w:sdt>
    </w:sdtContent>
  </w:sdt>
  <w:p w14:paraId="5FCA9575" w14:textId="77777777" w:rsidR="00D37375" w:rsidRPr="00F00C51" w:rsidRDefault="00D37375">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A8AED" w14:textId="77777777" w:rsidR="00D37375" w:rsidRDefault="00D37375" w:rsidP="000F13D8">
      <w:pPr>
        <w:spacing w:after="0" w:line="240" w:lineRule="auto"/>
      </w:pPr>
      <w:r>
        <w:separator/>
      </w:r>
    </w:p>
  </w:footnote>
  <w:footnote w:type="continuationSeparator" w:id="0">
    <w:p w14:paraId="2C9CACB1" w14:textId="77777777" w:rsidR="00D37375" w:rsidRDefault="00D37375" w:rsidP="000F1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ACD"/>
    <w:multiLevelType w:val="hybridMultilevel"/>
    <w:tmpl w:val="291C80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75ED3"/>
    <w:multiLevelType w:val="hybridMultilevel"/>
    <w:tmpl w:val="66CCF9EE"/>
    <w:lvl w:ilvl="0" w:tplc="A3FECCC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551BE"/>
    <w:multiLevelType w:val="hybridMultilevel"/>
    <w:tmpl w:val="21D40D1C"/>
    <w:lvl w:ilvl="0" w:tplc="D20A49F2">
      <w:start w:val="1"/>
      <w:numFmt w:val="decimal"/>
      <w:lvlText w:val="(%1)"/>
      <w:lvlJc w:val="left"/>
      <w:pPr>
        <w:ind w:left="720" w:hanging="360"/>
      </w:pPr>
      <w:rPr>
        <w:rFonts w:hint="default"/>
      </w:rPr>
    </w:lvl>
    <w:lvl w:ilvl="1" w:tplc="27A2F2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84373"/>
    <w:multiLevelType w:val="hybridMultilevel"/>
    <w:tmpl w:val="F5A0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01080"/>
    <w:multiLevelType w:val="hybridMultilevel"/>
    <w:tmpl w:val="2F8ED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332D9"/>
    <w:multiLevelType w:val="hybridMultilevel"/>
    <w:tmpl w:val="EAAEB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A4D4C"/>
    <w:multiLevelType w:val="hybridMultilevel"/>
    <w:tmpl w:val="4EF23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93AF2"/>
    <w:multiLevelType w:val="hybridMultilevel"/>
    <w:tmpl w:val="361882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A7709E"/>
    <w:multiLevelType w:val="hybridMultilevel"/>
    <w:tmpl w:val="45040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62BC7"/>
    <w:multiLevelType w:val="hybridMultilevel"/>
    <w:tmpl w:val="84702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B641A"/>
    <w:multiLevelType w:val="hybridMultilevel"/>
    <w:tmpl w:val="2E942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C272BD"/>
    <w:multiLevelType w:val="hybridMultilevel"/>
    <w:tmpl w:val="238644AC"/>
    <w:lvl w:ilvl="0" w:tplc="60BEE3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842F4"/>
    <w:multiLevelType w:val="hybridMultilevel"/>
    <w:tmpl w:val="884C4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E5F15"/>
    <w:multiLevelType w:val="hybridMultilevel"/>
    <w:tmpl w:val="E5F68E6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F67DBF"/>
    <w:multiLevelType w:val="hybridMultilevel"/>
    <w:tmpl w:val="7D1E8CBE"/>
    <w:lvl w:ilvl="0" w:tplc="1E5C014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E0423EA"/>
    <w:multiLevelType w:val="hybridMultilevel"/>
    <w:tmpl w:val="1AEC1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3F4E25"/>
    <w:multiLevelType w:val="hybridMultilevel"/>
    <w:tmpl w:val="25DA98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713087"/>
    <w:multiLevelType w:val="hybridMultilevel"/>
    <w:tmpl w:val="80A6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BD26EB"/>
    <w:multiLevelType w:val="hybridMultilevel"/>
    <w:tmpl w:val="5A12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37C83"/>
    <w:multiLevelType w:val="hybridMultilevel"/>
    <w:tmpl w:val="DFB01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A821DB"/>
    <w:multiLevelType w:val="hybridMultilevel"/>
    <w:tmpl w:val="EDEC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52C21"/>
    <w:multiLevelType w:val="hybridMultilevel"/>
    <w:tmpl w:val="80A6B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EF74F0"/>
    <w:multiLevelType w:val="hybridMultilevel"/>
    <w:tmpl w:val="BE8C9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85A759C">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num>
  <w:num w:numId="3">
    <w:abstractNumId w:val="18"/>
  </w:num>
  <w:num w:numId="4">
    <w:abstractNumId w:val="12"/>
  </w:num>
  <w:num w:numId="5">
    <w:abstractNumId w:val="9"/>
  </w:num>
  <w:num w:numId="6">
    <w:abstractNumId w:val="4"/>
  </w:num>
  <w:num w:numId="7">
    <w:abstractNumId w:val="5"/>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1"/>
  </w:num>
  <w:num w:numId="11">
    <w:abstractNumId w:val="17"/>
  </w:num>
  <w:num w:numId="12">
    <w:abstractNumId w:val="8"/>
  </w:num>
  <w:num w:numId="13">
    <w:abstractNumId w:val="1"/>
  </w:num>
  <w:num w:numId="14">
    <w:abstractNumId w:val="3"/>
  </w:num>
  <w:num w:numId="15">
    <w:abstractNumId w:val="15"/>
  </w:num>
  <w:num w:numId="16">
    <w:abstractNumId w:val="20"/>
  </w:num>
  <w:num w:numId="17">
    <w:abstractNumId w:val="10"/>
  </w:num>
  <w:num w:numId="18">
    <w:abstractNumId w:val="0"/>
  </w:num>
  <w:num w:numId="19">
    <w:abstractNumId w:val="22"/>
  </w:num>
  <w:num w:numId="20">
    <w:abstractNumId w:val="19"/>
  </w:num>
  <w:num w:numId="21">
    <w:abstractNumId w:val="7"/>
  </w:num>
  <w:num w:numId="22">
    <w:abstractNumId w:val="1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98A"/>
    <w:rsid w:val="00023197"/>
    <w:rsid w:val="000376BF"/>
    <w:rsid w:val="00043D02"/>
    <w:rsid w:val="00043DB4"/>
    <w:rsid w:val="000524E5"/>
    <w:rsid w:val="00053B59"/>
    <w:rsid w:val="00054A59"/>
    <w:rsid w:val="00074D97"/>
    <w:rsid w:val="0008637D"/>
    <w:rsid w:val="000913AC"/>
    <w:rsid w:val="00097B00"/>
    <w:rsid w:val="000A30DA"/>
    <w:rsid w:val="000B0C36"/>
    <w:rsid w:val="000E005E"/>
    <w:rsid w:val="000E173B"/>
    <w:rsid w:val="000E335F"/>
    <w:rsid w:val="000E470C"/>
    <w:rsid w:val="000F13D8"/>
    <w:rsid w:val="001120A1"/>
    <w:rsid w:val="0012352D"/>
    <w:rsid w:val="001308A6"/>
    <w:rsid w:val="00140C35"/>
    <w:rsid w:val="0014279B"/>
    <w:rsid w:val="00145374"/>
    <w:rsid w:val="001466DA"/>
    <w:rsid w:val="00152149"/>
    <w:rsid w:val="00152D10"/>
    <w:rsid w:val="0015672A"/>
    <w:rsid w:val="00156874"/>
    <w:rsid w:val="001740E2"/>
    <w:rsid w:val="00174292"/>
    <w:rsid w:val="00177493"/>
    <w:rsid w:val="001A0D59"/>
    <w:rsid w:val="001A6700"/>
    <w:rsid w:val="001B1428"/>
    <w:rsid w:val="001C183C"/>
    <w:rsid w:val="001C3104"/>
    <w:rsid w:val="001E2C6A"/>
    <w:rsid w:val="001E3DB1"/>
    <w:rsid w:val="00203314"/>
    <w:rsid w:val="00206AF1"/>
    <w:rsid w:val="00210F4A"/>
    <w:rsid w:val="00243FD8"/>
    <w:rsid w:val="002478C8"/>
    <w:rsid w:val="00247D5B"/>
    <w:rsid w:val="00261776"/>
    <w:rsid w:val="00273BEC"/>
    <w:rsid w:val="00286E99"/>
    <w:rsid w:val="00287DA0"/>
    <w:rsid w:val="00292112"/>
    <w:rsid w:val="002E3D83"/>
    <w:rsid w:val="002E420D"/>
    <w:rsid w:val="002E7962"/>
    <w:rsid w:val="00310C13"/>
    <w:rsid w:val="00332BBA"/>
    <w:rsid w:val="0033386A"/>
    <w:rsid w:val="00354727"/>
    <w:rsid w:val="003642D3"/>
    <w:rsid w:val="00372198"/>
    <w:rsid w:val="00393C57"/>
    <w:rsid w:val="003B73E6"/>
    <w:rsid w:val="003C05EF"/>
    <w:rsid w:val="003D1158"/>
    <w:rsid w:val="003D22B9"/>
    <w:rsid w:val="003D66C5"/>
    <w:rsid w:val="003E0845"/>
    <w:rsid w:val="00422AE6"/>
    <w:rsid w:val="004406BF"/>
    <w:rsid w:val="00443EBC"/>
    <w:rsid w:val="00454687"/>
    <w:rsid w:val="004568E3"/>
    <w:rsid w:val="00461112"/>
    <w:rsid w:val="004629F6"/>
    <w:rsid w:val="00477409"/>
    <w:rsid w:val="004873E8"/>
    <w:rsid w:val="0049593E"/>
    <w:rsid w:val="004C5F30"/>
    <w:rsid w:val="004D16F9"/>
    <w:rsid w:val="004D3B2D"/>
    <w:rsid w:val="004E251B"/>
    <w:rsid w:val="004F30DF"/>
    <w:rsid w:val="0050300E"/>
    <w:rsid w:val="00512C00"/>
    <w:rsid w:val="005302BE"/>
    <w:rsid w:val="00565473"/>
    <w:rsid w:val="00565D5E"/>
    <w:rsid w:val="005809B6"/>
    <w:rsid w:val="005B1E9B"/>
    <w:rsid w:val="005B2F03"/>
    <w:rsid w:val="005B3C24"/>
    <w:rsid w:val="005C4621"/>
    <w:rsid w:val="005E59B7"/>
    <w:rsid w:val="005F3BA0"/>
    <w:rsid w:val="00605C07"/>
    <w:rsid w:val="00615C4F"/>
    <w:rsid w:val="00652CC3"/>
    <w:rsid w:val="00662AAB"/>
    <w:rsid w:val="0067249D"/>
    <w:rsid w:val="00685B19"/>
    <w:rsid w:val="00691801"/>
    <w:rsid w:val="006A03DC"/>
    <w:rsid w:val="006B20AE"/>
    <w:rsid w:val="006C05F0"/>
    <w:rsid w:val="006C32E1"/>
    <w:rsid w:val="006C71E6"/>
    <w:rsid w:val="006D21F8"/>
    <w:rsid w:val="006E7E96"/>
    <w:rsid w:val="006F3C54"/>
    <w:rsid w:val="006F4BFD"/>
    <w:rsid w:val="00701E97"/>
    <w:rsid w:val="007045FF"/>
    <w:rsid w:val="00723EB8"/>
    <w:rsid w:val="00735067"/>
    <w:rsid w:val="007370C2"/>
    <w:rsid w:val="00755386"/>
    <w:rsid w:val="00772358"/>
    <w:rsid w:val="007825C4"/>
    <w:rsid w:val="00782E7C"/>
    <w:rsid w:val="00796D21"/>
    <w:rsid w:val="007D218D"/>
    <w:rsid w:val="007E2AB6"/>
    <w:rsid w:val="00847B34"/>
    <w:rsid w:val="008509AB"/>
    <w:rsid w:val="00854877"/>
    <w:rsid w:val="00856A20"/>
    <w:rsid w:val="00857346"/>
    <w:rsid w:val="0086153E"/>
    <w:rsid w:val="00862FA5"/>
    <w:rsid w:val="008924AA"/>
    <w:rsid w:val="00892B5F"/>
    <w:rsid w:val="0089350E"/>
    <w:rsid w:val="00893B05"/>
    <w:rsid w:val="00895C18"/>
    <w:rsid w:val="008A0C7B"/>
    <w:rsid w:val="008A250E"/>
    <w:rsid w:val="008A4C05"/>
    <w:rsid w:val="008C3E2F"/>
    <w:rsid w:val="008C47CF"/>
    <w:rsid w:val="008E3877"/>
    <w:rsid w:val="008F36FD"/>
    <w:rsid w:val="008F6157"/>
    <w:rsid w:val="009046C9"/>
    <w:rsid w:val="009344A8"/>
    <w:rsid w:val="00942B4D"/>
    <w:rsid w:val="00942BE6"/>
    <w:rsid w:val="0094510D"/>
    <w:rsid w:val="009643C8"/>
    <w:rsid w:val="00977447"/>
    <w:rsid w:val="00977EAF"/>
    <w:rsid w:val="00983AFC"/>
    <w:rsid w:val="0099232A"/>
    <w:rsid w:val="00996EDF"/>
    <w:rsid w:val="009A459D"/>
    <w:rsid w:val="009A6B63"/>
    <w:rsid w:val="009B6AF1"/>
    <w:rsid w:val="00A14787"/>
    <w:rsid w:val="00A27B6B"/>
    <w:rsid w:val="00A33457"/>
    <w:rsid w:val="00A361B8"/>
    <w:rsid w:val="00A41EF7"/>
    <w:rsid w:val="00A5135D"/>
    <w:rsid w:val="00A5319B"/>
    <w:rsid w:val="00A556E8"/>
    <w:rsid w:val="00A63F7B"/>
    <w:rsid w:val="00A6598A"/>
    <w:rsid w:val="00A6724E"/>
    <w:rsid w:val="00AB4F4B"/>
    <w:rsid w:val="00AB735F"/>
    <w:rsid w:val="00AB7989"/>
    <w:rsid w:val="00AC403A"/>
    <w:rsid w:val="00AC7351"/>
    <w:rsid w:val="00AC7BDF"/>
    <w:rsid w:val="00AD0A4E"/>
    <w:rsid w:val="00AE1EDC"/>
    <w:rsid w:val="00AE79EF"/>
    <w:rsid w:val="00AE7FC0"/>
    <w:rsid w:val="00B01ECB"/>
    <w:rsid w:val="00B11269"/>
    <w:rsid w:val="00B23B54"/>
    <w:rsid w:val="00B420D4"/>
    <w:rsid w:val="00B47671"/>
    <w:rsid w:val="00B51B8D"/>
    <w:rsid w:val="00B52410"/>
    <w:rsid w:val="00B634EA"/>
    <w:rsid w:val="00B775BB"/>
    <w:rsid w:val="00B77BCA"/>
    <w:rsid w:val="00B82724"/>
    <w:rsid w:val="00BA4EE2"/>
    <w:rsid w:val="00BB61E5"/>
    <w:rsid w:val="00BC3F6B"/>
    <w:rsid w:val="00BD7E57"/>
    <w:rsid w:val="00BE2E96"/>
    <w:rsid w:val="00BE7D74"/>
    <w:rsid w:val="00BF2342"/>
    <w:rsid w:val="00C02B4F"/>
    <w:rsid w:val="00C138C5"/>
    <w:rsid w:val="00C210CB"/>
    <w:rsid w:val="00C224C1"/>
    <w:rsid w:val="00C337FF"/>
    <w:rsid w:val="00C4473B"/>
    <w:rsid w:val="00C447A4"/>
    <w:rsid w:val="00C45A1E"/>
    <w:rsid w:val="00C5012C"/>
    <w:rsid w:val="00C85807"/>
    <w:rsid w:val="00CA3576"/>
    <w:rsid w:val="00CA4CF7"/>
    <w:rsid w:val="00CC0680"/>
    <w:rsid w:val="00CC07BF"/>
    <w:rsid w:val="00CC6C46"/>
    <w:rsid w:val="00CD4C65"/>
    <w:rsid w:val="00CF2235"/>
    <w:rsid w:val="00CF7E12"/>
    <w:rsid w:val="00D04E3D"/>
    <w:rsid w:val="00D3458B"/>
    <w:rsid w:val="00D37375"/>
    <w:rsid w:val="00D65EE1"/>
    <w:rsid w:val="00D835FC"/>
    <w:rsid w:val="00D837DB"/>
    <w:rsid w:val="00D83CE7"/>
    <w:rsid w:val="00DB46F1"/>
    <w:rsid w:val="00DB6560"/>
    <w:rsid w:val="00DC3E62"/>
    <w:rsid w:val="00DD1C97"/>
    <w:rsid w:val="00DD46B5"/>
    <w:rsid w:val="00DD68AF"/>
    <w:rsid w:val="00DD6D43"/>
    <w:rsid w:val="00DE151D"/>
    <w:rsid w:val="00DF1C29"/>
    <w:rsid w:val="00E00BB8"/>
    <w:rsid w:val="00E02927"/>
    <w:rsid w:val="00E03899"/>
    <w:rsid w:val="00E057FB"/>
    <w:rsid w:val="00E13615"/>
    <w:rsid w:val="00E2314A"/>
    <w:rsid w:val="00E26C6B"/>
    <w:rsid w:val="00E35D40"/>
    <w:rsid w:val="00E72FAF"/>
    <w:rsid w:val="00E807DA"/>
    <w:rsid w:val="00E83BA5"/>
    <w:rsid w:val="00E97761"/>
    <w:rsid w:val="00EB57AD"/>
    <w:rsid w:val="00EB5952"/>
    <w:rsid w:val="00EC4CCF"/>
    <w:rsid w:val="00EC55D1"/>
    <w:rsid w:val="00EF1D4A"/>
    <w:rsid w:val="00EF5131"/>
    <w:rsid w:val="00F00C51"/>
    <w:rsid w:val="00F34494"/>
    <w:rsid w:val="00F41B11"/>
    <w:rsid w:val="00F47E0E"/>
    <w:rsid w:val="00F64880"/>
    <w:rsid w:val="00F70F7D"/>
    <w:rsid w:val="00F7251C"/>
    <w:rsid w:val="00F76609"/>
    <w:rsid w:val="00F8006B"/>
    <w:rsid w:val="00F84FCF"/>
    <w:rsid w:val="00F86A16"/>
    <w:rsid w:val="00F87C23"/>
    <w:rsid w:val="00F974E2"/>
    <w:rsid w:val="00FA4A89"/>
    <w:rsid w:val="00FB474A"/>
    <w:rsid w:val="00FC5702"/>
    <w:rsid w:val="00FE2947"/>
    <w:rsid w:val="00FE413E"/>
    <w:rsid w:val="00FF6CCC"/>
    <w:rsid w:val="13067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62E28353"/>
  <w15:chartTrackingRefBased/>
  <w15:docId w15:val="{EE08700B-554A-4381-BAEA-13EBE743B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98A"/>
  </w:style>
  <w:style w:type="paragraph" w:styleId="Heading1">
    <w:name w:val="heading 1"/>
    <w:basedOn w:val="Normal"/>
    <w:next w:val="Normal"/>
    <w:link w:val="Heading1Char"/>
    <w:uiPriority w:val="9"/>
    <w:qFormat/>
    <w:rsid w:val="00C210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10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2C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98A"/>
    <w:pPr>
      <w:ind w:left="720"/>
      <w:contextualSpacing/>
    </w:pPr>
  </w:style>
  <w:style w:type="paragraph" w:customStyle="1" w:styleId="Default">
    <w:name w:val="Default"/>
    <w:rsid w:val="00A6598A"/>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6598A"/>
    <w:rPr>
      <w:sz w:val="16"/>
      <w:szCs w:val="16"/>
    </w:rPr>
  </w:style>
  <w:style w:type="paragraph" w:styleId="CommentText">
    <w:name w:val="annotation text"/>
    <w:basedOn w:val="Normal"/>
    <w:link w:val="CommentTextChar"/>
    <w:uiPriority w:val="99"/>
    <w:unhideWhenUsed/>
    <w:rsid w:val="00A6598A"/>
    <w:pPr>
      <w:spacing w:line="240" w:lineRule="auto"/>
    </w:pPr>
    <w:rPr>
      <w:sz w:val="20"/>
      <w:szCs w:val="20"/>
    </w:rPr>
  </w:style>
  <w:style w:type="character" w:customStyle="1" w:styleId="CommentTextChar">
    <w:name w:val="Comment Text Char"/>
    <w:basedOn w:val="DefaultParagraphFont"/>
    <w:link w:val="CommentText"/>
    <w:uiPriority w:val="99"/>
    <w:rsid w:val="00A6598A"/>
    <w:rPr>
      <w:sz w:val="20"/>
      <w:szCs w:val="20"/>
    </w:rPr>
  </w:style>
  <w:style w:type="paragraph" w:styleId="BalloonText">
    <w:name w:val="Balloon Text"/>
    <w:basedOn w:val="Normal"/>
    <w:link w:val="BalloonTextChar"/>
    <w:uiPriority w:val="99"/>
    <w:semiHidden/>
    <w:unhideWhenUsed/>
    <w:rsid w:val="00A65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98A"/>
    <w:rPr>
      <w:rFonts w:ascii="Segoe UI" w:hAnsi="Segoe UI" w:cs="Segoe UI"/>
      <w:sz w:val="18"/>
      <w:szCs w:val="18"/>
    </w:rPr>
  </w:style>
  <w:style w:type="table" w:styleId="TableGrid">
    <w:name w:val="Table Grid"/>
    <w:basedOn w:val="TableNormal"/>
    <w:uiPriority w:val="39"/>
    <w:rsid w:val="00A65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A6598A"/>
  </w:style>
  <w:style w:type="paragraph" w:styleId="CommentSubject">
    <w:name w:val="annotation subject"/>
    <w:basedOn w:val="CommentText"/>
    <w:next w:val="CommentText"/>
    <w:link w:val="CommentSubjectChar"/>
    <w:uiPriority w:val="99"/>
    <w:semiHidden/>
    <w:unhideWhenUsed/>
    <w:rsid w:val="00F64880"/>
    <w:rPr>
      <w:b/>
      <w:bCs/>
    </w:rPr>
  </w:style>
  <w:style w:type="character" w:customStyle="1" w:styleId="CommentSubjectChar">
    <w:name w:val="Comment Subject Char"/>
    <w:basedOn w:val="CommentTextChar"/>
    <w:link w:val="CommentSubject"/>
    <w:uiPriority w:val="99"/>
    <w:semiHidden/>
    <w:rsid w:val="00F64880"/>
    <w:rPr>
      <w:b/>
      <w:bCs/>
      <w:sz w:val="20"/>
      <w:szCs w:val="20"/>
    </w:rPr>
  </w:style>
  <w:style w:type="paragraph" w:styleId="Header">
    <w:name w:val="header"/>
    <w:basedOn w:val="Normal"/>
    <w:link w:val="HeaderChar"/>
    <w:uiPriority w:val="99"/>
    <w:unhideWhenUsed/>
    <w:rsid w:val="000F1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3D8"/>
  </w:style>
  <w:style w:type="paragraph" w:styleId="Footer">
    <w:name w:val="footer"/>
    <w:basedOn w:val="Normal"/>
    <w:link w:val="FooterChar"/>
    <w:uiPriority w:val="99"/>
    <w:unhideWhenUsed/>
    <w:rsid w:val="000F1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3D8"/>
  </w:style>
  <w:style w:type="character" w:customStyle="1" w:styleId="Heading1Char">
    <w:name w:val="Heading 1 Char"/>
    <w:basedOn w:val="DefaultParagraphFont"/>
    <w:link w:val="Heading1"/>
    <w:uiPriority w:val="9"/>
    <w:rsid w:val="00C210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10C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CF2235"/>
    <w:pPr>
      <w:outlineLvl w:val="9"/>
    </w:pPr>
  </w:style>
  <w:style w:type="paragraph" w:styleId="TOC1">
    <w:name w:val="toc 1"/>
    <w:basedOn w:val="Normal"/>
    <w:next w:val="Normal"/>
    <w:autoRedefine/>
    <w:uiPriority w:val="39"/>
    <w:unhideWhenUsed/>
    <w:rsid w:val="00CF2235"/>
    <w:pPr>
      <w:spacing w:after="100"/>
    </w:pPr>
  </w:style>
  <w:style w:type="character" w:styleId="Hyperlink">
    <w:name w:val="Hyperlink"/>
    <w:basedOn w:val="DefaultParagraphFont"/>
    <w:uiPriority w:val="99"/>
    <w:unhideWhenUsed/>
    <w:rsid w:val="00CF2235"/>
    <w:rPr>
      <w:color w:val="0563C1" w:themeColor="hyperlink"/>
      <w:u w:val="single"/>
    </w:rPr>
  </w:style>
  <w:style w:type="paragraph" w:styleId="TOC2">
    <w:name w:val="toc 2"/>
    <w:basedOn w:val="Normal"/>
    <w:next w:val="Normal"/>
    <w:autoRedefine/>
    <w:uiPriority w:val="39"/>
    <w:unhideWhenUsed/>
    <w:rsid w:val="007E2AB6"/>
    <w:pPr>
      <w:spacing w:after="100"/>
      <w:ind w:left="220"/>
    </w:pPr>
  </w:style>
  <w:style w:type="character" w:customStyle="1" w:styleId="Heading3Char">
    <w:name w:val="Heading 3 Char"/>
    <w:basedOn w:val="DefaultParagraphFont"/>
    <w:link w:val="Heading3"/>
    <w:uiPriority w:val="9"/>
    <w:rsid w:val="00652CC3"/>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BF2342"/>
    <w:pPr>
      <w:spacing w:after="100"/>
      <w:ind w:left="440"/>
    </w:pPr>
  </w:style>
  <w:style w:type="character" w:styleId="Mention">
    <w:name w:val="Mention"/>
    <w:basedOn w:val="DefaultParagraphFont"/>
    <w:uiPriority w:val="99"/>
    <w:semiHidden/>
    <w:unhideWhenUsed/>
    <w:rsid w:val="009774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2594">
      <w:bodyDiv w:val="1"/>
      <w:marLeft w:val="0"/>
      <w:marRight w:val="0"/>
      <w:marTop w:val="0"/>
      <w:marBottom w:val="0"/>
      <w:divBdr>
        <w:top w:val="none" w:sz="0" w:space="0" w:color="auto"/>
        <w:left w:val="none" w:sz="0" w:space="0" w:color="auto"/>
        <w:bottom w:val="none" w:sz="0" w:space="0" w:color="auto"/>
        <w:right w:val="none" w:sz="0" w:space="0" w:color="auto"/>
      </w:divBdr>
    </w:div>
    <w:div w:id="328875348">
      <w:bodyDiv w:val="1"/>
      <w:marLeft w:val="0"/>
      <w:marRight w:val="0"/>
      <w:marTop w:val="0"/>
      <w:marBottom w:val="0"/>
      <w:divBdr>
        <w:top w:val="none" w:sz="0" w:space="0" w:color="auto"/>
        <w:left w:val="none" w:sz="0" w:space="0" w:color="auto"/>
        <w:bottom w:val="none" w:sz="0" w:space="0" w:color="auto"/>
        <w:right w:val="none" w:sz="0" w:space="0" w:color="auto"/>
      </w:divBdr>
    </w:div>
    <w:div w:id="673461426">
      <w:bodyDiv w:val="1"/>
      <w:marLeft w:val="0"/>
      <w:marRight w:val="0"/>
      <w:marTop w:val="0"/>
      <w:marBottom w:val="0"/>
      <w:divBdr>
        <w:top w:val="none" w:sz="0" w:space="0" w:color="auto"/>
        <w:left w:val="none" w:sz="0" w:space="0" w:color="auto"/>
        <w:bottom w:val="none" w:sz="0" w:space="0" w:color="auto"/>
        <w:right w:val="none" w:sz="0" w:space="0" w:color="auto"/>
      </w:divBdr>
    </w:div>
    <w:div w:id="786003964">
      <w:bodyDiv w:val="1"/>
      <w:marLeft w:val="0"/>
      <w:marRight w:val="0"/>
      <w:marTop w:val="0"/>
      <w:marBottom w:val="0"/>
      <w:divBdr>
        <w:top w:val="none" w:sz="0" w:space="0" w:color="auto"/>
        <w:left w:val="none" w:sz="0" w:space="0" w:color="auto"/>
        <w:bottom w:val="none" w:sz="0" w:space="0" w:color="auto"/>
        <w:right w:val="none" w:sz="0" w:space="0" w:color="auto"/>
      </w:divBdr>
    </w:div>
    <w:div w:id="1076324799">
      <w:bodyDiv w:val="1"/>
      <w:marLeft w:val="0"/>
      <w:marRight w:val="0"/>
      <w:marTop w:val="0"/>
      <w:marBottom w:val="0"/>
      <w:divBdr>
        <w:top w:val="none" w:sz="0" w:space="0" w:color="auto"/>
        <w:left w:val="none" w:sz="0" w:space="0" w:color="auto"/>
        <w:bottom w:val="none" w:sz="0" w:space="0" w:color="auto"/>
        <w:right w:val="none" w:sz="0" w:space="0" w:color="auto"/>
      </w:divBdr>
    </w:div>
    <w:div w:id="1327198961">
      <w:bodyDiv w:val="1"/>
      <w:marLeft w:val="0"/>
      <w:marRight w:val="0"/>
      <w:marTop w:val="0"/>
      <w:marBottom w:val="0"/>
      <w:divBdr>
        <w:top w:val="none" w:sz="0" w:space="0" w:color="auto"/>
        <w:left w:val="none" w:sz="0" w:space="0" w:color="auto"/>
        <w:bottom w:val="none" w:sz="0" w:space="0" w:color="auto"/>
        <w:right w:val="none" w:sz="0" w:space="0" w:color="auto"/>
      </w:divBdr>
    </w:div>
    <w:div w:id="158977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BF396-77EC-4415-88DE-A6C933424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kpmorris</cp:lastModifiedBy>
  <cp:revision>4</cp:revision>
  <cp:lastPrinted>2017-01-18T16:46:00Z</cp:lastPrinted>
  <dcterms:created xsi:type="dcterms:W3CDTF">2018-07-30T13:40:00Z</dcterms:created>
  <dcterms:modified xsi:type="dcterms:W3CDTF">2019-04-09T15:45:00Z</dcterms:modified>
</cp:coreProperties>
</file>