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9294" w14:textId="77777777" w:rsidR="00E879B7" w:rsidRPr="00C7703E" w:rsidRDefault="00E879B7" w:rsidP="00B60C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03E">
        <w:rPr>
          <w:rFonts w:asciiTheme="minorHAnsi" w:hAnsiTheme="minorHAnsi" w:cstheme="minorHAnsi"/>
          <w:b/>
          <w:sz w:val="22"/>
          <w:szCs w:val="22"/>
        </w:rPr>
        <w:t>Guidance Document G</w:t>
      </w:r>
    </w:p>
    <w:p w14:paraId="78172695" w14:textId="77777777" w:rsidR="00682A4F" w:rsidRPr="00C7703E" w:rsidRDefault="00E53FA2" w:rsidP="00B60C7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03E">
        <w:rPr>
          <w:rFonts w:asciiTheme="minorHAnsi" w:hAnsiTheme="minorHAnsi" w:cstheme="minorHAnsi"/>
          <w:b/>
          <w:sz w:val="22"/>
          <w:szCs w:val="22"/>
        </w:rPr>
        <w:t>Guidelines for Case Referrals</w:t>
      </w:r>
    </w:p>
    <w:p w14:paraId="2B3014D9" w14:textId="77777777" w:rsidR="00682A4F" w:rsidRPr="00C7703E" w:rsidRDefault="00682A4F" w:rsidP="156FC867">
      <w:pPr>
        <w:rPr>
          <w:rFonts w:asciiTheme="minorHAnsi" w:hAnsiTheme="minorHAnsi" w:cstheme="minorBidi"/>
          <w:sz w:val="22"/>
          <w:szCs w:val="22"/>
        </w:rPr>
      </w:pPr>
    </w:p>
    <w:p w14:paraId="6E9C7FE7" w14:textId="77777777" w:rsidR="00B60C7C" w:rsidRPr="00C7703E" w:rsidRDefault="6097F6D3" w:rsidP="5C0D081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720" w:hanging="72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 accordance with </w:t>
      </w:r>
      <w:r w:rsidR="47CEDC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the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Level of Effort Guidance</w:t>
      </w:r>
      <w:r w:rsidR="47CEDC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(Guidance Document F)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, the CONTRACTOR shall refer facilities to the Department if the facilities don’t timely return to compliance through efforts by the CONTRACTOR.</w:t>
      </w:r>
      <w:r w:rsidR="317E5FD9">
        <w:br/>
      </w:r>
    </w:p>
    <w:p w14:paraId="04E3AE2B" w14:textId="609205A4" w:rsidR="00B60C7C" w:rsidRPr="00C7703E" w:rsidRDefault="317E5FD9" w:rsidP="5E3A5E69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720" w:hanging="720"/>
        <w:rPr>
          <w:rFonts w:asciiTheme="minorHAnsi" w:hAnsiTheme="minorHAnsi" w:cstheme="minorBidi"/>
          <w:color w:val="000000"/>
          <w:sz w:val="22"/>
          <w:szCs w:val="22"/>
        </w:rPr>
      </w:pPr>
      <w:r w:rsidRPr="2BEF7367">
        <w:rPr>
          <w:rFonts w:asciiTheme="minorHAnsi" w:hAnsiTheme="minorHAnsi" w:cstheme="minorBidi"/>
          <w:color w:val="000000" w:themeColor="text1"/>
          <w:sz w:val="22"/>
          <w:szCs w:val="22"/>
        </w:rPr>
        <w:t>The CONTRACTOR shall refer facilities as necessary to the Department through the Enforcement Referral Activities tab within the Enforcement Project in FIRST</w:t>
      </w:r>
      <w:r w:rsidR="2A762E7E" w:rsidRPr="2BEF736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. </w:t>
      </w:r>
      <w:r w:rsidRPr="2BEF736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60C7C">
        <w:br/>
      </w:r>
    </w:p>
    <w:p w14:paraId="2D9D54CE" w14:textId="444AD3DE" w:rsidR="00D66DE0" w:rsidRPr="00C7703E" w:rsidRDefault="77CF43D6" w:rsidP="5C0D081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720" w:hanging="72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 addition, the CONTRACTOR shall prepare a </w:t>
      </w:r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memorandum </w:t>
      </w:r>
      <w:proofErr w:type="gramStart"/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proofErr w:type="gramEnd"/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</w:t>
      </w:r>
      <w:r w:rsidR="4575EF9B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appropriate District office </w:t>
      </w:r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stating that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CONTRACTOR is </w:t>
      </w:r>
      <w:proofErr w:type="gramStart"/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referring</w:t>
      </w:r>
      <w:proofErr w:type="gramEnd"/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the case for enforcement.  The memorandum should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be inserted as an attachment within the </w:t>
      </w:r>
      <w:r w:rsidR="61F8BEA9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Enforcement Referral Activity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in FIRST.</w:t>
      </w:r>
      <w:r w:rsidR="00D66DE0">
        <w:br/>
      </w:r>
    </w:p>
    <w:p w14:paraId="07CB2A9F" w14:textId="77777777" w:rsidR="00D66DE0" w:rsidRPr="00C7703E" w:rsidRDefault="77CF43D6" w:rsidP="5C0D0812">
      <w:pPr>
        <w:numPr>
          <w:ilvl w:val="0"/>
          <w:numId w:val="1"/>
        </w:numPr>
        <w:autoSpaceDE w:val="0"/>
        <w:autoSpaceDN w:val="0"/>
        <w:adjustRightInd w:val="0"/>
        <w:spacing w:before="60"/>
        <w:ind w:left="720" w:hanging="72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The memorandum should include the following:</w:t>
      </w:r>
      <w:r w:rsidR="00D66DE0">
        <w:br/>
      </w:r>
    </w:p>
    <w:p w14:paraId="182EC9B1" w14:textId="35508455" w:rsidR="00682A4F" w:rsidRPr="00C7703E" w:rsidRDefault="5FE3C1D3" w:rsidP="5C0D0812">
      <w:pPr>
        <w:numPr>
          <w:ilvl w:val="0"/>
          <w:numId w:val="4"/>
        </w:numPr>
        <w:autoSpaceDE w:val="0"/>
        <w:autoSpaceDN w:val="0"/>
        <w:adjustRightInd w:val="0"/>
        <w:spacing w:before="60"/>
        <w:ind w:hanging="45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The facility name and DEP Facility </w:t>
      </w:r>
      <w:r w:rsidR="47CEDC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ID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Number, </w:t>
      </w:r>
      <w:r w:rsidR="7728F90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and a short summary of the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open</w:t>
      </w:r>
      <w:r w:rsidR="7728F90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violations.  I</w:t>
      </w:r>
      <w:r w:rsidR="7728F907" w:rsidRPr="5C0D0812">
        <w:rPr>
          <w:rFonts w:asciiTheme="minorHAnsi" w:hAnsiTheme="minorHAnsi" w:cstheme="minorBidi"/>
          <w:sz w:val="22"/>
          <w:szCs w:val="22"/>
        </w:rPr>
        <w:t xml:space="preserve">t should also name the staff that will </w:t>
      </w:r>
      <w:r w:rsidR="2E89EC08" w:rsidRPr="5C0D0812">
        <w:rPr>
          <w:rFonts w:asciiTheme="minorHAnsi" w:hAnsiTheme="minorHAnsi" w:cstheme="minorBidi"/>
          <w:sz w:val="22"/>
          <w:szCs w:val="22"/>
        </w:rPr>
        <w:t xml:space="preserve">be </w:t>
      </w:r>
      <w:r w:rsidR="7728F907" w:rsidRPr="5C0D0812">
        <w:rPr>
          <w:rFonts w:asciiTheme="minorHAnsi" w:hAnsiTheme="minorHAnsi" w:cstheme="minorBidi"/>
          <w:sz w:val="22"/>
          <w:szCs w:val="22"/>
        </w:rPr>
        <w:t>available for questions, meetings, depositions, hearings, and other enforcement</w:t>
      </w:r>
      <w:r w:rsidR="0DFF2733" w:rsidRPr="5C0D0812">
        <w:rPr>
          <w:rFonts w:asciiTheme="minorHAnsi" w:hAnsiTheme="minorHAnsi" w:cstheme="minorBidi"/>
          <w:sz w:val="22"/>
          <w:szCs w:val="22"/>
        </w:rPr>
        <w:t>-</w:t>
      </w:r>
      <w:r w:rsidR="7728F907" w:rsidRPr="5C0D0812">
        <w:rPr>
          <w:rFonts w:asciiTheme="minorHAnsi" w:hAnsiTheme="minorHAnsi" w:cstheme="minorBidi"/>
          <w:sz w:val="22"/>
          <w:szCs w:val="22"/>
        </w:rPr>
        <w:t xml:space="preserve">related activities.  </w:t>
      </w:r>
    </w:p>
    <w:p w14:paraId="55FC3A0E" w14:textId="20554B73" w:rsidR="00682A4F" w:rsidRPr="00C7703E" w:rsidRDefault="7728F907" w:rsidP="5C0D0812">
      <w:pPr>
        <w:numPr>
          <w:ilvl w:val="0"/>
          <w:numId w:val="4"/>
        </w:numPr>
        <w:autoSpaceDE w:val="0"/>
        <w:autoSpaceDN w:val="0"/>
        <w:adjustRightInd w:val="0"/>
        <w:spacing w:before="240"/>
        <w:ind w:hanging="45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chronology of events leading to the referral.  The chronology should </w:t>
      </w:r>
      <w:r w:rsidR="743E7E8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include the method and date of the CONTRACTOR’S initial contact, </w:t>
      </w:r>
      <w:r w:rsidR="2766A3C5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at least 5 days </w:t>
      </w:r>
      <w:r w:rsidR="743E7E8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prior to the inspection, with a representative of authority to accompany the inspector.  The chro</w:t>
      </w:r>
      <w:r w:rsidR="2766A3C5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nology should also</w:t>
      </w:r>
      <w:r w:rsidR="743E7E8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describe any attempts to resolve the non-compliance issues, including telephone logs and other pertinent correspondence between the </w:t>
      </w:r>
      <w:r w:rsidR="6EB9435D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CONTRACTOR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and the Responsible Part</w:t>
      </w:r>
      <w:r w:rsidR="5FE3C1D3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ies</w:t>
      </w:r>
      <w:r w:rsidR="4D764E43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(RPs)</w:t>
      </w:r>
      <w:r w:rsidR="691F87CA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84C121D" w14:textId="1B77ACB5" w:rsidR="00682A4F" w:rsidRPr="00C7703E" w:rsidRDefault="1FED796F" w:rsidP="5C0D0812">
      <w:pPr>
        <w:numPr>
          <w:ilvl w:val="0"/>
          <w:numId w:val="4"/>
        </w:numPr>
        <w:autoSpaceDE w:val="0"/>
        <w:autoSpaceDN w:val="0"/>
        <w:adjustRightInd w:val="0"/>
        <w:spacing w:before="240"/>
        <w:ind w:hanging="45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Names, telephone numbers, e-mail addres</w:t>
      </w:r>
      <w:r w:rsidR="128612E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se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 if known, and </w:t>
      </w:r>
      <w:r w:rsidR="4575EF9B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physical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addresses of the RPs</w:t>
      </w:r>
      <w:r w:rsidR="4575EF9B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. Links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the county </w:t>
      </w:r>
      <w:r w:rsidR="7E4EF3F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property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appraiser’s office</w:t>
      </w:r>
      <w:r w:rsidR="7E4EF3F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websites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the </w:t>
      </w:r>
      <w:r w:rsidR="4A66BC2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C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lerk of </w:t>
      </w:r>
      <w:r w:rsidR="4A66BC2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C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ourt</w:t>
      </w:r>
      <w:r w:rsidR="4A66BC2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’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s office</w:t>
      </w:r>
      <w:r w:rsidR="7E4EF3F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websites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, and corporate records</w:t>
      </w:r>
      <w:r w:rsidR="7E4EF3F7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website</w:t>
      </w:r>
      <w:r w:rsidR="4575EF9B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(helpful resources for determining ownership interest)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are:</w:t>
      </w:r>
    </w:p>
    <w:p w14:paraId="295FB303" w14:textId="77777777" w:rsidR="00682A4F" w:rsidRPr="00C7703E" w:rsidRDefault="00682A4F" w:rsidP="00B60C7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76330B6" w14:textId="4CF0F8EF" w:rsidR="00F631D9" w:rsidRPr="00C7703E" w:rsidRDefault="4A66BC27" w:rsidP="5C0D0812">
      <w:pPr>
        <w:autoSpaceDE w:val="0"/>
        <w:autoSpaceDN w:val="0"/>
        <w:adjustRightInd w:val="0"/>
        <w:ind w:left="117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Florida Department of Revenue – Property Appraisers: </w:t>
      </w:r>
      <w:r w:rsidR="00C7703E">
        <w:tab/>
      </w:r>
      <w:hyperlink r:id="rId10" w:history="1">
        <w:r w:rsidR="0066605A" w:rsidRPr="0066605A">
          <w:rPr>
            <w:rStyle w:val="Hyperlink"/>
            <w:rFonts w:asciiTheme="minorHAnsi" w:hAnsiTheme="minorHAnsi" w:cstheme="minorBidi"/>
            <w:sz w:val="22"/>
            <w:szCs w:val="22"/>
          </w:rPr>
          <w:t>http://floridarevenue.com/property/Pages/LocalOfficials.aspx</w:t>
        </w:r>
      </w:hyperlink>
    </w:p>
    <w:p w14:paraId="7437333E" w14:textId="4357974A" w:rsidR="00C7703E" w:rsidRDefault="00C7703E" w:rsidP="00630308">
      <w:pPr>
        <w:autoSpaceDE w:val="0"/>
        <w:autoSpaceDN w:val="0"/>
        <w:adjustRightInd w:val="0"/>
        <w:ind w:left="45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Florida Court Clerks and Comptrollers</w:t>
      </w:r>
      <w:r w:rsidR="00682A4F" w:rsidRPr="00C7703E">
        <w:rPr>
          <w:rFonts w:asciiTheme="minorHAnsi" w:hAnsiTheme="minorHAnsi" w:cstheme="minorHAnsi"/>
          <w:color w:val="000000"/>
          <w:sz w:val="22"/>
          <w:szCs w:val="22"/>
        </w:rPr>
        <w:t xml:space="preserve">:  </w:t>
      </w:r>
    </w:p>
    <w:p w14:paraId="13509FEB" w14:textId="62326178" w:rsidR="00682A4F" w:rsidRPr="00C7703E" w:rsidRDefault="4A66BC27" w:rsidP="5C0D0812">
      <w:pPr>
        <w:autoSpaceDE w:val="0"/>
        <w:autoSpaceDN w:val="0"/>
        <w:adjustRightInd w:val="0"/>
        <w:ind w:left="720" w:firstLine="450"/>
        <w:rPr>
          <w:rFonts w:asciiTheme="minorHAnsi" w:hAnsiTheme="minorHAnsi" w:cstheme="minorBidi"/>
          <w:color w:val="000000"/>
          <w:sz w:val="22"/>
          <w:szCs w:val="22"/>
        </w:rPr>
      </w:pPr>
      <w:hyperlink r:id="rId11">
        <w:r w:rsidRPr="5C0D0812">
          <w:rPr>
            <w:rStyle w:val="Hyperlink"/>
            <w:rFonts w:asciiTheme="minorHAnsi" w:hAnsiTheme="minorHAnsi" w:cstheme="minorBidi"/>
            <w:sz w:val="22"/>
            <w:szCs w:val="22"/>
          </w:rPr>
          <w:t>https://www.flclerks.com/default.aspx</w:t>
        </w:r>
      </w:hyperlink>
      <w:r w:rsidR="3360CE8C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35EB7D89" w14:textId="30112208" w:rsidR="00C7703E" w:rsidRDefault="00682A4F" w:rsidP="00630308">
      <w:pPr>
        <w:autoSpaceDE w:val="0"/>
        <w:autoSpaceDN w:val="0"/>
        <w:adjustRightInd w:val="0"/>
        <w:ind w:left="450"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C7703E">
        <w:rPr>
          <w:rFonts w:asciiTheme="minorHAnsi" w:hAnsiTheme="minorHAnsi" w:cstheme="minorHAnsi"/>
          <w:color w:val="000000"/>
          <w:sz w:val="22"/>
          <w:szCs w:val="22"/>
        </w:rPr>
        <w:t>Corporate records</w:t>
      </w:r>
      <w:r w:rsidR="00C7703E">
        <w:rPr>
          <w:rFonts w:asciiTheme="minorHAnsi" w:hAnsiTheme="minorHAnsi" w:cstheme="minorHAnsi"/>
          <w:color w:val="000000"/>
          <w:sz w:val="22"/>
          <w:szCs w:val="22"/>
        </w:rPr>
        <w:t xml:space="preserve"> from the Department of State (Sunbiz.org)</w:t>
      </w:r>
      <w:r w:rsidRPr="00C7703E">
        <w:rPr>
          <w:rFonts w:asciiTheme="minorHAnsi" w:hAnsiTheme="minorHAnsi" w:cstheme="minorHAnsi"/>
          <w:color w:val="000000"/>
          <w:sz w:val="22"/>
          <w:szCs w:val="22"/>
        </w:rPr>
        <w:t xml:space="preserve">:  </w:t>
      </w:r>
    </w:p>
    <w:p w14:paraId="1713C022" w14:textId="3382CA9B" w:rsidR="00682A4F" w:rsidRPr="00C7703E" w:rsidRDefault="4A66BC27" w:rsidP="5C0D0812">
      <w:pPr>
        <w:autoSpaceDE w:val="0"/>
        <w:autoSpaceDN w:val="0"/>
        <w:adjustRightInd w:val="0"/>
        <w:ind w:left="720" w:firstLine="450"/>
        <w:rPr>
          <w:rFonts w:asciiTheme="minorHAnsi" w:hAnsiTheme="minorHAnsi" w:cstheme="minorBidi"/>
          <w:color w:val="000000"/>
          <w:sz w:val="22"/>
          <w:szCs w:val="22"/>
        </w:rPr>
      </w:pPr>
      <w:hyperlink r:id="rId12">
        <w:r w:rsidRPr="5C0D0812">
          <w:rPr>
            <w:rStyle w:val="Hyperlink"/>
            <w:rFonts w:asciiTheme="minorHAnsi" w:hAnsiTheme="minorHAnsi" w:cstheme="minorBidi"/>
            <w:sz w:val="22"/>
            <w:szCs w:val="22"/>
          </w:rPr>
          <w:t>http://dos.myflorida.com/sunbiz/</w:t>
        </w:r>
      </w:hyperlink>
      <w:r w:rsidR="3360CE8C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08A52E94" w14:textId="3D5865B4" w:rsidR="00682A4F" w:rsidRPr="00C7703E" w:rsidRDefault="1FED796F" w:rsidP="5C0D0812">
      <w:pPr>
        <w:numPr>
          <w:ilvl w:val="0"/>
          <w:numId w:val="4"/>
        </w:numPr>
        <w:tabs>
          <w:tab w:val="left" w:pos="1170"/>
        </w:tabs>
        <w:autoSpaceDE w:val="0"/>
        <w:autoSpaceDN w:val="0"/>
        <w:adjustRightInd w:val="0"/>
        <w:spacing w:before="240"/>
        <w:ind w:hanging="45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6307469C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All correspondence from the facility shall be entered into Oculus via FIRST.  </w:t>
      </w:r>
      <w:r w:rsidR="1BDCFEF9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Please note that p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rior to referring </w:t>
      </w:r>
      <w:proofErr w:type="gramStart"/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 </w:t>
      </w:r>
      <w:r w:rsidR="1BDCFEF9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facility</w:t>
      </w:r>
      <w:proofErr w:type="gramEnd"/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="1BDCFEF9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all potential RPs 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must have been contacted directly when the issues identified in the initial </w:t>
      </w:r>
      <w:r w:rsidR="174CD4BD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Compliance Assistance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letter have not been </w:t>
      </w:r>
      <w:proofErr w:type="gramStart"/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timely resolved</w:t>
      </w:r>
      <w:proofErr w:type="gramEnd"/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43F89A63" w14:textId="77777777" w:rsidR="0074712B" w:rsidRPr="00C7703E" w:rsidRDefault="0074712B" w:rsidP="0074712B">
      <w:pPr>
        <w:tabs>
          <w:tab w:val="left" w:pos="1170"/>
        </w:tabs>
        <w:ind w:left="1170" w:hanging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3347B1C4" w14:textId="04A0650A" w:rsidR="00682A4F" w:rsidRPr="00C7703E" w:rsidRDefault="1BDCFEF9" w:rsidP="5C0D0812">
      <w:pPr>
        <w:tabs>
          <w:tab w:val="left" w:pos="1170"/>
        </w:tabs>
        <w:ind w:left="1170" w:hanging="450"/>
        <w:rPr>
          <w:rFonts w:asciiTheme="minorHAnsi" w:hAnsiTheme="minorHAnsi" w:cstheme="minorBidi"/>
          <w:color w:val="000000"/>
          <w:sz w:val="22"/>
          <w:szCs w:val="22"/>
        </w:rPr>
      </w:pP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e.</w:t>
      </w:r>
      <w:r w:rsidR="00EE3D43">
        <w:tab/>
      </w:r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Copies of photographs</w:t>
      </w:r>
      <w:r w:rsidR="3DFA299B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of the violations </w:t>
      </w:r>
      <w:proofErr w:type="gramStart"/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where</w:t>
      </w:r>
      <w:proofErr w:type="gramEnd"/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appropriate</w:t>
      </w:r>
      <w:r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not available in FIRST</w:t>
      </w:r>
      <w:r w:rsidR="1FED796F" w:rsidRPr="5C0D081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sectPr w:rsidR="00682A4F" w:rsidRPr="00C770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B9FB" w14:textId="77777777" w:rsidR="006452FF" w:rsidRDefault="006452FF">
      <w:r>
        <w:separator/>
      </w:r>
    </w:p>
  </w:endnote>
  <w:endnote w:type="continuationSeparator" w:id="0">
    <w:p w14:paraId="6587AC17" w14:textId="77777777" w:rsidR="006452FF" w:rsidRDefault="0064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FE4" w14:textId="77777777" w:rsidR="005F305A" w:rsidRDefault="005F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B0A8" w14:textId="77777777" w:rsidR="00DD74F2" w:rsidRDefault="00DD74F2" w:rsidP="00DD74F2">
    <w:pPr>
      <w:pStyle w:val="Footer"/>
      <w:jc w:val="center"/>
    </w:pPr>
    <w:r>
      <w:t xml:space="preserve">DEP Contract No. GCXXX, Guidance Document </w:t>
    </w:r>
    <w:r w:rsidR="00F631D9">
      <w:t>G</w:t>
    </w:r>
    <w:r>
      <w:t>, Page 1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6314" w14:textId="77777777" w:rsidR="005F305A" w:rsidRDefault="005F3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63D0" w14:textId="77777777" w:rsidR="006452FF" w:rsidRDefault="006452FF">
      <w:r>
        <w:separator/>
      </w:r>
    </w:p>
  </w:footnote>
  <w:footnote w:type="continuationSeparator" w:id="0">
    <w:p w14:paraId="0730E924" w14:textId="77777777" w:rsidR="006452FF" w:rsidRDefault="0064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55430" w14:textId="77777777" w:rsidR="005F305A" w:rsidRDefault="005F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D45" w14:textId="77777777" w:rsidR="005F305A" w:rsidRDefault="005F3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30EE" w14:textId="77777777" w:rsidR="005F305A" w:rsidRDefault="005F3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0F2C"/>
    <w:multiLevelType w:val="singleLevel"/>
    <w:tmpl w:val="970AFA5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9B38C2"/>
    <w:multiLevelType w:val="singleLevel"/>
    <w:tmpl w:val="C4C09D82"/>
    <w:lvl w:ilvl="0">
      <w:start w:val="1"/>
      <w:numFmt w:val="decimal"/>
      <w:lvlText w:val="%1."/>
      <w:legacy w:legacy="1" w:legacySpace="0" w:legacyIndent="270"/>
      <w:lvlJc w:val="left"/>
      <w:rPr>
        <w:rFonts w:asciiTheme="minorHAnsi" w:hAnsiTheme="minorHAnsi" w:cstheme="minorHAnsi" w:hint="default"/>
      </w:rPr>
    </w:lvl>
  </w:abstractNum>
  <w:abstractNum w:abstractNumId="2" w15:restartNumberingAfterBreak="0">
    <w:nsid w:val="433D300F"/>
    <w:multiLevelType w:val="hybridMultilevel"/>
    <w:tmpl w:val="80AE05BE"/>
    <w:lvl w:ilvl="0" w:tplc="CB0E62D6">
      <w:start w:val="1"/>
      <w:numFmt w:val="lowerLetter"/>
      <w:lvlText w:val="%1."/>
      <w:lvlJc w:val="left"/>
      <w:pPr>
        <w:ind w:left="11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914705038">
    <w:abstractNumId w:val="1"/>
  </w:num>
  <w:num w:numId="2" w16cid:durableId="1783839161">
    <w:abstractNumId w:val="1"/>
    <w:lvlOverride w:ilvl="0">
      <w:lvl w:ilvl="0">
        <w:start w:val="2"/>
        <w:numFmt w:val="decimal"/>
        <w:lvlText w:val="%1."/>
        <w:legacy w:legacy="1" w:legacySpace="0" w:legacyIndent="900"/>
        <w:lvlJc w:val="left"/>
        <w:rPr>
          <w:rFonts w:ascii="Times New Roman" w:hAnsi="Times New Roman" w:cs="Times New Roman" w:hint="default"/>
        </w:rPr>
      </w:lvl>
    </w:lvlOverride>
  </w:num>
  <w:num w:numId="3" w16cid:durableId="164327183">
    <w:abstractNumId w:val="0"/>
  </w:num>
  <w:num w:numId="4" w16cid:durableId="37574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2NLGwsLQwMQHSBko6SsGpxcWZ+XkgBUa1AOAhlDEsAAAA"/>
  </w:docVars>
  <w:rsids>
    <w:rsidRoot w:val="00682A4F"/>
    <w:rsid w:val="00004AEB"/>
    <w:rsid w:val="00025BBC"/>
    <w:rsid w:val="00085A91"/>
    <w:rsid w:val="001025CC"/>
    <w:rsid w:val="001226BE"/>
    <w:rsid w:val="00182739"/>
    <w:rsid w:val="0019334D"/>
    <w:rsid w:val="00201419"/>
    <w:rsid w:val="0025038A"/>
    <w:rsid w:val="00280DC1"/>
    <w:rsid w:val="00284FFE"/>
    <w:rsid w:val="00317560"/>
    <w:rsid w:val="00366E26"/>
    <w:rsid w:val="00421A4D"/>
    <w:rsid w:val="004A2493"/>
    <w:rsid w:val="004B5EF2"/>
    <w:rsid w:val="004C5676"/>
    <w:rsid w:val="00536F1F"/>
    <w:rsid w:val="00592074"/>
    <w:rsid w:val="005F305A"/>
    <w:rsid w:val="00630308"/>
    <w:rsid w:val="006431AB"/>
    <w:rsid w:val="006452FF"/>
    <w:rsid w:val="0066605A"/>
    <w:rsid w:val="00682A4F"/>
    <w:rsid w:val="006F636D"/>
    <w:rsid w:val="0071677E"/>
    <w:rsid w:val="00734EDD"/>
    <w:rsid w:val="00737FF1"/>
    <w:rsid w:val="0074712B"/>
    <w:rsid w:val="00785CF0"/>
    <w:rsid w:val="007A6B14"/>
    <w:rsid w:val="007E0DD0"/>
    <w:rsid w:val="007E46BC"/>
    <w:rsid w:val="008674D2"/>
    <w:rsid w:val="009720AC"/>
    <w:rsid w:val="00996D38"/>
    <w:rsid w:val="00A04125"/>
    <w:rsid w:val="00AF0ABF"/>
    <w:rsid w:val="00B038C5"/>
    <w:rsid w:val="00B10530"/>
    <w:rsid w:val="00B60C7C"/>
    <w:rsid w:val="00C32147"/>
    <w:rsid w:val="00C62CF7"/>
    <w:rsid w:val="00C7703E"/>
    <w:rsid w:val="00C82985"/>
    <w:rsid w:val="00C9678B"/>
    <w:rsid w:val="00CA0894"/>
    <w:rsid w:val="00CB6215"/>
    <w:rsid w:val="00D200A2"/>
    <w:rsid w:val="00D66DE0"/>
    <w:rsid w:val="00DA262B"/>
    <w:rsid w:val="00DD74F2"/>
    <w:rsid w:val="00E53FA2"/>
    <w:rsid w:val="00E879B7"/>
    <w:rsid w:val="00EE3D43"/>
    <w:rsid w:val="00F1767E"/>
    <w:rsid w:val="00F631D9"/>
    <w:rsid w:val="04C3E5CE"/>
    <w:rsid w:val="09F90F45"/>
    <w:rsid w:val="0BA66A22"/>
    <w:rsid w:val="0DFF2733"/>
    <w:rsid w:val="111223DD"/>
    <w:rsid w:val="1165ABCF"/>
    <w:rsid w:val="128612EF"/>
    <w:rsid w:val="156FC867"/>
    <w:rsid w:val="174CD4BD"/>
    <w:rsid w:val="18E454F9"/>
    <w:rsid w:val="1BAE486D"/>
    <w:rsid w:val="1BDCFEF9"/>
    <w:rsid w:val="1C4A1AE6"/>
    <w:rsid w:val="1FE75A29"/>
    <w:rsid w:val="1FED796F"/>
    <w:rsid w:val="271DD55F"/>
    <w:rsid w:val="2766A3C5"/>
    <w:rsid w:val="27DB5B0C"/>
    <w:rsid w:val="2A762E7E"/>
    <w:rsid w:val="2BEF7367"/>
    <w:rsid w:val="2E89EC08"/>
    <w:rsid w:val="317E5FD9"/>
    <w:rsid w:val="3360CE8C"/>
    <w:rsid w:val="342186B7"/>
    <w:rsid w:val="38D1947B"/>
    <w:rsid w:val="3AC95742"/>
    <w:rsid w:val="3DFA299B"/>
    <w:rsid w:val="3E4C6D70"/>
    <w:rsid w:val="3EBC2BF0"/>
    <w:rsid w:val="412AEBB8"/>
    <w:rsid w:val="4575EF9B"/>
    <w:rsid w:val="46F519C1"/>
    <w:rsid w:val="47CEDC6F"/>
    <w:rsid w:val="48630E36"/>
    <w:rsid w:val="4A66BC27"/>
    <w:rsid w:val="4AC1FA3B"/>
    <w:rsid w:val="4D764E43"/>
    <w:rsid w:val="511E1B0F"/>
    <w:rsid w:val="537E9AA9"/>
    <w:rsid w:val="5B04EECA"/>
    <w:rsid w:val="5C0D0812"/>
    <w:rsid w:val="5E3A5E69"/>
    <w:rsid w:val="5FE3C1D3"/>
    <w:rsid w:val="6097F6D3"/>
    <w:rsid w:val="61F8BEA9"/>
    <w:rsid w:val="6221FA1F"/>
    <w:rsid w:val="6307469C"/>
    <w:rsid w:val="6414F25C"/>
    <w:rsid w:val="65C81C88"/>
    <w:rsid w:val="691F87CA"/>
    <w:rsid w:val="6EB9435D"/>
    <w:rsid w:val="72C2CAED"/>
    <w:rsid w:val="743E7E8F"/>
    <w:rsid w:val="7728F907"/>
    <w:rsid w:val="77CF43D6"/>
    <w:rsid w:val="7A071A5B"/>
    <w:rsid w:val="7E41363A"/>
    <w:rsid w:val="7E4EF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A0FFF"/>
  <w15:chartTrackingRefBased/>
  <w15:docId w15:val="{7E3DB396-8EDA-4A16-960F-5D74DF60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74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74F2"/>
    <w:pPr>
      <w:tabs>
        <w:tab w:val="center" w:pos="4320"/>
        <w:tab w:val="right" w:pos="8640"/>
      </w:tabs>
    </w:pPr>
  </w:style>
  <w:style w:type="character" w:styleId="Hyperlink">
    <w:name w:val="Hyperlink"/>
    <w:rsid w:val="00DD74F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60C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0C7C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829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2985"/>
  </w:style>
  <w:style w:type="paragraph" w:styleId="CommentSubject">
    <w:name w:val="annotation subject"/>
    <w:basedOn w:val="CommentText"/>
    <w:next w:val="CommentText"/>
    <w:link w:val="CommentSubjectChar"/>
    <w:rsid w:val="00C82985"/>
    <w:rPr>
      <w:b/>
      <w:bCs/>
    </w:rPr>
  </w:style>
  <w:style w:type="character" w:customStyle="1" w:styleId="CommentSubjectChar">
    <w:name w:val="Comment Subject Char"/>
    <w:link w:val="CommentSubject"/>
    <w:rsid w:val="00C829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00A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B62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2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s.myflorida.com/sunbiz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clerks.com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floridarevenue.com/property/Pages/LocalOfficials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e1a1895-c175-48cb-92d3-2062069f58d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2E152B2E4AF4BBC6D48E7C5D1BDD2" ma:contentTypeVersion="13" ma:contentTypeDescription="Create a new document." ma:contentTypeScope="" ma:versionID="4619aaa6a036b297f0d5ba827395cb29">
  <xsd:schema xmlns:xsd="http://www.w3.org/2001/XMLSchema" xmlns:xs="http://www.w3.org/2001/XMLSchema" xmlns:p="http://schemas.microsoft.com/office/2006/metadata/properties" xmlns:ns1="http://schemas.microsoft.com/sharepoint/v3" xmlns:ns3="73efec74-488a-4f94-af18-5d97d561b7ab" xmlns:ns4="3e1a1895-c175-48cb-92d3-2062069f58d4" targetNamespace="http://schemas.microsoft.com/office/2006/metadata/properties" ma:root="true" ma:fieldsID="e47ee580f6cc3c88d1bea441ee18c42e" ns1:_="" ns3:_="" ns4:_="">
    <xsd:import namespace="http://schemas.microsoft.com/sharepoint/v3"/>
    <xsd:import namespace="73efec74-488a-4f94-af18-5d97d561b7ab"/>
    <xsd:import namespace="3e1a1895-c175-48cb-92d3-2062069f58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ec74-488a-4f94-af18-5d97d561b7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a1895-c175-48cb-92d3-2062069f5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76B6F-8CD7-48B7-9C9C-D94353D5F9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1a1895-c175-48cb-92d3-2062069f58d4"/>
  </ds:schemaRefs>
</ds:datastoreItem>
</file>

<file path=customXml/itemProps2.xml><?xml version="1.0" encoding="utf-8"?>
<ds:datastoreItem xmlns:ds="http://schemas.openxmlformats.org/officeDocument/2006/customXml" ds:itemID="{909B3502-DC83-435C-AB47-F4374FE94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94503-4615-42C2-A861-0792A10CC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efec74-488a-4f94-af18-5d97d561b7ab"/>
    <ds:schemaRef ds:uri="3e1a1895-c175-48cb-92d3-2062069f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Company>Florida Department of Environmental Protection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Referral Procedures</dc:title>
  <dc:subject/>
  <dc:creator>mayo_mr</dc:creator>
  <cp:keywords/>
  <dc:description/>
  <cp:lastModifiedBy>Dorsett, Alan</cp:lastModifiedBy>
  <cp:revision>2</cp:revision>
  <dcterms:created xsi:type="dcterms:W3CDTF">2026-05-08T14:54:00Z</dcterms:created>
  <dcterms:modified xsi:type="dcterms:W3CDTF">2026-05-08T14:54:00Z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0x0101006462E152B2E4AF4BBC6D48E7C5D1BDD2</vt:lpwstr>
  </property>
</Properties>
</file>