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0373" w14:textId="66D748B2" w:rsidR="00133EC4" w:rsidRPr="00133EC4" w:rsidRDefault="00133EC4" w:rsidP="00EE3116">
      <w:pPr>
        <w:pStyle w:val="Heading2"/>
        <w:spacing w:before="0" w:line="240" w:lineRule="auto"/>
        <w:rPr>
          <w:rStyle w:val="Heading2Char"/>
          <w:rFonts w:ascii="Times New Roman" w:hAnsi="Times New Roman" w:cs="Times New Roman"/>
          <w:b/>
          <w:color w:val="000000" w:themeColor="text1"/>
          <w:sz w:val="24"/>
          <w:szCs w:val="24"/>
        </w:rPr>
      </w:pPr>
      <w:bookmarkStart w:id="0" w:name="_Toc484173295"/>
      <w:r w:rsidRPr="00133EC4">
        <w:rPr>
          <w:rFonts w:ascii="Times New Roman" w:hAnsi="Times New Roman" w:cs="Times New Roman"/>
          <w:b/>
          <w:color w:val="000000" w:themeColor="text1"/>
          <w:sz w:val="24"/>
          <w:szCs w:val="24"/>
        </w:rPr>
        <w:t xml:space="preserve">CFWI – </w:t>
      </w:r>
      <w:r w:rsidRPr="00133EC4">
        <w:rPr>
          <w:rStyle w:val="Heading2Char"/>
          <w:rFonts w:ascii="Times New Roman" w:hAnsi="Times New Roman" w:cs="Times New Roman"/>
          <w:b/>
          <w:color w:val="000000" w:themeColor="text1"/>
          <w:sz w:val="24"/>
          <w:szCs w:val="24"/>
        </w:rPr>
        <w:t>3.3.  Harmful saline water intrusion or harmful upconing</w:t>
      </w:r>
      <w:bookmarkEnd w:id="0"/>
      <w:r w:rsidR="00480FC7">
        <w:rPr>
          <w:rStyle w:val="Heading2Char"/>
          <w:rFonts w:ascii="Times New Roman" w:hAnsi="Times New Roman" w:cs="Times New Roman"/>
          <w:b/>
          <w:color w:val="000000" w:themeColor="text1"/>
          <w:sz w:val="24"/>
          <w:szCs w:val="24"/>
        </w:rPr>
        <w:t xml:space="preserve"> resulting from fresh and brackish water withdrawals</w:t>
      </w:r>
    </w:p>
    <w:p w14:paraId="2E75CB3A" w14:textId="77777777" w:rsidR="00EE3116" w:rsidRDefault="00EE3116" w:rsidP="00EE3116">
      <w:pPr>
        <w:spacing w:after="0" w:line="240" w:lineRule="auto"/>
        <w:rPr>
          <w:rFonts w:ascii="Times New Roman" w:hAnsi="Times New Roman" w:cs="Times New Roman"/>
          <w:color w:val="000000" w:themeColor="text1"/>
          <w:sz w:val="24"/>
          <w:szCs w:val="24"/>
        </w:rPr>
      </w:pPr>
    </w:p>
    <w:p w14:paraId="674E64B7" w14:textId="3D976531" w:rsidR="00445550" w:rsidRPr="00445550" w:rsidRDefault="00445550" w:rsidP="00445550">
      <w:pPr>
        <w:spacing w:after="0" w:line="240" w:lineRule="auto"/>
        <w:rPr>
          <w:rFonts w:ascii="Times New Roman" w:hAnsi="Times New Roman" w:cs="Times New Roman"/>
          <w:color w:val="000000" w:themeColor="text1"/>
          <w:sz w:val="24"/>
          <w:szCs w:val="24"/>
        </w:rPr>
      </w:pPr>
      <w:r w:rsidRPr="00445550">
        <w:rPr>
          <w:rFonts w:ascii="Times New Roman" w:eastAsia="Times New Roman" w:hAnsi="Times New Roman" w:cs="Times New Roman"/>
          <w:color w:val="000000" w:themeColor="text1"/>
          <w:sz w:val="24"/>
          <w:szCs w:val="24"/>
        </w:rPr>
        <w:t>Saline</w:t>
      </w:r>
      <w:r>
        <w:rPr>
          <w:rFonts w:ascii="Times New Roman" w:eastAsia="Times New Roman" w:hAnsi="Times New Roman" w:cs="Times New Roman"/>
          <w:color w:val="000000" w:themeColor="text1"/>
          <w:sz w:val="24"/>
          <w:szCs w:val="24"/>
        </w:rPr>
        <w:t xml:space="preserve"> water intrusion </w:t>
      </w:r>
      <w:r w:rsidRPr="00445550">
        <w:rPr>
          <w:rFonts w:ascii="Times New Roman" w:eastAsia="Times New Roman" w:hAnsi="Times New Roman" w:cs="Times New Roman"/>
          <w:color w:val="000000" w:themeColor="text1"/>
          <w:sz w:val="24"/>
          <w:szCs w:val="24"/>
        </w:rPr>
        <w:t xml:space="preserve">means the movement of water caused by withdrawals resulting in increases in total dissolved solids (TDS) or chloride concentrations.  </w:t>
      </w:r>
      <w:r w:rsidRPr="00445550">
        <w:rPr>
          <w:rFonts w:ascii="Times New Roman" w:eastAsia="Times New Roman" w:hAnsi="Times New Roman" w:cs="Times New Roman"/>
          <w:sz w:val="24"/>
          <w:szCs w:val="24"/>
        </w:rPr>
        <w:t>Saline water intrusion can occur laterally or vertically (the latter of which is termed “upconing”).</w:t>
      </w:r>
      <w:r>
        <w:rPr>
          <w:rFonts w:ascii="Times New Roman" w:eastAsia="Times New Roman" w:hAnsi="Times New Roman" w:cs="Times New Roman"/>
          <w:sz w:val="24"/>
          <w:szCs w:val="24"/>
        </w:rPr>
        <w:t xml:space="preserve"> </w:t>
      </w:r>
      <w:r w:rsidR="00133EC4" w:rsidRPr="00133EC4">
        <w:rPr>
          <w:rFonts w:ascii="Times New Roman" w:hAnsi="Times New Roman" w:cs="Times New Roman"/>
          <w:color w:val="000000" w:themeColor="text1"/>
          <w:sz w:val="24"/>
          <w:szCs w:val="24"/>
        </w:rPr>
        <w:t xml:space="preserve">Nothing in this section shall be used to determine whether a source qualifies as an alternative water supply, as defined in section 373.019, F.S, or qualifies for funding by a District.  </w:t>
      </w:r>
      <w:r w:rsidR="00133EC4" w:rsidRPr="00445550">
        <w:rPr>
          <w:rFonts w:ascii="Times New Roman" w:eastAsia="Times New Roman" w:hAnsi="Times New Roman" w:cs="Times New Roman"/>
          <w:color w:val="000000" w:themeColor="text1"/>
          <w:sz w:val="24"/>
          <w:szCs w:val="24"/>
        </w:rPr>
        <w:t xml:space="preserve">A withdrawal must not cause harmful saline water intrusion or upconing.  </w:t>
      </w:r>
    </w:p>
    <w:p w14:paraId="219BCF0C" w14:textId="20A237E6" w:rsidR="00133EC4" w:rsidRPr="00133EC4" w:rsidRDefault="00133EC4" w:rsidP="00EE3116">
      <w:pPr>
        <w:spacing w:after="0" w:line="240" w:lineRule="auto"/>
        <w:rPr>
          <w:rFonts w:ascii="Times New Roman" w:hAnsi="Times New Roman" w:cs="Times New Roman"/>
          <w:color w:val="000000" w:themeColor="text1"/>
          <w:sz w:val="24"/>
          <w:szCs w:val="24"/>
        </w:rPr>
      </w:pPr>
    </w:p>
    <w:p w14:paraId="4F7E79D1" w14:textId="13218D4B" w:rsidR="00133EC4" w:rsidRPr="00133EC4" w:rsidRDefault="00133EC4" w:rsidP="00EE3116">
      <w:pPr>
        <w:spacing w:after="0" w:line="240" w:lineRule="auto"/>
        <w:rPr>
          <w:rFonts w:ascii="Times New Roman" w:eastAsia="Times New Roman" w:hAnsi="Times New Roman" w:cs="Times New Roman"/>
          <w:b/>
          <w:color w:val="000000" w:themeColor="text1"/>
          <w:sz w:val="24"/>
          <w:szCs w:val="24"/>
        </w:rPr>
      </w:pPr>
      <w:r w:rsidRPr="00133EC4">
        <w:rPr>
          <w:rFonts w:ascii="Times New Roman" w:eastAsia="Times New Roman" w:hAnsi="Times New Roman" w:cs="Times New Roman"/>
          <w:b/>
          <w:color w:val="000000" w:themeColor="text1"/>
          <w:sz w:val="24"/>
          <w:szCs w:val="24"/>
        </w:rPr>
        <w:t>3.3.</w:t>
      </w:r>
      <w:r w:rsidR="00445550">
        <w:rPr>
          <w:rFonts w:ascii="Times New Roman" w:eastAsia="Times New Roman" w:hAnsi="Times New Roman" w:cs="Times New Roman"/>
          <w:b/>
          <w:color w:val="000000" w:themeColor="text1"/>
          <w:sz w:val="24"/>
          <w:szCs w:val="24"/>
        </w:rPr>
        <w:t>1</w:t>
      </w:r>
      <w:r w:rsidRPr="00133EC4">
        <w:rPr>
          <w:rFonts w:ascii="Times New Roman" w:eastAsia="Times New Roman" w:hAnsi="Times New Roman" w:cs="Times New Roman"/>
          <w:b/>
          <w:color w:val="000000" w:themeColor="text1"/>
          <w:sz w:val="24"/>
          <w:szCs w:val="24"/>
        </w:rPr>
        <w:t xml:space="preserve">  Harmful saline water intrusion </w:t>
      </w:r>
      <w:r w:rsidR="00480FC7">
        <w:rPr>
          <w:rFonts w:ascii="Times New Roman" w:eastAsia="Times New Roman" w:hAnsi="Times New Roman" w:cs="Times New Roman"/>
          <w:b/>
          <w:color w:val="000000" w:themeColor="text1"/>
          <w:sz w:val="24"/>
          <w:szCs w:val="24"/>
        </w:rPr>
        <w:t xml:space="preserve">resulting from </w:t>
      </w:r>
      <w:r w:rsidR="00E308E3">
        <w:rPr>
          <w:rFonts w:ascii="Times New Roman" w:eastAsia="Times New Roman" w:hAnsi="Times New Roman" w:cs="Times New Roman"/>
          <w:b/>
          <w:color w:val="000000" w:themeColor="text1"/>
          <w:sz w:val="24"/>
          <w:szCs w:val="24"/>
        </w:rPr>
        <w:t>fresh</w:t>
      </w:r>
      <w:r w:rsidR="00445550">
        <w:rPr>
          <w:rFonts w:ascii="Times New Roman" w:eastAsia="Times New Roman" w:hAnsi="Times New Roman" w:cs="Times New Roman"/>
          <w:b/>
          <w:color w:val="000000" w:themeColor="text1"/>
          <w:sz w:val="24"/>
          <w:szCs w:val="24"/>
        </w:rPr>
        <w:t xml:space="preserve"> and brackish</w:t>
      </w:r>
      <w:r w:rsidR="00E308E3">
        <w:rPr>
          <w:rFonts w:ascii="Times New Roman" w:eastAsia="Times New Roman" w:hAnsi="Times New Roman" w:cs="Times New Roman"/>
          <w:b/>
          <w:color w:val="000000" w:themeColor="text1"/>
          <w:sz w:val="24"/>
          <w:szCs w:val="24"/>
        </w:rPr>
        <w:t xml:space="preserve"> water </w:t>
      </w:r>
      <w:r w:rsidR="00480FC7">
        <w:rPr>
          <w:rFonts w:ascii="Times New Roman" w:eastAsia="Times New Roman" w:hAnsi="Times New Roman" w:cs="Times New Roman"/>
          <w:b/>
          <w:color w:val="000000" w:themeColor="text1"/>
          <w:sz w:val="24"/>
          <w:szCs w:val="24"/>
        </w:rPr>
        <w:t>withdrawals</w:t>
      </w:r>
    </w:p>
    <w:p w14:paraId="3D50EF7C" w14:textId="77777777" w:rsidR="00EE3116" w:rsidRDefault="00EE3116" w:rsidP="00EE3116">
      <w:pPr>
        <w:autoSpaceDE w:val="0"/>
        <w:autoSpaceDN w:val="0"/>
        <w:spacing w:after="0" w:line="240" w:lineRule="auto"/>
        <w:rPr>
          <w:rFonts w:ascii="Times New Roman" w:hAnsi="Times New Roman" w:cs="Times New Roman"/>
          <w:color w:val="000000" w:themeColor="text1"/>
          <w:sz w:val="24"/>
          <w:szCs w:val="24"/>
        </w:rPr>
      </w:pPr>
    </w:p>
    <w:p w14:paraId="39BBE053" w14:textId="068267E7" w:rsidR="00480FC7" w:rsidRDefault="00480FC7" w:rsidP="00EE3116">
      <w:pPr>
        <w:autoSpaceDE w:val="0"/>
        <w:autoSpaceDN w:val="0"/>
        <w:spacing w:after="0" w:line="240" w:lineRule="auto"/>
        <w:rPr>
          <w:rFonts w:ascii="Times New Roman" w:eastAsia="Times New Roman" w:hAnsi="Times New Roman" w:cs="Times New Roman"/>
          <w:color w:val="000000" w:themeColor="text1"/>
          <w:sz w:val="24"/>
          <w:szCs w:val="24"/>
        </w:rPr>
      </w:pPr>
      <w:r w:rsidRPr="00133EC4">
        <w:rPr>
          <w:rFonts w:ascii="Times New Roman" w:eastAsia="Times New Roman" w:hAnsi="Times New Roman" w:cs="Times New Roman"/>
          <w:color w:val="000000" w:themeColor="text1"/>
          <w:sz w:val="24"/>
          <w:szCs w:val="24"/>
        </w:rPr>
        <w:t>The District shall not consider saline water intrusion as harmful if it is the result of seasonal fluctuations; climatic conditions, such as a drought; or operation of the Central and Southern Flood Control Project, secondary canals or stormwater systems.</w:t>
      </w:r>
      <w:r w:rsidR="008F78A6">
        <w:rPr>
          <w:rFonts w:ascii="Times New Roman" w:eastAsia="Times New Roman" w:hAnsi="Times New Roman" w:cs="Times New Roman"/>
          <w:color w:val="000000" w:themeColor="text1"/>
          <w:sz w:val="24"/>
          <w:szCs w:val="24"/>
        </w:rPr>
        <w:t xml:space="preserve">  </w:t>
      </w:r>
      <w:r w:rsidR="008F78A6" w:rsidRPr="00133EC4">
        <w:rPr>
          <w:rFonts w:ascii="Times New Roman" w:hAnsi="Times New Roman" w:cs="Times New Roman"/>
          <w:color w:val="000000" w:themeColor="text1"/>
          <w:sz w:val="24"/>
          <w:szCs w:val="24"/>
        </w:rPr>
        <w:t>The District</w:t>
      </w:r>
      <w:r w:rsidR="008F78A6">
        <w:rPr>
          <w:rFonts w:ascii="Times New Roman" w:hAnsi="Times New Roman" w:cs="Times New Roman"/>
          <w:color w:val="000000" w:themeColor="text1"/>
          <w:sz w:val="24"/>
          <w:szCs w:val="24"/>
        </w:rPr>
        <w:t>s</w:t>
      </w:r>
      <w:r w:rsidR="008F78A6" w:rsidRPr="00133EC4">
        <w:rPr>
          <w:rFonts w:ascii="Times New Roman" w:hAnsi="Times New Roman" w:cs="Times New Roman"/>
          <w:color w:val="000000" w:themeColor="text1"/>
          <w:sz w:val="24"/>
          <w:szCs w:val="24"/>
        </w:rPr>
        <w:t xml:space="preserve"> encourage the use of the lowest water quality for the use intended, while also providing for the long-term protection of the water resources. </w:t>
      </w:r>
    </w:p>
    <w:p w14:paraId="22DF79E1" w14:textId="77777777" w:rsidR="00480FC7" w:rsidRDefault="00480FC7" w:rsidP="00EE3116">
      <w:pPr>
        <w:autoSpaceDE w:val="0"/>
        <w:autoSpaceDN w:val="0"/>
        <w:spacing w:after="0" w:line="240" w:lineRule="auto"/>
        <w:rPr>
          <w:rFonts w:ascii="Times New Roman" w:eastAsia="Times New Roman" w:hAnsi="Times New Roman" w:cs="Times New Roman"/>
          <w:color w:val="000000" w:themeColor="text1"/>
          <w:sz w:val="24"/>
          <w:szCs w:val="24"/>
        </w:rPr>
      </w:pPr>
    </w:p>
    <w:p w14:paraId="42142E67" w14:textId="78DF6ACF" w:rsidR="00133EC4" w:rsidRPr="007B4EF3" w:rsidRDefault="00D33221" w:rsidP="00D33221">
      <w:pPr>
        <w:autoSpaceDE w:val="0"/>
        <w:autoSpaceDN w:val="0"/>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To </w:t>
      </w:r>
      <w:r w:rsidRPr="00D33221">
        <w:rPr>
          <w:rFonts w:ascii="Times New Roman" w:eastAsia="Times New Roman" w:hAnsi="Times New Roman" w:cs="Times New Roman"/>
          <w:color w:val="000000" w:themeColor="text1"/>
          <w:sz w:val="24"/>
          <w:szCs w:val="24"/>
        </w:rPr>
        <w:t xml:space="preserve">satisfy the </w:t>
      </w:r>
      <w:r w:rsidRPr="007B4EF3">
        <w:rPr>
          <w:rFonts w:ascii="Times New Roman" w:eastAsia="Times New Roman" w:hAnsi="Times New Roman" w:cs="Times New Roman"/>
          <w:color w:val="000000" w:themeColor="text1"/>
          <w:sz w:val="24"/>
          <w:szCs w:val="24"/>
        </w:rPr>
        <w:t xml:space="preserve">requirements of this section, an applicant shall provide reasonable assurance that </w:t>
      </w:r>
      <w:r w:rsidR="00E557EA" w:rsidRPr="007B4EF3">
        <w:rPr>
          <w:rFonts w:ascii="Times New Roman" w:eastAsia="Times New Roman" w:hAnsi="Times New Roman" w:cs="Times New Roman"/>
          <w:color w:val="000000" w:themeColor="text1"/>
          <w:sz w:val="24"/>
          <w:szCs w:val="24"/>
        </w:rPr>
        <w:t>the applicant</w:t>
      </w:r>
      <w:r w:rsidR="00EE7110">
        <w:rPr>
          <w:rFonts w:ascii="Times New Roman" w:eastAsia="Times New Roman" w:hAnsi="Times New Roman" w:cs="Times New Roman"/>
          <w:color w:val="000000" w:themeColor="text1"/>
          <w:sz w:val="24"/>
          <w:szCs w:val="24"/>
        </w:rPr>
        <w:t>’s proposed use</w:t>
      </w:r>
      <w:r w:rsidR="00E557EA" w:rsidRPr="007B4EF3">
        <w:rPr>
          <w:rFonts w:ascii="Times New Roman" w:eastAsia="Times New Roman" w:hAnsi="Times New Roman" w:cs="Times New Roman"/>
          <w:color w:val="000000" w:themeColor="text1"/>
          <w:sz w:val="24"/>
          <w:szCs w:val="24"/>
        </w:rPr>
        <w:t xml:space="preserve"> will not cause harmful saline water intrusion or upconing.</w:t>
      </w:r>
      <w:r w:rsidR="00445550" w:rsidRPr="007B4EF3">
        <w:rPr>
          <w:rFonts w:ascii="Times New Roman" w:eastAsia="Times New Roman" w:hAnsi="Times New Roman" w:cs="Times New Roman"/>
          <w:color w:val="000000" w:themeColor="text1"/>
          <w:sz w:val="24"/>
          <w:szCs w:val="24"/>
        </w:rPr>
        <w:t xml:space="preserve">  The following factors must be considered</w:t>
      </w:r>
      <w:r w:rsidRPr="007B4EF3">
        <w:rPr>
          <w:rFonts w:ascii="Times New Roman" w:eastAsia="Times New Roman" w:hAnsi="Times New Roman" w:cs="Times New Roman"/>
          <w:color w:val="000000" w:themeColor="text1"/>
          <w:sz w:val="24"/>
          <w:szCs w:val="24"/>
        </w:rPr>
        <w:t>:</w:t>
      </w:r>
      <w:r w:rsidRPr="007B4EF3">
        <w:rPr>
          <w:rFonts w:ascii="Times New Roman" w:hAnsi="Times New Roman" w:cs="Times New Roman"/>
          <w:color w:val="000000" w:themeColor="text1"/>
          <w:sz w:val="24"/>
          <w:szCs w:val="24"/>
        </w:rPr>
        <w:t xml:space="preserve"> </w:t>
      </w:r>
    </w:p>
    <w:p w14:paraId="58393CE3" w14:textId="77777777" w:rsidR="00EE3116" w:rsidRPr="007B4EF3" w:rsidRDefault="00EE3116" w:rsidP="00EE3116">
      <w:pPr>
        <w:pStyle w:val="ListParagraph"/>
        <w:autoSpaceDE w:val="0"/>
        <w:autoSpaceDN w:val="0"/>
        <w:spacing w:after="0" w:line="240" w:lineRule="auto"/>
        <w:rPr>
          <w:rFonts w:ascii="Times New Roman" w:hAnsi="Times New Roman" w:cs="Times New Roman"/>
          <w:color w:val="000000" w:themeColor="text1"/>
          <w:sz w:val="24"/>
          <w:szCs w:val="24"/>
        </w:rPr>
      </w:pPr>
    </w:p>
    <w:p w14:paraId="1B44F957" w14:textId="5CF4B71C" w:rsidR="00504DE0" w:rsidRPr="007B4EF3" w:rsidRDefault="00C10B01" w:rsidP="00EE3116">
      <w:pPr>
        <w:pStyle w:val="ListParagraph"/>
        <w:numPr>
          <w:ilvl w:val="0"/>
          <w:numId w:val="2"/>
        </w:numPr>
        <w:autoSpaceDE w:val="0"/>
        <w:autoSpaceDN w:val="0"/>
        <w:spacing w:after="0" w:line="240" w:lineRule="auto"/>
        <w:ind w:hanging="720"/>
        <w:rPr>
          <w:rFonts w:ascii="Times New Roman" w:hAnsi="Times New Roman" w:cs="Times New Roman"/>
          <w:color w:val="000000" w:themeColor="text1"/>
          <w:sz w:val="24"/>
          <w:szCs w:val="24"/>
        </w:rPr>
      </w:pPr>
      <w:r w:rsidRPr="007B4EF3">
        <w:rPr>
          <w:rFonts w:ascii="Times New Roman" w:hAnsi="Times New Roman" w:cs="Times New Roman"/>
          <w:color w:val="000000" w:themeColor="text1"/>
          <w:sz w:val="24"/>
          <w:szCs w:val="24"/>
        </w:rPr>
        <w:t>Whether</w:t>
      </w:r>
      <w:r w:rsidR="0083460A" w:rsidRPr="007B4EF3">
        <w:rPr>
          <w:rFonts w:ascii="Times New Roman" w:hAnsi="Times New Roman" w:cs="Times New Roman"/>
          <w:color w:val="000000" w:themeColor="text1"/>
          <w:sz w:val="24"/>
          <w:szCs w:val="24"/>
        </w:rPr>
        <w:t xml:space="preserve"> saline water </w:t>
      </w:r>
      <w:r w:rsidR="00504DE0" w:rsidRPr="007B4EF3">
        <w:rPr>
          <w:rFonts w:ascii="Times New Roman" w:hAnsi="Times New Roman" w:cs="Times New Roman"/>
          <w:color w:val="000000" w:themeColor="text1"/>
          <w:sz w:val="24"/>
          <w:szCs w:val="24"/>
        </w:rPr>
        <w:t xml:space="preserve">intrusion </w:t>
      </w:r>
      <w:r w:rsidR="00510CB1" w:rsidRPr="007B4EF3">
        <w:rPr>
          <w:rFonts w:ascii="Times New Roman" w:hAnsi="Times New Roman" w:cs="Times New Roman"/>
          <w:color w:val="000000" w:themeColor="text1"/>
          <w:sz w:val="24"/>
          <w:szCs w:val="24"/>
        </w:rPr>
        <w:t xml:space="preserve">will </w:t>
      </w:r>
      <w:r w:rsidR="00504DE0" w:rsidRPr="007B4EF3">
        <w:rPr>
          <w:rFonts w:ascii="Times New Roman" w:hAnsi="Times New Roman" w:cs="Times New Roman"/>
          <w:color w:val="000000" w:themeColor="text1"/>
          <w:sz w:val="24"/>
          <w:szCs w:val="24"/>
        </w:rPr>
        <w:t>detrimentally affect the applicant or other existing legal uses of water.</w:t>
      </w:r>
      <w:r w:rsidR="00445550" w:rsidRPr="007B4EF3">
        <w:rPr>
          <w:rFonts w:ascii="Times New Roman" w:hAnsi="Times New Roman" w:cs="Times New Roman"/>
          <w:color w:val="000000" w:themeColor="text1"/>
          <w:sz w:val="24"/>
          <w:szCs w:val="24"/>
        </w:rPr>
        <w:t xml:space="preserve"> </w:t>
      </w:r>
    </w:p>
    <w:p w14:paraId="4B8E7473" w14:textId="77777777" w:rsidR="00EE3116" w:rsidRPr="00A46CA8" w:rsidRDefault="00EE3116" w:rsidP="00EE3116">
      <w:pPr>
        <w:pStyle w:val="ListParagraph"/>
        <w:autoSpaceDE w:val="0"/>
        <w:autoSpaceDN w:val="0"/>
        <w:spacing w:after="0" w:line="240" w:lineRule="auto"/>
        <w:rPr>
          <w:rFonts w:ascii="Times New Roman" w:hAnsi="Times New Roman" w:cs="Times New Roman"/>
          <w:color w:val="000000" w:themeColor="text1"/>
          <w:sz w:val="24"/>
          <w:szCs w:val="24"/>
        </w:rPr>
      </w:pPr>
    </w:p>
    <w:p w14:paraId="401E42DE" w14:textId="39FD7215" w:rsidR="00133EC4" w:rsidRPr="00C10B01" w:rsidRDefault="00C10B01" w:rsidP="00EE3116">
      <w:pPr>
        <w:pStyle w:val="ListParagraph"/>
        <w:numPr>
          <w:ilvl w:val="0"/>
          <w:numId w:val="2"/>
        </w:numPr>
        <w:autoSpaceDE w:val="0"/>
        <w:autoSpaceDN w:val="0"/>
        <w:spacing w:after="0" w:line="240" w:lineRule="auto"/>
        <w:ind w:hanging="720"/>
        <w:rPr>
          <w:rFonts w:ascii="Times New Roman" w:hAnsi="Times New Roman" w:cs="Times New Roman"/>
          <w:color w:val="000000" w:themeColor="text1"/>
          <w:sz w:val="24"/>
          <w:szCs w:val="24"/>
        </w:rPr>
      </w:pPr>
      <w:r w:rsidRPr="00C10B01">
        <w:rPr>
          <w:rFonts w:ascii="Times New Roman" w:hAnsi="Times New Roman" w:cs="Times New Roman"/>
          <w:color w:val="000000" w:themeColor="text1"/>
          <w:sz w:val="24"/>
          <w:szCs w:val="24"/>
        </w:rPr>
        <w:t>Whether there is a</w:t>
      </w:r>
      <w:r w:rsidR="008F78A6" w:rsidRPr="00C10B01">
        <w:rPr>
          <w:rFonts w:ascii="Times New Roman" w:hAnsi="Times New Roman" w:cs="Times New Roman"/>
          <w:color w:val="000000" w:themeColor="text1"/>
          <w:sz w:val="24"/>
          <w:szCs w:val="24"/>
        </w:rPr>
        <w:t xml:space="preserve"> movement of more saline water</w:t>
      </w:r>
      <w:r w:rsidR="00133EC4" w:rsidRPr="00C10B01">
        <w:rPr>
          <w:rFonts w:ascii="Times New Roman" w:hAnsi="Times New Roman" w:cs="Times New Roman"/>
          <w:color w:val="000000" w:themeColor="text1"/>
          <w:sz w:val="24"/>
          <w:szCs w:val="24"/>
        </w:rPr>
        <w:t xml:space="preserve"> to a greater distance inland or towards a </w:t>
      </w:r>
      <w:r w:rsidR="0047531D" w:rsidRPr="00C10B01">
        <w:rPr>
          <w:rFonts w:ascii="Times New Roman" w:hAnsi="Times New Roman" w:cs="Times New Roman"/>
          <w:color w:val="000000" w:themeColor="text1"/>
          <w:sz w:val="24"/>
          <w:szCs w:val="24"/>
        </w:rPr>
        <w:t>withdrawal point</w:t>
      </w:r>
      <w:r w:rsidR="00AA324E">
        <w:rPr>
          <w:rFonts w:ascii="Times New Roman" w:hAnsi="Times New Roman" w:cs="Times New Roman"/>
          <w:color w:val="000000" w:themeColor="text1"/>
          <w:sz w:val="24"/>
          <w:szCs w:val="24"/>
        </w:rPr>
        <w:t xml:space="preserve"> than has occurred as a result of seasonal fluctuations or drought</w:t>
      </w:r>
      <w:r w:rsidR="00133EC4" w:rsidRPr="00C10B01">
        <w:rPr>
          <w:rFonts w:ascii="Times New Roman" w:hAnsi="Times New Roman" w:cs="Times New Roman"/>
          <w:color w:val="000000" w:themeColor="text1"/>
          <w:sz w:val="24"/>
          <w:szCs w:val="24"/>
        </w:rPr>
        <w:t xml:space="preserve">. </w:t>
      </w:r>
    </w:p>
    <w:p w14:paraId="2D71E472" w14:textId="43DBD2EE" w:rsidR="008229E3" w:rsidRPr="008229E3" w:rsidRDefault="008229E3" w:rsidP="008229E3">
      <w:pPr>
        <w:autoSpaceDE w:val="0"/>
        <w:autoSpaceDN w:val="0"/>
        <w:spacing w:after="0" w:line="240" w:lineRule="auto"/>
        <w:rPr>
          <w:rFonts w:ascii="Times New Roman" w:hAnsi="Times New Roman" w:cs="Times New Roman"/>
          <w:color w:val="000000" w:themeColor="text1"/>
          <w:sz w:val="24"/>
          <w:szCs w:val="24"/>
        </w:rPr>
      </w:pPr>
    </w:p>
    <w:p w14:paraId="0CFEB5AD" w14:textId="01B62D7C" w:rsidR="00AA324E" w:rsidRDefault="00AA324E" w:rsidP="00AA324E">
      <w:pPr>
        <w:pStyle w:val="ListParagraph"/>
        <w:numPr>
          <w:ilvl w:val="0"/>
          <w:numId w:val="2"/>
        </w:numPr>
        <w:autoSpaceDE w:val="0"/>
        <w:autoSpaceDN w:val="0"/>
        <w:spacing w:after="0" w:line="240" w:lineRule="auto"/>
        <w:ind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Whether there is a sustained </w:t>
      </w:r>
      <w:r w:rsidRPr="00A46CA8">
        <w:rPr>
          <w:rFonts w:ascii="Times New Roman" w:hAnsi="Times New Roman" w:cs="Times New Roman"/>
          <w:color w:val="000000" w:themeColor="text1"/>
          <w:sz w:val="24"/>
          <w:szCs w:val="24"/>
        </w:rPr>
        <w:t xml:space="preserve">amount and rate of increase </w:t>
      </w:r>
      <w:r>
        <w:rPr>
          <w:rFonts w:ascii="Times New Roman" w:hAnsi="Times New Roman" w:cs="Times New Roman"/>
          <w:color w:val="000000" w:themeColor="text1"/>
          <w:sz w:val="24"/>
          <w:szCs w:val="24"/>
        </w:rPr>
        <w:t xml:space="preserve">of TDS or </w:t>
      </w:r>
      <w:r w:rsidRPr="00A46CA8">
        <w:rPr>
          <w:rFonts w:ascii="Times New Roman" w:hAnsi="Times New Roman" w:cs="Times New Roman"/>
          <w:color w:val="000000" w:themeColor="text1"/>
          <w:sz w:val="24"/>
          <w:szCs w:val="24"/>
        </w:rPr>
        <w:t>chloride</w:t>
      </w:r>
      <w:r>
        <w:rPr>
          <w:rFonts w:ascii="Times New Roman" w:hAnsi="Times New Roman" w:cs="Times New Roman"/>
          <w:color w:val="000000" w:themeColor="text1"/>
          <w:sz w:val="24"/>
          <w:szCs w:val="24"/>
        </w:rPr>
        <w:t xml:space="preserve"> concentrations</w:t>
      </w:r>
      <w:r w:rsidRPr="00A46CA8">
        <w:rPr>
          <w:rFonts w:ascii="Times New Roman" w:hAnsi="Times New Roman" w:cs="Times New Roman"/>
          <w:color w:val="000000" w:themeColor="text1"/>
          <w:sz w:val="24"/>
          <w:szCs w:val="24"/>
        </w:rPr>
        <w:t xml:space="preserve"> at the base of the </w:t>
      </w:r>
      <w:r w:rsidRPr="008E5F37">
        <w:rPr>
          <w:rFonts w:ascii="Times New Roman" w:hAnsi="Times New Roman" w:cs="Times New Roman"/>
          <w:color w:val="000000" w:themeColor="text1"/>
          <w:sz w:val="24"/>
          <w:szCs w:val="24"/>
        </w:rPr>
        <w:t xml:space="preserve">aquifer(s) or producing zone(s) within the area of influence of the withdrawal point from that existing prior to the proposed withdrawal. </w:t>
      </w:r>
    </w:p>
    <w:p w14:paraId="44FBAD37" w14:textId="435521CD" w:rsidR="008E5F37" w:rsidRPr="008E5F37" w:rsidRDefault="008E5F37" w:rsidP="008E5F37">
      <w:pPr>
        <w:autoSpaceDE w:val="0"/>
        <w:autoSpaceDN w:val="0"/>
        <w:spacing w:after="0" w:line="240" w:lineRule="auto"/>
        <w:rPr>
          <w:rFonts w:ascii="Times New Roman" w:hAnsi="Times New Roman" w:cs="Times New Roman"/>
          <w:color w:val="000000" w:themeColor="text1"/>
          <w:sz w:val="24"/>
          <w:szCs w:val="24"/>
        </w:rPr>
      </w:pPr>
    </w:p>
    <w:p w14:paraId="3DA8F254" w14:textId="77777777" w:rsidR="008E5F37" w:rsidRDefault="008E5F37" w:rsidP="008E5F37">
      <w:pPr>
        <w:pStyle w:val="ListParagraph"/>
        <w:numPr>
          <w:ilvl w:val="0"/>
          <w:numId w:val="2"/>
        </w:numPr>
        <w:autoSpaceDE w:val="0"/>
        <w:autoSpaceDN w:val="0"/>
        <w:spacing w:after="0" w:line="240" w:lineRule="auto"/>
        <w:ind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Whether o</w:t>
      </w:r>
      <w:r w:rsidRPr="008F78A6">
        <w:rPr>
          <w:rFonts w:ascii="Times New Roman" w:hAnsi="Times New Roman" w:cs="Times New Roman"/>
          <w:color w:val="000000" w:themeColor="text1"/>
          <w:sz w:val="24"/>
          <w:szCs w:val="24"/>
        </w:rPr>
        <w:t xml:space="preserve">ther documented evidence demonstrates that the proposed use will cause harmful saline water intrusion or upconing. </w:t>
      </w:r>
    </w:p>
    <w:p w14:paraId="3966990A" w14:textId="77777777" w:rsidR="00AA324E" w:rsidRPr="008E5F37" w:rsidRDefault="00AA324E" w:rsidP="00AA324E">
      <w:pPr>
        <w:pStyle w:val="ListParagraph"/>
        <w:autoSpaceDE w:val="0"/>
        <w:autoSpaceDN w:val="0"/>
        <w:spacing w:after="0" w:line="240" w:lineRule="auto"/>
        <w:rPr>
          <w:rFonts w:ascii="Times New Roman" w:hAnsi="Times New Roman" w:cs="Times New Roman"/>
          <w:color w:val="000000" w:themeColor="text1"/>
          <w:sz w:val="24"/>
          <w:szCs w:val="24"/>
        </w:rPr>
      </w:pPr>
    </w:p>
    <w:p w14:paraId="33E4DEC1" w14:textId="44CBAD4C" w:rsidR="008E5F37" w:rsidRPr="00EF546E" w:rsidRDefault="008F78A6" w:rsidP="008E5F37">
      <w:pPr>
        <w:pStyle w:val="ListParagraph"/>
        <w:numPr>
          <w:ilvl w:val="0"/>
          <w:numId w:val="2"/>
        </w:numPr>
        <w:autoSpaceDE w:val="0"/>
        <w:autoSpaceDN w:val="0"/>
        <w:spacing w:after="0" w:line="240" w:lineRule="auto"/>
        <w:ind w:hanging="720"/>
        <w:rPr>
          <w:rFonts w:ascii="Times New Roman" w:hAnsi="Times New Roman" w:cs="Times New Roman"/>
          <w:color w:val="000000" w:themeColor="text1"/>
          <w:sz w:val="24"/>
          <w:szCs w:val="24"/>
        </w:rPr>
      </w:pPr>
      <w:r w:rsidRPr="00EF546E">
        <w:rPr>
          <w:rFonts w:ascii="Times New Roman" w:hAnsi="Times New Roman" w:cs="Times New Roman"/>
          <w:color w:val="000000" w:themeColor="text1"/>
          <w:sz w:val="24"/>
          <w:szCs w:val="24"/>
        </w:rPr>
        <w:t>If</w:t>
      </w:r>
      <w:r w:rsidR="00C10B01" w:rsidRPr="00EF546E">
        <w:rPr>
          <w:rFonts w:ascii="Times New Roman" w:hAnsi="Times New Roman" w:cs="Times New Roman"/>
          <w:color w:val="000000" w:themeColor="text1"/>
          <w:sz w:val="24"/>
          <w:szCs w:val="24"/>
        </w:rPr>
        <w:t xml:space="preserve">, based on evaluation of (a) </w:t>
      </w:r>
      <w:r w:rsidR="008229E3" w:rsidRPr="00EF546E">
        <w:rPr>
          <w:rFonts w:ascii="Times New Roman" w:hAnsi="Times New Roman" w:cs="Times New Roman"/>
          <w:color w:val="000000" w:themeColor="text1"/>
          <w:sz w:val="24"/>
          <w:szCs w:val="24"/>
        </w:rPr>
        <w:t>-</w:t>
      </w:r>
      <w:r w:rsidR="00C10B01" w:rsidRPr="00EF546E">
        <w:rPr>
          <w:rFonts w:ascii="Times New Roman" w:hAnsi="Times New Roman" w:cs="Times New Roman"/>
          <w:color w:val="000000" w:themeColor="text1"/>
          <w:sz w:val="24"/>
          <w:szCs w:val="24"/>
        </w:rPr>
        <w:t xml:space="preserve"> (</w:t>
      </w:r>
      <w:r w:rsidR="008E5F37" w:rsidRPr="00EF546E">
        <w:rPr>
          <w:rFonts w:ascii="Times New Roman" w:hAnsi="Times New Roman" w:cs="Times New Roman"/>
          <w:color w:val="000000" w:themeColor="text1"/>
          <w:sz w:val="24"/>
          <w:szCs w:val="24"/>
        </w:rPr>
        <w:t>d</w:t>
      </w:r>
      <w:r w:rsidR="00C10B01" w:rsidRPr="00EF546E">
        <w:rPr>
          <w:rFonts w:ascii="Times New Roman" w:hAnsi="Times New Roman" w:cs="Times New Roman"/>
          <w:color w:val="000000" w:themeColor="text1"/>
          <w:sz w:val="24"/>
          <w:szCs w:val="24"/>
        </w:rPr>
        <w:t>), above, there</w:t>
      </w:r>
      <w:r w:rsidRPr="00EF546E">
        <w:rPr>
          <w:rFonts w:ascii="Times New Roman" w:hAnsi="Times New Roman" w:cs="Times New Roman"/>
          <w:color w:val="000000" w:themeColor="text1"/>
          <w:sz w:val="24"/>
          <w:szCs w:val="24"/>
        </w:rPr>
        <w:t xml:space="preserve"> </w:t>
      </w:r>
      <w:r w:rsidR="00C10B01" w:rsidRPr="00EF546E">
        <w:rPr>
          <w:rFonts w:ascii="Times New Roman" w:hAnsi="Times New Roman" w:cs="Times New Roman"/>
          <w:color w:val="000000" w:themeColor="text1"/>
          <w:sz w:val="24"/>
          <w:szCs w:val="24"/>
        </w:rPr>
        <w:t xml:space="preserve">is </w:t>
      </w:r>
      <w:r w:rsidRPr="00EF546E">
        <w:rPr>
          <w:rFonts w:ascii="Times New Roman" w:hAnsi="Times New Roman" w:cs="Times New Roman"/>
          <w:color w:val="000000" w:themeColor="text1"/>
          <w:sz w:val="24"/>
          <w:szCs w:val="24"/>
        </w:rPr>
        <w:t xml:space="preserve">evidence </w:t>
      </w:r>
      <w:r w:rsidR="00C10B01" w:rsidRPr="00EF546E">
        <w:rPr>
          <w:rFonts w:ascii="Times New Roman" w:hAnsi="Times New Roman" w:cs="Times New Roman"/>
          <w:color w:val="000000" w:themeColor="text1"/>
          <w:sz w:val="24"/>
          <w:szCs w:val="24"/>
        </w:rPr>
        <w:t>that harm to the water resources would be</w:t>
      </w:r>
      <w:r w:rsidRPr="00EF546E">
        <w:rPr>
          <w:rFonts w:ascii="Times New Roman" w:hAnsi="Times New Roman" w:cs="Times New Roman"/>
          <w:color w:val="000000" w:themeColor="text1"/>
          <w:sz w:val="24"/>
          <w:szCs w:val="24"/>
        </w:rPr>
        <w:t xml:space="preserve"> reasonably anticipate</w:t>
      </w:r>
      <w:r w:rsidR="000F554F" w:rsidRPr="00EF546E">
        <w:rPr>
          <w:rFonts w:ascii="Times New Roman" w:hAnsi="Times New Roman" w:cs="Times New Roman"/>
          <w:color w:val="000000" w:themeColor="text1"/>
          <w:sz w:val="24"/>
          <w:szCs w:val="24"/>
        </w:rPr>
        <w:t xml:space="preserve">d to occur, the applicant may further evaluate </w:t>
      </w:r>
      <w:r w:rsidR="008E5F37" w:rsidRPr="00EF546E">
        <w:rPr>
          <w:rFonts w:ascii="Times New Roman" w:hAnsi="Times New Roman" w:cs="Times New Roman"/>
          <w:color w:val="000000" w:themeColor="text1"/>
          <w:sz w:val="24"/>
          <w:szCs w:val="24"/>
        </w:rPr>
        <w:t>w</w:t>
      </w:r>
      <w:r w:rsidR="00133EC4" w:rsidRPr="00EF546E">
        <w:rPr>
          <w:rFonts w:ascii="Times New Roman" w:hAnsi="Times New Roman" w:cs="Times New Roman"/>
          <w:color w:val="000000" w:themeColor="text1"/>
          <w:sz w:val="24"/>
          <w:szCs w:val="24"/>
        </w:rPr>
        <w:t>hether</w:t>
      </w:r>
      <w:r w:rsidR="008E5F37" w:rsidRPr="00EF546E">
        <w:rPr>
          <w:rFonts w:ascii="Times New Roman" w:hAnsi="Times New Roman" w:cs="Times New Roman"/>
          <w:color w:val="000000" w:themeColor="text1"/>
          <w:sz w:val="24"/>
          <w:szCs w:val="24"/>
        </w:rPr>
        <w:t xml:space="preserve"> the harm can be </w:t>
      </w:r>
      <w:r w:rsidR="00A60DA3">
        <w:rPr>
          <w:rFonts w:ascii="Times New Roman" w:hAnsi="Times New Roman" w:cs="Times New Roman"/>
          <w:color w:val="000000" w:themeColor="text1"/>
          <w:sz w:val="24"/>
          <w:szCs w:val="24"/>
        </w:rPr>
        <w:t>avoided</w:t>
      </w:r>
      <w:r w:rsidR="00864F3E" w:rsidRPr="00EF546E">
        <w:rPr>
          <w:rFonts w:ascii="Times New Roman" w:hAnsi="Times New Roman" w:cs="Times New Roman"/>
          <w:color w:val="000000" w:themeColor="text1"/>
          <w:sz w:val="24"/>
          <w:szCs w:val="24"/>
        </w:rPr>
        <w:t>.</w:t>
      </w:r>
      <w:r w:rsidR="008E5F37" w:rsidRPr="00EF546E">
        <w:rPr>
          <w:rFonts w:ascii="Times New Roman" w:hAnsi="Times New Roman" w:cs="Times New Roman"/>
          <w:color w:val="000000" w:themeColor="text1"/>
          <w:sz w:val="24"/>
          <w:szCs w:val="24"/>
        </w:rPr>
        <w:t xml:space="preserve"> </w:t>
      </w:r>
      <w:r w:rsidR="00864F3E" w:rsidRPr="00EF546E">
        <w:rPr>
          <w:rFonts w:ascii="Times New Roman" w:hAnsi="Times New Roman" w:cs="Times New Roman"/>
          <w:color w:val="000000" w:themeColor="text1"/>
          <w:sz w:val="24"/>
          <w:szCs w:val="24"/>
        </w:rPr>
        <w:t>A determination of whether the reasonably anticipated saline water intrusion is l</w:t>
      </w:r>
      <w:bookmarkStart w:id="1" w:name="_GoBack"/>
      <w:bookmarkEnd w:id="1"/>
      <w:r w:rsidR="00864F3E" w:rsidRPr="00EF546E">
        <w:rPr>
          <w:rFonts w:ascii="Times New Roman" w:hAnsi="Times New Roman" w:cs="Times New Roman"/>
          <w:color w:val="000000" w:themeColor="text1"/>
          <w:sz w:val="24"/>
          <w:szCs w:val="24"/>
        </w:rPr>
        <w:t xml:space="preserve">ateral or vertical can be assessed through </w:t>
      </w:r>
      <w:r w:rsidR="008E5F37" w:rsidRPr="00EF546E">
        <w:rPr>
          <w:rFonts w:ascii="Times New Roman" w:hAnsi="Times New Roman" w:cs="Times New Roman"/>
          <w:color w:val="000000" w:themeColor="text1"/>
          <w:sz w:val="24"/>
          <w:szCs w:val="24"/>
        </w:rPr>
        <w:t>an evaluation of whether</w:t>
      </w:r>
      <w:r w:rsidR="00133EC4" w:rsidRPr="00EF546E">
        <w:rPr>
          <w:rFonts w:ascii="Times New Roman" w:hAnsi="Times New Roman" w:cs="Times New Roman"/>
          <w:color w:val="000000" w:themeColor="text1"/>
          <w:sz w:val="24"/>
          <w:szCs w:val="24"/>
        </w:rPr>
        <w:t xml:space="preserve"> there has been a detrimental change in the geochemistry of the groundwater at the base of the aquifer</w:t>
      </w:r>
      <w:r w:rsidR="0083460A" w:rsidRPr="00EF546E">
        <w:rPr>
          <w:rFonts w:ascii="Times New Roman" w:hAnsi="Times New Roman" w:cs="Times New Roman"/>
          <w:color w:val="000000" w:themeColor="text1"/>
          <w:sz w:val="24"/>
          <w:szCs w:val="24"/>
        </w:rPr>
        <w:t>(s)</w:t>
      </w:r>
      <w:r w:rsidR="00133EC4" w:rsidRPr="00EF546E">
        <w:rPr>
          <w:rFonts w:ascii="Times New Roman" w:hAnsi="Times New Roman" w:cs="Times New Roman"/>
          <w:color w:val="000000" w:themeColor="text1"/>
          <w:sz w:val="24"/>
          <w:szCs w:val="24"/>
        </w:rPr>
        <w:t xml:space="preserve"> or producing zone</w:t>
      </w:r>
      <w:r w:rsidR="0083460A" w:rsidRPr="00EF546E">
        <w:rPr>
          <w:rFonts w:ascii="Times New Roman" w:hAnsi="Times New Roman" w:cs="Times New Roman"/>
          <w:color w:val="000000" w:themeColor="text1"/>
          <w:sz w:val="24"/>
          <w:szCs w:val="24"/>
        </w:rPr>
        <w:t>(s)</w:t>
      </w:r>
      <w:r w:rsidR="00133EC4" w:rsidRPr="00EF546E">
        <w:rPr>
          <w:rFonts w:ascii="Times New Roman" w:hAnsi="Times New Roman" w:cs="Times New Roman"/>
          <w:color w:val="000000" w:themeColor="text1"/>
          <w:sz w:val="24"/>
          <w:szCs w:val="24"/>
        </w:rPr>
        <w:t xml:space="preserve"> within the area of influence of the wellfield towards a saline water composition.</w:t>
      </w:r>
    </w:p>
    <w:p w14:paraId="2FEF5FBD" w14:textId="7D4F3A5F" w:rsidR="008E5F37" w:rsidRPr="008E5F37" w:rsidRDefault="008E5F37" w:rsidP="008E5F37">
      <w:pPr>
        <w:autoSpaceDE w:val="0"/>
        <w:autoSpaceDN w:val="0"/>
        <w:spacing w:after="0" w:line="240" w:lineRule="auto"/>
        <w:rPr>
          <w:rFonts w:ascii="Times New Roman" w:hAnsi="Times New Roman" w:cs="Times New Roman"/>
          <w:color w:val="000000" w:themeColor="text1"/>
          <w:sz w:val="24"/>
          <w:szCs w:val="24"/>
        </w:rPr>
      </w:pPr>
    </w:p>
    <w:p w14:paraId="4DF4172B" w14:textId="77777777" w:rsidR="009D17E1" w:rsidRDefault="009D17E1" w:rsidP="00EE3116">
      <w:pPr>
        <w:spacing w:after="0" w:line="240" w:lineRule="auto"/>
        <w:rPr>
          <w:rFonts w:ascii="Times New Roman" w:hAnsi="Times New Roman" w:cs="Times New Roman"/>
          <w:b/>
          <w:color w:val="000000" w:themeColor="text1"/>
          <w:sz w:val="24"/>
          <w:szCs w:val="24"/>
        </w:rPr>
      </w:pPr>
    </w:p>
    <w:p w14:paraId="7E3E1A57" w14:textId="77777777" w:rsidR="009D17E1" w:rsidRDefault="009D17E1" w:rsidP="00EE3116">
      <w:pPr>
        <w:spacing w:after="0" w:line="240" w:lineRule="auto"/>
        <w:rPr>
          <w:rFonts w:ascii="Times New Roman" w:hAnsi="Times New Roman" w:cs="Times New Roman"/>
          <w:b/>
          <w:color w:val="000000" w:themeColor="text1"/>
          <w:sz w:val="24"/>
          <w:szCs w:val="24"/>
        </w:rPr>
      </w:pPr>
    </w:p>
    <w:p w14:paraId="07F5A428" w14:textId="77777777" w:rsidR="009D17E1" w:rsidRDefault="009D17E1" w:rsidP="00EE3116">
      <w:pPr>
        <w:spacing w:after="0" w:line="240" w:lineRule="auto"/>
        <w:rPr>
          <w:rFonts w:ascii="Times New Roman" w:hAnsi="Times New Roman" w:cs="Times New Roman"/>
          <w:b/>
          <w:color w:val="000000" w:themeColor="text1"/>
          <w:sz w:val="24"/>
          <w:szCs w:val="24"/>
        </w:rPr>
      </w:pPr>
    </w:p>
    <w:p w14:paraId="613189DC" w14:textId="56FECC6F" w:rsidR="006F5594" w:rsidRPr="00AA0740" w:rsidRDefault="006F5594" w:rsidP="00EE3116">
      <w:pPr>
        <w:spacing w:after="0" w:line="240" w:lineRule="auto"/>
        <w:rPr>
          <w:rFonts w:ascii="Times New Roman" w:hAnsi="Times New Roman" w:cs="Times New Roman"/>
          <w:b/>
          <w:color w:val="000000" w:themeColor="text1"/>
          <w:sz w:val="24"/>
          <w:szCs w:val="24"/>
        </w:rPr>
      </w:pPr>
      <w:r w:rsidRPr="00AA0740">
        <w:rPr>
          <w:rFonts w:ascii="Times New Roman" w:hAnsi="Times New Roman" w:cs="Times New Roman"/>
          <w:b/>
          <w:color w:val="000000" w:themeColor="text1"/>
          <w:sz w:val="24"/>
          <w:szCs w:val="24"/>
        </w:rPr>
        <w:t>3.3.</w:t>
      </w:r>
      <w:r w:rsidR="008F78A6">
        <w:rPr>
          <w:rFonts w:ascii="Times New Roman" w:hAnsi="Times New Roman" w:cs="Times New Roman"/>
          <w:b/>
          <w:color w:val="000000" w:themeColor="text1"/>
          <w:sz w:val="24"/>
          <w:szCs w:val="24"/>
        </w:rPr>
        <w:t>2</w:t>
      </w:r>
      <w:r w:rsidRPr="00AA0740">
        <w:rPr>
          <w:rFonts w:ascii="Times New Roman" w:hAnsi="Times New Roman" w:cs="Times New Roman"/>
          <w:b/>
          <w:color w:val="000000" w:themeColor="text1"/>
          <w:sz w:val="24"/>
          <w:szCs w:val="24"/>
        </w:rPr>
        <w:t xml:space="preserve">.  </w:t>
      </w:r>
      <w:r w:rsidR="004252C8" w:rsidRPr="00AA0740">
        <w:rPr>
          <w:rFonts w:ascii="Times New Roman" w:hAnsi="Times New Roman" w:cs="Times New Roman"/>
          <w:b/>
          <w:color w:val="000000" w:themeColor="text1"/>
          <w:sz w:val="24"/>
          <w:szCs w:val="24"/>
        </w:rPr>
        <w:t xml:space="preserve">Technical </w:t>
      </w:r>
      <w:r w:rsidRPr="00AA0740">
        <w:rPr>
          <w:rFonts w:ascii="Times New Roman" w:hAnsi="Times New Roman" w:cs="Times New Roman"/>
          <w:b/>
          <w:color w:val="000000" w:themeColor="text1"/>
          <w:sz w:val="24"/>
          <w:szCs w:val="24"/>
        </w:rPr>
        <w:t>Assist</w:t>
      </w:r>
      <w:r w:rsidR="004252C8" w:rsidRPr="00AA0740">
        <w:rPr>
          <w:rFonts w:ascii="Times New Roman" w:hAnsi="Times New Roman" w:cs="Times New Roman"/>
          <w:b/>
          <w:color w:val="000000" w:themeColor="text1"/>
          <w:sz w:val="24"/>
          <w:szCs w:val="24"/>
        </w:rPr>
        <w:t>ance</w:t>
      </w:r>
      <w:r w:rsidRPr="00AA0740">
        <w:rPr>
          <w:rFonts w:ascii="Times New Roman" w:hAnsi="Times New Roman" w:cs="Times New Roman"/>
          <w:b/>
          <w:color w:val="000000" w:themeColor="text1"/>
          <w:sz w:val="24"/>
          <w:szCs w:val="24"/>
        </w:rPr>
        <w:t xml:space="preserve"> </w:t>
      </w:r>
    </w:p>
    <w:p w14:paraId="339B746C" w14:textId="77777777" w:rsidR="006F5594" w:rsidRDefault="006F5594" w:rsidP="00EE3116">
      <w:pPr>
        <w:spacing w:after="0" w:line="240" w:lineRule="auto"/>
        <w:rPr>
          <w:rFonts w:ascii="Times New Roman" w:hAnsi="Times New Roman" w:cs="Times New Roman"/>
          <w:color w:val="000000" w:themeColor="text1"/>
          <w:sz w:val="24"/>
          <w:szCs w:val="24"/>
        </w:rPr>
      </w:pPr>
    </w:p>
    <w:p w14:paraId="0370A7A5" w14:textId="3CA6C741" w:rsidR="006F5594" w:rsidRPr="00DD5508" w:rsidRDefault="006F5594" w:rsidP="00716756">
      <w:pPr>
        <w:pStyle w:val="ListParagraph"/>
        <w:numPr>
          <w:ilvl w:val="0"/>
          <w:numId w:val="12"/>
        </w:numPr>
        <w:spacing w:after="0" w:line="240" w:lineRule="auto"/>
        <w:rPr>
          <w:rFonts w:ascii="Times New Roman" w:hAnsi="Times New Roman" w:cs="Times New Roman"/>
          <w:bCs/>
          <w:color w:val="000000" w:themeColor="text1"/>
          <w:sz w:val="24"/>
          <w:szCs w:val="24"/>
        </w:rPr>
      </w:pPr>
      <w:r w:rsidRPr="00716756">
        <w:rPr>
          <w:rFonts w:ascii="Times New Roman" w:hAnsi="Times New Roman" w:cs="Times New Roman"/>
          <w:sz w:val="24"/>
          <w:szCs w:val="24"/>
        </w:rPr>
        <w:lastRenderedPageBreak/>
        <w:t xml:space="preserve">The Supplemental Applicant’s Handbook Design Aid 3, titled “Calculation of the Maximum Safe Yield of Well for the Prevention of Upconing” and dated [Rule Adoption Date], is available solely to provide applicants with useful tools that may assist in presenting reasonable assurance that the withdrawal will not cause harmful upconing during the applicant’s preparation of for consumptive use permits under Chapter 62-41, F.A.C.  </w:t>
      </w:r>
      <w:r w:rsidRPr="00AA0740">
        <w:rPr>
          <w:rFonts w:ascii="Times New Roman" w:hAnsi="Times New Roman" w:cs="Times New Roman"/>
          <w:sz w:val="24"/>
          <w:szCs w:val="24"/>
        </w:rPr>
        <w:t xml:space="preserve">This calculation may not be appropriate for every well </w:t>
      </w:r>
      <w:r w:rsidR="00716756" w:rsidRPr="00AA0740">
        <w:rPr>
          <w:rFonts w:ascii="Times New Roman" w:hAnsi="Times New Roman" w:cs="Times New Roman"/>
          <w:sz w:val="24"/>
          <w:szCs w:val="24"/>
        </w:rPr>
        <w:t xml:space="preserve">– applicants </w:t>
      </w:r>
      <w:r w:rsidR="00AA0740" w:rsidRPr="00AA0740">
        <w:rPr>
          <w:rFonts w:ascii="Times New Roman" w:hAnsi="Times New Roman" w:cs="Times New Roman"/>
          <w:sz w:val="24"/>
          <w:szCs w:val="24"/>
        </w:rPr>
        <w:t>should</w:t>
      </w:r>
      <w:r w:rsidR="00716756" w:rsidRPr="00AA0740">
        <w:rPr>
          <w:rFonts w:ascii="Times New Roman" w:hAnsi="Times New Roman" w:cs="Times New Roman"/>
          <w:sz w:val="24"/>
          <w:szCs w:val="24"/>
        </w:rPr>
        <w:t xml:space="preserve"> </w:t>
      </w:r>
      <w:r w:rsidRPr="00AA0740">
        <w:rPr>
          <w:rFonts w:ascii="Times New Roman" w:hAnsi="Times New Roman" w:cs="Times New Roman"/>
          <w:sz w:val="24"/>
          <w:szCs w:val="24"/>
        </w:rPr>
        <w:t>consult the Design Aid 3 for more information.</w:t>
      </w:r>
      <w:r w:rsidRPr="00716756">
        <w:rPr>
          <w:rFonts w:ascii="Times New Roman" w:hAnsi="Times New Roman" w:cs="Times New Roman"/>
          <w:sz w:val="24"/>
          <w:szCs w:val="24"/>
        </w:rPr>
        <w:t xml:space="preserve"> The Design Aid 3 is not incorporated by re</w:t>
      </w:r>
      <w:r w:rsidRPr="00DD5508">
        <w:rPr>
          <w:rFonts w:ascii="Times New Roman" w:hAnsi="Times New Roman" w:cs="Times New Roman"/>
          <w:sz w:val="24"/>
          <w:szCs w:val="24"/>
        </w:rPr>
        <w:t>ference in Chapter 62-41, F.A.C., a</w:t>
      </w:r>
      <w:r w:rsidRPr="00DD5508">
        <w:rPr>
          <w:rFonts w:ascii="Times New Roman" w:hAnsi="Times New Roman"/>
          <w:sz w:val="24"/>
        </w:rPr>
        <w:t xml:space="preserve">nd </w:t>
      </w:r>
      <w:r w:rsidRPr="00DD5508">
        <w:rPr>
          <w:rFonts w:ascii="Times New Roman" w:hAnsi="Times New Roman" w:cs="Times New Roman"/>
          <w:sz w:val="24"/>
          <w:szCs w:val="24"/>
        </w:rPr>
        <w:t>applicants are</w:t>
      </w:r>
      <w:r w:rsidRPr="00DD5508">
        <w:rPr>
          <w:rFonts w:ascii="Times New Roman" w:hAnsi="Times New Roman"/>
          <w:sz w:val="24"/>
        </w:rPr>
        <w:t xml:space="preserve"> not </w:t>
      </w:r>
      <w:r w:rsidRPr="00DD5508">
        <w:rPr>
          <w:rFonts w:ascii="Times New Roman" w:hAnsi="Times New Roman" w:cs="Times New Roman"/>
          <w:sz w:val="24"/>
          <w:szCs w:val="24"/>
        </w:rPr>
        <w:t>required to use the tools or suggestions</w:t>
      </w:r>
      <w:r w:rsidRPr="00DD5508">
        <w:rPr>
          <w:rFonts w:ascii="Times New Roman" w:hAnsi="Times New Roman"/>
          <w:sz w:val="24"/>
        </w:rPr>
        <w:t xml:space="preserve"> of </w:t>
      </w:r>
      <w:r w:rsidRPr="00DD5508">
        <w:rPr>
          <w:rFonts w:ascii="Times New Roman" w:hAnsi="Times New Roman" w:cs="Times New Roman"/>
          <w:sz w:val="24"/>
          <w:szCs w:val="24"/>
        </w:rPr>
        <w:t>this Design Aid when preparing its reasonable assurance nor is the district required to rely on its submittal as reasonable assurance.</w:t>
      </w:r>
      <w:r w:rsidRPr="00DD5508">
        <w:rPr>
          <w:rFonts w:ascii="Times New Roman" w:hAnsi="Times New Roman" w:cs="Times New Roman"/>
          <w:bCs/>
          <w:color w:val="000000" w:themeColor="text1"/>
          <w:sz w:val="24"/>
          <w:szCs w:val="24"/>
        </w:rPr>
        <w:t xml:space="preserve">  </w:t>
      </w:r>
    </w:p>
    <w:p w14:paraId="5128C5CA" w14:textId="6B364586" w:rsidR="004252C8" w:rsidRPr="00DD5508" w:rsidRDefault="004252C8" w:rsidP="006F5594">
      <w:pPr>
        <w:spacing w:after="0" w:line="240" w:lineRule="auto"/>
        <w:rPr>
          <w:rFonts w:ascii="Times New Roman" w:hAnsi="Times New Roman" w:cs="Times New Roman"/>
          <w:bCs/>
          <w:color w:val="000000" w:themeColor="text1"/>
          <w:sz w:val="24"/>
          <w:szCs w:val="24"/>
        </w:rPr>
      </w:pPr>
    </w:p>
    <w:p w14:paraId="1C161A6C" w14:textId="0E5DFC30" w:rsidR="004252C8" w:rsidRPr="00DD5508" w:rsidRDefault="00A32085" w:rsidP="00716756">
      <w:pPr>
        <w:pStyle w:val="ListParagraph"/>
        <w:numPr>
          <w:ilvl w:val="0"/>
          <w:numId w:val="12"/>
        </w:numPr>
        <w:spacing w:after="0" w:line="240" w:lineRule="auto"/>
        <w:rPr>
          <w:rFonts w:ascii="Times New Roman" w:hAnsi="Times New Roman" w:cs="Times New Roman"/>
          <w:bCs/>
          <w:color w:val="000000" w:themeColor="text1"/>
          <w:sz w:val="24"/>
          <w:szCs w:val="24"/>
        </w:rPr>
      </w:pPr>
      <w:r w:rsidRPr="00DD5508">
        <w:rPr>
          <w:rFonts w:ascii="Times New Roman" w:hAnsi="Times New Roman" w:cs="Times New Roman"/>
          <w:bCs/>
          <w:color w:val="000000" w:themeColor="text1"/>
          <w:sz w:val="24"/>
          <w:szCs w:val="24"/>
        </w:rPr>
        <w:t>A</w:t>
      </w:r>
      <w:r w:rsidR="00234174" w:rsidRPr="00DD5508">
        <w:rPr>
          <w:rFonts w:ascii="Times New Roman" w:hAnsi="Times New Roman" w:cs="Times New Roman"/>
          <w:bCs/>
          <w:color w:val="000000" w:themeColor="text1"/>
          <w:sz w:val="24"/>
          <w:szCs w:val="24"/>
        </w:rPr>
        <w:t xml:space="preserve">gricultural users under 100,000 gpd </w:t>
      </w:r>
      <w:r w:rsidRPr="00DD5508">
        <w:rPr>
          <w:rFonts w:ascii="Times New Roman" w:hAnsi="Times New Roman" w:cs="Times New Roman"/>
          <w:bCs/>
          <w:color w:val="000000" w:themeColor="text1"/>
          <w:sz w:val="24"/>
          <w:szCs w:val="24"/>
        </w:rPr>
        <w:t xml:space="preserve">are encouraged to seek technical assistance from the Districts. </w:t>
      </w:r>
    </w:p>
    <w:p w14:paraId="1AC888EA" w14:textId="5CB5DB0B" w:rsidR="001638E9" w:rsidRDefault="001638E9">
      <w:pPr>
        <w:rPr>
          <w:color w:val="000000" w:themeColor="text1"/>
        </w:rPr>
      </w:pPr>
      <w:r>
        <w:rPr>
          <w:color w:val="000000" w:themeColor="text1"/>
        </w:rPr>
        <w:br w:type="page"/>
      </w:r>
    </w:p>
    <w:p w14:paraId="47A123AA" w14:textId="093C82A7" w:rsidR="00600BAC" w:rsidRPr="00B47D04" w:rsidRDefault="001638E9" w:rsidP="001638E9">
      <w:pPr>
        <w:spacing w:after="0" w:line="240" w:lineRule="auto"/>
        <w:jc w:val="center"/>
        <w:rPr>
          <w:rFonts w:ascii="Times New Roman" w:hAnsi="Times New Roman" w:cs="Times New Roman"/>
          <w:sz w:val="32"/>
          <w:szCs w:val="24"/>
        </w:rPr>
      </w:pPr>
      <w:r w:rsidRPr="00B47D04">
        <w:rPr>
          <w:rFonts w:ascii="Times New Roman" w:hAnsi="Times New Roman" w:cs="Times New Roman"/>
          <w:sz w:val="32"/>
          <w:szCs w:val="24"/>
        </w:rPr>
        <w:t>DESIGN AID 3</w:t>
      </w:r>
    </w:p>
    <w:p w14:paraId="66ECFC2D" w14:textId="77777777" w:rsidR="001638E9" w:rsidRPr="00EF546E" w:rsidRDefault="001638E9" w:rsidP="001638E9">
      <w:pPr>
        <w:spacing w:after="0" w:line="240" w:lineRule="auto"/>
        <w:jc w:val="center"/>
        <w:rPr>
          <w:rFonts w:ascii="Times New Roman" w:hAnsi="Times New Roman" w:cs="Times New Roman"/>
          <w:sz w:val="24"/>
          <w:szCs w:val="24"/>
        </w:rPr>
      </w:pPr>
    </w:p>
    <w:p w14:paraId="6143A0C5" w14:textId="5875D73C" w:rsidR="001638E9" w:rsidRPr="00EF546E" w:rsidRDefault="001638E9" w:rsidP="001638E9">
      <w:pPr>
        <w:spacing w:after="0" w:line="240" w:lineRule="auto"/>
        <w:jc w:val="center"/>
        <w:rPr>
          <w:rFonts w:ascii="Times New Roman" w:hAnsi="Times New Roman" w:cs="Times New Roman"/>
          <w:sz w:val="24"/>
          <w:szCs w:val="24"/>
        </w:rPr>
      </w:pPr>
      <w:r w:rsidRPr="00EF546E">
        <w:rPr>
          <w:rFonts w:ascii="Times New Roman" w:hAnsi="Times New Roman" w:cs="Times New Roman"/>
          <w:sz w:val="24"/>
          <w:szCs w:val="24"/>
        </w:rPr>
        <w:t>Calculation of the Maximum Safe Yield of Well for the Prevention of Upconing</w:t>
      </w:r>
    </w:p>
    <w:p w14:paraId="3BCEEE4A" w14:textId="1CC12156" w:rsidR="001638E9" w:rsidRPr="00EF546E" w:rsidRDefault="001638E9" w:rsidP="00EE3116">
      <w:pPr>
        <w:spacing w:after="0" w:line="240" w:lineRule="auto"/>
        <w:rPr>
          <w:rFonts w:ascii="Times New Roman" w:hAnsi="Times New Roman" w:cs="Times New Roman"/>
          <w:sz w:val="24"/>
          <w:szCs w:val="24"/>
        </w:rPr>
      </w:pPr>
    </w:p>
    <w:p w14:paraId="15DFA9A9" w14:textId="5E292337" w:rsidR="001638E9" w:rsidRDefault="001638E9" w:rsidP="00EE3116">
      <w:pPr>
        <w:spacing w:after="0" w:line="240" w:lineRule="auto"/>
        <w:rPr>
          <w:rFonts w:ascii="Times New Roman" w:hAnsi="Times New Roman" w:cs="Times New Roman"/>
          <w:sz w:val="24"/>
          <w:szCs w:val="24"/>
        </w:rPr>
      </w:pPr>
      <w:r w:rsidRPr="00EF546E">
        <w:rPr>
          <w:rFonts w:ascii="Times New Roman" w:hAnsi="Times New Roman" w:cs="Times New Roman"/>
          <w:sz w:val="24"/>
          <w:szCs w:val="24"/>
        </w:rPr>
        <w:t xml:space="preserve">This Design Aid 3 is intended solely to provide applicants with useful tools that may assist in presenting reasonable assurance that the withdrawal will not cause harmful upconing during the applicant’s preparation of for consumptive use permits under Chapter 62-41, F.A.C.  </w:t>
      </w:r>
      <w:r w:rsidR="0057206F" w:rsidRPr="00EF546E">
        <w:rPr>
          <w:rFonts w:ascii="Times New Roman" w:hAnsi="Times New Roman" w:cs="Times New Roman"/>
          <w:sz w:val="24"/>
          <w:szCs w:val="24"/>
        </w:rPr>
        <w:t xml:space="preserve">The equation presented here is from </w:t>
      </w:r>
      <w:r w:rsidR="002E43A9">
        <w:rPr>
          <w:rFonts w:ascii="Times New Roman" w:hAnsi="Times New Roman" w:cs="Times New Roman"/>
          <w:sz w:val="24"/>
          <w:szCs w:val="24"/>
        </w:rPr>
        <w:t xml:space="preserve">Schmorak, S. and A. Mercado. 1969. “Upconing of Fresh Water-Sea Water Interface Below Pumping Wells, Field Study.” Water Resources Research, Vol. 5, No. 6, pp 1290 </w:t>
      </w:r>
      <w:r w:rsidR="002E43A9">
        <w:rPr>
          <w:rFonts w:ascii="Times New Roman" w:hAnsi="Times New Roman" w:cs="Times New Roman"/>
          <w:sz w:val="24"/>
          <w:szCs w:val="24"/>
        </w:rPr>
        <w:t>–</w:t>
      </w:r>
      <w:r w:rsidR="002E43A9">
        <w:rPr>
          <w:rFonts w:ascii="Times New Roman" w:hAnsi="Times New Roman" w:cs="Times New Roman"/>
          <w:sz w:val="24"/>
          <w:szCs w:val="24"/>
        </w:rPr>
        <w:t xml:space="preserve"> 1311</w:t>
      </w:r>
      <w:r w:rsidR="002E43A9">
        <w:rPr>
          <w:rFonts w:ascii="Times New Roman" w:hAnsi="Times New Roman" w:cs="Times New Roman"/>
          <w:sz w:val="24"/>
          <w:szCs w:val="24"/>
        </w:rPr>
        <w:t>,</w:t>
      </w:r>
      <w:r w:rsidR="002E43A9">
        <w:rPr>
          <w:rFonts w:ascii="Times New Roman" w:hAnsi="Times New Roman" w:cs="Times New Roman"/>
          <w:sz w:val="24"/>
          <w:szCs w:val="24"/>
        </w:rPr>
        <w:t xml:space="preserve"> </w:t>
      </w:r>
      <w:r w:rsidR="0057206F" w:rsidRPr="00EF546E">
        <w:rPr>
          <w:rFonts w:ascii="Times New Roman" w:hAnsi="Times New Roman" w:cs="Times New Roman"/>
          <w:sz w:val="24"/>
          <w:szCs w:val="24"/>
        </w:rPr>
        <w:t xml:space="preserve">and is based on a number of assumptions about the aquifer.  The absence of </w:t>
      </w:r>
      <w:r w:rsidR="00234174" w:rsidRPr="00EF546E">
        <w:rPr>
          <w:rFonts w:ascii="Times New Roman" w:hAnsi="Times New Roman" w:cs="Times New Roman"/>
          <w:sz w:val="24"/>
          <w:szCs w:val="24"/>
        </w:rPr>
        <w:t>applicable</w:t>
      </w:r>
      <w:r w:rsidR="0057206F" w:rsidRPr="00EF546E">
        <w:rPr>
          <w:rFonts w:ascii="Times New Roman" w:hAnsi="Times New Roman" w:cs="Times New Roman"/>
          <w:sz w:val="24"/>
          <w:szCs w:val="24"/>
        </w:rPr>
        <w:t xml:space="preserve"> conditions may render the equation less relevant to an applicant’s well.  Therefore, an applicant is cautioned on relying on the equation as the sole basis for demonstrating reasonable assurance that</w:t>
      </w:r>
      <w:r w:rsidR="0057206F">
        <w:rPr>
          <w:rFonts w:ascii="Times New Roman" w:hAnsi="Times New Roman" w:cs="Times New Roman"/>
          <w:sz w:val="24"/>
          <w:szCs w:val="24"/>
        </w:rPr>
        <w:t xml:space="preserve"> its water withdrawal will not cause harmful saline water intrusion due to upconing, especially in cases where the assumptions do not reflect the conditions at </w:t>
      </w:r>
      <w:r w:rsidR="0057206F" w:rsidRPr="00DD5508">
        <w:rPr>
          <w:rFonts w:ascii="Times New Roman" w:hAnsi="Times New Roman" w:cs="Times New Roman"/>
          <w:sz w:val="24"/>
          <w:szCs w:val="24"/>
        </w:rPr>
        <w:t xml:space="preserve">the well site. </w:t>
      </w:r>
      <w:r w:rsidR="00234174" w:rsidRPr="00DD5508">
        <w:rPr>
          <w:rFonts w:ascii="Times New Roman" w:hAnsi="Times New Roman" w:cs="Times New Roman"/>
          <w:sz w:val="24"/>
          <w:szCs w:val="24"/>
        </w:rPr>
        <w:t>It is recommended the applicant consult the publication and assumptions to determine its applicability.</w:t>
      </w:r>
    </w:p>
    <w:p w14:paraId="339B75DD" w14:textId="065AB983" w:rsidR="0057206F" w:rsidRDefault="0057206F" w:rsidP="00EE3116">
      <w:pPr>
        <w:spacing w:after="0" w:line="240" w:lineRule="auto"/>
        <w:rPr>
          <w:rFonts w:ascii="Times New Roman" w:hAnsi="Times New Roman" w:cs="Times New Roman"/>
          <w:sz w:val="24"/>
          <w:szCs w:val="24"/>
        </w:rPr>
      </w:pPr>
    </w:p>
    <w:p w14:paraId="49F7E85C" w14:textId="609F77EC" w:rsidR="001638E9" w:rsidRPr="001638E9" w:rsidRDefault="00A07446" w:rsidP="001638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those assumptions have been met, </w:t>
      </w:r>
      <w:r w:rsidR="009D15FD">
        <w:rPr>
          <w:rFonts w:ascii="Times New Roman" w:hAnsi="Times New Roman" w:cs="Times New Roman"/>
          <w:sz w:val="24"/>
          <w:szCs w:val="24"/>
        </w:rPr>
        <w:t xml:space="preserve">there is evidence of reasonable assurance that </w:t>
      </w:r>
      <w:r>
        <w:rPr>
          <w:rFonts w:ascii="Times New Roman" w:hAnsi="Times New Roman" w:cs="Times New Roman"/>
          <w:sz w:val="24"/>
          <w:szCs w:val="24"/>
        </w:rPr>
        <w:t>t</w:t>
      </w:r>
      <w:r w:rsidR="001638E9" w:rsidRPr="001638E9">
        <w:rPr>
          <w:rFonts w:ascii="Times New Roman" w:hAnsi="Times New Roman" w:cs="Times New Roman"/>
          <w:sz w:val="24"/>
          <w:szCs w:val="24"/>
        </w:rPr>
        <w:t>he maximum amount of pumpage from any well is constrained as follows:</w:t>
      </w:r>
    </w:p>
    <w:p w14:paraId="538AF407" w14:textId="07CD810F" w:rsidR="001638E9" w:rsidRDefault="001638E9" w:rsidP="001638E9">
      <w:pPr>
        <w:spacing w:after="0" w:line="240" w:lineRule="auto"/>
        <w:rPr>
          <w:rFonts w:ascii="Times New Roman" w:hAnsi="Times New Roman" w:cs="Times New Roman"/>
          <w:sz w:val="24"/>
          <w:szCs w:val="24"/>
        </w:rPr>
      </w:pPr>
      <w:r w:rsidRPr="001638E9">
        <w:rPr>
          <w:rFonts w:ascii="Times New Roman" w:hAnsi="Times New Roman" w:cs="Times New Roman"/>
          <w:sz w:val="24"/>
          <w:szCs w:val="24"/>
        </w:rPr>
        <w:tab/>
      </w:r>
    </w:p>
    <w:p w14:paraId="54BF2FE9" w14:textId="7077DF37" w:rsidR="00BF320D" w:rsidRDefault="00BF320D" w:rsidP="001638E9">
      <w:pPr>
        <w:spacing w:after="0" w:line="240" w:lineRule="auto"/>
        <w:rPr>
          <w:rFonts w:ascii="Times New Roman" w:hAnsi="Times New Roman" w:cs="Times New Roman"/>
          <w:sz w:val="24"/>
          <w:szCs w:val="24"/>
        </w:rPr>
      </w:pPr>
    </w:p>
    <w:p w14:paraId="081DB662" w14:textId="77492947" w:rsidR="00BF320D" w:rsidRPr="00B47D04" w:rsidRDefault="00B47D04" w:rsidP="001638E9">
      <w:pPr>
        <w:spacing w:after="0" w:line="240" w:lineRule="auto"/>
        <w:rPr>
          <w:rFonts w:ascii="Times New Roman" w:hAnsi="Times New Roman" w:cs="Times New Roman"/>
          <w:i/>
          <w:sz w:val="24"/>
          <w:szCs w:val="24"/>
        </w:rPr>
      </w:pPr>
      <m:oMathPara>
        <m:oMath>
          <m:r>
            <w:rPr>
              <w:rFonts w:ascii="Cambria Math" w:hAnsi="Cambria Math" w:cs="Times New Roman"/>
              <w:sz w:val="24"/>
              <w:szCs w:val="24"/>
            </w:rPr>
            <m:t>Q=</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2π</m:t>
                  </m:r>
                </m:num>
                <m:den>
                  <m:r>
                    <w:rPr>
                      <w:rFonts w:ascii="Cambria Math" w:hAnsi="Cambria Math" w:cs="Times New Roman"/>
                      <w:sz w:val="24"/>
                      <w:szCs w:val="24"/>
                    </w:rPr>
                    <m:t>3</m:t>
                  </m:r>
                </m:den>
              </m:f>
            </m:e>
          </m: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b-l</m:t>
                  </m:r>
                </m:e>
              </m:d>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∆ρ</m:t>
                  </m:r>
                </m:num>
                <m:den>
                  <m:r>
                    <w:rPr>
                      <w:rFonts w:ascii="Cambria Math" w:hAnsi="Cambria Math" w:cs="Times New Roman"/>
                      <w:sz w:val="24"/>
                      <w:szCs w:val="24"/>
                    </w:rPr>
                    <m:t>ρ</m:t>
                  </m:r>
                </m:den>
              </m:f>
            </m:e>
          </m:d>
          <m:r>
            <w:rPr>
              <w:rFonts w:ascii="Cambria Math" w:hAnsi="Cambria Math" w:cs="Times New Roman"/>
              <w:sz w:val="24"/>
              <w:szCs w:val="24"/>
            </w:rPr>
            <m:t>K</m:t>
          </m:r>
        </m:oMath>
      </m:oMathPara>
    </w:p>
    <w:p w14:paraId="14C80B38" w14:textId="5582EE1F" w:rsidR="00BF320D" w:rsidRDefault="00BF320D" w:rsidP="001638E9">
      <w:pPr>
        <w:spacing w:after="0" w:line="240" w:lineRule="auto"/>
        <w:rPr>
          <w:rFonts w:ascii="Times New Roman" w:hAnsi="Times New Roman" w:cs="Times New Roman"/>
          <w:sz w:val="24"/>
          <w:szCs w:val="24"/>
        </w:rPr>
      </w:pPr>
    </w:p>
    <w:p w14:paraId="186AA784" w14:textId="3037762D" w:rsidR="00BF320D" w:rsidRDefault="00BF320D" w:rsidP="001638E9">
      <w:pPr>
        <w:spacing w:after="0" w:line="240" w:lineRule="auto"/>
        <w:rPr>
          <w:rFonts w:ascii="Times New Roman" w:hAnsi="Times New Roman" w:cs="Times New Roman"/>
          <w:sz w:val="24"/>
          <w:szCs w:val="24"/>
        </w:rPr>
      </w:pPr>
    </w:p>
    <w:p w14:paraId="61D30EFB" w14:textId="77777777" w:rsidR="00BF320D" w:rsidRDefault="001638E9" w:rsidP="001638E9">
      <w:pPr>
        <w:spacing w:after="0" w:line="240" w:lineRule="auto"/>
        <w:rPr>
          <w:rFonts w:ascii="Times New Roman" w:hAnsi="Times New Roman" w:cs="Times New Roman"/>
          <w:sz w:val="24"/>
          <w:szCs w:val="24"/>
        </w:rPr>
      </w:pPr>
      <w:r w:rsidRPr="001638E9">
        <w:rPr>
          <w:rFonts w:ascii="Times New Roman" w:hAnsi="Times New Roman" w:cs="Times New Roman"/>
          <w:sz w:val="24"/>
          <w:szCs w:val="24"/>
        </w:rPr>
        <w:t xml:space="preserve">Where: </w:t>
      </w:r>
    </w:p>
    <w:p w14:paraId="5BEE6501" w14:textId="284B0A33" w:rsidR="001638E9" w:rsidRPr="00BF320D" w:rsidRDefault="001638E9" w:rsidP="00BF320D">
      <w:pPr>
        <w:pStyle w:val="ListParagraph"/>
        <w:numPr>
          <w:ilvl w:val="0"/>
          <w:numId w:val="10"/>
        </w:numPr>
        <w:spacing w:after="0" w:line="240" w:lineRule="auto"/>
        <w:rPr>
          <w:rFonts w:ascii="Times New Roman" w:hAnsi="Times New Roman" w:cs="Times New Roman"/>
          <w:sz w:val="24"/>
          <w:szCs w:val="24"/>
        </w:rPr>
      </w:pPr>
      <w:r w:rsidRPr="00BF320D">
        <w:rPr>
          <w:rFonts w:ascii="Times New Roman" w:hAnsi="Times New Roman" w:cs="Times New Roman"/>
          <w:i/>
          <w:sz w:val="24"/>
          <w:szCs w:val="24"/>
        </w:rPr>
        <w:t>Q</w:t>
      </w:r>
      <w:r w:rsidRPr="00BF320D">
        <w:rPr>
          <w:rFonts w:ascii="Times New Roman" w:hAnsi="Times New Roman" w:cs="Times New Roman"/>
          <w:sz w:val="24"/>
          <w:szCs w:val="24"/>
        </w:rPr>
        <w:t xml:space="preserve"> is the maximum safe yield of well</w:t>
      </w:r>
    </w:p>
    <w:p w14:paraId="63A5B77F" w14:textId="7818D664" w:rsidR="001638E9" w:rsidRPr="00BF320D" w:rsidRDefault="001638E9" w:rsidP="00BF320D">
      <w:pPr>
        <w:pStyle w:val="ListParagraph"/>
        <w:numPr>
          <w:ilvl w:val="0"/>
          <w:numId w:val="10"/>
        </w:numPr>
        <w:spacing w:after="0" w:line="240" w:lineRule="auto"/>
        <w:rPr>
          <w:rFonts w:ascii="Times New Roman" w:hAnsi="Times New Roman" w:cs="Times New Roman"/>
          <w:sz w:val="24"/>
          <w:szCs w:val="24"/>
        </w:rPr>
      </w:pPr>
      <w:r w:rsidRPr="00BF320D">
        <w:rPr>
          <w:rFonts w:ascii="Times New Roman" w:hAnsi="Times New Roman" w:cs="Times New Roman"/>
          <w:i/>
          <w:sz w:val="24"/>
          <w:szCs w:val="24"/>
        </w:rPr>
        <w:t>b</w:t>
      </w:r>
      <w:r w:rsidRPr="00BF320D">
        <w:rPr>
          <w:rFonts w:ascii="Times New Roman" w:hAnsi="Times New Roman" w:cs="Times New Roman"/>
          <w:sz w:val="24"/>
          <w:szCs w:val="24"/>
        </w:rPr>
        <w:t xml:space="preserve"> is the thickness of freshwater</w:t>
      </w:r>
    </w:p>
    <w:p w14:paraId="677D5EB2" w14:textId="77777777" w:rsidR="001638E9" w:rsidRPr="00BF320D" w:rsidRDefault="001638E9" w:rsidP="00BF320D">
      <w:pPr>
        <w:pStyle w:val="ListParagraph"/>
        <w:numPr>
          <w:ilvl w:val="0"/>
          <w:numId w:val="10"/>
        </w:numPr>
        <w:spacing w:after="0" w:line="240" w:lineRule="auto"/>
        <w:rPr>
          <w:rFonts w:ascii="Times New Roman" w:hAnsi="Times New Roman" w:cs="Times New Roman"/>
          <w:sz w:val="24"/>
          <w:szCs w:val="24"/>
        </w:rPr>
      </w:pPr>
      <w:r w:rsidRPr="00BF320D">
        <w:rPr>
          <w:rFonts w:ascii="Times New Roman" w:hAnsi="Times New Roman" w:cs="Times New Roman"/>
          <w:i/>
          <w:sz w:val="24"/>
          <w:szCs w:val="24"/>
        </w:rPr>
        <w:t>l</w:t>
      </w:r>
      <w:r w:rsidRPr="00BF320D">
        <w:rPr>
          <w:rFonts w:ascii="Times New Roman" w:hAnsi="Times New Roman" w:cs="Times New Roman"/>
          <w:sz w:val="24"/>
          <w:szCs w:val="24"/>
        </w:rPr>
        <w:t xml:space="preserve"> is the distance between top of aquifer and well screen</w:t>
      </w:r>
    </w:p>
    <w:p w14:paraId="4FA6D184" w14:textId="68E36454" w:rsidR="001638E9" w:rsidRPr="00BF320D" w:rsidRDefault="00BF320D" w:rsidP="00BF320D">
      <w:pPr>
        <w:pStyle w:val="ListParagraph"/>
        <w:numPr>
          <w:ilvl w:val="0"/>
          <w:numId w:val="10"/>
        </w:numPr>
        <w:spacing w:after="0" w:line="240" w:lineRule="auto"/>
        <w:rPr>
          <w:rFonts w:ascii="Times New Roman" w:hAnsi="Times New Roman" w:cs="Times New Roman"/>
          <w:sz w:val="24"/>
          <w:szCs w:val="24"/>
        </w:rPr>
      </w:pPr>
      <m:oMath>
        <m:r>
          <w:rPr>
            <w:rFonts w:ascii="Cambria Math" w:hAnsi="Cambria Math" w:cs="Times New Roman"/>
            <w:sz w:val="24"/>
            <w:szCs w:val="24"/>
          </w:rPr>
          <m:t>ρ</m:t>
        </m:r>
      </m:oMath>
      <w:r w:rsidR="001638E9" w:rsidRPr="00BF320D">
        <w:rPr>
          <w:rFonts w:ascii="Times New Roman" w:hAnsi="Times New Roman" w:cs="Times New Roman"/>
          <w:sz w:val="24"/>
          <w:szCs w:val="24"/>
        </w:rPr>
        <w:t xml:space="preserve"> is the density of freshwater</w:t>
      </w:r>
    </w:p>
    <w:p w14:paraId="4DC0A2A6" w14:textId="64175EF2" w:rsidR="001638E9" w:rsidRPr="00BF320D" w:rsidRDefault="00BF320D" w:rsidP="00BF320D">
      <w:pPr>
        <w:pStyle w:val="ListParagraph"/>
        <w:numPr>
          <w:ilvl w:val="0"/>
          <w:numId w:val="10"/>
        </w:numPr>
        <w:spacing w:after="0" w:line="240" w:lineRule="auto"/>
        <w:rPr>
          <w:rFonts w:ascii="Times New Roman" w:hAnsi="Times New Roman" w:cs="Times New Roman"/>
          <w:sz w:val="24"/>
          <w:szCs w:val="24"/>
        </w:rPr>
      </w:pPr>
      <m:oMath>
        <m:r>
          <w:rPr>
            <w:rFonts w:ascii="Cambria Math" w:hAnsi="Cambria Math" w:cs="Times New Roman"/>
            <w:sz w:val="24"/>
            <w:szCs w:val="24"/>
          </w:rPr>
          <m:t>∆ρ</m:t>
        </m:r>
      </m:oMath>
      <w:r w:rsidR="001638E9" w:rsidRPr="00BF320D">
        <w:rPr>
          <w:rFonts w:ascii="Times New Roman" w:hAnsi="Times New Roman" w:cs="Times New Roman"/>
          <w:sz w:val="24"/>
          <w:szCs w:val="24"/>
        </w:rPr>
        <w:t xml:space="preserve"> is the change in density of freshwater</w:t>
      </w:r>
    </w:p>
    <w:p w14:paraId="722C9125" w14:textId="77777777" w:rsidR="001638E9" w:rsidRPr="00BF320D" w:rsidRDefault="001638E9" w:rsidP="00BF320D">
      <w:pPr>
        <w:pStyle w:val="ListParagraph"/>
        <w:numPr>
          <w:ilvl w:val="0"/>
          <w:numId w:val="10"/>
        </w:numPr>
        <w:spacing w:after="0" w:line="240" w:lineRule="auto"/>
        <w:rPr>
          <w:rFonts w:ascii="Times New Roman" w:hAnsi="Times New Roman" w:cs="Times New Roman"/>
          <w:sz w:val="24"/>
          <w:szCs w:val="24"/>
        </w:rPr>
      </w:pPr>
      <w:r w:rsidRPr="00BF320D">
        <w:rPr>
          <w:rFonts w:ascii="Times New Roman" w:hAnsi="Times New Roman" w:cs="Times New Roman"/>
          <w:i/>
          <w:sz w:val="24"/>
          <w:szCs w:val="24"/>
        </w:rPr>
        <w:t>K</w:t>
      </w:r>
      <w:r w:rsidRPr="00BF320D">
        <w:rPr>
          <w:rFonts w:ascii="Times New Roman" w:hAnsi="Times New Roman" w:cs="Times New Roman"/>
          <w:sz w:val="24"/>
          <w:szCs w:val="24"/>
        </w:rPr>
        <w:t xml:space="preserve"> is the hydraulic conductivity of the aquifer</w:t>
      </w:r>
    </w:p>
    <w:p w14:paraId="6B47AF49" w14:textId="77777777" w:rsidR="001638E9" w:rsidRDefault="001638E9" w:rsidP="00EE3116">
      <w:pPr>
        <w:spacing w:after="0" w:line="240" w:lineRule="auto"/>
        <w:rPr>
          <w:rFonts w:ascii="Times New Roman" w:hAnsi="Times New Roman" w:cs="Times New Roman"/>
          <w:sz w:val="24"/>
          <w:szCs w:val="24"/>
        </w:rPr>
      </w:pPr>
    </w:p>
    <w:p w14:paraId="68B3D304" w14:textId="7042DD55" w:rsidR="001638E9" w:rsidRPr="00133EC4" w:rsidRDefault="001638E9" w:rsidP="00EE3116">
      <w:pPr>
        <w:spacing w:after="0" w:line="240" w:lineRule="auto"/>
        <w:rPr>
          <w:color w:val="000000" w:themeColor="text1"/>
        </w:rPr>
      </w:pPr>
    </w:p>
    <w:sectPr w:rsidR="001638E9" w:rsidRPr="00133EC4" w:rsidSect="00133EC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45D1"/>
    <w:multiLevelType w:val="hybridMultilevel"/>
    <w:tmpl w:val="5BB0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A07E3"/>
    <w:multiLevelType w:val="hybridMultilevel"/>
    <w:tmpl w:val="5C5EE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C3641"/>
    <w:multiLevelType w:val="hybridMultilevel"/>
    <w:tmpl w:val="04300A10"/>
    <w:lvl w:ilvl="0" w:tplc="BDE0D05E">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8265B"/>
    <w:multiLevelType w:val="hybridMultilevel"/>
    <w:tmpl w:val="638E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7D6B"/>
    <w:multiLevelType w:val="hybridMultilevel"/>
    <w:tmpl w:val="6D1E7C6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22669"/>
    <w:multiLevelType w:val="hybridMultilevel"/>
    <w:tmpl w:val="114C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76AE4"/>
    <w:multiLevelType w:val="hybridMultilevel"/>
    <w:tmpl w:val="1A7A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B4CE5"/>
    <w:multiLevelType w:val="hybridMultilevel"/>
    <w:tmpl w:val="8AD22BD4"/>
    <w:lvl w:ilvl="0" w:tplc="BDE0D0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D30AE"/>
    <w:multiLevelType w:val="hybridMultilevel"/>
    <w:tmpl w:val="A9ACB292"/>
    <w:lvl w:ilvl="0" w:tplc="BDE0D0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D4F1E"/>
    <w:multiLevelType w:val="hybridMultilevel"/>
    <w:tmpl w:val="F30CAC56"/>
    <w:lvl w:ilvl="0" w:tplc="C99601A2">
      <w:start w:val="36"/>
      <w:numFmt w:val="decimal"/>
      <w:lvlText w:val="%1"/>
      <w:lvlJc w:val="left"/>
      <w:pPr>
        <w:ind w:left="800" w:hanging="586"/>
      </w:pPr>
      <w:rPr>
        <w:rFonts w:ascii="Calibri" w:eastAsia="Calibri" w:hAnsi="Calibri" w:cs="Calibri" w:hint="default"/>
        <w:w w:val="100"/>
        <w:sz w:val="22"/>
        <w:szCs w:val="22"/>
      </w:rPr>
    </w:lvl>
    <w:lvl w:ilvl="1" w:tplc="FA4A9D68">
      <w:numFmt w:val="bullet"/>
      <w:lvlText w:val="•"/>
      <w:lvlJc w:val="left"/>
      <w:pPr>
        <w:ind w:left="1748" w:hanging="586"/>
      </w:pPr>
      <w:rPr>
        <w:rFonts w:hint="default"/>
      </w:rPr>
    </w:lvl>
    <w:lvl w:ilvl="2" w:tplc="17F458D0">
      <w:numFmt w:val="bullet"/>
      <w:lvlText w:val="•"/>
      <w:lvlJc w:val="left"/>
      <w:pPr>
        <w:ind w:left="2696" w:hanging="586"/>
      </w:pPr>
      <w:rPr>
        <w:rFonts w:hint="default"/>
      </w:rPr>
    </w:lvl>
    <w:lvl w:ilvl="3" w:tplc="B60A2990">
      <w:numFmt w:val="bullet"/>
      <w:lvlText w:val="•"/>
      <w:lvlJc w:val="left"/>
      <w:pPr>
        <w:ind w:left="3644" w:hanging="586"/>
      </w:pPr>
      <w:rPr>
        <w:rFonts w:hint="default"/>
      </w:rPr>
    </w:lvl>
    <w:lvl w:ilvl="4" w:tplc="E9FABC3C">
      <w:numFmt w:val="bullet"/>
      <w:lvlText w:val="•"/>
      <w:lvlJc w:val="left"/>
      <w:pPr>
        <w:ind w:left="4592" w:hanging="586"/>
      </w:pPr>
      <w:rPr>
        <w:rFonts w:hint="default"/>
      </w:rPr>
    </w:lvl>
    <w:lvl w:ilvl="5" w:tplc="D8EA0384">
      <w:numFmt w:val="bullet"/>
      <w:lvlText w:val="•"/>
      <w:lvlJc w:val="left"/>
      <w:pPr>
        <w:ind w:left="5540" w:hanging="586"/>
      </w:pPr>
      <w:rPr>
        <w:rFonts w:hint="default"/>
      </w:rPr>
    </w:lvl>
    <w:lvl w:ilvl="6" w:tplc="41CEF842">
      <w:numFmt w:val="bullet"/>
      <w:lvlText w:val="•"/>
      <w:lvlJc w:val="left"/>
      <w:pPr>
        <w:ind w:left="6488" w:hanging="586"/>
      </w:pPr>
      <w:rPr>
        <w:rFonts w:hint="default"/>
      </w:rPr>
    </w:lvl>
    <w:lvl w:ilvl="7" w:tplc="A76EAA14">
      <w:numFmt w:val="bullet"/>
      <w:lvlText w:val="•"/>
      <w:lvlJc w:val="left"/>
      <w:pPr>
        <w:ind w:left="7436" w:hanging="586"/>
      </w:pPr>
      <w:rPr>
        <w:rFonts w:hint="default"/>
      </w:rPr>
    </w:lvl>
    <w:lvl w:ilvl="8" w:tplc="4A32B402">
      <w:numFmt w:val="bullet"/>
      <w:lvlText w:val="•"/>
      <w:lvlJc w:val="left"/>
      <w:pPr>
        <w:ind w:left="8384" w:hanging="586"/>
      </w:pPr>
      <w:rPr>
        <w:rFonts w:hint="default"/>
      </w:rPr>
    </w:lvl>
  </w:abstractNum>
  <w:abstractNum w:abstractNumId="10" w15:restartNumberingAfterBreak="0">
    <w:nsid w:val="76100699"/>
    <w:multiLevelType w:val="hybridMultilevel"/>
    <w:tmpl w:val="3FDE7156"/>
    <w:lvl w:ilvl="0" w:tplc="BDE0D0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A05BB"/>
    <w:multiLevelType w:val="hybridMultilevel"/>
    <w:tmpl w:val="1D468EEC"/>
    <w:lvl w:ilvl="0" w:tplc="69CC2318">
      <w:start w:val="46"/>
      <w:numFmt w:val="decimal"/>
      <w:lvlText w:val="%1"/>
      <w:lvlJc w:val="left"/>
      <w:pPr>
        <w:ind w:left="800" w:hanging="586"/>
      </w:pPr>
      <w:rPr>
        <w:rFonts w:ascii="Calibri" w:eastAsia="Calibri" w:hAnsi="Calibri" w:cs="Calibri" w:hint="default"/>
        <w:w w:val="100"/>
        <w:sz w:val="22"/>
        <w:szCs w:val="22"/>
      </w:rPr>
    </w:lvl>
    <w:lvl w:ilvl="1" w:tplc="B9C2C110">
      <w:numFmt w:val="bullet"/>
      <w:lvlText w:val="•"/>
      <w:lvlJc w:val="left"/>
      <w:pPr>
        <w:ind w:left="1748" w:hanging="586"/>
      </w:pPr>
      <w:rPr>
        <w:rFonts w:hint="default"/>
      </w:rPr>
    </w:lvl>
    <w:lvl w:ilvl="2" w:tplc="26748318">
      <w:numFmt w:val="bullet"/>
      <w:lvlText w:val="•"/>
      <w:lvlJc w:val="left"/>
      <w:pPr>
        <w:ind w:left="2696" w:hanging="586"/>
      </w:pPr>
      <w:rPr>
        <w:rFonts w:hint="default"/>
      </w:rPr>
    </w:lvl>
    <w:lvl w:ilvl="3" w:tplc="C846C8A4">
      <w:numFmt w:val="bullet"/>
      <w:lvlText w:val="•"/>
      <w:lvlJc w:val="left"/>
      <w:pPr>
        <w:ind w:left="3644" w:hanging="586"/>
      </w:pPr>
      <w:rPr>
        <w:rFonts w:hint="default"/>
      </w:rPr>
    </w:lvl>
    <w:lvl w:ilvl="4" w:tplc="DE40FD0A">
      <w:numFmt w:val="bullet"/>
      <w:lvlText w:val="•"/>
      <w:lvlJc w:val="left"/>
      <w:pPr>
        <w:ind w:left="4592" w:hanging="586"/>
      </w:pPr>
      <w:rPr>
        <w:rFonts w:hint="default"/>
      </w:rPr>
    </w:lvl>
    <w:lvl w:ilvl="5" w:tplc="06F43DD0">
      <w:numFmt w:val="bullet"/>
      <w:lvlText w:val="•"/>
      <w:lvlJc w:val="left"/>
      <w:pPr>
        <w:ind w:left="5540" w:hanging="586"/>
      </w:pPr>
      <w:rPr>
        <w:rFonts w:hint="default"/>
      </w:rPr>
    </w:lvl>
    <w:lvl w:ilvl="6" w:tplc="BFBC204A">
      <w:numFmt w:val="bullet"/>
      <w:lvlText w:val="•"/>
      <w:lvlJc w:val="left"/>
      <w:pPr>
        <w:ind w:left="6488" w:hanging="586"/>
      </w:pPr>
      <w:rPr>
        <w:rFonts w:hint="default"/>
      </w:rPr>
    </w:lvl>
    <w:lvl w:ilvl="7" w:tplc="13E20F04">
      <w:numFmt w:val="bullet"/>
      <w:lvlText w:val="•"/>
      <w:lvlJc w:val="left"/>
      <w:pPr>
        <w:ind w:left="7436" w:hanging="586"/>
      </w:pPr>
      <w:rPr>
        <w:rFonts w:hint="default"/>
      </w:rPr>
    </w:lvl>
    <w:lvl w:ilvl="8" w:tplc="80CEC212">
      <w:numFmt w:val="bullet"/>
      <w:lvlText w:val="•"/>
      <w:lvlJc w:val="left"/>
      <w:pPr>
        <w:ind w:left="8384" w:hanging="586"/>
      </w:pPr>
      <w:rPr>
        <w:rFonts w:hint="default"/>
      </w:rPr>
    </w:lvl>
  </w:abstractNum>
  <w:num w:numId="1">
    <w:abstractNumId w:val="10"/>
  </w:num>
  <w:num w:numId="2">
    <w:abstractNumId w:val="2"/>
  </w:num>
  <w:num w:numId="3">
    <w:abstractNumId w:val="8"/>
  </w:num>
  <w:num w:numId="4">
    <w:abstractNumId w:val="7"/>
  </w:num>
  <w:num w:numId="5">
    <w:abstractNumId w:val="1"/>
  </w:num>
  <w:num w:numId="6">
    <w:abstractNumId w:val="6"/>
  </w:num>
  <w:num w:numId="7">
    <w:abstractNumId w:val="5"/>
  </w:num>
  <w:num w:numId="8">
    <w:abstractNumId w:val="11"/>
  </w:num>
  <w:num w:numId="9">
    <w:abstractNumId w:val="9"/>
  </w:num>
  <w:num w:numId="10">
    <w:abstractNumId w:val="0"/>
  </w:num>
  <w:num w:numId="11">
    <w:abstractNumId w:val="3"/>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C4"/>
    <w:rsid w:val="00032B5B"/>
    <w:rsid w:val="00055387"/>
    <w:rsid w:val="00064770"/>
    <w:rsid w:val="000979F7"/>
    <w:rsid w:val="000D095E"/>
    <w:rsid w:val="000F554F"/>
    <w:rsid w:val="00120472"/>
    <w:rsid w:val="00123A7D"/>
    <w:rsid w:val="00133EC4"/>
    <w:rsid w:val="001638E9"/>
    <w:rsid w:val="001A2BEB"/>
    <w:rsid w:val="001C2F4F"/>
    <w:rsid w:val="00234174"/>
    <w:rsid w:val="002369D6"/>
    <w:rsid w:val="00291705"/>
    <w:rsid w:val="002A345D"/>
    <w:rsid w:val="002E177F"/>
    <w:rsid w:val="002E43A9"/>
    <w:rsid w:val="002F1955"/>
    <w:rsid w:val="00332469"/>
    <w:rsid w:val="003A572F"/>
    <w:rsid w:val="0042435A"/>
    <w:rsid w:val="004252C8"/>
    <w:rsid w:val="00445550"/>
    <w:rsid w:val="0047531D"/>
    <w:rsid w:val="00480FC7"/>
    <w:rsid w:val="00504DE0"/>
    <w:rsid w:val="00510CB1"/>
    <w:rsid w:val="0057206F"/>
    <w:rsid w:val="005B6E29"/>
    <w:rsid w:val="00600BAC"/>
    <w:rsid w:val="006947B7"/>
    <w:rsid w:val="006A69A8"/>
    <w:rsid w:val="006A736C"/>
    <w:rsid w:val="006B11AD"/>
    <w:rsid w:val="006F5594"/>
    <w:rsid w:val="00716756"/>
    <w:rsid w:val="007A3B0C"/>
    <w:rsid w:val="007B4EF3"/>
    <w:rsid w:val="007C001A"/>
    <w:rsid w:val="007E7994"/>
    <w:rsid w:val="008229E3"/>
    <w:rsid w:val="0083460A"/>
    <w:rsid w:val="00864F3E"/>
    <w:rsid w:val="0089387E"/>
    <w:rsid w:val="008C3FE0"/>
    <w:rsid w:val="008E5F37"/>
    <w:rsid w:val="008F78A6"/>
    <w:rsid w:val="009A6D8E"/>
    <w:rsid w:val="009D15FD"/>
    <w:rsid w:val="009D17E1"/>
    <w:rsid w:val="00A07446"/>
    <w:rsid w:val="00A32085"/>
    <w:rsid w:val="00A325AF"/>
    <w:rsid w:val="00A46CA8"/>
    <w:rsid w:val="00A60DA3"/>
    <w:rsid w:val="00A95D07"/>
    <w:rsid w:val="00AA0740"/>
    <w:rsid w:val="00AA324E"/>
    <w:rsid w:val="00AF7418"/>
    <w:rsid w:val="00B133E1"/>
    <w:rsid w:val="00B47D04"/>
    <w:rsid w:val="00B62A71"/>
    <w:rsid w:val="00B81C39"/>
    <w:rsid w:val="00BD2E70"/>
    <w:rsid w:val="00BF1178"/>
    <w:rsid w:val="00BF320D"/>
    <w:rsid w:val="00C10B01"/>
    <w:rsid w:val="00C32D8D"/>
    <w:rsid w:val="00C80890"/>
    <w:rsid w:val="00CD7E66"/>
    <w:rsid w:val="00CE0299"/>
    <w:rsid w:val="00CF1F53"/>
    <w:rsid w:val="00D33221"/>
    <w:rsid w:val="00D36EF7"/>
    <w:rsid w:val="00D506C7"/>
    <w:rsid w:val="00D5526C"/>
    <w:rsid w:val="00DD5508"/>
    <w:rsid w:val="00DE67B0"/>
    <w:rsid w:val="00DE7174"/>
    <w:rsid w:val="00E2598C"/>
    <w:rsid w:val="00E308E3"/>
    <w:rsid w:val="00E557EA"/>
    <w:rsid w:val="00E70F12"/>
    <w:rsid w:val="00E744D6"/>
    <w:rsid w:val="00EE3116"/>
    <w:rsid w:val="00EE7110"/>
    <w:rsid w:val="00EF546E"/>
    <w:rsid w:val="00F7179A"/>
    <w:rsid w:val="00F9467D"/>
    <w:rsid w:val="00FA128A"/>
    <w:rsid w:val="00FA1957"/>
    <w:rsid w:val="00FA28C1"/>
    <w:rsid w:val="00FC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240C"/>
  <w15:chartTrackingRefBased/>
  <w15:docId w15:val="{C864A6F4-5881-4D9E-BE74-E555769B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33E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EC4"/>
    <w:rPr>
      <w:rFonts w:asciiTheme="majorHAnsi" w:eastAsiaTheme="majorEastAsia" w:hAnsiTheme="majorHAnsi" w:cstheme="majorBidi"/>
      <w:color w:val="2F5496" w:themeColor="accent1" w:themeShade="BF"/>
      <w:sz w:val="26"/>
      <w:szCs w:val="26"/>
    </w:rPr>
  </w:style>
  <w:style w:type="paragraph" w:customStyle="1" w:styleId="Default">
    <w:name w:val="Default"/>
    <w:rsid w:val="00133E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33EC4"/>
    <w:pPr>
      <w:spacing w:after="200" w:line="276" w:lineRule="auto"/>
      <w:ind w:left="720"/>
      <w:contextualSpacing/>
    </w:pPr>
  </w:style>
  <w:style w:type="character" w:styleId="CommentReference">
    <w:name w:val="annotation reference"/>
    <w:basedOn w:val="DefaultParagraphFont"/>
    <w:uiPriority w:val="99"/>
    <w:semiHidden/>
    <w:unhideWhenUsed/>
    <w:rsid w:val="00133EC4"/>
    <w:rPr>
      <w:sz w:val="16"/>
      <w:szCs w:val="16"/>
    </w:rPr>
  </w:style>
  <w:style w:type="paragraph" w:styleId="CommentText">
    <w:name w:val="annotation text"/>
    <w:basedOn w:val="Normal"/>
    <w:link w:val="CommentTextChar"/>
    <w:uiPriority w:val="99"/>
    <w:semiHidden/>
    <w:unhideWhenUsed/>
    <w:rsid w:val="00133EC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33EC4"/>
    <w:rPr>
      <w:sz w:val="20"/>
      <w:szCs w:val="20"/>
    </w:rPr>
  </w:style>
  <w:style w:type="paragraph" w:styleId="BalloonText">
    <w:name w:val="Balloon Text"/>
    <w:basedOn w:val="Normal"/>
    <w:link w:val="BalloonTextChar"/>
    <w:uiPriority w:val="99"/>
    <w:semiHidden/>
    <w:unhideWhenUsed/>
    <w:rsid w:val="00133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C4"/>
    <w:rPr>
      <w:rFonts w:ascii="Segoe UI" w:hAnsi="Segoe UI" w:cs="Segoe UI"/>
      <w:sz w:val="18"/>
      <w:szCs w:val="18"/>
    </w:rPr>
  </w:style>
  <w:style w:type="character" w:styleId="LineNumber">
    <w:name w:val="line number"/>
    <w:basedOn w:val="DefaultParagraphFont"/>
    <w:uiPriority w:val="99"/>
    <w:semiHidden/>
    <w:unhideWhenUsed/>
    <w:rsid w:val="00133EC4"/>
  </w:style>
  <w:style w:type="paragraph" w:styleId="CommentSubject">
    <w:name w:val="annotation subject"/>
    <w:basedOn w:val="CommentText"/>
    <w:next w:val="CommentText"/>
    <w:link w:val="CommentSubjectChar"/>
    <w:uiPriority w:val="99"/>
    <w:semiHidden/>
    <w:unhideWhenUsed/>
    <w:rsid w:val="0083460A"/>
    <w:pPr>
      <w:spacing w:after="160"/>
    </w:pPr>
    <w:rPr>
      <w:b/>
      <w:bCs/>
    </w:rPr>
  </w:style>
  <w:style w:type="character" w:customStyle="1" w:styleId="CommentSubjectChar">
    <w:name w:val="Comment Subject Char"/>
    <w:basedOn w:val="CommentTextChar"/>
    <w:link w:val="CommentSubject"/>
    <w:uiPriority w:val="99"/>
    <w:semiHidden/>
    <w:rsid w:val="0083460A"/>
    <w:rPr>
      <w:b/>
      <w:bCs/>
      <w:sz w:val="20"/>
      <w:szCs w:val="20"/>
    </w:rPr>
  </w:style>
  <w:style w:type="character" w:styleId="PlaceholderText">
    <w:name w:val="Placeholder Text"/>
    <w:basedOn w:val="DefaultParagraphFont"/>
    <w:uiPriority w:val="99"/>
    <w:semiHidden/>
    <w:rsid w:val="00BF32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648">
      <w:bodyDiv w:val="1"/>
      <w:marLeft w:val="0"/>
      <w:marRight w:val="0"/>
      <w:marTop w:val="0"/>
      <w:marBottom w:val="0"/>
      <w:divBdr>
        <w:top w:val="none" w:sz="0" w:space="0" w:color="auto"/>
        <w:left w:val="none" w:sz="0" w:space="0" w:color="auto"/>
        <w:bottom w:val="none" w:sz="0" w:space="0" w:color="auto"/>
        <w:right w:val="none" w:sz="0" w:space="0" w:color="auto"/>
      </w:divBdr>
    </w:div>
    <w:div w:id="12678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868</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Winkler</dc:creator>
  <cp:keywords/>
  <dc:description/>
  <cp:lastModifiedBy>kpmorris</cp:lastModifiedBy>
  <cp:revision>37</cp:revision>
  <cp:lastPrinted>2019-02-22T22:07:00Z</cp:lastPrinted>
  <dcterms:created xsi:type="dcterms:W3CDTF">2017-10-04T15:36:00Z</dcterms:created>
  <dcterms:modified xsi:type="dcterms:W3CDTF">2019-02-22T22:07:00Z</dcterms:modified>
</cp:coreProperties>
</file>