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2" w:rsidRDefault="000C22B9">
      <w:pPr>
        <w:pStyle w:val="Title"/>
        <w:rPr>
          <w:sz w:val="24"/>
        </w:rPr>
      </w:pPr>
      <w:bookmarkStart w:id="0" w:name="_GoBack"/>
      <w:bookmarkEnd w:id="0"/>
      <w:r w:rsidRPr="008015CB">
        <w:rPr>
          <w:noProof/>
          <w:sz w:val="24"/>
        </w:rPr>
        <w:object w:dxaOrig="270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67.2pt;width:94.5pt;height:61.95pt;z-index:-251658752;mso-position-horizontal:center" wrapcoords="-120 0 -120 21417 21600 21417 21600 0 -120 0">
            <v:imagedata r:id="rId7" o:title=""/>
            <w10:wrap type="tight"/>
          </v:shape>
          <o:OLEObject Type="Embed" ProgID="MSPhotoEd.3" ShapeID="_x0000_s1029" DrawAspect="Content" ObjectID="_1549178393" r:id="rId8"/>
        </w:object>
      </w:r>
      <w:r w:rsidRPr="008015CB">
        <w:rPr>
          <w:sz w:val="24"/>
        </w:rPr>
        <w:t xml:space="preserve">Pollution Prevention Projects in Enforcement </w:t>
      </w:r>
      <w:r w:rsidR="00566AB2">
        <w:rPr>
          <w:sz w:val="24"/>
        </w:rPr>
        <w:t>Process</w:t>
      </w:r>
    </w:p>
    <w:p w:rsidR="007837F7" w:rsidRDefault="000C22B9">
      <w:pPr>
        <w:pStyle w:val="Title"/>
        <w:rPr>
          <w:sz w:val="24"/>
        </w:rPr>
      </w:pPr>
      <w:r w:rsidRPr="008015CB">
        <w:rPr>
          <w:sz w:val="24"/>
        </w:rPr>
        <w:t>(</w:t>
      </w:r>
      <w:r w:rsidR="008015CB" w:rsidRPr="008015CB">
        <w:rPr>
          <w:sz w:val="24"/>
        </w:rPr>
        <w:t>P2 Credits</w:t>
      </w:r>
      <w:r w:rsidR="007837F7">
        <w:rPr>
          <w:sz w:val="24"/>
        </w:rPr>
        <w:t>,</w:t>
      </w:r>
      <w:r w:rsidR="008015CB" w:rsidRPr="008015CB">
        <w:rPr>
          <w:sz w:val="24"/>
        </w:rPr>
        <w:t xml:space="preserve"> </w:t>
      </w:r>
      <w:r w:rsidR="007837F7">
        <w:rPr>
          <w:sz w:val="24"/>
        </w:rPr>
        <w:t>D</w:t>
      </w:r>
      <w:r w:rsidR="008015CB" w:rsidRPr="008015CB">
        <w:rPr>
          <w:sz w:val="24"/>
        </w:rPr>
        <w:t>EP Administrative Directive 923, Penalt</w:t>
      </w:r>
      <w:r w:rsidR="007837F7">
        <w:rPr>
          <w:sz w:val="24"/>
        </w:rPr>
        <w:t>y Settlement Guidelines,</w:t>
      </w:r>
    </w:p>
    <w:p w:rsidR="000C22B9" w:rsidRPr="008015CB" w:rsidRDefault="007837F7">
      <w:pPr>
        <w:pStyle w:val="Title"/>
        <w:rPr>
          <w:sz w:val="24"/>
        </w:rPr>
      </w:pPr>
      <w:r>
        <w:rPr>
          <w:sz w:val="24"/>
        </w:rPr>
        <w:t xml:space="preserve"> Section </w:t>
      </w:r>
      <w:r w:rsidR="008015CB" w:rsidRPr="008015CB">
        <w:rPr>
          <w:sz w:val="24"/>
        </w:rPr>
        <w:t>10)</w:t>
      </w:r>
    </w:p>
    <w:p w:rsidR="000C22B9" w:rsidRPr="008015CB" w:rsidRDefault="000C22B9">
      <w:pPr>
        <w:pStyle w:val="Subtitle"/>
        <w:jc w:val="left"/>
        <w:rPr>
          <w:b w:val="0"/>
          <w:sz w:val="24"/>
          <w:u w:val="none"/>
        </w:rPr>
      </w:pPr>
    </w:p>
    <w:p w:rsidR="000C22B9" w:rsidRPr="008015CB" w:rsidRDefault="000C22B9">
      <w:pPr>
        <w:pStyle w:val="Subtitle"/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 xml:space="preserve">A Pollution Prevention Project in Enforcement (P2 PiE) is a project that meets the definition of </w:t>
      </w:r>
      <w:r w:rsidRPr="008015CB">
        <w:rPr>
          <w:b w:val="0"/>
          <w:i/>
          <w:sz w:val="24"/>
          <w:u w:val="none"/>
        </w:rPr>
        <w:t>pollution prevention</w:t>
      </w:r>
      <w:r w:rsidR="000C0A10" w:rsidRPr="008015CB">
        <w:rPr>
          <w:b w:val="0"/>
          <w:sz w:val="24"/>
          <w:u w:val="none"/>
        </w:rPr>
        <w:t xml:space="preserve"> (P2)</w:t>
      </w:r>
      <w:r w:rsidR="00231332" w:rsidRPr="008015CB">
        <w:rPr>
          <w:b w:val="0"/>
          <w:sz w:val="24"/>
          <w:u w:val="none"/>
        </w:rPr>
        <w:t>,</w:t>
      </w:r>
      <w:r w:rsidRPr="008015CB">
        <w:rPr>
          <w:b w:val="0"/>
          <w:sz w:val="24"/>
          <w:u w:val="none"/>
        </w:rPr>
        <w:t xml:space="preserve"> and that a responsible party voluntarily agrees to perform as part of the settlement of an enforcement action.  The civil penalty may be offset in whole or in part</w:t>
      </w:r>
      <w:r w:rsidR="00231332" w:rsidRPr="008015CB">
        <w:rPr>
          <w:b w:val="0"/>
          <w:sz w:val="24"/>
          <w:u w:val="none"/>
        </w:rPr>
        <w:t>,</w:t>
      </w:r>
      <w:r w:rsidRPr="008015CB">
        <w:rPr>
          <w:b w:val="0"/>
          <w:sz w:val="24"/>
          <w:u w:val="none"/>
        </w:rPr>
        <w:t xml:space="preserve"> if the company or individual chooses to implement a Department approved P2 PiE.</w:t>
      </w:r>
    </w:p>
    <w:p w:rsidR="000C22B9" w:rsidRPr="008015CB" w:rsidRDefault="000C22B9">
      <w:pPr>
        <w:pStyle w:val="Subtitle"/>
        <w:jc w:val="left"/>
        <w:rPr>
          <w:b w:val="0"/>
          <w:sz w:val="24"/>
          <w:u w:val="none"/>
        </w:rPr>
      </w:pPr>
    </w:p>
    <w:p w:rsidR="000C22B9" w:rsidRPr="008015CB" w:rsidRDefault="002C3C91">
      <w:pPr>
        <w:pStyle w:val="Sub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0C22B9" w:rsidRPr="008015CB">
        <w:rPr>
          <w:b w:val="0"/>
          <w:sz w:val="24"/>
          <w:u w:val="none"/>
        </w:rPr>
        <w:t xml:space="preserve">pproved P2 </w:t>
      </w:r>
      <w:r w:rsidR="00231332" w:rsidRPr="008015CB">
        <w:rPr>
          <w:b w:val="0"/>
          <w:sz w:val="24"/>
          <w:u w:val="none"/>
        </w:rPr>
        <w:t>Project</w:t>
      </w:r>
      <w:r>
        <w:rPr>
          <w:b w:val="0"/>
          <w:sz w:val="24"/>
          <w:u w:val="none"/>
        </w:rPr>
        <w:t>s</w:t>
      </w:r>
      <w:r w:rsidR="000C22B9" w:rsidRPr="008015CB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(Projects) </w:t>
      </w:r>
      <w:r w:rsidR="000C22B9" w:rsidRPr="008015CB">
        <w:rPr>
          <w:b w:val="0"/>
          <w:sz w:val="24"/>
          <w:u w:val="none"/>
        </w:rPr>
        <w:t>must improve, protect or reduce risks to the environment</w:t>
      </w:r>
      <w:r w:rsidR="00231332" w:rsidRPr="008015CB">
        <w:rPr>
          <w:b w:val="0"/>
          <w:sz w:val="24"/>
          <w:u w:val="none"/>
        </w:rPr>
        <w:t>,</w:t>
      </w:r>
      <w:r w:rsidR="000C22B9" w:rsidRPr="008015CB">
        <w:rPr>
          <w:b w:val="0"/>
          <w:sz w:val="24"/>
          <w:u w:val="none"/>
        </w:rPr>
        <w:t xml:space="preserve"> or public health</w:t>
      </w:r>
      <w:r w:rsidR="008015CB" w:rsidRPr="008015CB">
        <w:rPr>
          <w:b w:val="0"/>
          <w:sz w:val="24"/>
          <w:u w:val="none"/>
        </w:rPr>
        <w:t>;</w:t>
      </w:r>
      <w:r w:rsidR="000C22B9" w:rsidRPr="008015CB">
        <w:rPr>
          <w:b w:val="0"/>
          <w:sz w:val="24"/>
          <w:u w:val="none"/>
        </w:rPr>
        <w:t xml:space="preserve"> through material or chemical source reduction</w:t>
      </w:r>
      <w:r w:rsidR="00231332" w:rsidRPr="008015CB">
        <w:rPr>
          <w:b w:val="0"/>
          <w:sz w:val="24"/>
          <w:u w:val="none"/>
        </w:rPr>
        <w:t>;</w:t>
      </w:r>
      <w:r w:rsidR="000C22B9" w:rsidRPr="008015CB">
        <w:rPr>
          <w:b w:val="0"/>
          <w:sz w:val="24"/>
          <w:u w:val="none"/>
        </w:rPr>
        <w:t xml:space="preserve"> solid or hazardous waste, wastewater generatio</w:t>
      </w:r>
      <w:r w:rsidR="00231332" w:rsidRPr="008015CB">
        <w:rPr>
          <w:b w:val="0"/>
          <w:sz w:val="24"/>
          <w:u w:val="none"/>
        </w:rPr>
        <w:t>n, or air emission minimization</w:t>
      </w:r>
      <w:r w:rsidR="000C22B9" w:rsidRPr="008015CB">
        <w:rPr>
          <w:b w:val="0"/>
          <w:sz w:val="24"/>
          <w:u w:val="none"/>
        </w:rPr>
        <w:t>.</w:t>
      </w:r>
      <w:r w:rsidR="00231332" w:rsidRPr="008015CB">
        <w:rPr>
          <w:b w:val="0"/>
          <w:sz w:val="24"/>
          <w:u w:val="none"/>
        </w:rPr>
        <w:t xml:space="preserve">  P2 includes water an</w:t>
      </w:r>
      <w:r w:rsidR="0060319F" w:rsidRPr="008015CB">
        <w:rPr>
          <w:b w:val="0"/>
          <w:sz w:val="24"/>
          <w:u w:val="none"/>
        </w:rPr>
        <w:t>d energy conservation.  Environ</w:t>
      </w:r>
      <w:r w:rsidR="00231332" w:rsidRPr="008015CB">
        <w:rPr>
          <w:b w:val="0"/>
          <w:sz w:val="24"/>
          <w:u w:val="none"/>
        </w:rPr>
        <w:t xml:space="preserve">mental and economic benefits must be quantifiable on an annual basis. </w:t>
      </w:r>
    </w:p>
    <w:p w:rsidR="00231332" w:rsidRPr="008015CB" w:rsidRDefault="00231332">
      <w:pPr>
        <w:pStyle w:val="Subtitle"/>
        <w:jc w:val="left"/>
        <w:rPr>
          <w:b w:val="0"/>
          <w:sz w:val="24"/>
          <w:u w:val="none"/>
        </w:rPr>
      </w:pPr>
    </w:p>
    <w:p w:rsidR="000C22B9" w:rsidRDefault="000C22B9">
      <w:pPr>
        <w:pStyle w:val="Subtitle"/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>The Department does not manage</w:t>
      </w:r>
      <w:r w:rsidR="0060319F" w:rsidRPr="008015CB">
        <w:rPr>
          <w:b w:val="0"/>
          <w:sz w:val="24"/>
          <w:u w:val="none"/>
        </w:rPr>
        <w:t xml:space="preserve"> or control the monies for the P</w:t>
      </w:r>
      <w:r w:rsidRPr="008015CB">
        <w:rPr>
          <w:b w:val="0"/>
          <w:sz w:val="24"/>
          <w:u w:val="none"/>
        </w:rPr>
        <w:t>roject</w:t>
      </w:r>
      <w:r w:rsidR="0060319F" w:rsidRPr="008015CB">
        <w:rPr>
          <w:b w:val="0"/>
          <w:sz w:val="24"/>
          <w:u w:val="none"/>
        </w:rPr>
        <w:t>s</w:t>
      </w:r>
      <w:r w:rsidRPr="008015CB">
        <w:rPr>
          <w:b w:val="0"/>
          <w:sz w:val="24"/>
          <w:u w:val="none"/>
        </w:rPr>
        <w:t xml:space="preserve">.  </w:t>
      </w:r>
      <w:r w:rsidR="0060319F" w:rsidRPr="008015CB">
        <w:rPr>
          <w:b w:val="0"/>
          <w:sz w:val="24"/>
          <w:u w:val="none"/>
        </w:rPr>
        <w:t>The Respondent can use their own internal staff</w:t>
      </w:r>
      <w:r w:rsidR="002C3C91">
        <w:rPr>
          <w:b w:val="0"/>
          <w:sz w:val="24"/>
          <w:u w:val="none"/>
        </w:rPr>
        <w:t>,</w:t>
      </w:r>
      <w:r w:rsidR="0060319F" w:rsidRPr="008015CB">
        <w:rPr>
          <w:b w:val="0"/>
          <w:sz w:val="24"/>
          <w:u w:val="none"/>
        </w:rPr>
        <w:t xml:space="preserve"> or hire qualified consultants to identify P2 opportunities and prepare the required documentation.  </w:t>
      </w:r>
      <w:r w:rsidR="002C3C91">
        <w:rPr>
          <w:b w:val="0"/>
          <w:sz w:val="24"/>
          <w:u w:val="none"/>
        </w:rPr>
        <w:t xml:space="preserve">Model templates are provided for use.  </w:t>
      </w:r>
      <w:r w:rsidRPr="008015CB">
        <w:rPr>
          <w:b w:val="0"/>
          <w:sz w:val="24"/>
          <w:u w:val="none"/>
        </w:rPr>
        <w:t>The Department only provides sufficient oversight to ensure that a project is implemented pursuant to the provisions of the settlement agreement</w:t>
      </w:r>
      <w:r w:rsidR="00F72585">
        <w:rPr>
          <w:b w:val="0"/>
          <w:sz w:val="24"/>
          <w:u w:val="none"/>
        </w:rPr>
        <w:t>,</w:t>
      </w:r>
      <w:r w:rsidRPr="008015CB">
        <w:rPr>
          <w:b w:val="0"/>
          <w:sz w:val="24"/>
          <w:u w:val="none"/>
        </w:rPr>
        <w:t xml:space="preserve"> and has legal recourse if the P2 PiE is not adequately performed.  </w:t>
      </w:r>
      <w:r w:rsidRPr="008015CB">
        <w:rPr>
          <w:bCs w:val="0"/>
          <w:i/>
          <w:iCs/>
          <w:sz w:val="24"/>
          <w:u w:val="none"/>
        </w:rPr>
        <w:t>Model language and documents exist in the OGC Enforcement Manual</w:t>
      </w:r>
      <w:r w:rsidR="00F72585">
        <w:rPr>
          <w:bCs w:val="0"/>
          <w:i/>
          <w:iCs/>
          <w:sz w:val="24"/>
          <w:u w:val="none"/>
        </w:rPr>
        <w:t xml:space="preserve">.  </w:t>
      </w:r>
    </w:p>
    <w:p w:rsidR="00C92E78" w:rsidRPr="008015CB" w:rsidRDefault="00C92E78">
      <w:pPr>
        <w:pStyle w:val="Subtitle"/>
        <w:jc w:val="left"/>
        <w:rPr>
          <w:b w:val="0"/>
          <w:sz w:val="24"/>
          <w:u w:val="none"/>
        </w:rPr>
      </w:pPr>
    </w:p>
    <w:p w:rsidR="0060319F" w:rsidRPr="008015CB" w:rsidRDefault="000C22B9" w:rsidP="0060319F">
      <w:pPr>
        <w:pStyle w:val="Subtitle"/>
        <w:jc w:val="left"/>
        <w:rPr>
          <w:sz w:val="24"/>
          <w:u w:val="none"/>
        </w:rPr>
      </w:pPr>
      <w:r w:rsidRPr="008015CB">
        <w:rPr>
          <w:sz w:val="24"/>
          <w:u w:val="none"/>
        </w:rPr>
        <w:t xml:space="preserve">Step 1: </w:t>
      </w:r>
      <w:r w:rsidR="00231332" w:rsidRPr="008015CB">
        <w:rPr>
          <w:sz w:val="24"/>
          <w:u w:val="none"/>
        </w:rPr>
        <w:t xml:space="preserve"> Project</w:t>
      </w:r>
      <w:r w:rsidR="002C3C91">
        <w:rPr>
          <w:sz w:val="24"/>
          <w:u w:val="none"/>
        </w:rPr>
        <w:t xml:space="preserve"> Eligibility</w:t>
      </w:r>
    </w:p>
    <w:p w:rsidR="0060319F" w:rsidRPr="008015CB" w:rsidRDefault="0060319F" w:rsidP="0060319F">
      <w:pPr>
        <w:pStyle w:val="Subtitle"/>
        <w:numPr>
          <w:ilvl w:val="0"/>
          <w:numId w:val="9"/>
        </w:numPr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 xml:space="preserve">Cases with penalties </w:t>
      </w:r>
      <w:r w:rsidRPr="008015CB">
        <w:rPr>
          <w:b w:val="0"/>
          <w:sz w:val="24"/>
        </w:rPr>
        <w:t>&gt;</w:t>
      </w:r>
      <w:r w:rsidRPr="008015CB">
        <w:rPr>
          <w:b w:val="0"/>
          <w:sz w:val="24"/>
          <w:u w:val="none"/>
        </w:rPr>
        <w:t xml:space="preserve"> $3,000 only, and</w:t>
      </w:r>
    </w:p>
    <w:p w:rsidR="0060319F" w:rsidRPr="008015CB" w:rsidRDefault="0060319F" w:rsidP="0060319F">
      <w:pPr>
        <w:pStyle w:val="Subtitle"/>
        <w:numPr>
          <w:ilvl w:val="0"/>
          <w:numId w:val="9"/>
        </w:numPr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>SLERP – marinas only, no single-family lots</w:t>
      </w:r>
    </w:p>
    <w:p w:rsidR="0060319F" w:rsidRPr="008015CB" w:rsidRDefault="0060319F" w:rsidP="0060319F">
      <w:pPr>
        <w:pStyle w:val="Subtitle"/>
        <w:ind w:left="1080"/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 xml:space="preserve">Potable Water – Community, and commercial/industrial NTNC systems </w:t>
      </w:r>
      <w:r w:rsidRPr="008015CB">
        <w:rPr>
          <w:b w:val="0"/>
          <w:sz w:val="24"/>
        </w:rPr>
        <w:t>&gt;</w:t>
      </w:r>
      <w:r w:rsidRPr="008015CB">
        <w:rPr>
          <w:b w:val="0"/>
          <w:sz w:val="24"/>
          <w:u w:val="none"/>
        </w:rPr>
        <w:t xml:space="preserve"> 100,000 GPD only</w:t>
      </w:r>
    </w:p>
    <w:p w:rsidR="0060319F" w:rsidRPr="008015CB" w:rsidRDefault="00296CDA" w:rsidP="0060319F">
      <w:pPr>
        <w:pStyle w:val="Subtitle"/>
        <w:ind w:left="1080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Wastewater </w:t>
      </w:r>
      <w:r w:rsidR="0060319F" w:rsidRPr="008015CB">
        <w:rPr>
          <w:b w:val="0"/>
          <w:sz w:val="24"/>
          <w:u w:val="none"/>
        </w:rPr>
        <w:t>– All IW facilities and no DW package plants with capacity &lt;100,000 GPD</w:t>
      </w:r>
    </w:p>
    <w:p w:rsidR="0060319F" w:rsidRDefault="0060319F" w:rsidP="0060319F">
      <w:pPr>
        <w:pStyle w:val="Subtitle"/>
        <w:ind w:left="1080"/>
        <w:jc w:val="left"/>
        <w:rPr>
          <w:b w:val="0"/>
          <w:sz w:val="24"/>
          <w:u w:val="none"/>
        </w:rPr>
      </w:pPr>
      <w:r w:rsidRPr="008015CB">
        <w:rPr>
          <w:b w:val="0"/>
          <w:sz w:val="24"/>
          <w:u w:val="none"/>
        </w:rPr>
        <w:t>Tanks – No convenience stores/gas stations/road spills</w:t>
      </w:r>
    </w:p>
    <w:p w:rsidR="00A039A5" w:rsidRPr="002A643C" w:rsidRDefault="002A643C" w:rsidP="0060319F">
      <w:pPr>
        <w:pStyle w:val="Subtitle"/>
        <w:ind w:left="1080"/>
        <w:jc w:val="left"/>
        <w:rPr>
          <w:b w:val="0"/>
          <w:sz w:val="24"/>
          <w:u w:val="none"/>
        </w:rPr>
      </w:pPr>
      <w:r w:rsidRPr="002A643C">
        <w:rPr>
          <w:b w:val="0"/>
          <w:sz w:val="24"/>
          <w:u w:val="none"/>
        </w:rPr>
        <w:t xml:space="preserve">Other </w:t>
      </w:r>
      <w:r>
        <w:rPr>
          <w:b w:val="0"/>
          <w:sz w:val="24"/>
          <w:u w:val="none"/>
        </w:rPr>
        <w:t>programs and thresholds</w:t>
      </w:r>
      <w:r w:rsidR="00296CDA">
        <w:rPr>
          <w:b w:val="0"/>
          <w:sz w:val="24"/>
          <w:u w:val="none"/>
        </w:rPr>
        <w:t>,</w:t>
      </w:r>
      <w:r w:rsidR="007E1105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as warranted by the District</w:t>
      </w:r>
    </w:p>
    <w:p w:rsidR="0060319F" w:rsidRPr="008015CB" w:rsidRDefault="0060319F">
      <w:pPr>
        <w:pStyle w:val="Subtitle"/>
        <w:jc w:val="left"/>
        <w:rPr>
          <w:b w:val="0"/>
          <w:sz w:val="24"/>
          <w:u w:val="none"/>
        </w:rPr>
      </w:pPr>
    </w:p>
    <w:p w:rsidR="000C22B9" w:rsidRPr="008015CB" w:rsidRDefault="000C22B9">
      <w:pPr>
        <w:pStyle w:val="Subtitle"/>
        <w:jc w:val="left"/>
        <w:rPr>
          <w:sz w:val="24"/>
          <w:u w:val="none"/>
        </w:rPr>
      </w:pPr>
      <w:r w:rsidRPr="008015CB">
        <w:rPr>
          <w:sz w:val="24"/>
          <w:u w:val="none"/>
        </w:rPr>
        <w:t xml:space="preserve">Step 2:  </w:t>
      </w:r>
      <w:r w:rsidR="000C0A10" w:rsidRPr="008015CB">
        <w:rPr>
          <w:sz w:val="24"/>
          <w:u w:val="none"/>
        </w:rPr>
        <w:t>Project</w:t>
      </w:r>
      <w:r w:rsidR="002C3C91">
        <w:rPr>
          <w:sz w:val="24"/>
          <w:u w:val="none"/>
        </w:rPr>
        <w:t xml:space="preserve"> Development</w:t>
      </w:r>
    </w:p>
    <w:p w:rsidR="000C0A10" w:rsidRPr="008015CB" w:rsidRDefault="000C0A10" w:rsidP="000C0A10">
      <w:pPr>
        <w:pStyle w:val="Subtitle"/>
        <w:numPr>
          <w:ilvl w:val="0"/>
          <w:numId w:val="8"/>
        </w:numPr>
        <w:jc w:val="left"/>
        <w:rPr>
          <w:sz w:val="24"/>
          <w:u w:val="none"/>
        </w:rPr>
      </w:pPr>
      <w:r w:rsidRPr="008015CB">
        <w:rPr>
          <w:b w:val="0"/>
          <w:sz w:val="24"/>
        </w:rPr>
        <w:t>P2 Project Summary</w:t>
      </w:r>
      <w:r w:rsidRPr="008015CB">
        <w:rPr>
          <w:b w:val="0"/>
          <w:sz w:val="24"/>
          <w:u w:val="none"/>
        </w:rPr>
        <w:t xml:space="preserve"> </w:t>
      </w:r>
      <w:r w:rsidR="000D31B6">
        <w:rPr>
          <w:b w:val="0"/>
          <w:i/>
          <w:iCs/>
          <w:sz w:val="24"/>
          <w:u w:val="none"/>
        </w:rPr>
        <w:t>(opportunities identified and P</w:t>
      </w:r>
      <w:r w:rsidRPr="008015CB">
        <w:rPr>
          <w:b w:val="0"/>
          <w:i/>
          <w:iCs/>
          <w:sz w:val="24"/>
          <w:u w:val="none"/>
        </w:rPr>
        <w:t xml:space="preserve">rojects known) – </w:t>
      </w:r>
      <w:r w:rsidRPr="008015CB">
        <w:rPr>
          <w:b w:val="0"/>
          <w:sz w:val="24"/>
          <w:u w:val="none"/>
        </w:rPr>
        <w:t>describes the facility operations</w:t>
      </w:r>
      <w:r w:rsidR="00566AB2">
        <w:rPr>
          <w:b w:val="0"/>
          <w:sz w:val="24"/>
          <w:u w:val="none"/>
        </w:rPr>
        <w:t xml:space="preserve"> or processes identified for P2 and</w:t>
      </w:r>
      <w:r w:rsidRPr="008015CB">
        <w:rPr>
          <w:b w:val="0"/>
          <w:sz w:val="24"/>
          <w:u w:val="none"/>
        </w:rPr>
        <w:t xml:space="preserve"> specifies project details, estimates environmental and economic benefits, itemizes costs and expenses</w:t>
      </w:r>
      <w:r w:rsidR="00566AB2">
        <w:rPr>
          <w:b w:val="0"/>
          <w:sz w:val="24"/>
          <w:u w:val="none"/>
        </w:rPr>
        <w:t>,</w:t>
      </w:r>
      <w:r w:rsidRPr="008015CB">
        <w:rPr>
          <w:b w:val="0"/>
          <w:sz w:val="24"/>
          <w:u w:val="none"/>
        </w:rPr>
        <w:t xml:space="preserve"> and provides for a Final Report (Step 4) to be submitted confirming the same.  </w:t>
      </w:r>
      <w:r w:rsidRPr="008015CB">
        <w:rPr>
          <w:b w:val="0"/>
          <w:i/>
          <w:iCs/>
          <w:sz w:val="24"/>
          <w:u w:val="none"/>
        </w:rPr>
        <w:t xml:space="preserve">The </w:t>
      </w:r>
      <w:r w:rsidR="002C3C91">
        <w:rPr>
          <w:b w:val="0"/>
          <w:i/>
          <w:iCs/>
          <w:sz w:val="24"/>
          <w:u w:val="none"/>
        </w:rPr>
        <w:t xml:space="preserve">completed </w:t>
      </w:r>
      <w:r w:rsidRPr="008015CB">
        <w:rPr>
          <w:b w:val="0"/>
          <w:i/>
          <w:iCs/>
          <w:sz w:val="24"/>
          <w:u w:val="none"/>
        </w:rPr>
        <w:t xml:space="preserve">Summary is attached as an Exhibit to </w:t>
      </w:r>
      <w:r w:rsidR="008015CB">
        <w:rPr>
          <w:b w:val="0"/>
          <w:i/>
          <w:iCs/>
          <w:sz w:val="24"/>
          <w:u w:val="none"/>
        </w:rPr>
        <w:t>SF</w:t>
      </w:r>
      <w:r w:rsidRPr="008015CB">
        <w:rPr>
          <w:b w:val="0"/>
          <w:i/>
          <w:iCs/>
          <w:sz w:val="24"/>
          <w:u w:val="none"/>
        </w:rPr>
        <w:t>CO</w:t>
      </w:r>
      <w:r w:rsidR="00016AA0">
        <w:rPr>
          <w:b w:val="0"/>
          <w:i/>
          <w:iCs/>
          <w:sz w:val="24"/>
          <w:u w:val="none"/>
        </w:rPr>
        <w:t>, using the model SFCO</w:t>
      </w:r>
      <w:r w:rsidRPr="008015CB">
        <w:rPr>
          <w:b w:val="0"/>
          <w:i/>
          <w:iCs/>
          <w:sz w:val="24"/>
          <w:u w:val="none"/>
        </w:rPr>
        <w:t>.</w:t>
      </w:r>
    </w:p>
    <w:p w:rsidR="000D31B6" w:rsidRPr="008015CB" w:rsidRDefault="000C22B9" w:rsidP="000D31B6">
      <w:pPr>
        <w:pStyle w:val="Subtitle"/>
        <w:numPr>
          <w:ilvl w:val="0"/>
          <w:numId w:val="8"/>
        </w:numPr>
        <w:jc w:val="left"/>
        <w:rPr>
          <w:sz w:val="24"/>
          <w:u w:val="none"/>
        </w:rPr>
      </w:pPr>
      <w:r w:rsidRPr="008015CB">
        <w:rPr>
          <w:b w:val="0"/>
          <w:sz w:val="24"/>
        </w:rPr>
        <w:t>P2 Project Plan</w:t>
      </w:r>
      <w:r w:rsidRPr="008015CB">
        <w:rPr>
          <w:b w:val="0"/>
          <w:sz w:val="24"/>
          <w:u w:val="none"/>
        </w:rPr>
        <w:t xml:space="preserve"> </w:t>
      </w:r>
      <w:r w:rsidR="000D31B6">
        <w:rPr>
          <w:b w:val="0"/>
          <w:i/>
          <w:sz w:val="24"/>
          <w:u w:val="none"/>
        </w:rPr>
        <w:t>(opportunities and P</w:t>
      </w:r>
      <w:r w:rsidR="000C0A10" w:rsidRPr="008015CB">
        <w:rPr>
          <w:b w:val="0"/>
          <w:i/>
          <w:sz w:val="24"/>
          <w:u w:val="none"/>
        </w:rPr>
        <w:t xml:space="preserve">rojects </w:t>
      </w:r>
      <w:r w:rsidR="000D31B6">
        <w:rPr>
          <w:b w:val="0"/>
          <w:i/>
          <w:sz w:val="24"/>
          <w:u w:val="none"/>
        </w:rPr>
        <w:t>unknown</w:t>
      </w:r>
      <w:r w:rsidR="000C0A10" w:rsidRPr="008015CB">
        <w:rPr>
          <w:b w:val="0"/>
          <w:i/>
          <w:sz w:val="24"/>
          <w:u w:val="none"/>
        </w:rPr>
        <w:t xml:space="preserve">) </w:t>
      </w:r>
      <w:r w:rsidR="00566AB2">
        <w:rPr>
          <w:b w:val="0"/>
          <w:i/>
          <w:sz w:val="24"/>
          <w:u w:val="none"/>
        </w:rPr>
        <w:t>–</w:t>
      </w:r>
      <w:r w:rsidR="000C0A10" w:rsidRPr="008015CB">
        <w:rPr>
          <w:b w:val="0"/>
          <w:i/>
          <w:sz w:val="24"/>
          <w:u w:val="none"/>
        </w:rPr>
        <w:t xml:space="preserve"> </w:t>
      </w:r>
      <w:r w:rsidR="00566AB2" w:rsidRPr="00566AB2">
        <w:rPr>
          <w:b w:val="0"/>
          <w:sz w:val="24"/>
          <w:u w:val="none"/>
        </w:rPr>
        <w:t xml:space="preserve">provides facility </w:t>
      </w:r>
      <w:r w:rsidR="00566AB2">
        <w:rPr>
          <w:b w:val="0"/>
          <w:bCs w:val="0"/>
          <w:sz w:val="24"/>
          <w:u w:val="none"/>
        </w:rPr>
        <w:t xml:space="preserve">background information and </w:t>
      </w:r>
      <w:r w:rsidRPr="008015CB">
        <w:rPr>
          <w:b w:val="0"/>
          <w:bCs w:val="0"/>
          <w:sz w:val="24"/>
          <w:u w:val="none"/>
        </w:rPr>
        <w:t xml:space="preserve">project descriptions, environmental and economic benefit estimates, </w:t>
      </w:r>
      <w:r w:rsidR="000C0A10" w:rsidRPr="008015CB">
        <w:rPr>
          <w:b w:val="0"/>
          <w:sz w:val="24"/>
          <w:u w:val="none"/>
        </w:rPr>
        <w:t>costs and expenses</w:t>
      </w:r>
      <w:r w:rsidR="000C0A10" w:rsidRPr="008015CB">
        <w:rPr>
          <w:b w:val="0"/>
          <w:bCs w:val="0"/>
          <w:sz w:val="24"/>
          <w:u w:val="none"/>
        </w:rPr>
        <w:t xml:space="preserve"> itemization, </w:t>
      </w:r>
      <w:r w:rsidRPr="008015CB">
        <w:rPr>
          <w:b w:val="0"/>
          <w:bCs w:val="0"/>
          <w:sz w:val="24"/>
          <w:u w:val="none"/>
        </w:rPr>
        <w:t>schedule for implementation</w:t>
      </w:r>
      <w:r w:rsidR="00231332" w:rsidRPr="008015CB">
        <w:rPr>
          <w:b w:val="0"/>
          <w:bCs w:val="0"/>
          <w:sz w:val="24"/>
          <w:u w:val="none"/>
        </w:rPr>
        <w:t xml:space="preserve"> </w:t>
      </w:r>
      <w:r w:rsidR="000C0A10" w:rsidRPr="008015CB">
        <w:rPr>
          <w:b w:val="0"/>
          <w:bCs w:val="0"/>
          <w:sz w:val="24"/>
          <w:u w:val="none"/>
        </w:rPr>
        <w:t xml:space="preserve">and a </w:t>
      </w:r>
      <w:r w:rsidR="008015CB">
        <w:rPr>
          <w:b w:val="0"/>
          <w:bCs w:val="0"/>
          <w:sz w:val="24"/>
          <w:u w:val="none"/>
        </w:rPr>
        <w:t>Progress/</w:t>
      </w:r>
      <w:r w:rsidR="000C0A10" w:rsidRPr="008015CB">
        <w:rPr>
          <w:b w:val="0"/>
          <w:bCs w:val="0"/>
          <w:sz w:val="24"/>
          <w:u w:val="none"/>
        </w:rPr>
        <w:t>Final Report (Step 4)</w:t>
      </w:r>
      <w:r w:rsidR="000D31B6">
        <w:rPr>
          <w:b w:val="0"/>
          <w:bCs w:val="0"/>
          <w:sz w:val="24"/>
          <w:u w:val="none"/>
        </w:rPr>
        <w:t xml:space="preserve">.  </w:t>
      </w:r>
      <w:r w:rsidR="000D31B6">
        <w:rPr>
          <w:b w:val="0"/>
          <w:i/>
          <w:iCs/>
          <w:sz w:val="24"/>
          <w:u w:val="none"/>
        </w:rPr>
        <w:t>Th</w:t>
      </w:r>
      <w:r w:rsidR="000D31B6" w:rsidRPr="008015CB">
        <w:rPr>
          <w:b w:val="0"/>
          <w:i/>
          <w:iCs/>
          <w:sz w:val="24"/>
          <w:u w:val="none"/>
        </w:rPr>
        <w:t xml:space="preserve">e Plan is </w:t>
      </w:r>
      <w:r w:rsidR="000D31B6">
        <w:rPr>
          <w:b w:val="0"/>
          <w:i/>
          <w:iCs/>
          <w:sz w:val="24"/>
          <w:u w:val="none"/>
        </w:rPr>
        <w:t>completed</w:t>
      </w:r>
      <w:r w:rsidR="000D31B6" w:rsidRPr="008015CB">
        <w:rPr>
          <w:b w:val="0"/>
          <w:i/>
          <w:iCs/>
          <w:sz w:val="24"/>
          <w:u w:val="none"/>
        </w:rPr>
        <w:t xml:space="preserve"> as a requirement of a LFCO</w:t>
      </w:r>
      <w:r w:rsidR="000D31B6">
        <w:rPr>
          <w:b w:val="0"/>
          <w:i/>
          <w:iCs/>
          <w:sz w:val="24"/>
          <w:u w:val="none"/>
        </w:rPr>
        <w:t>.</w:t>
      </w:r>
    </w:p>
    <w:p w:rsidR="000D31B6" w:rsidRPr="00F60182" w:rsidRDefault="00016AA0" w:rsidP="00D05FDD">
      <w:pPr>
        <w:pStyle w:val="Subtitle"/>
        <w:numPr>
          <w:ilvl w:val="0"/>
          <w:numId w:val="8"/>
        </w:numPr>
        <w:jc w:val="left"/>
        <w:rPr>
          <w:b w:val="0"/>
          <w:iCs/>
          <w:sz w:val="24"/>
        </w:rPr>
      </w:pPr>
      <w:r w:rsidRPr="00F60182">
        <w:rPr>
          <w:b w:val="0"/>
          <w:iCs/>
          <w:sz w:val="24"/>
        </w:rPr>
        <w:t>LFCO-Model</w:t>
      </w:r>
      <w:r w:rsidR="00EC5C34">
        <w:rPr>
          <w:b w:val="0"/>
          <w:iCs/>
          <w:sz w:val="24"/>
        </w:rPr>
        <w:t xml:space="preserve"> </w:t>
      </w:r>
      <w:r w:rsidRPr="00F60182">
        <w:rPr>
          <w:b w:val="0"/>
          <w:iCs/>
          <w:sz w:val="24"/>
        </w:rPr>
        <w:t>P2Paragraphs</w:t>
      </w:r>
      <w:r w:rsidRPr="00F60182">
        <w:rPr>
          <w:b w:val="0"/>
          <w:iCs/>
          <w:sz w:val="24"/>
          <w:u w:val="none"/>
        </w:rPr>
        <w:t xml:space="preserve"> </w:t>
      </w:r>
      <w:r w:rsidR="000D31B6" w:rsidRPr="00F60182">
        <w:rPr>
          <w:b w:val="0"/>
          <w:iCs/>
          <w:sz w:val="24"/>
          <w:u w:val="none"/>
        </w:rPr>
        <w:t xml:space="preserve">- </w:t>
      </w:r>
      <w:r w:rsidRPr="00F60182">
        <w:rPr>
          <w:b w:val="0"/>
          <w:iCs/>
          <w:sz w:val="24"/>
          <w:u w:val="none"/>
        </w:rPr>
        <w:t xml:space="preserve">to be inserted into </w:t>
      </w:r>
      <w:r w:rsidR="000D31B6" w:rsidRPr="00F60182">
        <w:rPr>
          <w:b w:val="0"/>
          <w:iCs/>
          <w:sz w:val="24"/>
          <w:u w:val="none"/>
        </w:rPr>
        <w:t>the</w:t>
      </w:r>
      <w:r w:rsidRPr="00F60182">
        <w:rPr>
          <w:b w:val="0"/>
          <w:iCs/>
          <w:sz w:val="24"/>
          <w:u w:val="none"/>
        </w:rPr>
        <w:t xml:space="preserve"> LFCO, using the model LFCO.</w:t>
      </w:r>
    </w:p>
    <w:p w:rsidR="000D31B6" w:rsidRPr="000D31B6" w:rsidRDefault="000D31B6" w:rsidP="000D31B6">
      <w:pPr>
        <w:pStyle w:val="Subtitle"/>
        <w:ind w:left="720"/>
        <w:jc w:val="left"/>
        <w:rPr>
          <w:b w:val="0"/>
          <w:sz w:val="24"/>
          <w:u w:val="none"/>
        </w:rPr>
      </w:pPr>
    </w:p>
    <w:p w:rsidR="000C22B9" w:rsidRPr="008015CB" w:rsidRDefault="000C22B9">
      <w:pPr>
        <w:pStyle w:val="Subtitle"/>
        <w:jc w:val="left"/>
        <w:rPr>
          <w:sz w:val="24"/>
          <w:u w:val="none"/>
        </w:rPr>
      </w:pPr>
      <w:r w:rsidRPr="008015CB">
        <w:rPr>
          <w:sz w:val="24"/>
          <w:u w:val="none"/>
        </w:rPr>
        <w:t xml:space="preserve">Step 3:  </w:t>
      </w:r>
      <w:r w:rsidR="002C3C91">
        <w:rPr>
          <w:sz w:val="24"/>
          <w:u w:val="none"/>
        </w:rPr>
        <w:t>P</w:t>
      </w:r>
      <w:r w:rsidRPr="008015CB">
        <w:rPr>
          <w:sz w:val="24"/>
          <w:u w:val="none"/>
        </w:rPr>
        <w:t>roject Implementation</w:t>
      </w:r>
    </w:p>
    <w:p w:rsidR="00E9002E" w:rsidRPr="008015CB" w:rsidRDefault="000C22B9">
      <w:pPr>
        <w:pStyle w:val="Subtitle"/>
        <w:jc w:val="left"/>
        <w:rPr>
          <w:sz w:val="24"/>
          <w:u w:val="none"/>
        </w:rPr>
      </w:pPr>
      <w:r w:rsidRPr="008015CB">
        <w:rPr>
          <w:b w:val="0"/>
          <w:sz w:val="24"/>
          <w:u w:val="none"/>
        </w:rPr>
        <w:t xml:space="preserve">The Respondent begins implementing the </w:t>
      </w:r>
      <w:r w:rsidR="006B2DB5">
        <w:rPr>
          <w:b w:val="0"/>
          <w:sz w:val="24"/>
          <w:u w:val="none"/>
        </w:rPr>
        <w:t>Summary or P</w:t>
      </w:r>
      <w:r w:rsidRPr="008015CB">
        <w:rPr>
          <w:b w:val="0"/>
          <w:sz w:val="24"/>
          <w:u w:val="none"/>
        </w:rPr>
        <w:t>lan</w:t>
      </w:r>
      <w:r w:rsidR="00632F9F">
        <w:rPr>
          <w:b w:val="0"/>
          <w:sz w:val="24"/>
          <w:u w:val="none"/>
        </w:rPr>
        <w:t>,</w:t>
      </w:r>
      <w:r w:rsidRPr="008015CB">
        <w:rPr>
          <w:b w:val="0"/>
          <w:sz w:val="24"/>
          <w:u w:val="none"/>
        </w:rPr>
        <w:t xml:space="preserve"> once approved.  Project cost and expense documentation </w:t>
      </w:r>
      <w:r w:rsidR="00231332" w:rsidRPr="008015CB">
        <w:rPr>
          <w:b w:val="0"/>
          <w:sz w:val="24"/>
          <w:u w:val="none"/>
        </w:rPr>
        <w:t>are</w:t>
      </w:r>
      <w:r w:rsidRPr="008015CB">
        <w:rPr>
          <w:b w:val="0"/>
          <w:sz w:val="24"/>
          <w:u w:val="none"/>
        </w:rPr>
        <w:t xml:space="preserve"> required for submittal once implemented.  </w:t>
      </w:r>
      <w:r w:rsidR="00231332" w:rsidRPr="008015CB">
        <w:rPr>
          <w:b w:val="0"/>
          <w:sz w:val="24"/>
          <w:u w:val="none"/>
        </w:rPr>
        <w:t>T</w:t>
      </w:r>
      <w:r w:rsidRPr="008015CB">
        <w:rPr>
          <w:b w:val="0"/>
          <w:sz w:val="24"/>
          <w:u w:val="none"/>
        </w:rPr>
        <w:t xml:space="preserve">he Respondent may be </w:t>
      </w:r>
      <w:r w:rsidRPr="008015CB">
        <w:rPr>
          <w:b w:val="0"/>
          <w:sz w:val="24"/>
          <w:u w:val="none"/>
        </w:rPr>
        <w:lastRenderedPageBreak/>
        <w:t>required to submit quarterly reports to demonstrate that the project is moving forward as proposed.</w:t>
      </w:r>
    </w:p>
    <w:p w:rsidR="00E9002E" w:rsidRPr="008015CB" w:rsidRDefault="00E9002E">
      <w:pPr>
        <w:pStyle w:val="Subtitle"/>
        <w:jc w:val="left"/>
        <w:rPr>
          <w:sz w:val="24"/>
          <w:u w:val="none"/>
        </w:rPr>
      </w:pPr>
    </w:p>
    <w:p w:rsidR="000C22B9" w:rsidRPr="008015CB" w:rsidRDefault="000C22B9">
      <w:pPr>
        <w:pStyle w:val="Subtitle"/>
        <w:jc w:val="left"/>
        <w:rPr>
          <w:sz w:val="24"/>
          <w:u w:val="none"/>
        </w:rPr>
      </w:pPr>
      <w:r w:rsidRPr="008015CB">
        <w:rPr>
          <w:sz w:val="24"/>
          <w:u w:val="none"/>
        </w:rPr>
        <w:t xml:space="preserve">Step 4:  P2 </w:t>
      </w:r>
      <w:r w:rsidR="002C3C91">
        <w:rPr>
          <w:sz w:val="24"/>
          <w:u w:val="none"/>
        </w:rPr>
        <w:t>Progress/</w:t>
      </w:r>
      <w:r w:rsidRPr="008015CB">
        <w:rPr>
          <w:sz w:val="24"/>
          <w:u w:val="none"/>
        </w:rPr>
        <w:t>Final Report</w:t>
      </w:r>
      <w:r w:rsidR="002C3C91">
        <w:rPr>
          <w:sz w:val="24"/>
          <w:u w:val="none"/>
        </w:rPr>
        <w:t>s</w:t>
      </w:r>
    </w:p>
    <w:p w:rsidR="000C22B9" w:rsidRDefault="00F72585">
      <w:pPr>
        <w:pStyle w:val="Subtitle"/>
        <w:jc w:val="left"/>
        <w:rPr>
          <w:b w:val="0"/>
          <w:sz w:val="24"/>
          <w:u w:val="none"/>
        </w:rPr>
      </w:pPr>
      <w:r w:rsidRPr="00F72585">
        <w:rPr>
          <w:b w:val="0"/>
          <w:sz w:val="24"/>
        </w:rPr>
        <w:t>P2 Project Final Report</w:t>
      </w:r>
      <w:r>
        <w:rPr>
          <w:b w:val="0"/>
          <w:sz w:val="24"/>
          <w:u w:val="none"/>
        </w:rPr>
        <w:t xml:space="preserve"> </w:t>
      </w:r>
      <w:r w:rsidR="000144BC">
        <w:rPr>
          <w:b w:val="0"/>
          <w:sz w:val="24"/>
          <w:u w:val="none"/>
        </w:rPr>
        <w:t>– (</w:t>
      </w:r>
      <w:r>
        <w:rPr>
          <w:b w:val="0"/>
          <w:sz w:val="24"/>
          <w:u w:val="none"/>
        </w:rPr>
        <w:t>projects are complete</w:t>
      </w:r>
      <w:r w:rsidR="000144BC">
        <w:rPr>
          <w:b w:val="0"/>
          <w:sz w:val="24"/>
          <w:u w:val="none"/>
        </w:rPr>
        <w:t xml:space="preserve">d) </w:t>
      </w:r>
      <w:r>
        <w:rPr>
          <w:b w:val="0"/>
          <w:sz w:val="24"/>
          <w:u w:val="none"/>
        </w:rPr>
        <w:t xml:space="preserve">- </w:t>
      </w:r>
      <w:r w:rsidR="000C22B9" w:rsidRPr="008015CB">
        <w:rPr>
          <w:b w:val="0"/>
          <w:sz w:val="24"/>
          <w:u w:val="none"/>
        </w:rPr>
        <w:t>The Respondent submits</w:t>
      </w:r>
      <w:r w:rsidR="002C3C91">
        <w:rPr>
          <w:b w:val="0"/>
          <w:sz w:val="24"/>
          <w:u w:val="none"/>
        </w:rPr>
        <w:t xml:space="preserve"> R</w:t>
      </w:r>
      <w:r w:rsidR="000C22B9" w:rsidRPr="008015CB">
        <w:rPr>
          <w:b w:val="0"/>
          <w:sz w:val="24"/>
          <w:u w:val="none"/>
        </w:rPr>
        <w:t>eport</w:t>
      </w:r>
      <w:r w:rsidR="002C3C91">
        <w:rPr>
          <w:b w:val="0"/>
          <w:sz w:val="24"/>
          <w:u w:val="none"/>
        </w:rPr>
        <w:t>s</w:t>
      </w:r>
      <w:r w:rsidR="000C22B9" w:rsidRPr="008015CB">
        <w:rPr>
          <w:b w:val="0"/>
          <w:sz w:val="24"/>
          <w:u w:val="none"/>
        </w:rPr>
        <w:t xml:space="preserve"> that</w:t>
      </w:r>
      <w:r w:rsidR="00231332" w:rsidRPr="008015CB">
        <w:rPr>
          <w:b w:val="0"/>
          <w:sz w:val="24"/>
          <w:u w:val="none"/>
        </w:rPr>
        <w:t xml:space="preserve"> verif</w:t>
      </w:r>
      <w:r w:rsidR="002C3C91">
        <w:rPr>
          <w:b w:val="0"/>
          <w:sz w:val="24"/>
          <w:u w:val="none"/>
        </w:rPr>
        <w:t>y</w:t>
      </w:r>
      <w:r w:rsidR="00231332" w:rsidRPr="008015CB">
        <w:rPr>
          <w:b w:val="0"/>
          <w:sz w:val="24"/>
          <w:u w:val="none"/>
        </w:rPr>
        <w:t xml:space="preserve"> or correct information provided originally in the Summary or Plan.</w:t>
      </w:r>
      <w:r w:rsidR="002C3C91">
        <w:rPr>
          <w:b w:val="0"/>
          <w:sz w:val="24"/>
          <w:u w:val="none"/>
        </w:rPr>
        <w:t xml:space="preserve">  </w:t>
      </w:r>
      <w:r>
        <w:rPr>
          <w:b w:val="0"/>
          <w:sz w:val="24"/>
          <w:u w:val="none"/>
        </w:rPr>
        <w:t xml:space="preserve">The P2 Project Final </w:t>
      </w:r>
      <w:r w:rsidR="002A643C">
        <w:rPr>
          <w:b w:val="0"/>
          <w:sz w:val="24"/>
          <w:u w:val="none"/>
        </w:rPr>
        <w:t>R</w:t>
      </w:r>
      <w:r>
        <w:rPr>
          <w:b w:val="0"/>
          <w:sz w:val="24"/>
          <w:u w:val="none"/>
        </w:rPr>
        <w:t xml:space="preserve">eport is required for all Projects.  </w:t>
      </w:r>
      <w:r w:rsidR="002C3C91">
        <w:rPr>
          <w:b w:val="0"/>
          <w:sz w:val="24"/>
          <w:u w:val="none"/>
        </w:rPr>
        <w:t>Progress Reports may be required for the LFCO process</w:t>
      </w:r>
      <w:r>
        <w:rPr>
          <w:b w:val="0"/>
          <w:sz w:val="24"/>
          <w:u w:val="none"/>
        </w:rPr>
        <w:t xml:space="preserve">, and may be provide using the </w:t>
      </w:r>
      <w:r w:rsidRPr="00F72585">
        <w:rPr>
          <w:b w:val="0"/>
          <w:sz w:val="24"/>
        </w:rPr>
        <w:t>P2 Project Final Report</w:t>
      </w:r>
      <w:r>
        <w:rPr>
          <w:b w:val="0"/>
          <w:sz w:val="24"/>
          <w:u w:val="none"/>
        </w:rPr>
        <w:t xml:space="preserve"> template</w:t>
      </w:r>
      <w:r w:rsidR="002C3C91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 </w:t>
      </w:r>
      <w:r w:rsidR="002C3C91">
        <w:rPr>
          <w:b w:val="0"/>
          <w:sz w:val="24"/>
          <w:u w:val="none"/>
        </w:rPr>
        <w:t>The P2 Project requirements of the case are met when</w:t>
      </w:r>
      <w:r w:rsidR="002C3C91" w:rsidRPr="00F72585">
        <w:rPr>
          <w:b w:val="0"/>
          <w:sz w:val="24"/>
          <w:u w:val="none"/>
        </w:rPr>
        <w:t xml:space="preserve"> the </w:t>
      </w:r>
      <w:r w:rsidR="002C3C91" w:rsidRPr="00016AA0">
        <w:rPr>
          <w:b w:val="0"/>
          <w:sz w:val="24"/>
        </w:rPr>
        <w:t>P2 Project Final Report</w:t>
      </w:r>
      <w:r w:rsidR="002C3C91">
        <w:rPr>
          <w:b w:val="0"/>
          <w:sz w:val="24"/>
          <w:u w:val="none"/>
        </w:rPr>
        <w:t xml:space="preserve"> is approved.</w:t>
      </w:r>
    </w:p>
    <w:p w:rsidR="00A039A5" w:rsidRPr="008015CB" w:rsidRDefault="00A039A5">
      <w:pPr>
        <w:pStyle w:val="Subtitle"/>
        <w:jc w:val="left"/>
        <w:rPr>
          <w:b w:val="0"/>
          <w:sz w:val="24"/>
          <w:u w:val="none"/>
        </w:rPr>
      </w:pPr>
    </w:p>
    <w:sectPr w:rsidR="00A039A5" w:rsidRPr="008015CB">
      <w:footerReference w:type="even" r:id="rId9"/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1A" w:rsidRDefault="00BC601A">
      <w:r>
        <w:separator/>
      </w:r>
    </w:p>
  </w:endnote>
  <w:endnote w:type="continuationSeparator" w:id="0">
    <w:p w:rsidR="00BC601A" w:rsidRDefault="00BC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9F" w:rsidRDefault="00603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19F" w:rsidRDefault="00603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9F" w:rsidRDefault="00566AB2" w:rsidP="00B63CA0">
    <w:pPr>
      <w:pStyle w:val="Footer"/>
      <w:jc w:val="center"/>
    </w:pPr>
    <w:r>
      <w:t xml:space="preserve">Revised </w:t>
    </w:r>
    <w:r w:rsidR="00DF49E6">
      <w:t>12</w:t>
    </w:r>
    <w:r w:rsidR="007C6A1A">
      <w:t>/</w:t>
    </w:r>
    <w:r w:rsidR="00DF49E6">
      <w:t>1</w:t>
    </w:r>
    <w:r w:rsidR="007C6A1A">
      <w:t>/14</w:t>
    </w:r>
    <w:r w:rsidR="007837F7">
      <w:tab/>
    </w:r>
    <w:r w:rsidR="0060319F">
      <w:tab/>
    </w:r>
    <w:r w:rsidR="00E9002E">
      <w:fldChar w:fldCharType="begin"/>
    </w:r>
    <w:r w:rsidR="00E9002E">
      <w:instrText xml:space="preserve"> PAGE   \* MERGEFORMAT </w:instrText>
    </w:r>
    <w:r w:rsidR="00E9002E">
      <w:fldChar w:fldCharType="separate"/>
    </w:r>
    <w:r w:rsidR="00C21B99">
      <w:rPr>
        <w:noProof/>
      </w:rPr>
      <w:t>2</w:t>
    </w:r>
    <w:r w:rsidR="00E900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1A" w:rsidRDefault="00BC601A">
      <w:r>
        <w:separator/>
      </w:r>
    </w:p>
  </w:footnote>
  <w:footnote w:type="continuationSeparator" w:id="0">
    <w:p w:rsidR="00BC601A" w:rsidRDefault="00BC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075"/>
    <w:multiLevelType w:val="hybridMultilevel"/>
    <w:tmpl w:val="2B4686D6"/>
    <w:lvl w:ilvl="0" w:tplc="E9D05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760B3"/>
    <w:multiLevelType w:val="hybridMultilevel"/>
    <w:tmpl w:val="B536577A"/>
    <w:lvl w:ilvl="0" w:tplc="E9D05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46FB7"/>
    <w:multiLevelType w:val="hybridMultilevel"/>
    <w:tmpl w:val="7F624EB4"/>
    <w:lvl w:ilvl="0" w:tplc="A16666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D98"/>
    <w:multiLevelType w:val="hybridMultilevel"/>
    <w:tmpl w:val="51A0B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32D0C"/>
    <w:multiLevelType w:val="hybridMultilevel"/>
    <w:tmpl w:val="B12EC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D650F"/>
    <w:multiLevelType w:val="hybridMultilevel"/>
    <w:tmpl w:val="5BC4D650"/>
    <w:lvl w:ilvl="0" w:tplc="E9D052F4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82221"/>
    <w:multiLevelType w:val="hybridMultilevel"/>
    <w:tmpl w:val="8BA4A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A5412"/>
    <w:multiLevelType w:val="hybridMultilevel"/>
    <w:tmpl w:val="F4FC0C3C"/>
    <w:lvl w:ilvl="0" w:tplc="A16666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04F61"/>
    <w:multiLevelType w:val="hybridMultilevel"/>
    <w:tmpl w:val="F460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10"/>
    <w:rsid w:val="000144BC"/>
    <w:rsid w:val="00016AA0"/>
    <w:rsid w:val="00032124"/>
    <w:rsid w:val="000C0A10"/>
    <w:rsid w:val="000C22B9"/>
    <w:rsid w:val="000D31B6"/>
    <w:rsid w:val="001233F4"/>
    <w:rsid w:val="00137DEB"/>
    <w:rsid w:val="00202BBF"/>
    <w:rsid w:val="00231332"/>
    <w:rsid w:val="00296CDA"/>
    <w:rsid w:val="002A643C"/>
    <w:rsid w:val="002C3C91"/>
    <w:rsid w:val="003A79A8"/>
    <w:rsid w:val="00412BD7"/>
    <w:rsid w:val="00494115"/>
    <w:rsid w:val="004D1560"/>
    <w:rsid w:val="004D5775"/>
    <w:rsid w:val="004F4549"/>
    <w:rsid w:val="00566AB2"/>
    <w:rsid w:val="005B1075"/>
    <w:rsid w:val="0060319F"/>
    <w:rsid w:val="00632F9F"/>
    <w:rsid w:val="006557B7"/>
    <w:rsid w:val="006B158C"/>
    <w:rsid w:val="006B2DB5"/>
    <w:rsid w:val="00716FBB"/>
    <w:rsid w:val="007837F7"/>
    <w:rsid w:val="007B63C2"/>
    <w:rsid w:val="007B64DF"/>
    <w:rsid w:val="007C6A1A"/>
    <w:rsid w:val="007E1105"/>
    <w:rsid w:val="008015CB"/>
    <w:rsid w:val="00890B27"/>
    <w:rsid w:val="008B52E1"/>
    <w:rsid w:val="0092178D"/>
    <w:rsid w:val="009914E9"/>
    <w:rsid w:val="00A039A5"/>
    <w:rsid w:val="00A71FCB"/>
    <w:rsid w:val="00AD6604"/>
    <w:rsid w:val="00AF3F0C"/>
    <w:rsid w:val="00B62FBE"/>
    <w:rsid w:val="00B63CA0"/>
    <w:rsid w:val="00BB76B6"/>
    <w:rsid w:val="00BC601A"/>
    <w:rsid w:val="00C0673B"/>
    <w:rsid w:val="00C11679"/>
    <w:rsid w:val="00C21B99"/>
    <w:rsid w:val="00C92E78"/>
    <w:rsid w:val="00D05FDD"/>
    <w:rsid w:val="00D70BD6"/>
    <w:rsid w:val="00DB55FE"/>
    <w:rsid w:val="00DF49E6"/>
    <w:rsid w:val="00E9002E"/>
    <w:rsid w:val="00EC5C34"/>
    <w:rsid w:val="00F60182"/>
    <w:rsid w:val="00F72585"/>
    <w:rsid w:val="00FA46D6"/>
    <w:rsid w:val="00FB29F2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E47335-6FC8-4C14-AFE2-615044A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right"/>
    </w:pPr>
    <w:rPr>
      <w:b/>
      <w:bCs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0A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A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0A1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F4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Pollution Prevention Fact Sheet</vt:lpstr>
    </vt:vector>
  </TitlesOfParts>
  <Company>florida department of environmental protection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Prevention Fact Sheet</dc:title>
  <dc:subject/>
  <dc:creator>Mark Miller</dc:creator>
  <cp:keywords/>
  <dc:description/>
  <cp:lastModifiedBy>Coram, Taylor</cp:lastModifiedBy>
  <cp:revision>2</cp:revision>
  <cp:lastPrinted>2006-01-23T21:34:00Z</cp:lastPrinted>
  <dcterms:created xsi:type="dcterms:W3CDTF">2017-02-21T15:33:00Z</dcterms:created>
  <dcterms:modified xsi:type="dcterms:W3CDTF">2017-02-21T15:33:00Z</dcterms:modified>
</cp:coreProperties>
</file>