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7D1D4" w14:textId="77777777" w:rsidR="0073504C" w:rsidRDefault="0073504C" w:rsidP="0073504C">
      <w:pPr>
        <w:tabs>
          <w:tab w:val="left" w:pos="1440"/>
        </w:tabs>
        <w:rPr>
          <w:rFonts w:ascii="Arial" w:hAnsi="Arial"/>
          <w:sz w:val="22"/>
        </w:rPr>
      </w:pPr>
    </w:p>
    <w:p w14:paraId="4AD9803E" w14:textId="638BE790" w:rsidR="0073504C" w:rsidRPr="00F81681" w:rsidRDefault="0073504C" w:rsidP="0073504C">
      <w:pPr>
        <w:tabs>
          <w:tab w:val="left" w:pos="14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TO:</w:t>
      </w:r>
      <w:r>
        <w:rPr>
          <w:rFonts w:ascii="Arial" w:hAnsi="Arial"/>
          <w:sz w:val="22"/>
        </w:rPr>
        <w:tab/>
      </w:r>
      <w:r w:rsidR="001714B3">
        <w:rPr>
          <w:rFonts w:ascii="Arial" w:hAnsi="Arial"/>
          <w:sz w:val="22"/>
          <w:szCs w:val="22"/>
        </w:rPr>
        <w:t xml:space="preserve">Richard Lobinske </w:t>
      </w:r>
      <w:r w:rsidR="00621DAB" w:rsidRPr="000D4BDE">
        <w:rPr>
          <w:rFonts w:ascii="Arial" w:hAnsi="Arial"/>
          <w:sz w:val="22"/>
          <w:szCs w:val="22"/>
        </w:rPr>
        <w:t>&amp; Alexander Weinrich</w:t>
      </w:r>
    </w:p>
    <w:p w14:paraId="15199647" w14:textId="3FBBFE63" w:rsidR="0073504C" w:rsidRPr="00F81681" w:rsidRDefault="001714B3" w:rsidP="0073504C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Division of Water Resource Management</w:t>
      </w:r>
    </w:p>
    <w:p w14:paraId="11A6EDC6" w14:textId="4193924A" w:rsidR="0073504C" w:rsidRPr="00F81681" w:rsidRDefault="0073504C" w:rsidP="0073504C">
      <w:pPr>
        <w:ind w:left="144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Underground Injection Control </w:t>
      </w:r>
      <w:r w:rsidR="001714B3">
        <w:rPr>
          <w:rFonts w:ascii="Arial" w:hAnsi="Arial"/>
          <w:sz w:val="22"/>
        </w:rPr>
        <w:t>Program</w:t>
      </w:r>
      <w:r w:rsidRPr="00F81681">
        <w:rPr>
          <w:rFonts w:ascii="Arial" w:hAnsi="Arial"/>
          <w:sz w:val="22"/>
        </w:rPr>
        <w:t xml:space="preserve"> </w:t>
      </w:r>
      <w:r w:rsidRPr="00F81681">
        <w:rPr>
          <w:rFonts w:ascii="Arial" w:hAnsi="Arial" w:cs="Arial"/>
          <w:sz w:val="22"/>
          <w:szCs w:val="22"/>
        </w:rPr>
        <w:t>–</w:t>
      </w:r>
      <w:r w:rsidRPr="00F81681">
        <w:rPr>
          <w:rFonts w:ascii="Arial" w:hAnsi="Arial"/>
          <w:sz w:val="22"/>
        </w:rPr>
        <w:t xml:space="preserve"> MS 35</w:t>
      </w:r>
      <w:r w:rsidR="001714B3">
        <w:rPr>
          <w:rFonts w:ascii="Arial" w:hAnsi="Arial"/>
          <w:sz w:val="22"/>
        </w:rPr>
        <w:t>20</w:t>
      </w:r>
    </w:p>
    <w:p w14:paraId="4BFC7F73" w14:textId="77777777" w:rsidR="0073504C" w:rsidRPr="00F81681" w:rsidRDefault="0073504C" w:rsidP="0073504C">
      <w:pPr>
        <w:rPr>
          <w:rFonts w:ascii="Arial" w:hAnsi="Arial"/>
          <w:sz w:val="22"/>
        </w:rPr>
      </w:pPr>
    </w:p>
    <w:p w14:paraId="30B2334C" w14:textId="77777777" w:rsidR="003571EA" w:rsidRPr="00F81681" w:rsidRDefault="003571EA" w:rsidP="003571EA">
      <w:pPr>
        <w:tabs>
          <w:tab w:val="left" w:pos="6480"/>
        </w:tabs>
        <w:spacing w:after="80"/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THROUGH</w:t>
      </w:r>
      <w:r w:rsidRPr="00F81681">
        <w:rPr>
          <w:rFonts w:ascii="Arial" w:hAnsi="Arial"/>
          <w:sz w:val="22"/>
        </w:rPr>
        <w:t>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4D20C0">
        <w:rPr>
          <w:rFonts w:ascii="Arial" w:hAnsi="Arial"/>
          <w:sz w:val="22"/>
          <w:u w:val="single"/>
        </w:rPr>
        <w:tab/>
      </w:r>
    </w:p>
    <w:p w14:paraId="3F66C041" w14:textId="77777777" w:rsidR="002D4D5C" w:rsidRDefault="002D4D5C" w:rsidP="002D4D5C">
      <w:pPr>
        <w:tabs>
          <w:tab w:val="left" w:pos="6480"/>
        </w:tabs>
        <w:spacing w:after="80"/>
        <w:ind w:left="720" w:firstLine="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(An employee of Div. of Waste Management or DEP District Office)</w:t>
      </w:r>
    </w:p>
    <w:p w14:paraId="63EA48B1" w14:textId="77777777" w:rsidR="003571EA" w:rsidRPr="004D20C0" w:rsidRDefault="003571EA" w:rsidP="003571EA">
      <w:pPr>
        <w:tabs>
          <w:tab w:val="left" w:pos="6480"/>
        </w:tabs>
        <w:spacing w:after="80"/>
        <w:ind w:left="720" w:firstLine="720"/>
        <w:rPr>
          <w:rFonts w:ascii="Arial" w:hAnsi="Arial"/>
          <w:sz w:val="22"/>
          <w:u w:val="single"/>
        </w:rPr>
      </w:pPr>
      <w:r w:rsidRPr="004D20C0">
        <w:rPr>
          <w:rFonts w:ascii="Arial" w:hAnsi="Arial"/>
          <w:sz w:val="22"/>
          <w:u w:val="single"/>
        </w:rPr>
        <w:tab/>
      </w:r>
    </w:p>
    <w:p w14:paraId="2DF3884B" w14:textId="77777777" w:rsidR="003571EA" w:rsidRPr="004D20C0" w:rsidRDefault="003571EA" w:rsidP="003571EA">
      <w:pPr>
        <w:tabs>
          <w:tab w:val="left" w:pos="6480"/>
        </w:tabs>
        <w:ind w:left="14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</w:p>
    <w:p w14:paraId="72C05E7D" w14:textId="77777777" w:rsidR="003571EA" w:rsidRDefault="003571EA" w:rsidP="0073504C">
      <w:pPr>
        <w:tabs>
          <w:tab w:val="left" w:pos="6480"/>
        </w:tabs>
        <w:spacing w:after="80"/>
        <w:ind w:left="1440" w:hanging="1440"/>
        <w:rPr>
          <w:rFonts w:ascii="Arial" w:hAnsi="Arial"/>
          <w:sz w:val="22"/>
        </w:rPr>
      </w:pPr>
    </w:p>
    <w:p w14:paraId="58F5D8EB" w14:textId="77777777" w:rsidR="0073504C" w:rsidRPr="00F81681" w:rsidRDefault="0073504C" w:rsidP="0073504C">
      <w:pPr>
        <w:tabs>
          <w:tab w:val="left" w:pos="6480"/>
        </w:tabs>
        <w:spacing w:after="80"/>
        <w:ind w:left="1440" w:hanging="144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FROM: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4D20C0">
        <w:rPr>
          <w:rFonts w:ascii="Arial" w:hAnsi="Arial"/>
          <w:sz w:val="22"/>
          <w:u w:val="single"/>
        </w:rPr>
        <w:tab/>
      </w:r>
    </w:p>
    <w:p w14:paraId="6A8FA4C8" w14:textId="77777777" w:rsidR="0073504C" w:rsidRPr="004D20C0" w:rsidRDefault="0073504C" w:rsidP="0073504C">
      <w:pPr>
        <w:tabs>
          <w:tab w:val="left" w:pos="6480"/>
        </w:tabs>
        <w:spacing w:after="80"/>
        <w:ind w:left="720" w:firstLine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4D20C0">
        <w:rPr>
          <w:rFonts w:ascii="Arial" w:hAnsi="Arial"/>
          <w:sz w:val="22"/>
          <w:u w:val="single"/>
        </w:rPr>
        <w:tab/>
      </w:r>
    </w:p>
    <w:p w14:paraId="23B17EB3" w14:textId="77777777" w:rsidR="0073504C" w:rsidRPr="004D20C0" w:rsidRDefault="0073504C" w:rsidP="0073504C">
      <w:pPr>
        <w:tabs>
          <w:tab w:val="left" w:pos="6480"/>
        </w:tabs>
        <w:ind w:left="14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</w:p>
    <w:p w14:paraId="6B565E09" w14:textId="77777777" w:rsidR="0073504C" w:rsidRPr="00F81681" w:rsidRDefault="00711868" w:rsidP="00E15298">
      <w:pPr>
        <w:tabs>
          <w:tab w:val="left" w:pos="37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B626445" w14:textId="77777777" w:rsidR="0073504C" w:rsidRPr="004D20C0" w:rsidRDefault="0073504C" w:rsidP="0073504C">
      <w:pPr>
        <w:pStyle w:val="Footer"/>
        <w:tabs>
          <w:tab w:val="clear" w:pos="4320"/>
          <w:tab w:val="clear" w:pos="8640"/>
          <w:tab w:val="left" w:pos="1440"/>
          <w:tab w:val="left" w:pos="6480"/>
        </w:tabs>
        <w:rPr>
          <w:rFonts w:ascii="Arial" w:hAnsi="Arial"/>
          <w:sz w:val="22"/>
          <w:u w:val="single"/>
        </w:rPr>
      </w:pPr>
      <w:r w:rsidRPr="00F81681">
        <w:rPr>
          <w:rFonts w:ascii="Arial" w:hAnsi="Arial"/>
          <w:sz w:val="22"/>
        </w:rPr>
        <w:t>DATE: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</w:p>
    <w:p w14:paraId="38ADA593" w14:textId="77777777" w:rsidR="0073504C" w:rsidRPr="00F81681" w:rsidRDefault="0073504C" w:rsidP="0073504C">
      <w:pPr>
        <w:rPr>
          <w:rFonts w:ascii="Arial" w:hAnsi="Arial"/>
          <w:sz w:val="22"/>
        </w:rPr>
      </w:pPr>
    </w:p>
    <w:p w14:paraId="78B5D1A4" w14:textId="55D82396" w:rsidR="008210BC" w:rsidRPr="00292787" w:rsidRDefault="008210BC" w:rsidP="008210BC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>SUBJ</w:t>
      </w:r>
      <w:r w:rsidR="0094526C">
        <w:rPr>
          <w:rFonts w:ascii="Arial" w:hAnsi="Arial" w:cs="Arial"/>
          <w:sz w:val="22"/>
          <w:szCs w:val="22"/>
        </w:rPr>
        <w:t>ECT</w:t>
      </w:r>
      <w:r w:rsidRPr="00292787">
        <w:rPr>
          <w:rFonts w:ascii="Arial" w:hAnsi="Arial" w:cs="Arial"/>
          <w:sz w:val="22"/>
          <w:szCs w:val="22"/>
        </w:rPr>
        <w:t>:</w:t>
      </w:r>
      <w:r w:rsidRPr="00292787">
        <w:rPr>
          <w:rFonts w:ascii="Arial" w:hAnsi="Arial" w:cs="Arial"/>
          <w:sz w:val="22"/>
          <w:szCs w:val="22"/>
        </w:rPr>
        <w:tab/>
      </w:r>
      <w:r w:rsidR="00CA1A28">
        <w:rPr>
          <w:rFonts w:ascii="Arial" w:hAnsi="Arial" w:cs="Arial"/>
          <w:b/>
          <w:sz w:val="22"/>
          <w:szCs w:val="22"/>
        </w:rPr>
        <w:t>In Situ Air</w:t>
      </w:r>
      <w:r w:rsidR="00667248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CA1A28">
        <w:rPr>
          <w:rFonts w:ascii="Arial" w:hAnsi="Arial" w:cs="Arial"/>
          <w:b/>
          <w:sz w:val="22"/>
          <w:szCs w:val="22"/>
        </w:rPr>
        <w:t xml:space="preserve"> Sparging</w:t>
      </w:r>
      <w:r w:rsidRPr="00292787">
        <w:rPr>
          <w:rFonts w:ascii="Arial" w:hAnsi="Arial" w:cs="Arial"/>
          <w:b/>
          <w:sz w:val="22"/>
          <w:szCs w:val="22"/>
        </w:rPr>
        <w:t xml:space="preserve"> </w:t>
      </w:r>
      <w:r w:rsidR="001D3431">
        <w:rPr>
          <w:rFonts w:ascii="Arial" w:hAnsi="Arial" w:cs="Arial"/>
          <w:b/>
          <w:sz w:val="22"/>
          <w:szCs w:val="22"/>
        </w:rPr>
        <w:t xml:space="preserve">Aquifer Remediation </w:t>
      </w:r>
      <w:r w:rsidRPr="00292787">
        <w:rPr>
          <w:rFonts w:ascii="Arial" w:hAnsi="Arial" w:cs="Arial"/>
          <w:b/>
          <w:sz w:val="22"/>
          <w:szCs w:val="22"/>
        </w:rPr>
        <w:t xml:space="preserve">Well(s) at a </w:t>
      </w:r>
      <w:r w:rsidR="0033623F">
        <w:rPr>
          <w:rFonts w:ascii="Arial" w:hAnsi="Arial" w:cs="Arial"/>
          <w:b/>
          <w:sz w:val="22"/>
          <w:szCs w:val="22"/>
        </w:rPr>
        <w:t>Contaminated</w:t>
      </w:r>
      <w:r w:rsidR="00667248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292787">
        <w:rPr>
          <w:rFonts w:ascii="Arial" w:hAnsi="Arial" w:cs="Arial"/>
          <w:b/>
          <w:sz w:val="22"/>
          <w:szCs w:val="22"/>
        </w:rPr>
        <w:t>Site</w:t>
      </w:r>
    </w:p>
    <w:p w14:paraId="7238673A" w14:textId="77777777" w:rsidR="008210BC" w:rsidRPr="00292787" w:rsidRDefault="008210BC" w:rsidP="008210BC">
      <w:pPr>
        <w:ind w:left="1440" w:hanging="1440"/>
        <w:rPr>
          <w:rFonts w:ascii="Arial" w:hAnsi="Arial" w:cs="Arial"/>
          <w:sz w:val="22"/>
          <w:szCs w:val="22"/>
        </w:rPr>
      </w:pPr>
    </w:p>
    <w:p w14:paraId="78DD1693" w14:textId="77777777" w:rsidR="008210BC" w:rsidRPr="00292787" w:rsidRDefault="008210BC" w:rsidP="008210BC">
      <w:pPr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Pursuant to </w:t>
      </w:r>
      <w:r w:rsidR="0073504C">
        <w:rPr>
          <w:rFonts w:ascii="Arial" w:hAnsi="Arial" w:cs="Arial"/>
          <w:sz w:val="22"/>
          <w:szCs w:val="22"/>
        </w:rPr>
        <w:t>paragraph</w:t>
      </w:r>
      <w:r w:rsidRPr="00292787">
        <w:rPr>
          <w:rFonts w:ascii="Arial" w:hAnsi="Arial" w:cs="Arial"/>
          <w:sz w:val="22"/>
          <w:szCs w:val="22"/>
        </w:rPr>
        <w:t xml:space="preserve"> 62</w:t>
      </w:r>
      <w:r w:rsidRPr="00292787">
        <w:rPr>
          <w:rFonts w:ascii="Arial" w:hAnsi="Arial" w:cs="Arial"/>
          <w:sz w:val="22"/>
          <w:szCs w:val="22"/>
        </w:rPr>
        <w:noBreakHyphen/>
        <w:t xml:space="preserve">528.630(2)(c), F.A.C, inventory information is provided below to notify you of proposed Class V, Group 4, </w:t>
      </w:r>
      <w:r w:rsidR="00CA1A28">
        <w:rPr>
          <w:rFonts w:ascii="Arial" w:hAnsi="Arial" w:cs="Arial"/>
          <w:sz w:val="22"/>
          <w:szCs w:val="22"/>
        </w:rPr>
        <w:t>aquifer remediation</w:t>
      </w:r>
      <w:r w:rsidRPr="00292787">
        <w:rPr>
          <w:rFonts w:ascii="Arial" w:hAnsi="Arial" w:cs="Arial"/>
          <w:sz w:val="22"/>
          <w:szCs w:val="22"/>
        </w:rPr>
        <w:t xml:space="preserve"> well(s) to be constructed for groundwater </w:t>
      </w:r>
      <w:r w:rsidR="00CA1A28">
        <w:rPr>
          <w:rFonts w:ascii="Arial" w:hAnsi="Arial" w:cs="Arial"/>
          <w:sz w:val="22"/>
          <w:szCs w:val="22"/>
        </w:rPr>
        <w:t xml:space="preserve">remediation </w:t>
      </w:r>
      <w:r w:rsidRPr="00292787">
        <w:rPr>
          <w:rFonts w:ascii="Arial" w:hAnsi="Arial" w:cs="Arial"/>
          <w:sz w:val="22"/>
          <w:szCs w:val="22"/>
        </w:rPr>
        <w:t xml:space="preserve">at a petroleum remediation site.  The </w:t>
      </w:r>
      <w:r w:rsidR="00CA1A28">
        <w:rPr>
          <w:rFonts w:ascii="Arial" w:hAnsi="Arial" w:cs="Arial"/>
          <w:sz w:val="22"/>
          <w:szCs w:val="22"/>
        </w:rPr>
        <w:t>remediation</w:t>
      </w:r>
      <w:r w:rsidRPr="00292787">
        <w:rPr>
          <w:rFonts w:ascii="Arial" w:hAnsi="Arial" w:cs="Arial"/>
          <w:sz w:val="22"/>
          <w:szCs w:val="22"/>
        </w:rPr>
        <w:t xml:space="preserve"> system has been designed to </w:t>
      </w:r>
      <w:r w:rsidR="00CA1A28">
        <w:rPr>
          <w:rFonts w:ascii="Arial" w:hAnsi="Arial" w:cs="Arial"/>
          <w:sz w:val="22"/>
          <w:szCs w:val="22"/>
        </w:rPr>
        <w:t>inject atmospheric air only with no additional chemical additives.</w:t>
      </w:r>
    </w:p>
    <w:p w14:paraId="54B80501" w14:textId="77777777" w:rsidR="0073504C" w:rsidRPr="00F81681" w:rsidRDefault="0073504C" w:rsidP="0073504C">
      <w:pPr>
        <w:rPr>
          <w:rFonts w:ascii="Arial" w:hAnsi="Arial"/>
          <w:sz w:val="22"/>
        </w:rPr>
      </w:pPr>
    </w:p>
    <w:p w14:paraId="32A4DE17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Facility name: 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79E8F351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Facility address: 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78CB57E5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City/County: 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2BF7D491" w14:textId="77777777" w:rsidR="0073504C" w:rsidRDefault="0073504C" w:rsidP="001D3431">
      <w:pPr>
        <w:tabs>
          <w:tab w:val="left" w:pos="3420"/>
          <w:tab w:val="left" w:pos="9000"/>
        </w:tabs>
        <w:ind w:left="720"/>
        <w:rPr>
          <w:rFonts w:ascii="Arial" w:hAnsi="Arial"/>
          <w:sz w:val="22"/>
          <w:u w:val="single"/>
        </w:rPr>
      </w:pPr>
      <w:r w:rsidRPr="00F81681">
        <w:rPr>
          <w:rFonts w:ascii="Arial" w:hAnsi="Arial"/>
          <w:sz w:val="22"/>
        </w:rPr>
        <w:t xml:space="preserve">Latitude/Longitude: 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5DA29990" w14:textId="77777777" w:rsidR="001D3431" w:rsidRPr="001D3431" w:rsidRDefault="001D3431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18"/>
          <w:szCs w:val="18"/>
        </w:rPr>
      </w:pPr>
      <w:r w:rsidRPr="001D3431">
        <w:rPr>
          <w:rFonts w:ascii="Arial" w:hAnsi="Arial"/>
          <w:sz w:val="18"/>
          <w:szCs w:val="18"/>
        </w:rPr>
        <w:t xml:space="preserve">(of </w:t>
      </w:r>
      <w:r>
        <w:rPr>
          <w:rFonts w:ascii="Arial" w:hAnsi="Arial"/>
          <w:sz w:val="18"/>
          <w:szCs w:val="18"/>
        </w:rPr>
        <w:t xml:space="preserve">center of air </w:t>
      </w:r>
      <w:r w:rsidRPr="001D3431">
        <w:rPr>
          <w:rFonts w:ascii="Arial" w:hAnsi="Arial"/>
          <w:sz w:val="18"/>
          <w:szCs w:val="18"/>
        </w:rPr>
        <w:t>sparging well field)</w:t>
      </w:r>
    </w:p>
    <w:p w14:paraId="41EA0FD1" w14:textId="77777777" w:rsidR="0073504C" w:rsidRPr="00F81681" w:rsidRDefault="0073504C" w:rsidP="001D3431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FDEP Facility Number: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4B6D8AFC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Facility owner’s name: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4479B904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Facility owner’s address: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0CBBB5A2" w14:textId="77777777" w:rsidR="0073504C" w:rsidRPr="00F81681" w:rsidRDefault="0073504C" w:rsidP="0073504C">
      <w:pPr>
        <w:tabs>
          <w:tab w:val="left" w:pos="9000"/>
        </w:tabs>
        <w:spacing w:after="120"/>
        <w:ind w:left="34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1833BFE7" w14:textId="77777777" w:rsidR="0073504C" w:rsidRPr="00F81681" w:rsidRDefault="0073504C" w:rsidP="0073504C">
      <w:pPr>
        <w:tabs>
          <w:tab w:val="left" w:pos="9000"/>
        </w:tabs>
        <w:spacing w:after="120"/>
        <w:ind w:left="34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1455AF4D" w14:textId="77777777" w:rsidR="0073504C" w:rsidRPr="00F81681" w:rsidRDefault="0073504C" w:rsidP="0073504C">
      <w:pPr>
        <w:tabs>
          <w:tab w:val="left" w:pos="9000"/>
        </w:tabs>
        <w:ind w:left="34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3632E129" w14:textId="77777777" w:rsidR="0073504C" w:rsidRPr="00F81681" w:rsidRDefault="0073504C" w:rsidP="0073504C">
      <w:pPr>
        <w:rPr>
          <w:rFonts w:ascii="Arial" w:hAnsi="Arial"/>
          <w:sz w:val="32"/>
        </w:rPr>
      </w:pPr>
    </w:p>
    <w:p w14:paraId="58F4A09C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Well contractor’s name: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3BC25BC9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Well contractor’s address: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2A480311" w14:textId="77777777" w:rsidR="0073504C" w:rsidRPr="00F81681" w:rsidRDefault="0073504C" w:rsidP="0073504C">
      <w:pPr>
        <w:tabs>
          <w:tab w:val="left" w:pos="9000"/>
        </w:tabs>
        <w:spacing w:after="120"/>
        <w:ind w:left="342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27AA5CDF" w14:textId="77777777" w:rsidR="0073504C" w:rsidRPr="00F81681" w:rsidRDefault="0073504C" w:rsidP="0073504C">
      <w:pPr>
        <w:tabs>
          <w:tab w:val="left" w:pos="9000"/>
        </w:tabs>
        <w:spacing w:after="120"/>
        <w:ind w:left="342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4DB9AB9B" w14:textId="77777777" w:rsidR="0073504C" w:rsidRPr="00F81681" w:rsidRDefault="0073504C" w:rsidP="0073504C">
      <w:pPr>
        <w:tabs>
          <w:tab w:val="left" w:pos="9000"/>
        </w:tabs>
        <w:ind w:left="34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66F935EB" w14:textId="77777777" w:rsidR="0073504C" w:rsidRDefault="0073504C" w:rsidP="0073504C">
      <w:pPr>
        <w:spacing w:after="60"/>
        <w:rPr>
          <w:rFonts w:ascii="Arial" w:hAnsi="Arial"/>
          <w:sz w:val="32"/>
          <w:szCs w:val="32"/>
        </w:rPr>
      </w:pPr>
    </w:p>
    <w:p w14:paraId="019665B2" w14:textId="77777777" w:rsidR="003571EA" w:rsidRDefault="003571EA" w:rsidP="0073504C">
      <w:pPr>
        <w:spacing w:after="60"/>
        <w:rPr>
          <w:rFonts w:ascii="Arial" w:hAnsi="Arial"/>
          <w:sz w:val="32"/>
          <w:szCs w:val="32"/>
        </w:rPr>
      </w:pPr>
    </w:p>
    <w:p w14:paraId="01C811AB" w14:textId="77777777" w:rsidR="003571EA" w:rsidRPr="00F81681" w:rsidRDefault="003571EA" w:rsidP="0073504C">
      <w:pPr>
        <w:spacing w:after="60"/>
        <w:rPr>
          <w:rFonts w:ascii="Arial" w:hAnsi="Arial"/>
          <w:sz w:val="32"/>
          <w:szCs w:val="32"/>
        </w:rPr>
      </w:pPr>
    </w:p>
    <w:p w14:paraId="735A82D8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>The design of the treatment system consists of the following:</w:t>
      </w:r>
    </w:p>
    <w:p w14:paraId="725A86DF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5F507FC" w14:textId="77777777" w:rsidR="008210BC" w:rsidRPr="006625C8" w:rsidRDefault="008210BC" w:rsidP="00AB561F">
      <w:pPr>
        <w:tabs>
          <w:tab w:val="left" w:pos="4320"/>
        </w:tabs>
        <w:ind w:left="720"/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Design </w:t>
      </w:r>
      <w:r w:rsidR="001D3431">
        <w:rPr>
          <w:rFonts w:ascii="Arial" w:hAnsi="Arial" w:cs="Arial"/>
          <w:sz w:val="22"/>
          <w:szCs w:val="22"/>
        </w:rPr>
        <w:t xml:space="preserve">total </w:t>
      </w:r>
      <w:r w:rsidR="00CA1A28">
        <w:rPr>
          <w:rFonts w:ascii="Arial" w:hAnsi="Arial" w:cs="Arial"/>
          <w:sz w:val="22"/>
          <w:szCs w:val="22"/>
        </w:rPr>
        <w:t xml:space="preserve">air </w:t>
      </w:r>
      <w:r w:rsidRPr="00292787">
        <w:rPr>
          <w:rFonts w:ascii="Arial" w:hAnsi="Arial" w:cs="Arial"/>
          <w:sz w:val="22"/>
          <w:szCs w:val="22"/>
        </w:rPr>
        <w:t xml:space="preserve">flow rate: </w:t>
      </w:r>
      <w:r w:rsidR="00AB561F" w:rsidRPr="00AB561F">
        <w:rPr>
          <w:rFonts w:ascii="Arial" w:hAnsi="Arial" w:cs="Arial"/>
          <w:sz w:val="22"/>
          <w:szCs w:val="22"/>
          <w:u w:val="single"/>
        </w:rPr>
        <w:t xml:space="preserve"> </w:t>
      </w:r>
      <w:r w:rsidR="006625C8">
        <w:rPr>
          <w:rFonts w:ascii="Arial" w:hAnsi="Arial" w:cs="Arial"/>
          <w:sz w:val="22"/>
          <w:szCs w:val="22"/>
          <w:u w:val="single"/>
        </w:rPr>
        <w:t xml:space="preserve">     </w:t>
      </w:r>
      <w:proofErr w:type="gramStart"/>
      <w:r w:rsidR="006625C8">
        <w:rPr>
          <w:rFonts w:ascii="Arial" w:hAnsi="Arial" w:cs="Arial"/>
          <w:sz w:val="22"/>
          <w:szCs w:val="22"/>
          <w:u w:val="single"/>
        </w:rPr>
        <w:t xml:space="preserve">  </w:t>
      </w:r>
      <w:r w:rsidR="006625C8">
        <w:rPr>
          <w:rFonts w:ascii="Arial" w:hAnsi="Arial" w:cs="Arial"/>
          <w:sz w:val="22"/>
          <w:szCs w:val="22"/>
        </w:rPr>
        <w:t xml:space="preserve"> (</w:t>
      </w:r>
      <w:proofErr w:type="gramEnd"/>
      <w:r w:rsidR="006625C8">
        <w:rPr>
          <w:rFonts w:ascii="Arial" w:hAnsi="Arial" w:cs="Arial"/>
          <w:sz w:val="22"/>
          <w:szCs w:val="22"/>
        </w:rPr>
        <w:t xml:space="preserve">cfm)  at </w:t>
      </w:r>
      <w:r w:rsidR="006625C8">
        <w:rPr>
          <w:rFonts w:ascii="Arial" w:hAnsi="Arial" w:cs="Arial"/>
          <w:sz w:val="22"/>
          <w:szCs w:val="22"/>
          <w:u w:val="single"/>
        </w:rPr>
        <w:t xml:space="preserve"> </w:t>
      </w:r>
      <w:r w:rsidR="006625C8" w:rsidRPr="00AB561F">
        <w:rPr>
          <w:rFonts w:ascii="Arial" w:hAnsi="Arial" w:cs="Arial"/>
          <w:sz w:val="22"/>
          <w:szCs w:val="22"/>
          <w:u w:val="single"/>
        </w:rPr>
        <w:tab/>
      </w:r>
      <w:r w:rsidR="006625C8">
        <w:rPr>
          <w:rFonts w:ascii="Arial" w:hAnsi="Arial" w:cs="Arial"/>
          <w:sz w:val="22"/>
          <w:szCs w:val="22"/>
          <w:u w:val="single"/>
        </w:rPr>
        <w:t xml:space="preserve">  </w:t>
      </w:r>
      <w:r w:rsidR="006625C8">
        <w:rPr>
          <w:rFonts w:ascii="Arial" w:hAnsi="Arial" w:cs="Arial"/>
          <w:sz w:val="22"/>
          <w:szCs w:val="22"/>
        </w:rPr>
        <w:t xml:space="preserve"> (psi)</w:t>
      </w:r>
    </w:p>
    <w:p w14:paraId="74400278" w14:textId="77777777" w:rsidR="008210BC" w:rsidRPr="00292787" w:rsidRDefault="008210BC" w:rsidP="00AB561F">
      <w:pPr>
        <w:tabs>
          <w:tab w:val="left" w:pos="4320"/>
        </w:tabs>
        <w:ind w:left="720"/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Number of </w:t>
      </w:r>
      <w:r w:rsidR="00CA1A28">
        <w:rPr>
          <w:rFonts w:ascii="Arial" w:hAnsi="Arial" w:cs="Arial"/>
          <w:sz w:val="22"/>
          <w:szCs w:val="22"/>
        </w:rPr>
        <w:t>air sparging</w:t>
      </w:r>
      <w:r w:rsidRPr="00292787">
        <w:rPr>
          <w:rFonts w:ascii="Arial" w:hAnsi="Arial" w:cs="Arial"/>
          <w:sz w:val="22"/>
          <w:szCs w:val="22"/>
        </w:rPr>
        <w:t xml:space="preserve"> wells: </w:t>
      </w:r>
      <w:r w:rsidR="00AB561F" w:rsidRPr="00AB561F">
        <w:rPr>
          <w:rFonts w:ascii="Arial" w:hAnsi="Arial" w:cs="Arial"/>
          <w:sz w:val="22"/>
          <w:szCs w:val="22"/>
          <w:u w:val="single"/>
        </w:rPr>
        <w:t xml:space="preserve"> </w:t>
      </w:r>
      <w:r w:rsidR="00AB561F" w:rsidRPr="00AB561F">
        <w:rPr>
          <w:rFonts w:ascii="Arial" w:hAnsi="Arial" w:cs="Arial"/>
          <w:sz w:val="22"/>
          <w:szCs w:val="22"/>
          <w:u w:val="single"/>
        </w:rPr>
        <w:tab/>
      </w:r>
    </w:p>
    <w:p w14:paraId="56ABB113" w14:textId="77777777" w:rsidR="008210BC" w:rsidRDefault="00216FE9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Total estimated aquifer area affected by air sparging: </w:t>
      </w:r>
      <w:r w:rsidRPr="00AB561F">
        <w:rPr>
          <w:rFonts w:ascii="Arial" w:hAnsi="Arial" w:cs="Arial"/>
          <w:sz w:val="22"/>
          <w:szCs w:val="22"/>
          <w:u w:val="single"/>
        </w:rPr>
        <w:tab/>
      </w:r>
      <w:r w:rsidRPr="00AB561F">
        <w:rPr>
          <w:rFonts w:ascii="Arial" w:hAnsi="Arial" w:cs="Arial"/>
          <w:sz w:val="22"/>
          <w:szCs w:val="22"/>
          <w:u w:val="single"/>
        </w:rPr>
        <w:tab/>
      </w:r>
    </w:p>
    <w:p w14:paraId="13B50CEF" w14:textId="77777777" w:rsidR="00216FE9" w:rsidRDefault="00216FE9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3BDD6F0" w14:textId="77777777" w:rsidR="008210BC" w:rsidRPr="00292787" w:rsidRDefault="00CA1A28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air sparging</w:t>
      </w:r>
      <w:r w:rsidR="008210BC" w:rsidRPr="001E694E">
        <w:rPr>
          <w:rFonts w:ascii="Arial" w:hAnsi="Arial" w:cs="Arial"/>
          <w:sz w:val="22"/>
          <w:szCs w:val="22"/>
        </w:rPr>
        <w:t xml:space="preserve"> well</w:t>
      </w:r>
      <w:r>
        <w:rPr>
          <w:rFonts w:ascii="Arial" w:hAnsi="Arial" w:cs="Arial"/>
          <w:sz w:val="22"/>
          <w:szCs w:val="22"/>
        </w:rPr>
        <w:t xml:space="preserve">s will be </w:t>
      </w:r>
      <w:r w:rsidR="00216FE9">
        <w:rPr>
          <w:rFonts w:ascii="Arial" w:hAnsi="Arial" w:cs="Arial"/>
          <w:sz w:val="22"/>
          <w:szCs w:val="22"/>
        </w:rPr>
        <w:t xml:space="preserve">installed </w:t>
      </w:r>
      <w:r>
        <w:rPr>
          <w:rFonts w:ascii="Arial" w:hAnsi="Arial" w:cs="Arial"/>
          <w:sz w:val="22"/>
          <w:szCs w:val="22"/>
        </w:rPr>
        <w:t xml:space="preserve">in the surficial aquifer.  </w:t>
      </w:r>
      <w:r w:rsidR="008210BC" w:rsidRPr="00292787">
        <w:rPr>
          <w:rFonts w:ascii="Arial" w:hAnsi="Arial" w:cs="Arial"/>
          <w:sz w:val="22"/>
          <w:szCs w:val="22"/>
        </w:rPr>
        <w:t>The following is a summary description of the affected aquifer:</w:t>
      </w:r>
    </w:p>
    <w:p w14:paraId="44EB6BCF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693CE00" w14:textId="77777777" w:rsidR="001E694E" w:rsidRPr="00F81681" w:rsidRDefault="001E694E" w:rsidP="001E694E">
      <w:pPr>
        <w:tabs>
          <w:tab w:val="left" w:pos="900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Name of aquifer: </w:t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3F529BC2" w14:textId="77777777" w:rsidR="001E694E" w:rsidRPr="00F81681" w:rsidRDefault="001E694E" w:rsidP="001E694E">
      <w:pPr>
        <w:tabs>
          <w:tab w:val="left" w:pos="900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Depth to groundwater (feet): </w:t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5F2E3F6F" w14:textId="77777777" w:rsidR="001E694E" w:rsidRPr="00F81681" w:rsidRDefault="001E694E" w:rsidP="001E694E">
      <w:pPr>
        <w:tabs>
          <w:tab w:val="left" w:pos="900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Aquifer thickness (feet): </w:t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0C447CFD" w14:textId="77777777" w:rsidR="001E694E" w:rsidRPr="00F81681" w:rsidRDefault="001E694E" w:rsidP="001E694E">
      <w:pPr>
        <w:tabs>
          <w:tab w:val="left" w:pos="9000"/>
        </w:tabs>
        <w:ind w:left="720"/>
        <w:rPr>
          <w:rFonts w:ascii="Arial" w:hAnsi="Arial"/>
          <w:sz w:val="22"/>
          <w:u w:val="single"/>
        </w:rPr>
      </w:pPr>
      <w:r w:rsidRPr="00F81681">
        <w:rPr>
          <w:rFonts w:ascii="Arial" w:hAnsi="Arial"/>
          <w:sz w:val="22"/>
        </w:rPr>
        <w:t xml:space="preserve">Areal extent of contamination (square feet): </w:t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3A7BAC75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593E756" w14:textId="77777777" w:rsidR="008210BC" w:rsidRPr="00292787" w:rsidRDefault="00641812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site map showing</w:t>
      </w:r>
      <w:r w:rsidRPr="00292787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air sparging well locations and</w:t>
      </w:r>
      <w:r w:rsidRPr="002927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depicting composite </w:t>
      </w:r>
      <w:r w:rsidR="00AC4F53">
        <w:rPr>
          <w:rFonts w:ascii="Arial" w:hAnsi="Arial" w:cs="Arial"/>
          <w:sz w:val="22"/>
          <w:szCs w:val="22"/>
        </w:rPr>
        <w:t xml:space="preserve">radii of influence </w:t>
      </w:r>
      <w:r w:rsidR="008210BC" w:rsidRPr="00292787">
        <w:rPr>
          <w:rFonts w:ascii="Arial" w:hAnsi="Arial" w:cs="Arial"/>
          <w:sz w:val="22"/>
          <w:szCs w:val="22"/>
        </w:rPr>
        <w:t xml:space="preserve">is attached.  The </w:t>
      </w:r>
      <w:r w:rsidR="00CA1A28">
        <w:rPr>
          <w:rFonts w:ascii="Arial" w:hAnsi="Arial" w:cs="Arial"/>
          <w:sz w:val="22"/>
          <w:szCs w:val="22"/>
        </w:rPr>
        <w:t>air sparging wells</w:t>
      </w:r>
      <w:r w:rsidR="008210BC" w:rsidRPr="00292787">
        <w:rPr>
          <w:rFonts w:ascii="Arial" w:hAnsi="Arial" w:cs="Arial"/>
          <w:sz w:val="22"/>
          <w:szCs w:val="22"/>
        </w:rPr>
        <w:t xml:space="preserve"> will be designed as follows:</w:t>
      </w:r>
    </w:p>
    <w:p w14:paraId="061E9820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EBEBAD8" w14:textId="77777777" w:rsidR="008210BC" w:rsidRPr="00292787" w:rsidRDefault="008210BC" w:rsidP="001E694E">
      <w:pPr>
        <w:tabs>
          <w:tab w:val="left" w:pos="4320"/>
        </w:tabs>
        <w:spacing w:after="80"/>
        <w:ind w:left="720"/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>Number of wells:</w:t>
      </w:r>
      <w:r w:rsidR="001E694E">
        <w:rPr>
          <w:rFonts w:ascii="Arial" w:hAnsi="Arial" w:cs="Arial"/>
          <w:sz w:val="22"/>
          <w:szCs w:val="22"/>
        </w:rPr>
        <w:t xml:space="preserve"> </w:t>
      </w:r>
      <w:r w:rsidR="001E694E" w:rsidRPr="001E694E">
        <w:rPr>
          <w:rFonts w:ascii="Arial" w:hAnsi="Arial" w:cs="Arial"/>
          <w:sz w:val="22"/>
          <w:szCs w:val="22"/>
          <w:u w:val="single"/>
        </w:rPr>
        <w:t xml:space="preserve"> </w:t>
      </w:r>
      <w:r w:rsidR="001E694E">
        <w:rPr>
          <w:rFonts w:ascii="Arial" w:hAnsi="Arial" w:cs="Arial"/>
          <w:sz w:val="22"/>
          <w:szCs w:val="22"/>
          <w:u w:val="single"/>
        </w:rPr>
        <w:tab/>
      </w:r>
    </w:p>
    <w:p w14:paraId="5612EBA6" w14:textId="77777777" w:rsidR="00DA432A" w:rsidRPr="00F81681" w:rsidRDefault="00DA432A" w:rsidP="00DA432A">
      <w:pPr>
        <w:tabs>
          <w:tab w:val="left" w:pos="684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Diameter of well(s) (i.e., riser pipe &amp; screen) (inches): </w:t>
      </w:r>
      <w:r w:rsidRPr="006D2309">
        <w:rPr>
          <w:rFonts w:ascii="Arial" w:hAnsi="Arial"/>
          <w:sz w:val="22"/>
          <w:u w:val="single"/>
        </w:rPr>
        <w:t xml:space="preserve"> </w:t>
      </w:r>
      <w:r w:rsidRPr="00FF3A65">
        <w:rPr>
          <w:rFonts w:ascii="Arial" w:hAnsi="Arial"/>
          <w:sz w:val="22"/>
          <w:u w:val="single"/>
        </w:rPr>
        <w:tab/>
      </w:r>
    </w:p>
    <w:p w14:paraId="2EE730D3" w14:textId="77777777" w:rsidR="001E694E" w:rsidRPr="006D2309" w:rsidRDefault="001E694E" w:rsidP="001E694E">
      <w:pPr>
        <w:tabs>
          <w:tab w:val="left" w:pos="6840"/>
        </w:tabs>
        <w:spacing w:after="80"/>
        <w:ind w:left="720"/>
        <w:rPr>
          <w:rFonts w:ascii="Arial" w:hAnsi="Arial"/>
          <w:sz w:val="22"/>
          <w:u w:val="single"/>
        </w:rPr>
      </w:pPr>
      <w:r w:rsidRPr="006D2309">
        <w:rPr>
          <w:rFonts w:ascii="Arial" w:hAnsi="Arial"/>
          <w:sz w:val="22"/>
        </w:rPr>
        <w:t xml:space="preserve">Total </w:t>
      </w:r>
      <w:r w:rsidR="00216FE9">
        <w:rPr>
          <w:rFonts w:ascii="Arial" w:hAnsi="Arial"/>
          <w:sz w:val="22"/>
        </w:rPr>
        <w:t xml:space="preserve">range of </w:t>
      </w:r>
      <w:r w:rsidRPr="006D2309">
        <w:rPr>
          <w:rFonts w:ascii="Arial" w:hAnsi="Arial"/>
          <w:sz w:val="22"/>
        </w:rPr>
        <w:t>depth</w:t>
      </w:r>
      <w:r w:rsidR="00216FE9">
        <w:rPr>
          <w:rFonts w:ascii="Arial" w:hAnsi="Arial"/>
          <w:sz w:val="22"/>
        </w:rPr>
        <w:t xml:space="preserve">s of screened intervals of all air sparging </w:t>
      </w:r>
      <w:r w:rsidRPr="006D2309">
        <w:rPr>
          <w:rFonts w:ascii="Arial" w:hAnsi="Arial"/>
          <w:sz w:val="22"/>
        </w:rPr>
        <w:t xml:space="preserve">well(s) (feet): </w:t>
      </w:r>
    </w:p>
    <w:p w14:paraId="7648C93E" w14:textId="77777777" w:rsidR="001E694E" w:rsidRPr="00F81681" w:rsidRDefault="001E694E" w:rsidP="00216FE9">
      <w:pPr>
        <w:tabs>
          <w:tab w:val="left" w:pos="180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 </w:t>
      </w:r>
      <w:r w:rsidRPr="006D2309">
        <w:rPr>
          <w:rFonts w:ascii="Arial" w:hAnsi="Arial"/>
          <w:sz w:val="22"/>
          <w:u w:val="single"/>
        </w:rPr>
        <w:t xml:space="preserve"> </w:t>
      </w:r>
      <w:r w:rsidR="00641812">
        <w:rPr>
          <w:rFonts w:ascii="Arial" w:hAnsi="Arial"/>
          <w:sz w:val="22"/>
          <w:u w:val="single"/>
        </w:rPr>
        <w:t xml:space="preserve">          </w:t>
      </w:r>
      <w:r w:rsidRPr="00F81681">
        <w:rPr>
          <w:rFonts w:ascii="Arial" w:hAnsi="Arial"/>
          <w:sz w:val="22"/>
        </w:rPr>
        <w:t xml:space="preserve"> </w:t>
      </w:r>
      <w:proofErr w:type="gramStart"/>
      <w:r w:rsidRPr="00F81681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</w:t>
      </w:r>
      <w:r w:rsidRPr="006D2309">
        <w:rPr>
          <w:rFonts w:ascii="Arial" w:hAnsi="Arial"/>
          <w:sz w:val="22"/>
          <w:u w:val="single"/>
        </w:rPr>
        <w:t xml:space="preserve"> </w:t>
      </w:r>
      <w:r w:rsidRPr="006D2309">
        <w:rPr>
          <w:rFonts w:ascii="Arial" w:hAnsi="Arial"/>
          <w:sz w:val="22"/>
          <w:u w:val="single"/>
        </w:rPr>
        <w:tab/>
      </w:r>
      <w:proofErr w:type="gramEnd"/>
      <w:r w:rsidR="00641812">
        <w:rPr>
          <w:rFonts w:ascii="Arial" w:hAnsi="Arial"/>
          <w:sz w:val="22"/>
          <w:u w:val="single"/>
        </w:rPr>
        <w:t xml:space="preserve">     </w:t>
      </w:r>
      <w:r w:rsidRPr="00F81681">
        <w:rPr>
          <w:rFonts w:ascii="Arial" w:hAnsi="Arial"/>
          <w:sz w:val="22"/>
        </w:rPr>
        <w:t xml:space="preserve"> feet below land surface</w:t>
      </w:r>
    </w:p>
    <w:p w14:paraId="615D515F" w14:textId="77777777" w:rsidR="001D3431" w:rsidRDefault="001D3431" w:rsidP="00254660">
      <w:pPr>
        <w:rPr>
          <w:rFonts w:ascii="Arial" w:hAnsi="Arial" w:cs="Arial"/>
          <w:sz w:val="22"/>
          <w:szCs w:val="22"/>
        </w:rPr>
      </w:pPr>
    </w:p>
    <w:p w14:paraId="5407A179" w14:textId="77777777" w:rsidR="008210BC" w:rsidRPr="001D3431" w:rsidRDefault="001D3431" w:rsidP="001D3431">
      <w:pPr>
        <w:ind w:left="720" w:right="1440"/>
        <w:rPr>
          <w:rFonts w:ascii="Arial" w:hAnsi="Arial" w:cs="Arial"/>
          <w:sz w:val="18"/>
          <w:szCs w:val="18"/>
        </w:rPr>
      </w:pPr>
      <w:r w:rsidRPr="001D3431">
        <w:rPr>
          <w:rFonts w:ascii="Arial" w:hAnsi="Arial" w:cs="Arial"/>
          <w:sz w:val="18"/>
          <w:szCs w:val="18"/>
        </w:rPr>
        <w:t>Note: As the site rehabilitation proceeds, i</w:t>
      </w:r>
      <w:r w:rsidR="00CA1A28" w:rsidRPr="001D3431">
        <w:rPr>
          <w:rFonts w:ascii="Arial" w:hAnsi="Arial" w:cs="Arial"/>
          <w:sz w:val="18"/>
          <w:szCs w:val="18"/>
        </w:rPr>
        <w:t xml:space="preserve">t may be necessary </w:t>
      </w:r>
      <w:r w:rsidR="00216FE9" w:rsidRPr="001D3431">
        <w:rPr>
          <w:rFonts w:ascii="Arial" w:hAnsi="Arial" w:cs="Arial"/>
          <w:sz w:val="18"/>
          <w:szCs w:val="18"/>
        </w:rPr>
        <w:t>to cease operation of some air sparging wells, modify air flow rates to other wells, or add additional wells based on changes in the extent and degree of groundwater contamination.</w:t>
      </w:r>
      <w:r w:rsidRPr="001D3431">
        <w:rPr>
          <w:rFonts w:ascii="Arial" w:hAnsi="Arial" w:cs="Arial"/>
          <w:sz w:val="18"/>
          <w:szCs w:val="18"/>
        </w:rPr>
        <w:t xml:space="preserve">  Such changes to increase </w:t>
      </w:r>
      <w:r w:rsidR="00AC4F53">
        <w:rPr>
          <w:rFonts w:ascii="Arial" w:hAnsi="Arial" w:cs="Arial"/>
          <w:sz w:val="18"/>
          <w:szCs w:val="18"/>
        </w:rPr>
        <w:t xml:space="preserve">contaminated </w:t>
      </w:r>
      <w:r w:rsidRPr="001D3431">
        <w:rPr>
          <w:rFonts w:ascii="Arial" w:hAnsi="Arial" w:cs="Arial"/>
          <w:sz w:val="18"/>
          <w:szCs w:val="18"/>
        </w:rPr>
        <w:t xml:space="preserve">groundwater cleanup efficiency </w:t>
      </w:r>
      <w:r w:rsidR="00AC4F53">
        <w:rPr>
          <w:rFonts w:ascii="Arial" w:hAnsi="Arial" w:cs="Arial"/>
          <w:sz w:val="18"/>
          <w:szCs w:val="18"/>
        </w:rPr>
        <w:t xml:space="preserve">do </w:t>
      </w:r>
      <w:r w:rsidRPr="001D3431">
        <w:rPr>
          <w:rFonts w:ascii="Arial" w:hAnsi="Arial" w:cs="Arial"/>
          <w:sz w:val="18"/>
          <w:szCs w:val="18"/>
        </w:rPr>
        <w:t xml:space="preserve">not </w:t>
      </w:r>
      <w:r w:rsidR="00AC4F53">
        <w:rPr>
          <w:rFonts w:ascii="Arial" w:hAnsi="Arial" w:cs="Arial"/>
          <w:sz w:val="18"/>
          <w:szCs w:val="18"/>
        </w:rPr>
        <w:t xml:space="preserve">need to be </w:t>
      </w:r>
      <w:r w:rsidRPr="001D3431">
        <w:rPr>
          <w:rFonts w:ascii="Arial" w:hAnsi="Arial" w:cs="Arial"/>
          <w:sz w:val="18"/>
          <w:szCs w:val="18"/>
        </w:rPr>
        <w:t>reported</w:t>
      </w:r>
      <w:r w:rsidR="00AC4F53">
        <w:rPr>
          <w:rFonts w:ascii="Arial" w:hAnsi="Arial" w:cs="Arial"/>
          <w:sz w:val="18"/>
          <w:szCs w:val="18"/>
        </w:rPr>
        <w:t xml:space="preserve"> to the UIC Section</w:t>
      </w:r>
      <w:r w:rsidRPr="001D3431">
        <w:rPr>
          <w:rFonts w:ascii="Arial" w:hAnsi="Arial" w:cs="Arial"/>
          <w:sz w:val="18"/>
          <w:szCs w:val="18"/>
        </w:rPr>
        <w:t xml:space="preserve">.  </w:t>
      </w:r>
      <w:r w:rsidR="00216FE9" w:rsidRPr="001D3431">
        <w:rPr>
          <w:rFonts w:ascii="Arial" w:hAnsi="Arial" w:cs="Arial"/>
          <w:sz w:val="18"/>
          <w:szCs w:val="18"/>
        </w:rPr>
        <w:t xml:space="preserve">  </w:t>
      </w:r>
    </w:p>
    <w:p w14:paraId="43CA7161" w14:textId="77777777" w:rsidR="008210BC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86C6896" w14:textId="77777777" w:rsidR="001D3431" w:rsidRDefault="001D3431" w:rsidP="001D3431">
      <w:pPr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The RAP estimates that site rehabilitation will </w:t>
      </w:r>
      <w:proofErr w:type="gramStart"/>
      <w:r w:rsidRPr="00292787">
        <w:rPr>
          <w:rFonts w:ascii="Arial" w:hAnsi="Arial" w:cs="Arial"/>
          <w:sz w:val="22"/>
          <w:szCs w:val="22"/>
        </w:rPr>
        <w:t xml:space="preserve">take </w:t>
      </w:r>
      <w:r w:rsidRPr="00F7451F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F7451F">
        <w:rPr>
          <w:rFonts w:ascii="Arial" w:hAnsi="Arial" w:cs="Arial"/>
          <w:sz w:val="22"/>
          <w:szCs w:val="22"/>
          <w:u w:val="single"/>
        </w:rPr>
        <w:tab/>
      </w:r>
      <w:r w:rsidRPr="00292787">
        <w:rPr>
          <w:rFonts w:ascii="Arial" w:hAnsi="Arial" w:cs="Arial"/>
          <w:sz w:val="22"/>
          <w:szCs w:val="22"/>
        </w:rPr>
        <w:t xml:space="preserve"> years.  </w:t>
      </w:r>
    </w:p>
    <w:p w14:paraId="01F50DE0" w14:textId="77777777" w:rsidR="001D3431" w:rsidRPr="00292787" w:rsidRDefault="001D3431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121F383" w14:textId="77777777" w:rsidR="00F7451F" w:rsidRPr="00F7451F" w:rsidRDefault="00F7451F" w:rsidP="00F7451F">
      <w:pPr>
        <w:pStyle w:val="BodyText"/>
        <w:tabs>
          <w:tab w:val="left" w:pos="7740"/>
        </w:tabs>
        <w:rPr>
          <w:rFonts w:ascii="Arial" w:hAnsi="Arial"/>
          <w:sz w:val="22"/>
          <w:szCs w:val="22"/>
        </w:rPr>
      </w:pPr>
      <w:r w:rsidRPr="00F7451F">
        <w:rPr>
          <w:rFonts w:ascii="Arial" w:hAnsi="Arial"/>
          <w:sz w:val="22"/>
          <w:szCs w:val="22"/>
        </w:rPr>
        <w:t xml:space="preserve">The proposed remediation plan was approved </w:t>
      </w:r>
      <w:proofErr w:type="gramStart"/>
      <w:r w:rsidRPr="00F7451F">
        <w:rPr>
          <w:rFonts w:ascii="Arial" w:hAnsi="Arial"/>
          <w:sz w:val="22"/>
          <w:szCs w:val="22"/>
        </w:rPr>
        <w:t xml:space="preserve">on </w:t>
      </w:r>
      <w:r w:rsidRPr="00F7451F">
        <w:rPr>
          <w:rFonts w:ascii="Arial" w:hAnsi="Arial"/>
          <w:sz w:val="22"/>
          <w:szCs w:val="22"/>
          <w:u w:val="single"/>
        </w:rPr>
        <w:t xml:space="preserve"> </w:t>
      </w:r>
      <w:r w:rsidR="00641812">
        <w:rPr>
          <w:rFonts w:ascii="Arial" w:hAnsi="Arial"/>
          <w:sz w:val="22"/>
          <w:szCs w:val="22"/>
          <w:u w:val="single"/>
        </w:rPr>
        <w:t xml:space="preserve">                 </w:t>
      </w:r>
      <w:r w:rsidRPr="00F7451F">
        <w:rPr>
          <w:rFonts w:ascii="Arial" w:hAnsi="Arial"/>
          <w:sz w:val="22"/>
          <w:szCs w:val="22"/>
        </w:rPr>
        <w:t xml:space="preserve"> by</w:t>
      </w:r>
      <w:proofErr w:type="gramEnd"/>
      <w:r w:rsidRPr="00F7451F">
        <w:rPr>
          <w:rFonts w:ascii="Arial" w:hAnsi="Arial"/>
          <w:sz w:val="22"/>
          <w:szCs w:val="22"/>
        </w:rPr>
        <w:t xml:space="preserve"> an enforceable approval order</w:t>
      </w:r>
      <w:proofErr w:type="gramStart"/>
      <w:r w:rsidRPr="00F7451F">
        <w:rPr>
          <w:rFonts w:ascii="Arial" w:hAnsi="Arial"/>
          <w:sz w:val="22"/>
          <w:szCs w:val="22"/>
        </w:rPr>
        <w:t xml:space="preserve">.  </w:t>
      </w:r>
      <w:proofErr w:type="gramEnd"/>
      <w:r w:rsidRPr="00F7451F">
        <w:rPr>
          <w:rFonts w:ascii="Arial" w:hAnsi="Arial"/>
          <w:sz w:val="22"/>
          <w:szCs w:val="22"/>
        </w:rPr>
        <w:t xml:space="preserve">A copy is attached.  The remediation system installation is expected to commence within 60 days.  Please call me at </w:t>
      </w:r>
      <w:r w:rsidR="00641812">
        <w:rPr>
          <w:rFonts w:ascii="Arial" w:hAnsi="Arial"/>
          <w:sz w:val="22"/>
          <w:szCs w:val="22"/>
          <w:u w:val="single"/>
        </w:rPr>
        <w:t xml:space="preserve">                            </w:t>
      </w:r>
      <w:r w:rsidRPr="00F7451F">
        <w:rPr>
          <w:rFonts w:ascii="Arial" w:hAnsi="Arial"/>
          <w:sz w:val="22"/>
          <w:szCs w:val="22"/>
        </w:rPr>
        <w:t xml:space="preserve"> if you require additional information.</w:t>
      </w:r>
    </w:p>
    <w:p w14:paraId="7E87B7B7" w14:textId="77777777" w:rsidR="008210BC" w:rsidRPr="00292787" w:rsidRDefault="008210BC" w:rsidP="008210BC">
      <w:pPr>
        <w:rPr>
          <w:rFonts w:ascii="Arial" w:hAnsi="Arial" w:cs="Arial"/>
          <w:sz w:val="22"/>
          <w:szCs w:val="22"/>
        </w:rPr>
      </w:pPr>
    </w:p>
    <w:p w14:paraId="379FD121" w14:textId="77777777" w:rsidR="003F313E" w:rsidRPr="00F81681" w:rsidRDefault="003F313E" w:rsidP="003F313E">
      <w:pPr>
        <w:rPr>
          <w:rFonts w:ascii="Arial" w:hAnsi="Arial"/>
          <w:sz w:val="22"/>
          <w:szCs w:val="22"/>
        </w:rPr>
      </w:pPr>
    </w:p>
    <w:p w14:paraId="0926BD54" w14:textId="77777777" w:rsidR="00120685" w:rsidRDefault="00120685" w:rsidP="003E02DC">
      <w:pPr>
        <w:rPr>
          <w:rFonts w:ascii="Arial" w:hAnsi="Arial"/>
          <w:sz w:val="22"/>
        </w:rPr>
      </w:pPr>
    </w:p>
    <w:sectPr w:rsidR="00120685" w:rsidSect="00F11F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720" w:footer="43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9A6F" w14:textId="77777777" w:rsidR="008102F7" w:rsidRDefault="008102F7">
      <w:r>
        <w:separator/>
      </w:r>
    </w:p>
  </w:endnote>
  <w:endnote w:type="continuationSeparator" w:id="0">
    <w:p w14:paraId="2B007547" w14:textId="77777777" w:rsidR="008102F7" w:rsidRDefault="0081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2A93" w14:textId="77777777" w:rsidR="00095AEA" w:rsidRDefault="00095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B4234" w14:textId="3EC266A8" w:rsidR="002C3345" w:rsidRPr="0073504C" w:rsidRDefault="0073504C" w:rsidP="0073504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2"/>
        <w:szCs w:val="12"/>
      </w:rPr>
    </w:pPr>
    <w:r w:rsidRPr="0073504C">
      <w:rPr>
        <w:rFonts w:ascii="Arial" w:hAnsi="Arial" w:cs="Arial"/>
        <w:sz w:val="12"/>
        <w:szCs w:val="12"/>
      </w:rPr>
      <w:tab/>
      <w:t>UIC_Notice_Effluent-</w:t>
    </w:r>
    <w:r w:rsidR="00095AEA">
      <w:rPr>
        <w:rFonts w:ascii="Arial" w:hAnsi="Arial" w:cs="Arial"/>
        <w:sz w:val="12"/>
        <w:szCs w:val="12"/>
      </w:rPr>
      <w:t>1</w:t>
    </w:r>
    <w:r w:rsidR="00697C03">
      <w:rPr>
        <w:rFonts w:ascii="Arial" w:hAnsi="Arial" w:cs="Arial"/>
        <w:sz w:val="12"/>
        <w:szCs w:val="12"/>
      </w:rPr>
      <w:t>2.</w:t>
    </w:r>
    <w:r w:rsidR="00095AEA">
      <w:rPr>
        <w:rFonts w:ascii="Arial" w:hAnsi="Arial" w:cs="Arial"/>
        <w:sz w:val="12"/>
        <w:szCs w:val="12"/>
      </w:rPr>
      <w:t>13</w:t>
    </w:r>
    <w:r w:rsidR="003677B1">
      <w:rPr>
        <w:rFonts w:ascii="Arial" w:hAnsi="Arial" w:cs="Arial"/>
        <w:sz w:val="12"/>
        <w:szCs w:val="12"/>
      </w:rPr>
      <w:t>.</w:t>
    </w:r>
    <w:r w:rsidR="00DB6F48">
      <w:rPr>
        <w:rFonts w:ascii="Arial" w:hAnsi="Arial" w:cs="Arial"/>
        <w:sz w:val="12"/>
        <w:szCs w:val="12"/>
      </w:rPr>
      <w:t>202</w:t>
    </w:r>
    <w:r w:rsidR="00697C03">
      <w:rPr>
        <w:rFonts w:ascii="Arial" w:hAnsi="Arial" w:cs="Arial"/>
        <w:sz w:val="12"/>
        <w:szCs w:val="12"/>
      </w:rPr>
      <w:t>4</w:t>
    </w:r>
    <w:r w:rsidRPr="0073504C">
      <w:rPr>
        <w:rFonts w:ascii="Arial" w:hAnsi="Arial" w:cs="Arial"/>
        <w:sz w:val="12"/>
        <w:szCs w:val="12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5FF0" w14:textId="77777777" w:rsidR="00667248" w:rsidRDefault="0033623F" w:rsidP="0033623F">
    <w:pPr>
      <w:widowControl w:val="0"/>
      <w:overflowPunct w:val="0"/>
      <w:autoSpaceDE w:val="0"/>
      <w:autoSpaceDN w:val="0"/>
      <w:adjustRightInd w:val="0"/>
      <w:spacing w:line="260" w:lineRule="atLeast"/>
      <w:ind w:firstLine="360"/>
      <w:jc w:val="both"/>
      <w:textAlignment w:val="baseline"/>
      <w:rPr>
        <w:rFonts w:ascii="Arial" w:hAnsi="Arial"/>
        <w:sz w:val="18"/>
        <w:szCs w:val="18"/>
      </w:rPr>
    </w:pPr>
    <w:proofErr w:type="gramStart"/>
    <w:r w:rsidRPr="00E15298">
      <w:rPr>
        <w:rFonts w:ascii="Arial" w:hAnsi="Arial"/>
        <w:sz w:val="18"/>
        <w:szCs w:val="18"/>
        <w:vertAlign w:val="superscript"/>
      </w:rPr>
      <w:t xml:space="preserve">1 </w:t>
    </w:r>
    <w:r w:rsidRPr="00E15298">
      <w:rPr>
        <w:rFonts w:ascii="Arial" w:hAnsi="Arial"/>
        <w:sz w:val="18"/>
        <w:szCs w:val="18"/>
      </w:rPr>
      <w:t xml:space="preserve"> -</w:t>
    </w:r>
    <w:proofErr w:type="gramEnd"/>
    <w:r w:rsidR="00667248">
      <w:rPr>
        <w:rFonts w:ascii="Arial" w:hAnsi="Arial"/>
        <w:sz w:val="18"/>
        <w:szCs w:val="18"/>
      </w:rPr>
      <w:t xml:space="preserve"> Also applicable for Hot Air and Steam</w:t>
    </w:r>
  </w:p>
  <w:p w14:paraId="5CC1525C" w14:textId="77777777" w:rsidR="0033623F" w:rsidRPr="0033623F" w:rsidRDefault="00667248" w:rsidP="0033623F">
    <w:pPr>
      <w:widowControl w:val="0"/>
      <w:overflowPunct w:val="0"/>
      <w:autoSpaceDE w:val="0"/>
      <w:autoSpaceDN w:val="0"/>
      <w:adjustRightInd w:val="0"/>
      <w:spacing w:line="260" w:lineRule="atLeast"/>
      <w:ind w:firstLine="360"/>
      <w:jc w:val="both"/>
      <w:textAlignment w:val="baseline"/>
      <w:rPr>
        <w:noProof/>
        <w:color w:val="000000"/>
      </w:rPr>
    </w:pPr>
    <w:r w:rsidRPr="00E15298">
      <w:rPr>
        <w:rFonts w:ascii="Arial" w:hAnsi="Arial"/>
        <w:sz w:val="18"/>
        <w:szCs w:val="18"/>
        <w:vertAlign w:val="superscript"/>
      </w:rPr>
      <w:t xml:space="preserve">2 </w:t>
    </w:r>
    <w:r>
      <w:rPr>
        <w:rFonts w:ascii="Arial" w:hAnsi="Arial"/>
        <w:sz w:val="18"/>
        <w:szCs w:val="18"/>
      </w:rPr>
      <w:t xml:space="preserve">- </w:t>
    </w:r>
    <w:r w:rsidR="0033623F" w:rsidRPr="00E15298">
      <w:rPr>
        <w:rFonts w:ascii="Arial" w:hAnsi="Arial"/>
        <w:sz w:val="18"/>
        <w:szCs w:val="18"/>
      </w:rPr>
      <w:t>“Contaminated” as defined per Rule 62-780</w:t>
    </w:r>
    <w:r w:rsidR="0033623F" w:rsidRPr="00E15298">
      <w:rPr>
        <w:rFonts w:ascii="Arial" w:hAnsi="Arial" w:cs="Arial"/>
        <w:sz w:val="18"/>
        <w:szCs w:val="18"/>
      </w:rPr>
      <w:t>.200 (</w:t>
    </w:r>
    <w:r w:rsidR="0033623F" w:rsidRPr="00E15298">
      <w:rPr>
        <w:rFonts w:ascii="Arial" w:hAnsi="Arial" w:cs="Arial"/>
        <w:noProof/>
        <w:color w:val="000000"/>
        <w:sz w:val="18"/>
        <w:szCs w:val="18"/>
      </w:rPr>
      <w:t>10)</w:t>
    </w:r>
    <w:r w:rsidR="0033623F" w:rsidRPr="0033623F">
      <w:rPr>
        <w:noProof/>
        <w:color w:val="000000"/>
      </w:rPr>
      <w:t xml:space="preserve"> </w:t>
    </w:r>
  </w:p>
  <w:p w14:paraId="7F816D1C" w14:textId="77777777" w:rsidR="00BE4FAC" w:rsidRPr="00E15298" w:rsidRDefault="00BE4FAC" w:rsidP="00BE4FAC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2"/>
        <w:vertAlign w:val="superscript"/>
      </w:rPr>
    </w:pPr>
    <w:r w:rsidRPr="00E15298">
      <w:rPr>
        <w:rFonts w:ascii="Arial" w:hAnsi="Arial"/>
        <w:sz w:val="12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FB72" w14:textId="77777777" w:rsidR="008102F7" w:rsidRDefault="008102F7">
      <w:r>
        <w:separator/>
      </w:r>
    </w:p>
  </w:footnote>
  <w:footnote w:type="continuationSeparator" w:id="0">
    <w:p w14:paraId="3757693E" w14:textId="77777777" w:rsidR="008102F7" w:rsidRDefault="0081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8D29" w14:textId="77777777" w:rsidR="00095AEA" w:rsidRDefault="00095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0FED" w14:textId="77777777" w:rsidR="003E02DC" w:rsidRPr="000B5542" w:rsidRDefault="003E02DC" w:rsidP="003E02D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144"/>
      <w:rPr>
        <w:rFonts w:ascii="Arial" w:hAnsi="Arial" w:cs="Arial"/>
        <w:b/>
        <w:sz w:val="10"/>
        <w:szCs w:val="10"/>
      </w:rPr>
    </w:pPr>
  </w:p>
  <w:p w14:paraId="6134EB9C" w14:textId="77777777" w:rsidR="003E02DC" w:rsidRDefault="003E02DC" w:rsidP="003E02D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spacing w:after="120"/>
      <w:ind w:left="-14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Underground Injection Control Notification Memorandum for Petroleum Cleanup Projects:</w:t>
    </w:r>
  </w:p>
  <w:p w14:paraId="463FAAE5" w14:textId="77777777" w:rsidR="003E02DC" w:rsidRDefault="003E02DC" w:rsidP="003E02D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spacing w:after="120"/>
      <w:ind w:left="-14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Instructions and Supplemental Information</w:t>
    </w:r>
  </w:p>
  <w:p w14:paraId="138BEA43" w14:textId="77777777" w:rsidR="003E02DC" w:rsidRPr="000B5542" w:rsidRDefault="003E02DC" w:rsidP="003E02D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144"/>
      <w:rPr>
        <w:rFonts w:ascii="Arial" w:hAnsi="Arial" w:cs="Arial"/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E993" w14:textId="77777777" w:rsidR="00085586" w:rsidRDefault="00085586" w:rsidP="00085586">
    <w:pPr>
      <w:pStyle w:val="Header"/>
      <w:tabs>
        <w:tab w:val="clear" w:pos="4320"/>
        <w:tab w:val="clear" w:pos="8640"/>
      </w:tabs>
      <w:ind w:left="5310"/>
      <w:rPr>
        <w:sz w:val="32"/>
      </w:rPr>
    </w:pPr>
    <w:r>
      <w:rPr>
        <w:b/>
        <w:sz w:val="32"/>
      </w:rPr>
      <w:t>Florida Department of</w:t>
    </w:r>
  </w:p>
  <w:p w14:paraId="64A099DF" w14:textId="77777777" w:rsidR="00085586" w:rsidRDefault="00085586" w:rsidP="00085586">
    <w:pPr>
      <w:pStyle w:val="Header"/>
      <w:tabs>
        <w:tab w:val="clear" w:pos="8640"/>
        <w:tab w:val="left" w:pos="4320"/>
      </w:tabs>
      <w:rPr>
        <w:rFonts w:ascii="Courier New" w:hAnsi="Courier New"/>
      </w:rPr>
    </w:pPr>
    <w:r>
      <w:rPr>
        <w:b/>
        <w:sz w:val="32"/>
        <w:u w:val="single"/>
      </w:rPr>
      <w:t>Memorandum</w:t>
    </w:r>
    <w:r>
      <w:rPr>
        <w:rFonts w:ascii="Courier New" w:hAnsi="Courier New"/>
        <w:b/>
        <w:u w:val="single"/>
      </w:rPr>
      <w:tab/>
    </w:r>
    <w:r>
      <w:rPr>
        <w:b/>
        <w:sz w:val="44"/>
        <w:u w:val="single"/>
      </w:rPr>
      <w:t>Environmental Protection</w:t>
    </w:r>
  </w:p>
  <w:p w14:paraId="003BE851" w14:textId="77777777" w:rsidR="00085586" w:rsidRDefault="00085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524"/>
    <w:multiLevelType w:val="hybridMultilevel"/>
    <w:tmpl w:val="DC622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0DC"/>
    <w:multiLevelType w:val="hybridMultilevel"/>
    <w:tmpl w:val="3912A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759A5"/>
    <w:multiLevelType w:val="multilevel"/>
    <w:tmpl w:val="B8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9691942">
    <w:abstractNumId w:val="2"/>
  </w:num>
  <w:num w:numId="2" w16cid:durableId="1899394424">
    <w:abstractNumId w:val="0"/>
  </w:num>
  <w:num w:numId="3" w16cid:durableId="138775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FF"/>
    <w:rsid w:val="00000B84"/>
    <w:rsid w:val="000312F4"/>
    <w:rsid w:val="0006239A"/>
    <w:rsid w:val="00085586"/>
    <w:rsid w:val="00086834"/>
    <w:rsid w:val="00095AEA"/>
    <w:rsid w:val="000A7B43"/>
    <w:rsid w:val="000B097D"/>
    <w:rsid w:val="000B20A5"/>
    <w:rsid w:val="000D3603"/>
    <w:rsid w:val="000E3F95"/>
    <w:rsid w:val="00120685"/>
    <w:rsid w:val="00170809"/>
    <w:rsid w:val="001714B3"/>
    <w:rsid w:val="00171F38"/>
    <w:rsid w:val="001741E8"/>
    <w:rsid w:val="00197F36"/>
    <w:rsid w:val="001A3C49"/>
    <w:rsid w:val="001C2CED"/>
    <w:rsid w:val="001D3431"/>
    <w:rsid w:val="001E694E"/>
    <w:rsid w:val="00216FE9"/>
    <w:rsid w:val="0023512A"/>
    <w:rsid w:val="00240999"/>
    <w:rsid w:val="00250F92"/>
    <w:rsid w:val="00252507"/>
    <w:rsid w:val="0025265D"/>
    <w:rsid w:val="00254660"/>
    <w:rsid w:val="00257D87"/>
    <w:rsid w:val="00292787"/>
    <w:rsid w:val="002A7AD8"/>
    <w:rsid w:val="002B54D7"/>
    <w:rsid w:val="002C3345"/>
    <w:rsid w:val="002D4D5C"/>
    <w:rsid w:val="002E5ADD"/>
    <w:rsid w:val="002F742C"/>
    <w:rsid w:val="0030153A"/>
    <w:rsid w:val="00317091"/>
    <w:rsid w:val="003350B6"/>
    <w:rsid w:val="0033623F"/>
    <w:rsid w:val="003571EA"/>
    <w:rsid w:val="003677B1"/>
    <w:rsid w:val="003A6957"/>
    <w:rsid w:val="003C2546"/>
    <w:rsid w:val="003C6AA7"/>
    <w:rsid w:val="003D62EE"/>
    <w:rsid w:val="003E02DC"/>
    <w:rsid w:val="003F313E"/>
    <w:rsid w:val="003F4568"/>
    <w:rsid w:val="003F61FB"/>
    <w:rsid w:val="00427632"/>
    <w:rsid w:val="004325AF"/>
    <w:rsid w:val="004338DF"/>
    <w:rsid w:val="00437F74"/>
    <w:rsid w:val="00446B4E"/>
    <w:rsid w:val="00447BA7"/>
    <w:rsid w:val="00481F37"/>
    <w:rsid w:val="00485F85"/>
    <w:rsid w:val="00495539"/>
    <w:rsid w:val="00495C62"/>
    <w:rsid w:val="004A0F24"/>
    <w:rsid w:val="004A2A59"/>
    <w:rsid w:val="004A539B"/>
    <w:rsid w:val="004C5CA9"/>
    <w:rsid w:val="004F4DF5"/>
    <w:rsid w:val="00506971"/>
    <w:rsid w:val="00523C82"/>
    <w:rsid w:val="00524F66"/>
    <w:rsid w:val="005338A2"/>
    <w:rsid w:val="00533CA3"/>
    <w:rsid w:val="0056705A"/>
    <w:rsid w:val="005961D5"/>
    <w:rsid w:val="005A7CC3"/>
    <w:rsid w:val="005B6A71"/>
    <w:rsid w:val="005D5F4A"/>
    <w:rsid w:val="005F3BE0"/>
    <w:rsid w:val="0061267C"/>
    <w:rsid w:val="0061541D"/>
    <w:rsid w:val="006178C7"/>
    <w:rsid w:val="00621DAB"/>
    <w:rsid w:val="00623754"/>
    <w:rsid w:val="00641812"/>
    <w:rsid w:val="00650276"/>
    <w:rsid w:val="00656B08"/>
    <w:rsid w:val="006625C8"/>
    <w:rsid w:val="00667248"/>
    <w:rsid w:val="00697C03"/>
    <w:rsid w:val="006A5C81"/>
    <w:rsid w:val="006E1CB1"/>
    <w:rsid w:val="00705AEF"/>
    <w:rsid w:val="0070607B"/>
    <w:rsid w:val="00711868"/>
    <w:rsid w:val="0073504C"/>
    <w:rsid w:val="0074741E"/>
    <w:rsid w:val="0075799A"/>
    <w:rsid w:val="007656F0"/>
    <w:rsid w:val="00774810"/>
    <w:rsid w:val="007A1365"/>
    <w:rsid w:val="007D74DF"/>
    <w:rsid w:val="007F39D8"/>
    <w:rsid w:val="008102F7"/>
    <w:rsid w:val="008210BC"/>
    <w:rsid w:val="00824A74"/>
    <w:rsid w:val="00827666"/>
    <w:rsid w:val="008304C7"/>
    <w:rsid w:val="00843602"/>
    <w:rsid w:val="00871C54"/>
    <w:rsid w:val="008D22D5"/>
    <w:rsid w:val="008E0D96"/>
    <w:rsid w:val="00913EF2"/>
    <w:rsid w:val="00933144"/>
    <w:rsid w:val="0094526C"/>
    <w:rsid w:val="00947F90"/>
    <w:rsid w:val="00956456"/>
    <w:rsid w:val="009650E2"/>
    <w:rsid w:val="00A10A7D"/>
    <w:rsid w:val="00A136D5"/>
    <w:rsid w:val="00A21AC7"/>
    <w:rsid w:val="00A21F8E"/>
    <w:rsid w:val="00A37590"/>
    <w:rsid w:val="00A7330B"/>
    <w:rsid w:val="00A76EA6"/>
    <w:rsid w:val="00AB561F"/>
    <w:rsid w:val="00AC4F53"/>
    <w:rsid w:val="00AE1269"/>
    <w:rsid w:val="00AE19EC"/>
    <w:rsid w:val="00AF121A"/>
    <w:rsid w:val="00B124AB"/>
    <w:rsid w:val="00B14A6E"/>
    <w:rsid w:val="00B2422F"/>
    <w:rsid w:val="00B376BE"/>
    <w:rsid w:val="00B449FC"/>
    <w:rsid w:val="00B50023"/>
    <w:rsid w:val="00B74D11"/>
    <w:rsid w:val="00B757C1"/>
    <w:rsid w:val="00B9177A"/>
    <w:rsid w:val="00BB2EDD"/>
    <w:rsid w:val="00BB506E"/>
    <w:rsid w:val="00BB68FF"/>
    <w:rsid w:val="00BC4F94"/>
    <w:rsid w:val="00BE4FAC"/>
    <w:rsid w:val="00C134DC"/>
    <w:rsid w:val="00C62428"/>
    <w:rsid w:val="00CA1A28"/>
    <w:rsid w:val="00CC259A"/>
    <w:rsid w:val="00CC6461"/>
    <w:rsid w:val="00CE0AD7"/>
    <w:rsid w:val="00D04BA2"/>
    <w:rsid w:val="00D05A05"/>
    <w:rsid w:val="00D13898"/>
    <w:rsid w:val="00D46983"/>
    <w:rsid w:val="00DA432A"/>
    <w:rsid w:val="00DA4DB5"/>
    <w:rsid w:val="00DB3ED5"/>
    <w:rsid w:val="00DB6F48"/>
    <w:rsid w:val="00DD0DD2"/>
    <w:rsid w:val="00DE5B83"/>
    <w:rsid w:val="00E06AFF"/>
    <w:rsid w:val="00E15298"/>
    <w:rsid w:val="00E156AC"/>
    <w:rsid w:val="00E25227"/>
    <w:rsid w:val="00E31583"/>
    <w:rsid w:val="00E31D1D"/>
    <w:rsid w:val="00E509A4"/>
    <w:rsid w:val="00E62948"/>
    <w:rsid w:val="00E65BD7"/>
    <w:rsid w:val="00EA0478"/>
    <w:rsid w:val="00EA7851"/>
    <w:rsid w:val="00EB3CFF"/>
    <w:rsid w:val="00EB69D6"/>
    <w:rsid w:val="00ED3B4E"/>
    <w:rsid w:val="00EE5C62"/>
    <w:rsid w:val="00F104E9"/>
    <w:rsid w:val="00F11F03"/>
    <w:rsid w:val="00F62DF1"/>
    <w:rsid w:val="00F7143B"/>
    <w:rsid w:val="00F7451F"/>
    <w:rsid w:val="00FA2991"/>
    <w:rsid w:val="00F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E89F6"/>
  <w15:chartTrackingRefBased/>
  <w15:docId w15:val="{04345883-5EA7-48E9-9FA3-52E289F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</w:tabs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-180" w:right="-720" w:firstLine="18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pBdr>
        <w:top w:val="single" w:sz="12" w:space="1" w:color="auto"/>
      </w:pBdr>
      <w:ind w:left="630" w:hanging="630"/>
    </w:pPr>
    <w:rPr>
      <w:sz w:val="24"/>
    </w:rPr>
  </w:style>
  <w:style w:type="paragraph" w:styleId="BlockText">
    <w:name w:val="Block Text"/>
    <w:basedOn w:val="Normal"/>
    <w:pPr>
      <w:ind w:left="-180" w:right="-720" w:firstLine="180"/>
    </w:pPr>
    <w:rPr>
      <w:sz w:val="24"/>
    </w:rPr>
  </w:style>
  <w:style w:type="paragraph" w:styleId="BalloonText">
    <w:name w:val="Balloon Text"/>
    <w:basedOn w:val="Normal"/>
    <w:link w:val="BalloonTextChar"/>
    <w:rsid w:val="00821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10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45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451F"/>
  </w:style>
  <w:style w:type="paragraph" w:styleId="Revision">
    <w:name w:val="Revision"/>
    <w:hidden/>
    <w:uiPriority w:val="99"/>
    <w:semiHidden/>
    <w:rsid w:val="0033623F"/>
  </w:style>
  <w:style w:type="character" w:styleId="CommentReference">
    <w:name w:val="annotation reference"/>
    <w:rsid w:val="00252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265D"/>
  </w:style>
  <w:style w:type="character" w:customStyle="1" w:styleId="CommentTextChar">
    <w:name w:val="Comment Text Char"/>
    <w:basedOn w:val="DefaultParagraphFont"/>
    <w:link w:val="CommentText"/>
    <w:rsid w:val="0025265D"/>
  </w:style>
  <w:style w:type="paragraph" w:styleId="CommentSubject">
    <w:name w:val="annotation subject"/>
    <w:basedOn w:val="CommentText"/>
    <w:next w:val="CommentText"/>
    <w:link w:val="CommentSubjectChar"/>
    <w:rsid w:val="0025265D"/>
    <w:rPr>
      <w:b/>
      <w:bCs/>
    </w:rPr>
  </w:style>
  <w:style w:type="character" w:customStyle="1" w:styleId="CommentSubjectChar">
    <w:name w:val="Comment Subject Char"/>
    <w:link w:val="CommentSubject"/>
    <w:rsid w:val="00252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GWINTM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Area xmlns="a0dad733-dca8-4673-a531-715e6ced8bb5">UIC</Program_x0020_Area>
    <Version_x0020_Date xmlns="a0dad733-dca8-4673-a531-715e6ced8bb5">August 2023</Version_x0020_Date>
    <Comments xmlns="a0dad733-dca8-4673-a531-715e6ced8bb5">For air sparging wells that are used of petroleum clean up</Comment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72AAD9DFB4E43A826D76C1C8C4E21" ma:contentTypeVersion="11" ma:contentTypeDescription="Create a new document." ma:contentTypeScope="" ma:versionID="8da882c535421fc9520570e06ca4f467">
  <xsd:schema xmlns:xsd="http://www.w3.org/2001/XMLSchema" xmlns:xs="http://www.w3.org/2001/XMLSchema" xmlns:p="http://schemas.microsoft.com/office/2006/metadata/properties" xmlns:ns2="a0dad733-dca8-4673-a531-715e6ced8bb5" xmlns:ns3="ed83551b-1c74-4eb0-a689-e3b00317a30f" targetNamespace="http://schemas.microsoft.com/office/2006/metadata/properties" ma:root="true" ma:fieldsID="aec1a905b9616059cb929ff027eaf24c" ns2:_="" ns3:_="">
    <xsd:import namespace="a0dad733-dca8-4673-a531-715e6ced8bb5"/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Program_x0020_Area" minOccurs="0"/>
                <xsd:element ref="ns2:Version_x0020_Date" minOccurs="0"/>
                <xsd:element ref="ns2:Comme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3:SharingHintHash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d733-dca8-4673-a531-715e6ced8bb5" elementFormDefault="qualified">
    <xsd:import namespace="http://schemas.microsoft.com/office/2006/documentManagement/types"/>
    <xsd:import namespace="http://schemas.microsoft.com/office/infopath/2007/PartnerControls"/>
    <xsd:element name="Program_x0020_Area" ma:index="2" nillable="true" ma:displayName="Focus" ma:default="Universal Templates" ma:format="Dropdown" ma:internalName="Program_x0020_Area">
      <xsd:simpleType>
        <xsd:restriction base="dms:Choice">
          <xsd:enumeration value="Universal Templates"/>
          <xsd:enumeration value="SRCO"/>
          <xsd:enumeration value="Provisional CSRCO"/>
          <xsd:enumeration value="Provisional SRCO"/>
          <xsd:enumeration value="RPO"/>
          <xsd:enumeration value="LSSI"/>
          <xsd:enumeration value="TPOC"/>
          <xsd:enumeration value="RAP"/>
          <xsd:enumeration value="NAM"/>
          <xsd:enumeration value="UIC"/>
          <xsd:enumeration value="Miscellaneous"/>
          <xsd:enumeration value="Archive"/>
        </xsd:restriction>
      </xsd:simpleType>
    </xsd:element>
    <xsd:element name="Version_x0020_Date" ma:index="3" nillable="true" ma:displayName="Version Date" ma:internalName="Version_x0020_Date">
      <xsd:simpleType>
        <xsd:restriction base="dms:Text">
          <xsd:maxLength value="255"/>
        </xsd:restriction>
      </xsd:simpleType>
    </xsd:element>
    <xsd:element name="Comments" ma:index="4" nillable="true" ma:displayName="Comments" ma:internalName="Comments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84EC3-2984-4B82-8B73-C72019F993EB}">
  <ds:schemaRefs>
    <ds:schemaRef ds:uri="http://schemas.microsoft.com/office/2006/metadata/properties"/>
    <ds:schemaRef ds:uri="http://schemas.microsoft.com/office/infopath/2007/PartnerControls"/>
    <ds:schemaRef ds:uri="a0dad733-dca8-4673-a531-715e6ced8bb5"/>
  </ds:schemaRefs>
</ds:datastoreItem>
</file>

<file path=customXml/itemProps2.xml><?xml version="1.0" encoding="utf-8"?>
<ds:datastoreItem xmlns:ds="http://schemas.openxmlformats.org/officeDocument/2006/customXml" ds:itemID="{DF6F0006-4C4A-458C-BE63-799FB95A48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496D65-4793-4E29-A80F-7E9ADF2F3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F25E6-0F20-4B4F-993D-57710A59E2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C4E4F9-3769-45E4-A7B0-9F41EF780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ad733-dca8-4673-a531-715e6ced8bb5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GWINTMEM</Template>
  <TotalTime>3</TotalTime>
  <Pages>2</Pages>
  <Words>346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REVIEW MEMO</vt:lpstr>
    </vt:vector>
  </TitlesOfParts>
  <Company>Florida Department of Environmental Protection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REVIEW MEMO</dc:title>
  <dc:subject/>
  <dc:creator>GJW</dc:creator>
  <cp:keywords/>
  <dc:description/>
  <cp:lastModifiedBy>Goff, Kendra</cp:lastModifiedBy>
  <cp:revision>2</cp:revision>
  <cp:lastPrinted>2008-08-12T18:04:00Z</cp:lastPrinted>
  <dcterms:created xsi:type="dcterms:W3CDTF">2024-12-18T13:42:00Z</dcterms:created>
  <dcterms:modified xsi:type="dcterms:W3CDTF">2024-12-18T13:42:00Z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NPVFY6KNS3ZM-244-138</vt:lpwstr>
  </property>
  <property fmtid="{D5CDD505-2E9C-101B-9397-08002B2CF9AE}" pid="3" name="_dlc_DocIdItemGuid">
    <vt:lpwstr>5caf88ab-1494-4ffb-bc00-a093357e2060</vt:lpwstr>
  </property>
  <property fmtid="{D5CDD505-2E9C-101B-9397-08002B2CF9AE}" pid="4" name="_dlc_DocIdUrl">
    <vt:lpwstr>https://floridadep.sharepoint.com/dwm/dbs/_layouts/15/DocIdRedir.aspx?ID=NPVFY6KNS3ZM-244-138, NPVFY6KNS3ZM-244-138</vt:lpwstr>
  </property>
  <property fmtid="{D5CDD505-2E9C-101B-9397-08002B2CF9AE}" pid="5" name="ContentTypeId">
    <vt:lpwstr>0x01010018051097932B6240BA40EB5BFD8AB4FE</vt:lpwstr>
  </property>
  <property fmtid="{D5CDD505-2E9C-101B-9397-08002B2CF9AE}" pid="6" name="_activity">
    <vt:lpwstr/>
  </property>
</Properties>
</file>