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74E34" w14:textId="77777777" w:rsidR="00FE1109" w:rsidRDefault="00FE1109" w:rsidP="00FE1109">
      <w:pPr>
        <w:spacing w:after="0" w:line="240" w:lineRule="auto"/>
        <w:jc w:val="center"/>
        <w:rPr>
          <w:rFonts w:ascii="Times New Roman" w:hAnsi="Times New Roman"/>
          <w:b/>
          <w:sz w:val="24"/>
          <w:szCs w:val="24"/>
        </w:rPr>
      </w:pPr>
      <w:r>
        <w:rPr>
          <w:rFonts w:ascii="Times New Roman" w:hAnsi="Times New Roman"/>
          <w:b/>
          <w:sz w:val="24"/>
          <w:szCs w:val="24"/>
        </w:rPr>
        <w:t>SUBSTANTIAL RE-WRITE</w:t>
      </w:r>
    </w:p>
    <w:p w14:paraId="28EFDF28" w14:textId="77777777" w:rsidR="00FE1109" w:rsidRDefault="00FE1109" w:rsidP="00FE1109">
      <w:pPr>
        <w:spacing w:after="0" w:line="240" w:lineRule="auto"/>
        <w:jc w:val="center"/>
        <w:rPr>
          <w:rFonts w:ascii="Times New Roman" w:hAnsi="Times New Roman"/>
          <w:b/>
          <w:sz w:val="24"/>
          <w:szCs w:val="24"/>
        </w:rPr>
      </w:pPr>
      <w:r>
        <w:rPr>
          <w:rFonts w:ascii="Times New Roman" w:hAnsi="Times New Roman"/>
          <w:b/>
          <w:sz w:val="24"/>
          <w:szCs w:val="24"/>
        </w:rPr>
        <w:t>Changes do not appear in Tracked Changes</w:t>
      </w:r>
    </w:p>
    <w:p w14:paraId="1550D933" w14:textId="77777777" w:rsidR="00FE1109" w:rsidRDefault="00FE1109" w:rsidP="00FE1109">
      <w:pPr>
        <w:spacing w:after="0" w:line="240" w:lineRule="auto"/>
        <w:rPr>
          <w:rFonts w:ascii="Times New Roman" w:hAnsi="Times New Roman"/>
          <w:b/>
          <w:sz w:val="24"/>
          <w:szCs w:val="24"/>
        </w:rPr>
      </w:pPr>
    </w:p>
    <w:p w14:paraId="59A940EF" w14:textId="77777777" w:rsidR="00FE1109" w:rsidRPr="00C60DE1" w:rsidRDefault="00FE1109" w:rsidP="00FE1109">
      <w:pPr>
        <w:spacing w:after="0" w:line="240" w:lineRule="auto"/>
        <w:rPr>
          <w:rFonts w:ascii="Times New Roman" w:hAnsi="Times New Roman"/>
          <w:b/>
          <w:sz w:val="24"/>
          <w:szCs w:val="24"/>
        </w:rPr>
      </w:pPr>
      <w:r w:rsidRPr="00C60DE1">
        <w:rPr>
          <w:rFonts w:ascii="Times New Roman" w:hAnsi="Times New Roman"/>
          <w:b/>
          <w:sz w:val="24"/>
          <w:szCs w:val="24"/>
        </w:rPr>
        <w:t>62-41.303: Central Florida Water Initiative Area, Variances to the Uniform Rules</w:t>
      </w:r>
    </w:p>
    <w:p w14:paraId="4D2CEEA2" w14:textId="77777777" w:rsidR="00FE1109" w:rsidRDefault="00FE1109" w:rsidP="00FE1109">
      <w:pPr>
        <w:spacing w:after="0" w:line="240" w:lineRule="auto"/>
        <w:ind w:firstLine="720"/>
        <w:rPr>
          <w:rFonts w:ascii="Times New Roman" w:hAnsi="Times New Roman"/>
          <w:sz w:val="24"/>
          <w:szCs w:val="24"/>
        </w:rPr>
      </w:pPr>
      <w:r>
        <w:rPr>
          <w:rFonts w:ascii="Times New Roman" w:hAnsi="Times New Roman"/>
          <w:sz w:val="24"/>
          <w:szCs w:val="24"/>
        </w:rPr>
        <w:t xml:space="preserve">(1) Scope. This variance provision shall be applicable only to variances from Rules 62-41.301 and 62-41.302, F.A.C., including the provisions of the CFWI Area Supplemental Applicant’s Handbook. A variance under this rule shall mean </w:t>
      </w:r>
      <w:r w:rsidRPr="00363942">
        <w:rPr>
          <w:rFonts w:ascii="Times New Roman" w:hAnsi="Times New Roman"/>
          <w:sz w:val="24"/>
          <w:szCs w:val="24"/>
        </w:rPr>
        <w:t xml:space="preserve">a decision by an agency to grant a modification to all or part of the literal requirements of an agency rule to a person who is subject to the rule. </w:t>
      </w:r>
      <w:r>
        <w:rPr>
          <w:rFonts w:ascii="Times New Roman" w:hAnsi="Times New Roman"/>
          <w:sz w:val="24"/>
          <w:szCs w:val="24"/>
        </w:rPr>
        <w:t>Variances under this section shall not include any of the following:</w:t>
      </w:r>
    </w:p>
    <w:p w14:paraId="4FCBA693" w14:textId="77777777" w:rsidR="00FE1109" w:rsidRDefault="00FE1109" w:rsidP="00FE1109">
      <w:pPr>
        <w:spacing w:after="0" w:line="240" w:lineRule="auto"/>
        <w:ind w:firstLine="720"/>
        <w:rPr>
          <w:rFonts w:ascii="Times New Roman" w:hAnsi="Times New Roman"/>
          <w:sz w:val="24"/>
          <w:szCs w:val="24"/>
        </w:rPr>
      </w:pPr>
      <w:r>
        <w:rPr>
          <w:rFonts w:ascii="Times New Roman" w:hAnsi="Times New Roman"/>
          <w:sz w:val="24"/>
          <w:szCs w:val="24"/>
        </w:rPr>
        <w:t>(a) Water quality standards as established in Chapter 62-302, F.A.C.</w:t>
      </w:r>
    </w:p>
    <w:p w14:paraId="52C23A8E" w14:textId="77777777" w:rsidR="00FE1109" w:rsidRDefault="00FE1109" w:rsidP="00FE1109">
      <w:pPr>
        <w:spacing w:after="0" w:line="240" w:lineRule="auto"/>
        <w:ind w:firstLine="720"/>
        <w:rPr>
          <w:rFonts w:ascii="Times New Roman" w:hAnsi="Times New Roman"/>
          <w:sz w:val="24"/>
          <w:szCs w:val="24"/>
        </w:rPr>
      </w:pPr>
      <w:r>
        <w:rPr>
          <w:rFonts w:ascii="Times New Roman" w:hAnsi="Times New Roman"/>
          <w:sz w:val="24"/>
          <w:szCs w:val="24"/>
        </w:rPr>
        <w:t xml:space="preserve">(b) Any specific statutorily-mandated provisions in Chapter 373, F.S. </w:t>
      </w:r>
    </w:p>
    <w:p w14:paraId="004D3BAC" w14:textId="77777777" w:rsidR="00FE1109" w:rsidRDefault="00FE1109" w:rsidP="00FE1109">
      <w:pPr>
        <w:spacing w:after="0" w:line="240" w:lineRule="auto"/>
        <w:ind w:firstLine="720"/>
        <w:rPr>
          <w:rFonts w:ascii="Times New Roman" w:hAnsi="Times New Roman"/>
          <w:sz w:val="24"/>
          <w:szCs w:val="24"/>
        </w:rPr>
      </w:pPr>
      <w:r>
        <w:rPr>
          <w:rFonts w:ascii="Times New Roman" w:hAnsi="Times New Roman"/>
          <w:sz w:val="24"/>
          <w:szCs w:val="24"/>
        </w:rPr>
        <w:t>(c) Requirements relating to the Southern Water Use Caution Area or the Dover/Plant City Water Use Caution Area, provisions of which are incorporated by reference in Rule 62-41.305, F.A.C.</w:t>
      </w:r>
    </w:p>
    <w:p w14:paraId="2DF6E00C" w14:textId="77777777" w:rsidR="00FE1109" w:rsidRPr="00262F45" w:rsidRDefault="00FE1109" w:rsidP="00FE1109">
      <w:pPr>
        <w:spacing w:after="0" w:line="240" w:lineRule="auto"/>
        <w:rPr>
          <w:rFonts w:ascii="Times New Roman" w:hAnsi="Times New Roman"/>
          <w:sz w:val="24"/>
          <w:szCs w:val="24"/>
        </w:rPr>
      </w:pPr>
      <w:r>
        <w:rPr>
          <w:rFonts w:ascii="Times New Roman" w:hAnsi="Times New Roman"/>
          <w:sz w:val="24"/>
          <w:szCs w:val="24"/>
        </w:rPr>
        <w:t>Nothing in this rule shall preclude an applicant from applying for variances or other relief mechanisms under other provisions of law.</w:t>
      </w:r>
      <w:bookmarkStart w:id="0" w:name="_GoBack"/>
      <w:bookmarkEnd w:id="0"/>
    </w:p>
    <w:p w14:paraId="72FDE66D" w14:textId="77777777" w:rsidR="00FE1109" w:rsidRPr="00752401" w:rsidRDefault="00FE1109" w:rsidP="00FE1109">
      <w:pPr>
        <w:spacing w:after="0" w:line="240" w:lineRule="auto"/>
        <w:ind w:firstLine="720"/>
        <w:rPr>
          <w:rFonts w:ascii="Times New Roman" w:hAnsi="Times New Roman"/>
          <w:sz w:val="24"/>
          <w:szCs w:val="24"/>
        </w:rPr>
      </w:pPr>
      <w:r w:rsidRPr="00752401">
        <w:rPr>
          <w:rFonts w:ascii="Times New Roman" w:hAnsi="Times New Roman" w:cs="Times New Roman"/>
          <w:sz w:val="24"/>
          <w:szCs w:val="24"/>
        </w:rPr>
        <w:t>(</w:t>
      </w:r>
      <w:r>
        <w:rPr>
          <w:rFonts w:ascii="Times New Roman" w:hAnsi="Times New Roman" w:cs="Times New Roman"/>
          <w:sz w:val="24"/>
          <w:szCs w:val="24"/>
        </w:rPr>
        <w:t>2</w:t>
      </w:r>
      <w:r w:rsidRPr="00752401">
        <w:rPr>
          <w:rFonts w:ascii="Times New Roman" w:hAnsi="Times New Roman" w:cs="Times New Roman"/>
          <w:sz w:val="24"/>
          <w:szCs w:val="24"/>
        </w:rPr>
        <w:t>)</w:t>
      </w:r>
      <w:r>
        <w:t xml:space="preserve"> </w:t>
      </w:r>
      <w:r w:rsidRPr="00752401">
        <w:rPr>
          <w:rFonts w:ascii="Times New Roman" w:hAnsi="Times New Roman"/>
          <w:sz w:val="24"/>
          <w:szCs w:val="24"/>
        </w:rPr>
        <w:t xml:space="preserve">Delegation. The Department hereby delegates to the water management districts the authority to grant </w:t>
      </w:r>
      <w:r>
        <w:rPr>
          <w:rFonts w:ascii="Times New Roman" w:hAnsi="Times New Roman"/>
          <w:sz w:val="24"/>
          <w:szCs w:val="24"/>
        </w:rPr>
        <w:t xml:space="preserve">or deny </w:t>
      </w:r>
      <w:r w:rsidRPr="00752401">
        <w:rPr>
          <w:rFonts w:ascii="Times New Roman" w:hAnsi="Times New Roman"/>
          <w:sz w:val="24"/>
          <w:szCs w:val="24"/>
        </w:rPr>
        <w:t xml:space="preserve">variances </w:t>
      </w:r>
      <w:r>
        <w:rPr>
          <w:rFonts w:ascii="Times New Roman" w:hAnsi="Times New Roman"/>
          <w:sz w:val="24"/>
          <w:szCs w:val="24"/>
        </w:rPr>
        <w:t>under this section</w:t>
      </w:r>
      <w:r w:rsidRPr="00752401">
        <w:rPr>
          <w:rFonts w:ascii="Times New Roman" w:hAnsi="Times New Roman"/>
          <w:sz w:val="24"/>
          <w:szCs w:val="24"/>
        </w:rPr>
        <w:t xml:space="preserve"> to applicants/permittees within their district </w:t>
      </w:r>
      <w:r>
        <w:rPr>
          <w:rFonts w:ascii="Times New Roman" w:hAnsi="Times New Roman"/>
          <w:sz w:val="24"/>
          <w:szCs w:val="24"/>
        </w:rPr>
        <w:t>so long as a</w:t>
      </w:r>
      <w:r w:rsidRPr="00752401">
        <w:rPr>
          <w:rFonts w:ascii="Times New Roman" w:hAnsi="Times New Roman"/>
          <w:sz w:val="24"/>
          <w:szCs w:val="24"/>
        </w:rPr>
        <w:t>t least 15 days prior to granting a request for variance, a district notif</w:t>
      </w:r>
      <w:r>
        <w:rPr>
          <w:rFonts w:ascii="Times New Roman" w:hAnsi="Times New Roman"/>
          <w:sz w:val="24"/>
          <w:szCs w:val="24"/>
        </w:rPr>
        <w:t>ies</w:t>
      </w:r>
      <w:r w:rsidRPr="00752401">
        <w:rPr>
          <w:rFonts w:ascii="Times New Roman" w:hAnsi="Times New Roman"/>
          <w:sz w:val="24"/>
          <w:szCs w:val="24"/>
        </w:rPr>
        <w:t xml:space="preserve"> the Executive Director of the South Florida, Southwest Florida, and St. Johns River Water Management Districts and the Director of the Department’s Office of Water Policy that it intends to grant the variance.  </w:t>
      </w:r>
    </w:p>
    <w:p w14:paraId="117DE96C" w14:textId="77777777" w:rsidR="00FE1109" w:rsidRDefault="00FE1109" w:rsidP="00FE1109">
      <w:pPr>
        <w:spacing w:after="0" w:line="240" w:lineRule="auto"/>
        <w:ind w:firstLine="720"/>
        <w:rPr>
          <w:rFonts w:ascii="Times New Roman" w:hAnsi="Times New Roman"/>
          <w:sz w:val="24"/>
          <w:szCs w:val="24"/>
        </w:rPr>
      </w:pPr>
      <w:r>
        <w:rPr>
          <w:rFonts w:ascii="Times New Roman" w:hAnsi="Times New Roman"/>
          <w:sz w:val="24"/>
          <w:szCs w:val="24"/>
        </w:rPr>
        <w:t xml:space="preserve">(3)  A applicant may apply for a variance from the rules set forth in Rules 62-41.301 – 62-41.302 if there are </w:t>
      </w:r>
      <w:r w:rsidRPr="002D1053">
        <w:rPr>
          <w:rFonts w:ascii="Times New Roman" w:hAnsi="Times New Roman"/>
          <w:sz w:val="24"/>
          <w:szCs w:val="24"/>
        </w:rPr>
        <w:t>unique circumstances or hydrogeological factors that make application of the uniform rules unrealistic or impractical</w:t>
      </w:r>
      <w:r>
        <w:rPr>
          <w:rFonts w:ascii="Times New Roman" w:hAnsi="Times New Roman"/>
          <w:sz w:val="24"/>
          <w:szCs w:val="24"/>
        </w:rPr>
        <w:t xml:space="preserve">.  </w:t>
      </w:r>
    </w:p>
    <w:p w14:paraId="26709799" w14:textId="77777777" w:rsidR="00FE1109" w:rsidRDefault="00FE1109" w:rsidP="00FE1109">
      <w:pPr>
        <w:spacing w:after="0" w:line="240" w:lineRule="auto"/>
        <w:ind w:firstLine="720"/>
        <w:rPr>
          <w:rFonts w:ascii="Times New Roman" w:hAnsi="Times New Roman"/>
          <w:sz w:val="24"/>
          <w:szCs w:val="24"/>
        </w:rPr>
      </w:pPr>
      <w:r>
        <w:rPr>
          <w:rFonts w:ascii="Times New Roman" w:hAnsi="Times New Roman"/>
          <w:sz w:val="24"/>
          <w:szCs w:val="24"/>
        </w:rPr>
        <w:t xml:space="preserve">(4) Variances </w:t>
      </w:r>
      <w:r w:rsidRPr="002E7C48">
        <w:rPr>
          <w:rFonts w:ascii="Times New Roman" w:hAnsi="Times New Roman"/>
          <w:sz w:val="24"/>
          <w:szCs w:val="24"/>
        </w:rPr>
        <w:t>shall</w:t>
      </w:r>
      <w:r>
        <w:rPr>
          <w:rFonts w:ascii="Times New Roman" w:hAnsi="Times New Roman"/>
          <w:sz w:val="24"/>
          <w:szCs w:val="24"/>
        </w:rPr>
        <w:t xml:space="preserve"> only</w:t>
      </w:r>
      <w:r w:rsidRPr="002E7C48">
        <w:rPr>
          <w:rFonts w:ascii="Times New Roman" w:hAnsi="Times New Roman"/>
          <w:sz w:val="24"/>
          <w:szCs w:val="24"/>
        </w:rPr>
        <w:t xml:space="preserve"> be granted when the </w:t>
      </w:r>
      <w:r>
        <w:rPr>
          <w:rFonts w:ascii="Times New Roman" w:hAnsi="Times New Roman"/>
          <w:sz w:val="24"/>
          <w:szCs w:val="24"/>
        </w:rPr>
        <w:t>applicant</w:t>
      </w:r>
      <w:r w:rsidRPr="002E7C48">
        <w:rPr>
          <w:rFonts w:ascii="Times New Roman" w:hAnsi="Times New Roman"/>
          <w:sz w:val="24"/>
          <w:szCs w:val="24"/>
        </w:rPr>
        <w:t xml:space="preserve"> demonstrates that </w:t>
      </w:r>
      <w:r>
        <w:rPr>
          <w:rFonts w:ascii="Times New Roman" w:hAnsi="Times New Roman"/>
          <w:sz w:val="24"/>
          <w:szCs w:val="24"/>
        </w:rPr>
        <w:t xml:space="preserve">it has achieved or will </w:t>
      </w:r>
      <w:r w:rsidRPr="002E7C48">
        <w:rPr>
          <w:rFonts w:ascii="Times New Roman" w:hAnsi="Times New Roman"/>
          <w:sz w:val="24"/>
          <w:szCs w:val="24"/>
        </w:rPr>
        <w:t xml:space="preserve">achieve the purpose of the underlying statute </w:t>
      </w:r>
      <w:r>
        <w:rPr>
          <w:rFonts w:ascii="Times New Roman" w:hAnsi="Times New Roman"/>
          <w:sz w:val="24"/>
          <w:szCs w:val="24"/>
        </w:rPr>
        <w:t>b</w:t>
      </w:r>
      <w:r w:rsidRPr="002E7C48">
        <w:rPr>
          <w:rFonts w:ascii="Times New Roman" w:hAnsi="Times New Roman"/>
          <w:sz w:val="24"/>
          <w:szCs w:val="24"/>
        </w:rPr>
        <w:t>y other means</w:t>
      </w:r>
      <w:r>
        <w:rPr>
          <w:rFonts w:ascii="Times New Roman" w:hAnsi="Times New Roman"/>
          <w:sz w:val="24"/>
          <w:szCs w:val="24"/>
        </w:rPr>
        <w:t xml:space="preserve">.  </w:t>
      </w:r>
    </w:p>
    <w:p w14:paraId="4874875F" w14:textId="77777777" w:rsidR="00FE1109" w:rsidRPr="00B60DE1" w:rsidRDefault="00FE1109" w:rsidP="00FE1109">
      <w:pPr>
        <w:spacing w:after="0" w:line="240" w:lineRule="auto"/>
        <w:ind w:firstLine="720"/>
        <w:rPr>
          <w:rFonts w:ascii="Times New Roman" w:hAnsi="Times New Roman"/>
          <w:sz w:val="24"/>
          <w:szCs w:val="24"/>
        </w:rPr>
      </w:pPr>
      <w:r w:rsidRPr="00B60DE1">
        <w:rPr>
          <w:rFonts w:ascii="Times New Roman" w:hAnsi="Times New Roman"/>
          <w:sz w:val="24"/>
          <w:szCs w:val="24"/>
        </w:rPr>
        <w:t>(</w:t>
      </w:r>
      <w:r>
        <w:rPr>
          <w:rFonts w:ascii="Times New Roman" w:hAnsi="Times New Roman"/>
          <w:sz w:val="24"/>
          <w:szCs w:val="24"/>
        </w:rPr>
        <w:t>5</w:t>
      </w:r>
      <w:r w:rsidRPr="00B60DE1">
        <w:rPr>
          <w:rFonts w:ascii="Times New Roman" w:hAnsi="Times New Roman"/>
          <w:sz w:val="24"/>
          <w:szCs w:val="24"/>
        </w:rPr>
        <w:t xml:space="preserve">) </w:t>
      </w:r>
      <w:r>
        <w:rPr>
          <w:rFonts w:ascii="Times New Roman" w:hAnsi="Times New Roman"/>
          <w:sz w:val="24"/>
          <w:szCs w:val="24"/>
        </w:rPr>
        <w:t>Petitions for variance shall comply with Rule 62-110.104, F.A.C., incorporated by reference herein.</w:t>
      </w:r>
    </w:p>
    <w:p w14:paraId="397A2998" w14:textId="77777777" w:rsidR="00FE1109" w:rsidRPr="00B60DE1" w:rsidRDefault="00FE1109" w:rsidP="00FE1109">
      <w:pPr>
        <w:spacing w:after="0" w:line="240" w:lineRule="auto"/>
        <w:ind w:firstLine="720"/>
        <w:rPr>
          <w:rFonts w:ascii="Times New Roman" w:hAnsi="Times New Roman"/>
          <w:sz w:val="24"/>
          <w:szCs w:val="24"/>
        </w:rPr>
      </w:pPr>
      <w:r w:rsidRPr="00B60DE1">
        <w:rPr>
          <w:rFonts w:ascii="Times New Roman" w:hAnsi="Times New Roman"/>
          <w:sz w:val="24"/>
          <w:szCs w:val="24"/>
        </w:rPr>
        <w:t>(</w:t>
      </w:r>
      <w:r>
        <w:rPr>
          <w:rFonts w:ascii="Times New Roman" w:hAnsi="Times New Roman"/>
          <w:sz w:val="24"/>
          <w:szCs w:val="24"/>
        </w:rPr>
        <w:t>6</w:t>
      </w:r>
      <w:r w:rsidRPr="00B60DE1">
        <w:rPr>
          <w:rFonts w:ascii="Times New Roman" w:hAnsi="Times New Roman"/>
          <w:sz w:val="24"/>
          <w:szCs w:val="24"/>
        </w:rPr>
        <w:t xml:space="preserve">) The </w:t>
      </w:r>
      <w:r>
        <w:rPr>
          <w:rFonts w:ascii="Times New Roman" w:hAnsi="Times New Roman"/>
          <w:sz w:val="24"/>
          <w:szCs w:val="24"/>
        </w:rPr>
        <w:t>District</w:t>
      </w:r>
      <w:r w:rsidRPr="00B60DE1">
        <w:rPr>
          <w:rFonts w:ascii="Times New Roman" w:hAnsi="Times New Roman"/>
          <w:sz w:val="24"/>
          <w:szCs w:val="24"/>
        </w:rPr>
        <w:t xml:space="preserve"> shall review a petition for a variance under Section </w:t>
      </w:r>
      <w:r>
        <w:rPr>
          <w:rFonts w:ascii="Times New Roman" w:hAnsi="Times New Roman"/>
          <w:sz w:val="24"/>
          <w:szCs w:val="24"/>
        </w:rPr>
        <w:t>373.0465(2)(d)</w:t>
      </w:r>
      <w:r w:rsidRPr="00B60DE1">
        <w:rPr>
          <w:rFonts w:ascii="Times New Roman" w:hAnsi="Times New Roman"/>
          <w:sz w:val="24"/>
          <w:szCs w:val="24"/>
        </w:rPr>
        <w:t xml:space="preserve">, </w:t>
      </w:r>
      <w:r>
        <w:rPr>
          <w:rFonts w:ascii="Times New Roman" w:hAnsi="Times New Roman"/>
          <w:sz w:val="24"/>
          <w:szCs w:val="24"/>
        </w:rPr>
        <w:t>F.S.</w:t>
      </w:r>
      <w:r w:rsidRPr="00B60DE1">
        <w:rPr>
          <w:rFonts w:ascii="Times New Roman" w:hAnsi="Times New Roman"/>
          <w:sz w:val="24"/>
          <w:szCs w:val="24"/>
        </w:rPr>
        <w:t xml:space="preserve">, within thirty days after receipt to determine if the application is complete. If the petition is determined to be incomplete, the petitioner shall be afforded an opportunity to supply additional information before the </w:t>
      </w:r>
      <w:r>
        <w:rPr>
          <w:rFonts w:ascii="Times New Roman" w:hAnsi="Times New Roman"/>
          <w:sz w:val="24"/>
          <w:szCs w:val="24"/>
        </w:rPr>
        <w:t>District</w:t>
      </w:r>
      <w:r w:rsidRPr="00B60DE1">
        <w:rPr>
          <w:rFonts w:ascii="Times New Roman" w:hAnsi="Times New Roman"/>
          <w:sz w:val="24"/>
          <w:szCs w:val="24"/>
        </w:rPr>
        <w:t xml:space="preserve"> evaluates the merits of the request.</w:t>
      </w:r>
    </w:p>
    <w:p w14:paraId="1E9A7D25" w14:textId="77777777" w:rsidR="00FE1109" w:rsidRPr="00B60DE1" w:rsidRDefault="00FE1109" w:rsidP="00FE1109">
      <w:pPr>
        <w:spacing w:after="0" w:line="240" w:lineRule="auto"/>
        <w:ind w:firstLine="720"/>
        <w:rPr>
          <w:rFonts w:ascii="Times New Roman" w:hAnsi="Times New Roman"/>
          <w:sz w:val="24"/>
          <w:szCs w:val="24"/>
        </w:rPr>
      </w:pPr>
      <w:r>
        <w:rPr>
          <w:rFonts w:ascii="Times New Roman" w:hAnsi="Times New Roman"/>
          <w:sz w:val="24"/>
          <w:szCs w:val="24"/>
        </w:rPr>
        <w:t>(7</w:t>
      </w:r>
      <w:r w:rsidRPr="00B60DE1">
        <w:rPr>
          <w:rFonts w:ascii="Times New Roman" w:hAnsi="Times New Roman"/>
          <w:sz w:val="24"/>
          <w:szCs w:val="24"/>
        </w:rPr>
        <w:t xml:space="preserve">) The </w:t>
      </w:r>
      <w:r>
        <w:rPr>
          <w:rFonts w:ascii="Times New Roman" w:hAnsi="Times New Roman"/>
          <w:sz w:val="24"/>
          <w:szCs w:val="24"/>
        </w:rPr>
        <w:t>District</w:t>
      </w:r>
      <w:r w:rsidRPr="00B60DE1">
        <w:rPr>
          <w:rFonts w:ascii="Times New Roman" w:hAnsi="Times New Roman"/>
          <w:sz w:val="24"/>
          <w:szCs w:val="24"/>
        </w:rPr>
        <w:t xml:space="preserve"> shall prepare </w:t>
      </w:r>
      <w:r>
        <w:rPr>
          <w:rFonts w:ascii="Times New Roman" w:hAnsi="Times New Roman"/>
          <w:sz w:val="24"/>
          <w:szCs w:val="24"/>
        </w:rPr>
        <w:t xml:space="preserve">and publish in the Florida Administrative Register </w:t>
      </w:r>
      <w:r w:rsidRPr="00B60DE1">
        <w:rPr>
          <w:rFonts w:ascii="Times New Roman" w:hAnsi="Times New Roman"/>
          <w:sz w:val="24"/>
          <w:szCs w:val="24"/>
        </w:rPr>
        <w:t xml:space="preserve">a notice of </w:t>
      </w:r>
      <w:r>
        <w:rPr>
          <w:rFonts w:ascii="Times New Roman" w:hAnsi="Times New Roman"/>
          <w:sz w:val="24"/>
          <w:szCs w:val="24"/>
        </w:rPr>
        <w:t xml:space="preserve">availability of the </w:t>
      </w:r>
      <w:r w:rsidRPr="00B60DE1">
        <w:rPr>
          <w:rFonts w:ascii="Times New Roman" w:hAnsi="Times New Roman"/>
          <w:sz w:val="24"/>
          <w:szCs w:val="24"/>
        </w:rPr>
        <w:t xml:space="preserve">intended agency action on the petition for a variance under Section </w:t>
      </w:r>
      <w:r>
        <w:rPr>
          <w:rFonts w:ascii="Times New Roman" w:hAnsi="Times New Roman"/>
          <w:sz w:val="24"/>
          <w:szCs w:val="24"/>
        </w:rPr>
        <w:t>373.0465(2)(d)</w:t>
      </w:r>
      <w:r w:rsidRPr="00B60DE1">
        <w:rPr>
          <w:rFonts w:ascii="Times New Roman" w:hAnsi="Times New Roman"/>
          <w:sz w:val="24"/>
          <w:szCs w:val="24"/>
        </w:rPr>
        <w:t xml:space="preserve">, </w:t>
      </w:r>
      <w:r>
        <w:rPr>
          <w:rFonts w:ascii="Times New Roman" w:hAnsi="Times New Roman"/>
          <w:sz w:val="24"/>
          <w:szCs w:val="24"/>
        </w:rPr>
        <w:t>F.S</w:t>
      </w:r>
      <w:r w:rsidRPr="00B60DE1">
        <w:rPr>
          <w:rFonts w:ascii="Times New Roman" w:hAnsi="Times New Roman"/>
          <w:sz w:val="24"/>
          <w:szCs w:val="24"/>
        </w:rPr>
        <w:t xml:space="preserve">. </w:t>
      </w:r>
      <w:r>
        <w:rPr>
          <w:rFonts w:ascii="Times New Roman" w:hAnsi="Times New Roman"/>
          <w:sz w:val="24"/>
          <w:szCs w:val="24"/>
        </w:rPr>
        <w:t>T</w:t>
      </w:r>
      <w:r w:rsidRPr="00B60DE1">
        <w:rPr>
          <w:rFonts w:ascii="Times New Roman" w:hAnsi="Times New Roman"/>
          <w:sz w:val="24"/>
          <w:szCs w:val="24"/>
        </w:rPr>
        <w:t>he petitioner shall publish notice of intended agency action on the petition once, at his own expense, in a newspaper of general circulation (as defined in Section 50.031</w:t>
      </w:r>
      <w:r>
        <w:rPr>
          <w:rFonts w:ascii="Times New Roman" w:hAnsi="Times New Roman"/>
          <w:sz w:val="24"/>
          <w:szCs w:val="24"/>
        </w:rPr>
        <w:t>, F.S.</w:t>
      </w:r>
      <w:r w:rsidRPr="00B60DE1">
        <w:rPr>
          <w:rFonts w:ascii="Times New Roman" w:hAnsi="Times New Roman"/>
          <w:sz w:val="24"/>
          <w:szCs w:val="24"/>
        </w:rPr>
        <w:t xml:space="preserve">) in the county </w:t>
      </w:r>
      <w:r>
        <w:rPr>
          <w:rFonts w:ascii="Times New Roman" w:hAnsi="Times New Roman"/>
          <w:sz w:val="24"/>
          <w:szCs w:val="24"/>
        </w:rPr>
        <w:t xml:space="preserve">or counties </w:t>
      </w:r>
      <w:r w:rsidRPr="00B60DE1">
        <w:rPr>
          <w:rFonts w:ascii="Times New Roman" w:hAnsi="Times New Roman"/>
          <w:sz w:val="24"/>
          <w:szCs w:val="24"/>
        </w:rPr>
        <w:t>in which</w:t>
      </w:r>
      <w:r>
        <w:rPr>
          <w:rFonts w:ascii="Times New Roman" w:hAnsi="Times New Roman"/>
          <w:sz w:val="24"/>
          <w:szCs w:val="24"/>
        </w:rPr>
        <w:t xml:space="preserve"> its withdrawal </w:t>
      </w:r>
      <w:r w:rsidRPr="00B60DE1">
        <w:rPr>
          <w:rFonts w:ascii="Times New Roman" w:hAnsi="Times New Roman"/>
          <w:sz w:val="24"/>
          <w:szCs w:val="24"/>
        </w:rPr>
        <w:t>for which the variance is sought is located.</w:t>
      </w:r>
    </w:p>
    <w:p w14:paraId="27BFAE83" w14:textId="77777777" w:rsidR="00FE1109" w:rsidRPr="00B60DE1" w:rsidRDefault="00FE1109" w:rsidP="00FE1109">
      <w:pPr>
        <w:spacing w:after="0" w:line="240" w:lineRule="auto"/>
        <w:ind w:firstLine="720"/>
        <w:rPr>
          <w:rFonts w:ascii="Times New Roman" w:hAnsi="Times New Roman"/>
          <w:sz w:val="24"/>
          <w:szCs w:val="24"/>
        </w:rPr>
      </w:pPr>
      <w:r>
        <w:rPr>
          <w:rFonts w:ascii="Times New Roman" w:hAnsi="Times New Roman"/>
          <w:sz w:val="24"/>
          <w:szCs w:val="24"/>
        </w:rPr>
        <w:t>(8</w:t>
      </w:r>
      <w:r w:rsidRPr="00B60DE1">
        <w:rPr>
          <w:rFonts w:ascii="Times New Roman" w:hAnsi="Times New Roman"/>
          <w:sz w:val="24"/>
          <w:szCs w:val="24"/>
        </w:rPr>
        <w:t>) Renewals of variances shall be applied for in the same manner as the initial variance.</w:t>
      </w:r>
    </w:p>
    <w:p w14:paraId="7F96A8A9" w14:textId="77777777" w:rsidR="00FE1109" w:rsidRDefault="00FE1109" w:rsidP="00FE1109">
      <w:pPr>
        <w:spacing w:after="0" w:line="240" w:lineRule="auto"/>
        <w:ind w:firstLine="720"/>
        <w:rPr>
          <w:rFonts w:ascii="Times New Roman" w:hAnsi="Times New Roman"/>
          <w:sz w:val="24"/>
          <w:szCs w:val="24"/>
        </w:rPr>
      </w:pPr>
    </w:p>
    <w:p w14:paraId="51D149C3" w14:textId="77777777" w:rsidR="00FE1109" w:rsidRPr="001C3B27" w:rsidRDefault="00FE1109" w:rsidP="00FE1109">
      <w:pPr>
        <w:widowControl w:val="0"/>
        <w:overflowPunct w:val="0"/>
        <w:autoSpaceDE w:val="0"/>
        <w:autoSpaceDN w:val="0"/>
        <w:adjustRightInd w:val="0"/>
        <w:spacing w:after="0" w:line="240" w:lineRule="auto"/>
        <w:jc w:val="both"/>
        <w:textAlignment w:val="baseline"/>
        <w:rPr>
          <w:rFonts w:ascii="Times New Roman" w:hAnsi="Times New Roman" w:cs="Times New Roman"/>
          <w:noProof/>
          <w:color w:val="000000"/>
          <w:sz w:val="18"/>
          <w:szCs w:val="20"/>
        </w:rPr>
      </w:pPr>
      <w:r w:rsidRPr="001C3B27">
        <w:rPr>
          <w:rFonts w:ascii="Times New Roman" w:hAnsi="Times New Roman" w:cs="Times New Roman"/>
          <w:noProof/>
          <w:color w:val="000000"/>
          <w:sz w:val="18"/>
          <w:szCs w:val="20"/>
        </w:rPr>
        <w:t xml:space="preserve">Rulemaking Authority </w:t>
      </w:r>
      <w:r>
        <w:rPr>
          <w:rFonts w:ascii="Times New Roman" w:hAnsi="Times New Roman" w:cs="Times New Roman"/>
          <w:noProof/>
          <w:color w:val="000000"/>
          <w:sz w:val="18"/>
          <w:szCs w:val="20"/>
        </w:rPr>
        <w:t>373.016, 373.043</w:t>
      </w:r>
      <w:r w:rsidRPr="001C3B27">
        <w:rPr>
          <w:rFonts w:ascii="Times New Roman" w:hAnsi="Times New Roman" w:cs="Times New Roman"/>
          <w:noProof/>
          <w:color w:val="000000"/>
          <w:sz w:val="18"/>
          <w:szCs w:val="20"/>
        </w:rPr>
        <w:t xml:space="preserve">, </w:t>
      </w:r>
      <w:r>
        <w:rPr>
          <w:rFonts w:ascii="Times New Roman" w:hAnsi="Times New Roman" w:cs="Times New Roman"/>
          <w:noProof/>
          <w:color w:val="000000"/>
          <w:sz w:val="18"/>
          <w:szCs w:val="20"/>
        </w:rPr>
        <w:t xml:space="preserve">373.0465, </w:t>
      </w:r>
      <w:r w:rsidRPr="001C3B27">
        <w:rPr>
          <w:rFonts w:ascii="Times New Roman" w:hAnsi="Times New Roman" w:cs="Times New Roman"/>
          <w:noProof/>
          <w:color w:val="000000"/>
          <w:sz w:val="18"/>
          <w:szCs w:val="20"/>
        </w:rPr>
        <w:t xml:space="preserve">373.171 FS. Law Implemented </w:t>
      </w:r>
      <w:r>
        <w:rPr>
          <w:rFonts w:ascii="Times New Roman" w:hAnsi="Times New Roman" w:cs="Times New Roman"/>
          <w:noProof/>
          <w:color w:val="000000"/>
          <w:sz w:val="18"/>
          <w:szCs w:val="20"/>
        </w:rPr>
        <w:t xml:space="preserve">373.016, </w:t>
      </w:r>
      <w:r w:rsidRPr="001C3B27">
        <w:rPr>
          <w:rFonts w:ascii="Times New Roman" w:hAnsi="Times New Roman" w:cs="Times New Roman"/>
          <w:noProof/>
          <w:color w:val="000000"/>
          <w:sz w:val="18"/>
          <w:szCs w:val="20"/>
        </w:rPr>
        <w:t xml:space="preserve">373.036, 373.042, </w:t>
      </w:r>
      <w:r>
        <w:rPr>
          <w:rFonts w:ascii="Times New Roman" w:hAnsi="Times New Roman" w:cs="Times New Roman"/>
          <w:noProof/>
          <w:color w:val="000000"/>
          <w:sz w:val="18"/>
          <w:szCs w:val="20"/>
        </w:rPr>
        <w:t xml:space="preserve">373.0421, 373.0465, </w:t>
      </w:r>
      <w:r w:rsidRPr="001C3B27">
        <w:rPr>
          <w:rFonts w:ascii="Times New Roman" w:hAnsi="Times New Roman" w:cs="Times New Roman"/>
          <w:noProof/>
          <w:color w:val="000000"/>
          <w:sz w:val="18"/>
          <w:szCs w:val="20"/>
        </w:rPr>
        <w:t>373.223, 373.229, FS. History–New ______.</w:t>
      </w:r>
    </w:p>
    <w:p w14:paraId="6507AD1B" w14:textId="77777777" w:rsidR="00486E7F" w:rsidRDefault="00486E7F"/>
    <w:sectPr w:rsidR="00486E7F" w:rsidSect="00603E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98EE2" w14:textId="77777777" w:rsidR="009F70F4" w:rsidRDefault="009F70F4" w:rsidP="009F70F4">
      <w:pPr>
        <w:spacing w:after="0" w:line="240" w:lineRule="auto"/>
      </w:pPr>
      <w:r>
        <w:separator/>
      </w:r>
    </w:p>
  </w:endnote>
  <w:endnote w:type="continuationSeparator" w:id="0">
    <w:p w14:paraId="50E7ACE2" w14:textId="77777777" w:rsidR="009F70F4" w:rsidRDefault="009F70F4" w:rsidP="009F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75C1" w14:textId="77777777" w:rsidR="009F70F4" w:rsidRDefault="009F7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70B65" w14:textId="77777777" w:rsidR="009F70F4" w:rsidRDefault="009F7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9C358" w14:textId="77777777" w:rsidR="009F70F4" w:rsidRDefault="009F7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7D9B6" w14:textId="77777777" w:rsidR="009F70F4" w:rsidRDefault="009F70F4" w:rsidP="009F70F4">
      <w:pPr>
        <w:spacing w:after="0" w:line="240" w:lineRule="auto"/>
      </w:pPr>
      <w:r>
        <w:separator/>
      </w:r>
    </w:p>
  </w:footnote>
  <w:footnote w:type="continuationSeparator" w:id="0">
    <w:p w14:paraId="7C2B7F0D" w14:textId="77777777" w:rsidR="009F70F4" w:rsidRDefault="009F70F4" w:rsidP="009F7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436FF" w14:textId="3EE25DFC" w:rsidR="009F70F4" w:rsidRDefault="009F70F4">
    <w:pPr>
      <w:pStyle w:val="Header"/>
    </w:pPr>
    <w:r>
      <w:rPr>
        <w:noProof/>
      </w:rPr>
      <w:pict w14:anchorId="0C6CA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0275"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A616" w14:textId="47CE9E73" w:rsidR="009F70F4" w:rsidRDefault="009F70F4">
    <w:pPr>
      <w:pStyle w:val="Header"/>
    </w:pPr>
    <w:r>
      <w:rPr>
        <w:noProof/>
      </w:rPr>
      <w:pict w14:anchorId="5CA52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0276" o:spid="_x0000_s2051" type="#_x0000_t136" style="position:absolute;margin-left:0;margin-top:0;width:412.4pt;height:278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2613" w14:textId="7E22A11A" w:rsidR="009F70F4" w:rsidRDefault="009F70F4">
    <w:pPr>
      <w:pStyle w:val="Header"/>
    </w:pPr>
    <w:r>
      <w:rPr>
        <w:noProof/>
      </w:rPr>
      <w:pict w14:anchorId="25991E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0274"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09"/>
    <w:rsid w:val="000E7748"/>
    <w:rsid w:val="00486E7F"/>
    <w:rsid w:val="00603E03"/>
    <w:rsid w:val="009F70F4"/>
    <w:rsid w:val="00CE2514"/>
    <w:rsid w:val="00FE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955441"/>
  <w15:chartTrackingRefBased/>
  <w15:docId w15:val="{B92D0570-37F9-478C-A708-17A4D354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03E03"/>
  </w:style>
  <w:style w:type="paragraph" w:styleId="Header">
    <w:name w:val="header"/>
    <w:basedOn w:val="Normal"/>
    <w:link w:val="HeaderChar"/>
    <w:uiPriority w:val="99"/>
    <w:unhideWhenUsed/>
    <w:rsid w:val="009F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0F4"/>
  </w:style>
  <w:style w:type="paragraph" w:styleId="Footer">
    <w:name w:val="footer"/>
    <w:basedOn w:val="Normal"/>
    <w:link w:val="FooterChar"/>
    <w:uiPriority w:val="99"/>
    <w:unhideWhenUsed/>
    <w:rsid w:val="009F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dc:creator>
  <cp:keywords/>
  <dc:description/>
  <cp:lastModifiedBy>Morris</cp:lastModifiedBy>
  <cp:revision>3</cp:revision>
  <dcterms:created xsi:type="dcterms:W3CDTF">2017-07-06T17:13:00Z</dcterms:created>
  <dcterms:modified xsi:type="dcterms:W3CDTF">2017-07-27T16:11:00Z</dcterms:modified>
</cp:coreProperties>
</file>