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3E9E3" w14:textId="77777777" w:rsidR="00AB7570" w:rsidRDefault="00AB7570" w:rsidP="00AB7570">
      <w:pPr>
        <w:spacing w:after="0" w:line="240" w:lineRule="auto"/>
      </w:pPr>
      <w:r>
        <w:t>Florida Department of Environmental Protection</w:t>
      </w:r>
    </w:p>
    <w:p w14:paraId="40346465" w14:textId="77777777" w:rsidR="00AB7570" w:rsidRDefault="00AB7570" w:rsidP="00AB7570">
      <w:pPr>
        <w:spacing w:after="0" w:line="240" w:lineRule="auto"/>
      </w:pPr>
      <w:r>
        <w:t xml:space="preserve">Coastal Construction Control Program </w:t>
      </w:r>
    </w:p>
    <w:p w14:paraId="0B4A1EF8" w14:textId="18C45D1A" w:rsidR="00AB7570" w:rsidRDefault="00AB7570" w:rsidP="00AB7570">
      <w:pPr>
        <w:spacing w:after="0" w:line="240" w:lineRule="auto"/>
      </w:pPr>
      <w:r>
        <w:t>62B-33, FAC RULE DEVELOPMENT</w:t>
      </w:r>
    </w:p>
    <w:p w14:paraId="60C04D36" w14:textId="67B8430C" w:rsidR="00AB7570" w:rsidRDefault="00AB7570" w:rsidP="00AB7570">
      <w:pPr>
        <w:spacing w:after="0" w:line="240" w:lineRule="auto"/>
      </w:pPr>
      <w:proofErr w:type="gramStart"/>
      <w:r>
        <w:t>October XX,</w:t>
      </w:r>
      <w:proofErr w:type="gramEnd"/>
      <w:r>
        <w:t xml:space="preserve"> 2025</w:t>
      </w:r>
    </w:p>
    <w:p w14:paraId="5071D7A5" w14:textId="77777777" w:rsidR="00AB7570" w:rsidRDefault="00AB7570"/>
    <w:p w14:paraId="1A62B015" w14:textId="011F2783" w:rsidR="0007043A" w:rsidRDefault="00AB7570">
      <w:r>
        <w:t xml:space="preserve">This document and the attachments summarized all comments DEP’s CCCL Program received during and following </w:t>
      </w:r>
      <w:proofErr w:type="gramStart"/>
      <w:r>
        <w:t>the 62B-33,</w:t>
      </w:r>
      <w:proofErr w:type="gramEnd"/>
      <w:r>
        <w:t xml:space="preserve"> FAC workshop on September 11, 2025. </w:t>
      </w:r>
    </w:p>
    <w:p w14:paraId="71714E5F" w14:textId="12971648" w:rsidR="00275735" w:rsidRPr="00275735" w:rsidRDefault="00275735">
      <w:pPr>
        <w:rPr>
          <w:u w:val="single"/>
        </w:rPr>
      </w:pPr>
      <w:r w:rsidRPr="00275735">
        <w:rPr>
          <w:u w:val="single"/>
        </w:rPr>
        <w:t>Questions and comments during webinar</w:t>
      </w:r>
    </w:p>
    <w:p w14:paraId="260FD707" w14:textId="77777777" w:rsidR="00275735" w:rsidRPr="00343BC4" w:rsidRDefault="00275735" w:rsidP="00275735">
      <w:pPr>
        <w:rPr>
          <w:b/>
          <w:bCs/>
          <w:u w:val="single"/>
        </w:rPr>
      </w:pPr>
      <w:r w:rsidRPr="00343BC4">
        <w:rPr>
          <w:b/>
          <w:bCs/>
          <w:u w:val="single"/>
        </w:rPr>
        <w:t>Danielle Irwin</w:t>
      </w:r>
    </w:p>
    <w:p w14:paraId="48B8E8F5" w14:textId="77777777" w:rsidR="00275735" w:rsidRDefault="00275735" w:rsidP="00275735">
      <w:r w:rsidRPr="00FA0945">
        <w:t>What was the decision to differentiate between private structure years and public infrastructures in terms of vulnerability. Why make one different from the other.</w:t>
      </w:r>
    </w:p>
    <w:p w14:paraId="78CDC86E" w14:textId="77777777" w:rsidR="00275735" w:rsidRPr="001722B3" w:rsidRDefault="00275735" w:rsidP="00275735">
      <w:pPr>
        <w:rPr>
          <w:color w:val="0070C0"/>
        </w:rPr>
      </w:pPr>
      <w:r w:rsidRPr="001722B3">
        <w:rPr>
          <w:i/>
          <w:iCs/>
          <w:color w:val="0070C0"/>
        </w:rPr>
        <w:t xml:space="preserve">Response: </w:t>
      </w:r>
      <w:r>
        <w:rPr>
          <w:i/>
          <w:iCs/>
          <w:color w:val="0070C0"/>
        </w:rPr>
        <w:t>T</w:t>
      </w:r>
      <w:r w:rsidRPr="001722B3">
        <w:rPr>
          <w:i/>
          <w:iCs/>
          <w:color w:val="0070C0"/>
        </w:rPr>
        <w:t>he decision was to make public infrastructure able to hit the vulnerability trigger a bit sooner as the evacuation routes, and taxpayer public buildings are included here</w:t>
      </w:r>
      <w:r w:rsidRPr="001722B3">
        <w:rPr>
          <w:color w:val="0070C0"/>
        </w:rPr>
        <w:t>.</w:t>
      </w:r>
    </w:p>
    <w:p w14:paraId="098F2477" w14:textId="77777777" w:rsidR="00275735" w:rsidRDefault="00275735" w:rsidP="00275735">
      <w:r>
        <w:t xml:space="preserve">This statute refers to frequent coastal storms how it was determined to use a </w:t>
      </w:r>
      <w:proofErr w:type="gramStart"/>
      <w:r>
        <w:t>15 year</w:t>
      </w:r>
      <w:proofErr w:type="gramEnd"/>
      <w:r>
        <w:t xml:space="preserve"> storm for private infrastructure versus a 25-year storm for public infrastructure and how do they both meet the term of frequent coastal storm interval.</w:t>
      </w:r>
    </w:p>
    <w:p w14:paraId="09A7C776" w14:textId="399C2128" w:rsidR="00063F98" w:rsidRPr="00063F98" w:rsidRDefault="00275735" w:rsidP="00063F98">
      <w:pPr>
        <w:rPr>
          <w:i/>
          <w:iCs/>
          <w:color w:val="0070C0"/>
        </w:rPr>
      </w:pPr>
      <w:r w:rsidRPr="4F68444F">
        <w:rPr>
          <w:i/>
          <w:iCs/>
          <w:color w:val="0070C0"/>
        </w:rPr>
        <w:t>Response: we looked at storm data recently and determined 25</w:t>
      </w:r>
      <w:r w:rsidR="006029FD">
        <w:rPr>
          <w:i/>
          <w:iCs/>
          <w:color w:val="0070C0"/>
        </w:rPr>
        <w:t>-</w:t>
      </w:r>
      <w:r w:rsidRPr="4F68444F">
        <w:rPr>
          <w:i/>
          <w:iCs/>
          <w:color w:val="0070C0"/>
        </w:rPr>
        <w:t xml:space="preserve">year storms also could be defined as frequent coastal storms. </w:t>
      </w:r>
      <w:r w:rsidR="00063F98">
        <w:rPr>
          <w:i/>
          <w:iCs/>
          <w:color w:val="0070C0"/>
        </w:rPr>
        <w:t xml:space="preserve"> </w:t>
      </w:r>
      <w:r w:rsidR="00063F98" w:rsidRPr="00063F98">
        <w:rPr>
          <w:i/>
          <w:iCs/>
          <w:color w:val="0070C0"/>
        </w:rPr>
        <w:t xml:space="preserve">Refer to 62B-56.020(22), "Frequent coastal storm" is defined as a storm event having a return period of less than or equal to 25 years. This clarifies that both 15-yr and 25-yr storms both meet the term of frequent coastal storm </w:t>
      </w:r>
      <w:proofErr w:type="gramStart"/>
      <w:r w:rsidR="00063F98" w:rsidRPr="00063F98">
        <w:rPr>
          <w:i/>
          <w:iCs/>
          <w:color w:val="0070C0"/>
        </w:rPr>
        <w:t>interval</w:t>
      </w:r>
      <w:proofErr w:type="gramEnd"/>
      <w:r w:rsidR="00063F98" w:rsidRPr="00063F98">
        <w:rPr>
          <w:i/>
          <w:iCs/>
          <w:color w:val="0070C0"/>
        </w:rPr>
        <w:t>.</w:t>
      </w:r>
    </w:p>
    <w:p w14:paraId="5376B07D" w14:textId="049BA87A" w:rsidR="00275735" w:rsidRPr="001722B3" w:rsidRDefault="00275735" w:rsidP="4F68444F">
      <w:pPr>
        <w:rPr>
          <w:i/>
          <w:iCs/>
          <w:color w:val="0070C0"/>
        </w:rPr>
      </w:pPr>
    </w:p>
    <w:p w14:paraId="0B5D7B4A" w14:textId="77777777" w:rsidR="00275735" w:rsidRDefault="00275735" w:rsidP="00275735"/>
    <w:p w14:paraId="1C4F6B20" w14:textId="77777777" w:rsidR="00275735" w:rsidRPr="00343BC4" w:rsidRDefault="00275735" w:rsidP="00275735">
      <w:pPr>
        <w:rPr>
          <w:b/>
          <w:bCs/>
          <w:u w:val="single"/>
        </w:rPr>
      </w:pPr>
      <w:r w:rsidRPr="00343BC4">
        <w:rPr>
          <w:b/>
          <w:bCs/>
          <w:u w:val="single"/>
        </w:rPr>
        <w:t>Katie Britt</w:t>
      </w:r>
    </w:p>
    <w:p w14:paraId="2DCD68AB" w14:textId="77777777" w:rsidR="00275735" w:rsidRDefault="00275735" w:rsidP="00275735">
      <w:r>
        <w:t>W</w:t>
      </w:r>
      <w:r w:rsidRPr="00FA0945">
        <w:t xml:space="preserve">hy where there are no discussions </w:t>
      </w:r>
      <w:proofErr w:type="gramStart"/>
      <w:r w:rsidRPr="00FA0945">
        <w:t>of</w:t>
      </w:r>
      <w:proofErr w:type="gramEnd"/>
      <w:r w:rsidRPr="00FA0945">
        <w:t xml:space="preserve"> emergency procedures? Specifically, I want to ask about the </w:t>
      </w:r>
      <w:proofErr w:type="gramStart"/>
      <w:r w:rsidRPr="00FA0945">
        <w:t>90 day</w:t>
      </w:r>
      <w:proofErr w:type="gramEnd"/>
      <w:r w:rsidRPr="00FA0945">
        <w:t xml:space="preserve"> renewal provision on extensions. I feel like that is more burdensome in an emergency situation than need be</w:t>
      </w:r>
      <w:r>
        <w:t>.</w:t>
      </w:r>
    </w:p>
    <w:p w14:paraId="3C352AE2" w14:textId="77777777" w:rsidR="00275735" w:rsidRPr="001722B3" w:rsidRDefault="00275735" w:rsidP="00275735">
      <w:pPr>
        <w:rPr>
          <w:i/>
          <w:iCs/>
          <w:color w:val="0070C0"/>
        </w:rPr>
      </w:pPr>
      <w:r w:rsidRPr="001722B3">
        <w:rPr>
          <w:i/>
          <w:iCs/>
          <w:color w:val="0070C0"/>
        </w:rPr>
        <w:t>Response: The situation that occurred in Volusia was an anomaly.  Most emergencies should allow for a quick response not to exceed 90 days.</w:t>
      </w:r>
    </w:p>
    <w:p w14:paraId="5EBAF3DF" w14:textId="77777777" w:rsidR="00275735" w:rsidRDefault="00275735" w:rsidP="00275735">
      <w:pPr>
        <w:rPr>
          <w:b/>
          <w:bCs/>
          <w:u w:val="single"/>
        </w:rPr>
      </w:pPr>
    </w:p>
    <w:p w14:paraId="452A8EB3" w14:textId="77777777" w:rsidR="00275735" w:rsidRPr="00343BC4" w:rsidRDefault="00275735" w:rsidP="00275735">
      <w:pPr>
        <w:rPr>
          <w:b/>
          <w:bCs/>
          <w:u w:val="single"/>
        </w:rPr>
      </w:pPr>
      <w:r w:rsidRPr="00343BC4">
        <w:rPr>
          <w:b/>
          <w:bCs/>
          <w:u w:val="single"/>
        </w:rPr>
        <w:t>Katie Bowman</w:t>
      </w:r>
    </w:p>
    <w:p w14:paraId="0CB136F5" w14:textId="77777777" w:rsidR="00275735" w:rsidRDefault="00275735" w:rsidP="00275735">
      <w:r w:rsidRPr="00FA0945">
        <w:lastRenderedPageBreak/>
        <w:t>I would like to ask about the definition of armoring replacement and wh</w:t>
      </w:r>
      <w:r>
        <w:t>at</w:t>
      </w:r>
      <w:r w:rsidRPr="00FA0945">
        <w:t xml:space="preserve"> the language </w:t>
      </w:r>
      <w:r>
        <w:t>“</w:t>
      </w:r>
      <w:r w:rsidRPr="00FA0945">
        <w:t>immediately</w:t>
      </w:r>
      <w:r>
        <w:t xml:space="preserve"> seaward” </w:t>
      </w:r>
      <w:r w:rsidRPr="00FA0945">
        <w:t>refers to</w:t>
      </w:r>
      <w:r>
        <w:t xml:space="preserve">. </w:t>
      </w:r>
      <w:r w:rsidRPr="00FA0945">
        <w:t>It seems that it could mean many things.</w:t>
      </w:r>
    </w:p>
    <w:p w14:paraId="059604E3" w14:textId="183E9D6D" w:rsidR="00275735" w:rsidRPr="001722B3" w:rsidRDefault="00275735" w:rsidP="00275735">
      <w:pPr>
        <w:rPr>
          <w:i/>
          <w:iCs/>
          <w:color w:val="0070C0"/>
        </w:rPr>
      </w:pPr>
      <w:r w:rsidRPr="001722B3">
        <w:rPr>
          <w:i/>
          <w:iCs/>
          <w:color w:val="0070C0"/>
        </w:rPr>
        <w:t xml:space="preserve">Response: our idea was right immediately steward of the existing </w:t>
      </w:r>
      <w:r w:rsidR="00963B67">
        <w:rPr>
          <w:i/>
          <w:iCs/>
          <w:color w:val="0070C0"/>
        </w:rPr>
        <w:t>armoring</w:t>
      </w:r>
      <w:r w:rsidRPr="001722B3">
        <w:rPr>
          <w:i/>
          <w:iCs/>
          <w:color w:val="0070C0"/>
        </w:rPr>
        <w:t>, which would be about 18 inches to two feet. Nothing more.</w:t>
      </w:r>
      <w:r w:rsidR="006029FD">
        <w:rPr>
          <w:i/>
          <w:iCs/>
          <w:color w:val="0070C0"/>
        </w:rPr>
        <w:t xml:space="preserve">  We will add some </w:t>
      </w:r>
      <w:r w:rsidR="00DC28FB">
        <w:rPr>
          <w:i/>
          <w:iCs/>
          <w:color w:val="0070C0"/>
        </w:rPr>
        <w:t>language to further define this.</w:t>
      </w:r>
    </w:p>
    <w:p w14:paraId="67462E90" w14:textId="77777777" w:rsidR="00275735" w:rsidRDefault="00275735" w:rsidP="00275735">
      <w:pPr>
        <w:rPr>
          <w:b/>
          <w:bCs/>
          <w:u w:val="single"/>
        </w:rPr>
      </w:pPr>
    </w:p>
    <w:p w14:paraId="0A7529B3" w14:textId="77777777" w:rsidR="00275735" w:rsidRDefault="00275735" w:rsidP="00275735">
      <w:pPr>
        <w:rPr>
          <w:b/>
          <w:bCs/>
          <w:u w:val="single"/>
        </w:rPr>
      </w:pPr>
    </w:p>
    <w:p w14:paraId="4BCD7445" w14:textId="77777777" w:rsidR="00275735" w:rsidRPr="00343BC4" w:rsidRDefault="00275735" w:rsidP="00275735">
      <w:pPr>
        <w:rPr>
          <w:b/>
          <w:bCs/>
          <w:u w:val="single"/>
        </w:rPr>
      </w:pPr>
      <w:r w:rsidRPr="00343BC4">
        <w:rPr>
          <w:b/>
          <w:bCs/>
          <w:u w:val="single"/>
        </w:rPr>
        <w:t>Stacey Gallagher</w:t>
      </w:r>
    </w:p>
    <w:p w14:paraId="23F25668" w14:textId="77777777" w:rsidR="00275735" w:rsidRDefault="00275735" w:rsidP="00275735">
      <w:r w:rsidRPr="00FA0945">
        <w:t xml:space="preserve">I want to ask why in terminology </w:t>
      </w:r>
      <w:r>
        <w:t>“</w:t>
      </w:r>
      <w:r w:rsidRPr="00FA0945">
        <w:t xml:space="preserve">immediately </w:t>
      </w:r>
      <w:r>
        <w:t>sea</w:t>
      </w:r>
      <w:r w:rsidRPr="00FA0945">
        <w:t>w</w:t>
      </w:r>
      <w:r>
        <w:t>a</w:t>
      </w:r>
      <w:r w:rsidRPr="00FA0945">
        <w:t>rd</w:t>
      </w:r>
      <w:proofErr w:type="gramStart"/>
      <w:r>
        <w:t>”</w:t>
      </w:r>
      <w:r w:rsidRPr="00FA0945">
        <w:t>,</w:t>
      </w:r>
      <w:proofErr w:type="gramEnd"/>
      <w:r w:rsidRPr="00FA0945">
        <w:t xml:space="preserve"> </w:t>
      </w:r>
      <w:r>
        <w:t>the intention is not in</w:t>
      </w:r>
      <w:r w:rsidRPr="00FA0945">
        <w:t xml:space="preserve"> the definition</w:t>
      </w:r>
      <w:r>
        <w:t>.</w:t>
      </w:r>
      <w:r w:rsidRPr="00FA0945">
        <w:t xml:space="preserve"> Please add clarity. This could lead to</w:t>
      </w:r>
      <w:r>
        <w:t xml:space="preserve"> </w:t>
      </w:r>
      <w:r w:rsidRPr="00FA0945">
        <w:t>a substantial reduction and sea turtle nesting beach.</w:t>
      </w:r>
    </w:p>
    <w:p w14:paraId="22E9975E" w14:textId="77777777" w:rsidR="00275735" w:rsidRDefault="00275735" w:rsidP="00275735">
      <w:r w:rsidRPr="00FA0945">
        <w:t>We are concerned that amending the vulnerability criterion to include a lesser requirement for public infrastructure will result in more armoring.</w:t>
      </w:r>
    </w:p>
    <w:p w14:paraId="7660C4D7" w14:textId="77777777" w:rsidR="00275735" w:rsidRDefault="00275735" w:rsidP="00275735">
      <w:r w:rsidRPr="00FA0945">
        <w:t>By adding new definitions, it appears that you are grandfathering existing structures and removing the ability to review them thoroughly by existing rules.</w:t>
      </w:r>
    </w:p>
    <w:p w14:paraId="796C682F" w14:textId="77777777" w:rsidR="00275735" w:rsidRDefault="00275735" w:rsidP="00275735">
      <w:r w:rsidRPr="00FA0945">
        <w:t xml:space="preserve">Regarding the </w:t>
      </w:r>
      <w:r>
        <w:t>tinting</w:t>
      </w:r>
      <w:r w:rsidRPr="00FA0945">
        <w:t xml:space="preserve"> provision, I would like to add that FWC recently conducted research and deemed that a 45% t</w:t>
      </w:r>
      <w:r>
        <w:t>i</w:t>
      </w:r>
      <w:r w:rsidRPr="00FA0945">
        <w:t xml:space="preserve">nt was not </w:t>
      </w:r>
      <w:r>
        <w:t>adequate,</w:t>
      </w:r>
      <w:r w:rsidRPr="00FA0945">
        <w:t xml:space="preserve"> and a 30% </w:t>
      </w:r>
      <w:r>
        <w:t xml:space="preserve">tint </w:t>
      </w:r>
      <w:r w:rsidRPr="00FA0945">
        <w:t>was needed</w:t>
      </w:r>
      <w:r>
        <w:t>.</w:t>
      </w:r>
      <w:r w:rsidRPr="00FA0945">
        <w:t xml:space="preserve"> Please share that my comments recommend 30% </w:t>
      </w:r>
      <w:r>
        <w:t>tint</w:t>
      </w:r>
      <w:r w:rsidRPr="00FA0945">
        <w:t xml:space="preserve"> to reflect the recent research that was conducted</w:t>
      </w:r>
      <w:r>
        <w:t>.</w:t>
      </w:r>
    </w:p>
    <w:p w14:paraId="05F4C5CC" w14:textId="77777777" w:rsidR="00F80834" w:rsidRDefault="00275735" w:rsidP="00275735">
      <w:pPr>
        <w:rPr>
          <w:i/>
          <w:iCs/>
          <w:color w:val="0070C0"/>
        </w:rPr>
      </w:pPr>
      <w:r w:rsidRPr="001722B3">
        <w:rPr>
          <w:i/>
          <w:iCs/>
          <w:color w:val="0070C0"/>
        </w:rPr>
        <w:t xml:space="preserve">Response: </w:t>
      </w:r>
    </w:p>
    <w:p w14:paraId="5FCA5F17" w14:textId="77777777" w:rsidR="00E3400E" w:rsidRDefault="00DC28FB" w:rsidP="00E3400E">
      <w:pPr>
        <w:rPr>
          <w:i/>
          <w:iCs/>
          <w:color w:val="0070C0"/>
        </w:rPr>
      </w:pPr>
      <w:r>
        <w:rPr>
          <w:i/>
          <w:iCs/>
          <w:color w:val="0070C0"/>
        </w:rPr>
        <w:t xml:space="preserve">We will add language to further define “immediately Seaward”.  </w:t>
      </w:r>
      <w:r w:rsidR="00F80834">
        <w:rPr>
          <w:i/>
          <w:iCs/>
          <w:color w:val="0070C0"/>
        </w:rPr>
        <w:t xml:space="preserve"> </w:t>
      </w:r>
    </w:p>
    <w:p w14:paraId="2A47F682" w14:textId="107A51CF" w:rsidR="00E3400E" w:rsidRPr="00E3400E" w:rsidRDefault="00F80834" w:rsidP="00E3400E">
      <w:pPr>
        <w:rPr>
          <w:i/>
          <w:iCs/>
          <w:color w:val="0070C0"/>
        </w:rPr>
      </w:pPr>
      <w:r>
        <w:rPr>
          <w:i/>
          <w:iCs/>
          <w:color w:val="0070C0"/>
        </w:rPr>
        <w:t xml:space="preserve"> </w:t>
      </w:r>
      <w:r w:rsidR="00E3400E">
        <w:rPr>
          <w:i/>
          <w:iCs/>
          <w:color w:val="0070C0"/>
        </w:rPr>
        <w:t>On vulnerability</w:t>
      </w:r>
      <w:proofErr w:type="gramStart"/>
      <w:r w:rsidR="00E3400E">
        <w:rPr>
          <w:i/>
          <w:iCs/>
          <w:color w:val="0070C0"/>
        </w:rPr>
        <w:t xml:space="preserve">:  </w:t>
      </w:r>
      <w:r w:rsidR="00E3400E" w:rsidRPr="00E3400E">
        <w:rPr>
          <w:i/>
          <w:iCs/>
          <w:color w:val="0070C0"/>
        </w:rPr>
        <w:t>I</w:t>
      </w:r>
      <w:proofErr w:type="gramEnd"/>
      <w:r w:rsidR="00E3400E" w:rsidRPr="00E3400E">
        <w:rPr>
          <w:i/>
          <w:iCs/>
          <w:color w:val="0070C0"/>
        </w:rPr>
        <w:t xml:space="preserve"> think there is some confusion here. When considering an application for armoring, you should be determining current vulnerability, that is whether the structure is currently vulnerable to a 15-year storm surge event and its erosion. And that's at current sea level conditions. Sea level rise is employed in models to design the armoring, whether for a 25, 50 or 100-year storm for a given design life. Over the seawall's design life there will be sea level rise, and that's where it should enter into the process. </w:t>
      </w:r>
      <w:r w:rsidR="002F5236">
        <w:rPr>
          <w:i/>
          <w:iCs/>
          <w:color w:val="0070C0"/>
        </w:rPr>
        <w:t>We</w:t>
      </w:r>
      <w:r w:rsidR="00E3400E" w:rsidRPr="00E3400E">
        <w:rPr>
          <w:i/>
          <w:iCs/>
          <w:color w:val="0070C0"/>
        </w:rPr>
        <w:t xml:space="preserve"> disagree with Audubon's contention that considering sea level rise in modeling will make more properties vulnerable. In reality SLR will cause more properties to be threatened unless protected by beach and dune restoration, but the determination of vulnerability is a present state consideration. We don't look many years into the future and say because SLR will be a few feet higher you'll be vulnerable then and therefore can have a wall today.</w:t>
      </w:r>
    </w:p>
    <w:p w14:paraId="60BC29FD" w14:textId="25C899E4" w:rsidR="00275735" w:rsidRDefault="00275735" w:rsidP="00275735">
      <w:pPr>
        <w:rPr>
          <w:i/>
          <w:iCs/>
          <w:color w:val="0070C0"/>
        </w:rPr>
      </w:pPr>
    </w:p>
    <w:p w14:paraId="55254581" w14:textId="3E51E169" w:rsidR="00990EFB" w:rsidRDefault="00E3400E" w:rsidP="00275735">
      <w:pPr>
        <w:rPr>
          <w:i/>
          <w:iCs/>
          <w:color w:val="0070C0"/>
        </w:rPr>
      </w:pPr>
      <w:r>
        <w:rPr>
          <w:i/>
          <w:iCs/>
          <w:color w:val="0070C0"/>
        </w:rPr>
        <w:lastRenderedPageBreak/>
        <w:t>The added definitions were to</w:t>
      </w:r>
      <w:r w:rsidR="00515824">
        <w:rPr>
          <w:i/>
          <w:iCs/>
          <w:color w:val="0070C0"/>
        </w:rPr>
        <w:t xml:space="preserve"> define in </w:t>
      </w:r>
      <w:r w:rsidR="009F756E">
        <w:rPr>
          <w:i/>
          <w:iCs/>
          <w:color w:val="0070C0"/>
        </w:rPr>
        <w:t>rule what was already being practiced in post storm situations.</w:t>
      </w:r>
    </w:p>
    <w:p w14:paraId="3197397A" w14:textId="11E85AAE" w:rsidR="00B54077" w:rsidRPr="001722B3" w:rsidRDefault="00F80834" w:rsidP="00275735">
      <w:pPr>
        <w:rPr>
          <w:i/>
          <w:iCs/>
          <w:color w:val="0070C0"/>
        </w:rPr>
      </w:pPr>
      <w:r>
        <w:rPr>
          <w:i/>
          <w:iCs/>
          <w:color w:val="0070C0"/>
        </w:rPr>
        <w:t>45% was the maximum tint, and FWC was involved in this provision of rule.</w:t>
      </w:r>
    </w:p>
    <w:p w14:paraId="2DA3B5DD" w14:textId="77777777" w:rsidR="00275735" w:rsidRPr="00343BC4" w:rsidRDefault="00275735" w:rsidP="00275735">
      <w:pPr>
        <w:rPr>
          <w:b/>
          <w:bCs/>
          <w:u w:val="single"/>
        </w:rPr>
      </w:pPr>
      <w:r w:rsidRPr="00343BC4">
        <w:rPr>
          <w:b/>
          <w:bCs/>
          <w:u w:val="single"/>
        </w:rPr>
        <w:t>Alan Charles -LLLW</w:t>
      </w:r>
    </w:p>
    <w:p w14:paraId="7C84A8C9" w14:textId="77777777" w:rsidR="00275735" w:rsidRDefault="00275735" w:rsidP="00275735">
      <w:r w:rsidRPr="00FA0945">
        <w:t>I'd like to add comments on the glass tinting rule. I would like to recommend that we differentiate between major buildings that are at least four stories from residential and single-family homes.</w:t>
      </w:r>
    </w:p>
    <w:p w14:paraId="084C2E7E" w14:textId="77777777" w:rsidR="00275735" w:rsidRDefault="00275735" w:rsidP="00275735">
      <w:r w:rsidRPr="00FA0945">
        <w:t xml:space="preserve">Secondly, I want to state that the use of the phrase </w:t>
      </w:r>
      <w:r>
        <w:t>“</w:t>
      </w:r>
      <w:r w:rsidRPr="00FA0945">
        <w:t>when necessary</w:t>
      </w:r>
      <w:r>
        <w:t>”</w:t>
      </w:r>
      <w:r w:rsidRPr="00FA0945">
        <w:t xml:space="preserve"> is </w:t>
      </w:r>
      <w:proofErr w:type="gramStart"/>
      <w:r w:rsidRPr="00FA0945">
        <w:t>vague, and</w:t>
      </w:r>
      <w:proofErr w:type="gramEnd"/>
      <w:r w:rsidRPr="00FA0945">
        <w:t xml:space="preserve"> doesn't articulate needed standards. I would ask DEP to consider putting in objective standards to make the rule clearer.</w:t>
      </w:r>
    </w:p>
    <w:p w14:paraId="6DA05AD5" w14:textId="77777777" w:rsidR="00275735" w:rsidRDefault="00275735" w:rsidP="00275735">
      <w:r w:rsidRPr="00FA0945">
        <w:t>3rd, lighting outside of nesting season should be subject to less rigorous requirements. There have been advances in technology to allow for dual lightings in and outside of nesting season which could be allowable and also protective.</w:t>
      </w:r>
    </w:p>
    <w:p w14:paraId="3BC98D06" w14:textId="77777777" w:rsidR="00275735" w:rsidRDefault="00275735" w:rsidP="00275735">
      <w:r w:rsidRPr="00FA0945">
        <w:t>4th on the clear railings</w:t>
      </w:r>
      <w:r>
        <w:t>,</w:t>
      </w:r>
      <w:r w:rsidRPr="00FA0945">
        <w:t xml:space="preserve"> </w:t>
      </w:r>
      <w:r>
        <w:t>could it</w:t>
      </w:r>
      <w:r w:rsidRPr="00FA0945">
        <w:t xml:space="preserve"> be considered that if no balcony lighting or the balcony faces landward</w:t>
      </w:r>
      <w:r>
        <w:t xml:space="preserve"> of the CCCL, </w:t>
      </w:r>
      <w:r w:rsidRPr="00FA0945">
        <w:t xml:space="preserve">that railings </w:t>
      </w:r>
      <w:r>
        <w:t>that are</w:t>
      </w:r>
      <w:r w:rsidRPr="00FA0945">
        <w:t xml:space="preserve"> clear and not tinted may qualify as consent by rule</w:t>
      </w:r>
      <w:r>
        <w:t xml:space="preserve">?  </w:t>
      </w:r>
      <w:proofErr w:type="gramStart"/>
      <w:r>
        <w:t>Also</w:t>
      </w:r>
      <w:proofErr w:type="gramEnd"/>
      <w:r>
        <w:t xml:space="preserve"> it </w:t>
      </w:r>
      <w:r w:rsidRPr="00FA0945">
        <w:t>is unclear how vertical metal or other railings apply to the rule.</w:t>
      </w:r>
    </w:p>
    <w:p w14:paraId="3E33EB88" w14:textId="77777777" w:rsidR="00275735" w:rsidRPr="00343BC4" w:rsidRDefault="00275735" w:rsidP="00275735">
      <w:r w:rsidRPr="00FA0945">
        <w:t>Last please check out 581.185 statute on the regulated plant index regarding exotic plants.</w:t>
      </w:r>
    </w:p>
    <w:p w14:paraId="51339C33" w14:textId="2B70CCCF" w:rsidR="00275735" w:rsidRPr="00001737" w:rsidRDefault="00275735" w:rsidP="00275735">
      <w:pPr>
        <w:rPr>
          <w:i/>
          <w:iCs/>
          <w:color w:val="0070C0"/>
        </w:rPr>
      </w:pPr>
      <w:r w:rsidRPr="001722B3">
        <w:rPr>
          <w:i/>
          <w:iCs/>
          <w:color w:val="0070C0"/>
        </w:rPr>
        <w:t>Response: Thank you for your comments.</w:t>
      </w:r>
      <w:r w:rsidR="009F756E">
        <w:rPr>
          <w:i/>
          <w:iCs/>
          <w:color w:val="0070C0"/>
        </w:rPr>
        <w:t xml:space="preserve">  </w:t>
      </w:r>
      <w:r w:rsidR="003B06BF">
        <w:rPr>
          <w:i/>
          <w:iCs/>
          <w:color w:val="0070C0"/>
        </w:rPr>
        <w:t>Additional</w:t>
      </w:r>
      <w:r w:rsidR="009F756E">
        <w:rPr>
          <w:i/>
          <w:iCs/>
          <w:color w:val="0070C0"/>
        </w:rPr>
        <w:t xml:space="preserve"> language is added to </w:t>
      </w:r>
      <w:r w:rsidR="003B06BF">
        <w:rPr>
          <w:i/>
          <w:iCs/>
          <w:color w:val="0070C0"/>
        </w:rPr>
        <w:t>define</w:t>
      </w:r>
      <w:r w:rsidR="009F756E">
        <w:rPr>
          <w:i/>
          <w:iCs/>
          <w:color w:val="0070C0"/>
        </w:rPr>
        <w:t xml:space="preserve"> the “when necessary” </w:t>
      </w:r>
      <w:r w:rsidR="003B06BF">
        <w:rPr>
          <w:i/>
          <w:iCs/>
          <w:color w:val="0070C0"/>
        </w:rPr>
        <w:t>phrase.  These comments were also circulated to FWC for comment / consideration.  Thank you.</w:t>
      </w:r>
    </w:p>
    <w:p w14:paraId="43FC305C" w14:textId="77777777" w:rsidR="00275735" w:rsidRPr="00343BC4" w:rsidRDefault="00275735" w:rsidP="00275735">
      <w:pPr>
        <w:rPr>
          <w:b/>
          <w:bCs/>
          <w:u w:val="single"/>
        </w:rPr>
      </w:pPr>
      <w:r w:rsidRPr="00343BC4">
        <w:rPr>
          <w:b/>
          <w:bCs/>
          <w:u w:val="single"/>
        </w:rPr>
        <w:t>Stacey Gallagher</w:t>
      </w:r>
    </w:p>
    <w:p w14:paraId="3CD81F7A" w14:textId="77777777" w:rsidR="00275735" w:rsidRPr="00343BC4" w:rsidRDefault="00275735" w:rsidP="00275735">
      <w:r w:rsidRPr="00FA0945">
        <w:t xml:space="preserve">I'd like to go on the record and push back on the dual lighting comment and encourage DEP to not allow and authorize that provision and rule. We have seen that and sharing the light between amber protective and bright lights that there can be failure which leads to false crops. Additionally, nesting </w:t>
      </w:r>
      <w:proofErr w:type="gramStart"/>
      <w:r w:rsidRPr="00FA0945">
        <w:t>is happening</w:t>
      </w:r>
      <w:proofErr w:type="gramEnd"/>
      <w:r w:rsidRPr="00FA0945">
        <w:t xml:space="preserve"> earlier, and hatch</w:t>
      </w:r>
      <w:r>
        <w:t>ings</w:t>
      </w:r>
      <w:r w:rsidRPr="00FA0945">
        <w:t xml:space="preserve"> </w:t>
      </w:r>
      <w:proofErr w:type="gramStart"/>
      <w:r w:rsidRPr="00FA0945">
        <w:t>are happening</w:t>
      </w:r>
      <w:proofErr w:type="gramEnd"/>
      <w:r w:rsidRPr="00FA0945">
        <w:t xml:space="preserve"> </w:t>
      </w:r>
      <w:proofErr w:type="gramStart"/>
      <w:r w:rsidRPr="00FA0945">
        <w:t>later</w:t>
      </w:r>
      <w:proofErr w:type="gramEnd"/>
      <w:r w:rsidRPr="00FA0945">
        <w:t xml:space="preserve"> so things are not always inside of the defined nesting season.</w:t>
      </w:r>
    </w:p>
    <w:p w14:paraId="4A3C4DEE" w14:textId="77777777" w:rsidR="00275735" w:rsidRPr="001722B3" w:rsidRDefault="00275735" w:rsidP="00275735">
      <w:pPr>
        <w:rPr>
          <w:i/>
          <w:iCs/>
          <w:color w:val="0070C0"/>
        </w:rPr>
      </w:pPr>
      <w:r w:rsidRPr="001722B3">
        <w:rPr>
          <w:i/>
          <w:iCs/>
          <w:color w:val="0070C0"/>
        </w:rPr>
        <w:t>Response:  Noted</w:t>
      </w:r>
    </w:p>
    <w:p w14:paraId="06868FA9" w14:textId="77777777" w:rsidR="00275735" w:rsidRDefault="00275735" w:rsidP="00275735">
      <w:pPr>
        <w:rPr>
          <w:b/>
          <w:bCs/>
          <w:u w:val="single"/>
        </w:rPr>
      </w:pPr>
    </w:p>
    <w:p w14:paraId="734204F5" w14:textId="77777777" w:rsidR="00275735" w:rsidRPr="00343BC4" w:rsidRDefault="00275735" w:rsidP="00275735">
      <w:pPr>
        <w:rPr>
          <w:b/>
          <w:bCs/>
          <w:u w:val="single"/>
        </w:rPr>
      </w:pPr>
      <w:r w:rsidRPr="00343BC4">
        <w:rPr>
          <w:b/>
          <w:bCs/>
          <w:u w:val="single"/>
        </w:rPr>
        <w:t xml:space="preserve">Jackie Larson </w:t>
      </w:r>
    </w:p>
    <w:p w14:paraId="46C51E8B" w14:textId="77777777" w:rsidR="00275735" w:rsidRDefault="00275735" w:rsidP="00275735">
      <w:r w:rsidRPr="00FA0945">
        <w:t>I'd like to ask a question</w:t>
      </w:r>
      <w:r>
        <w:t xml:space="preserve"> </w:t>
      </w:r>
      <w:r w:rsidRPr="00FA0945">
        <w:t>about the added provisions in the gap rule.</w:t>
      </w:r>
      <w:r>
        <w:t xml:space="preserve"> </w:t>
      </w:r>
      <w:r w:rsidRPr="00FA0945">
        <w:t>How did you arrive at these definitions for continuous and uniform.</w:t>
      </w:r>
    </w:p>
    <w:p w14:paraId="709E72B4" w14:textId="3E24B26A" w:rsidR="00275735" w:rsidRPr="00001737" w:rsidRDefault="00275735" w:rsidP="00275735">
      <w:pPr>
        <w:rPr>
          <w:i/>
          <w:iCs/>
          <w:color w:val="0070C0"/>
        </w:rPr>
      </w:pPr>
      <w:r w:rsidRPr="001722B3">
        <w:rPr>
          <w:i/>
          <w:iCs/>
          <w:color w:val="0070C0"/>
        </w:rPr>
        <w:lastRenderedPageBreak/>
        <w:t>Response: Th</w:t>
      </w:r>
      <w:r w:rsidR="002460DF">
        <w:rPr>
          <w:i/>
          <w:iCs/>
          <w:color w:val="0070C0"/>
        </w:rPr>
        <w:t>ese terms</w:t>
      </w:r>
      <w:r w:rsidRPr="001722B3">
        <w:rPr>
          <w:i/>
          <w:iCs/>
          <w:color w:val="0070C0"/>
        </w:rPr>
        <w:t xml:space="preserve"> come right out of the statute</w:t>
      </w:r>
      <w:r w:rsidR="002460DF">
        <w:rPr>
          <w:i/>
          <w:iCs/>
          <w:color w:val="0070C0"/>
        </w:rPr>
        <w:t>, and we used the most conservative definition possible</w:t>
      </w:r>
      <w:r w:rsidRPr="001722B3">
        <w:rPr>
          <w:i/>
          <w:iCs/>
          <w:color w:val="0070C0"/>
        </w:rPr>
        <w:t xml:space="preserve">.  To paraphrase, it talks about adjacent armoring being uniform and continuous.  Previously we had applied the gap rule to single properties on either side, but that is not continuous, unless it is a giant property. </w:t>
      </w:r>
      <w:r w:rsidR="009E2940">
        <w:rPr>
          <w:i/>
          <w:iCs/>
          <w:color w:val="0070C0"/>
        </w:rPr>
        <w:t xml:space="preserve">  </w:t>
      </w:r>
      <w:proofErr w:type="gramStart"/>
      <w:r w:rsidR="009E2940">
        <w:rPr>
          <w:i/>
          <w:iCs/>
          <w:color w:val="0070C0"/>
        </w:rPr>
        <w:t>Therefore</w:t>
      </w:r>
      <w:proofErr w:type="gramEnd"/>
      <w:r w:rsidR="009E2940">
        <w:rPr>
          <w:i/>
          <w:iCs/>
          <w:color w:val="0070C0"/>
        </w:rPr>
        <w:t xml:space="preserve"> this section was </w:t>
      </w:r>
      <w:r w:rsidR="0082075B">
        <w:rPr>
          <w:i/>
          <w:iCs/>
          <w:color w:val="0070C0"/>
        </w:rPr>
        <w:t>added to better apply the statutory language.</w:t>
      </w:r>
    </w:p>
    <w:p w14:paraId="09A35D27" w14:textId="77777777" w:rsidR="00275735" w:rsidRPr="00343BC4" w:rsidRDefault="00275735" w:rsidP="00275735">
      <w:pPr>
        <w:rPr>
          <w:b/>
          <w:bCs/>
          <w:u w:val="single"/>
        </w:rPr>
      </w:pPr>
      <w:r w:rsidRPr="00343BC4">
        <w:rPr>
          <w:b/>
          <w:bCs/>
          <w:u w:val="single"/>
        </w:rPr>
        <w:t>Danielle Irwin</w:t>
      </w:r>
    </w:p>
    <w:p w14:paraId="5B395B16" w14:textId="3599E76C" w:rsidR="00275735" w:rsidRDefault="00275735" w:rsidP="00275735">
      <w:r w:rsidRPr="00FA0945">
        <w:t>I'd like to ask again about the high frequency storm interval on public versus private infrastructure. Assigning a 15</w:t>
      </w:r>
      <w:r w:rsidR="0082075B">
        <w:t>-</w:t>
      </w:r>
      <w:r w:rsidRPr="00FA0945">
        <w:t xml:space="preserve">year to private infrastructure and </w:t>
      </w:r>
      <w:r>
        <w:t>25</w:t>
      </w:r>
      <w:r w:rsidR="0082075B">
        <w:t>-</w:t>
      </w:r>
      <w:r w:rsidRPr="00FA0945">
        <w:t>year to public infrastructure seems arbitrary and capricious. Are we saying public structures are more worthy than private to be protected?</w:t>
      </w:r>
    </w:p>
    <w:p w14:paraId="35186606" w14:textId="5DA7863D" w:rsidR="00275735" w:rsidRPr="00001737" w:rsidRDefault="00275735" w:rsidP="00275735">
      <w:pPr>
        <w:rPr>
          <w:i/>
          <w:iCs/>
          <w:color w:val="0070C0"/>
        </w:rPr>
      </w:pPr>
      <w:r w:rsidRPr="001722B3">
        <w:rPr>
          <w:i/>
          <w:iCs/>
          <w:color w:val="0070C0"/>
        </w:rPr>
        <w:t>Response: it was based on storm data values and review.</w:t>
      </w:r>
      <w:r w:rsidR="0082075B">
        <w:rPr>
          <w:i/>
          <w:iCs/>
          <w:color w:val="0070C0"/>
        </w:rPr>
        <w:t xml:space="preserve">  Both storms are considered </w:t>
      </w:r>
      <w:r w:rsidR="00473663">
        <w:rPr>
          <w:i/>
          <w:iCs/>
          <w:color w:val="0070C0"/>
        </w:rPr>
        <w:t xml:space="preserve">frequent storms, and </w:t>
      </w:r>
      <w:r w:rsidR="0003336D">
        <w:rPr>
          <w:i/>
          <w:iCs/>
          <w:color w:val="0070C0"/>
        </w:rPr>
        <w:t xml:space="preserve">we felt that </w:t>
      </w:r>
      <w:r w:rsidR="00473663">
        <w:rPr>
          <w:i/>
          <w:iCs/>
          <w:color w:val="0070C0"/>
        </w:rPr>
        <w:t xml:space="preserve">public infrastructure, including evacuation routes, needed </w:t>
      </w:r>
      <w:r w:rsidR="005A6106">
        <w:rPr>
          <w:i/>
          <w:iCs/>
          <w:color w:val="0070C0"/>
        </w:rPr>
        <w:t xml:space="preserve">to be protected at a </w:t>
      </w:r>
      <w:proofErr w:type="gramStart"/>
      <w:r w:rsidR="005A6106">
        <w:rPr>
          <w:i/>
          <w:iCs/>
          <w:color w:val="0070C0"/>
        </w:rPr>
        <w:t>higher level</w:t>
      </w:r>
      <w:proofErr w:type="gramEnd"/>
      <w:r w:rsidR="005A6106">
        <w:rPr>
          <w:i/>
          <w:iCs/>
          <w:color w:val="0070C0"/>
        </w:rPr>
        <w:t xml:space="preserve"> frequent </w:t>
      </w:r>
      <w:proofErr w:type="gramStart"/>
      <w:r w:rsidR="005A6106">
        <w:rPr>
          <w:i/>
          <w:iCs/>
          <w:color w:val="0070C0"/>
        </w:rPr>
        <w:t>storm</w:t>
      </w:r>
      <w:proofErr w:type="gramEnd"/>
      <w:r w:rsidR="005A6106">
        <w:rPr>
          <w:i/>
          <w:iCs/>
          <w:color w:val="0070C0"/>
        </w:rPr>
        <w:t xml:space="preserve"> to ensure safety and best use of taxpayer dollars.</w:t>
      </w:r>
    </w:p>
    <w:p w14:paraId="040EBC44" w14:textId="77777777" w:rsidR="00275735" w:rsidRPr="00343BC4" w:rsidRDefault="00275735" w:rsidP="00275735">
      <w:pPr>
        <w:rPr>
          <w:b/>
          <w:bCs/>
          <w:u w:val="single"/>
        </w:rPr>
      </w:pPr>
      <w:r w:rsidRPr="00343BC4">
        <w:rPr>
          <w:b/>
          <w:bCs/>
          <w:u w:val="single"/>
        </w:rPr>
        <w:t>Katie Bowman - surf rider</w:t>
      </w:r>
    </w:p>
    <w:p w14:paraId="44592623" w14:textId="41639757" w:rsidR="00275735" w:rsidRDefault="007F01FA" w:rsidP="00275735">
      <w:r>
        <w:t xml:space="preserve">Can you expand on the </w:t>
      </w:r>
      <w:r w:rsidR="00275735" w:rsidRPr="00FA0945">
        <w:t xml:space="preserve">definition of </w:t>
      </w:r>
      <w:r w:rsidR="00275735">
        <w:t>“</w:t>
      </w:r>
      <w:r w:rsidR="00275735" w:rsidRPr="00FA0945">
        <w:t xml:space="preserve">immediately </w:t>
      </w:r>
      <w:r w:rsidR="00275735">
        <w:t>s</w:t>
      </w:r>
      <w:r w:rsidR="00275735" w:rsidRPr="00FA0945">
        <w:t>e</w:t>
      </w:r>
      <w:r w:rsidR="00275735">
        <w:t>aw</w:t>
      </w:r>
      <w:r w:rsidR="00275735" w:rsidRPr="00FA0945">
        <w:t>ard</w:t>
      </w:r>
      <w:r w:rsidR="00275735">
        <w:t>”</w:t>
      </w:r>
      <w:r w:rsidR="00275735" w:rsidRPr="00FA0945">
        <w:t xml:space="preserve"> and the correction of rule defining what is exempt under 33.0051, and do those rebuilds immediately seaward of an existing wall qualified to be exempt under rule.</w:t>
      </w:r>
    </w:p>
    <w:p w14:paraId="7D872153" w14:textId="0C27705E" w:rsidR="00275735" w:rsidRPr="00001737" w:rsidRDefault="00275735" w:rsidP="00275735">
      <w:pPr>
        <w:rPr>
          <w:i/>
          <w:iCs/>
          <w:color w:val="0070C0"/>
        </w:rPr>
      </w:pPr>
      <w:r w:rsidRPr="001722B3">
        <w:rPr>
          <w:i/>
          <w:iCs/>
          <w:color w:val="0070C0"/>
        </w:rPr>
        <w:t xml:space="preserve">Response: </w:t>
      </w:r>
      <w:r w:rsidR="00EF37C6">
        <w:rPr>
          <w:i/>
          <w:iCs/>
          <w:color w:val="0070C0"/>
        </w:rPr>
        <w:t>A</w:t>
      </w:r>
      <w:r w:rsidR="00EB1CC3">
        <w:rPr>
          <w:i/>
          <w:iCs/>
          <w:color w:val="0070C0"/>
        </w:rPr>
        <w:t>dditional language has been added to immediately seaward.</w:t>
      </w:r>
      <w:r w:rsidR="00420EB4">
        <w:rPr>
          <w:i/>
          <w:iCs/>
          <w:color w:val="0070C0"/>
        </w:rPr>
        <w:t xml:space="preserve">  The </w:t>
      </w:r>
      <w:r w:rsidR="002126AB">
        <w:rPr>
          <w:i/>
          <w:iCs/>
          <w:color w:val="0070C0"/>
        </w:rPr>
        <w:t xml:space="preserve">armoring replacement and reconstruction are exempt from </w:t>
      </w:r>
      <w:r w:rsidR="00C91AF0">
        <w:rPr>
          <w:i/>
          <w:iCs/>
          <w:color w:val="0070C0"/>
        </w:rPr>
        <w:t>paragraph</w:t>
      </w:r>
      <w:r w:rsidR="002126AB">
        <w:rPr>
          <w:i/>
          <w:iCs/>
          <w:color w:val="0070C0"/>
        </w:rPr>
        <w:t xml:space="preserve"> </w:t>
      </w:r>
      <w:r w:rsidR="00C91AF0">
        <w:rPr>
          <w:i/>
          <w:iCs/>
          <w:color w:val="0070C0"/>
        </w:rPr>
        <w:t>62B-33.0051(1) (a), FAC.</w:t>
      </w:r>
    </w:p>
    <w:p w14:paraId="44166AF5" w14:textId="77777777" w:rsidR="00275735" w:rsidRPr="00001737" w:rsidRDefault="00275735" w:rsidP="00275735">
      <w:pPr>
        <w:rPr>
          <w:i/>
          <w:iCs/>
          <w:sz w:val="32"/>
          <w:szCs w:val="32"/>
          <w:u w:val="single"/>
        </w:rPr>
      </w:pPr>
      <w:r w:rsidRPr="00001737">
        <w:rPr>
          <w:i/>
          <w:iCs/>
          <w:sz w:val="32"/>
          <w:szCs w:val="32"/>
          <w:u w:val="single"/>
        </w:rPr>
        <w:t>Chat comments</w:t>
      </w:r>
    </w:p>
    <w:p w14:paraId="2B1211F2" w14:textId="77777777" w:rsidR="00275735" w:rsidRPr="00343BC4" w:rsidRDefault="00275735" w:rsidP="00275735">
      <w:pPr>
        <w:rPr>
          <w:b/>
          <w:bCs/>
          <w:u w:val="single"/>
        </w:rPr>
      </w:pPr>
      <w:r w:rsidRPr="00343BC4">
        <w:rPr>
          <w:b/>
          <w:bCs/>
          <w:u w:val="single"/>
        </w:rPr>
        <w:t>Sarah Norms</w:t>
      </w:r>
    </w:p>
    <w:p w14:paraId="6F473BB1" w14:textId="77777777" w:rsidR="00275735" w:rsidRDefault="00275735" w:rsidP="00275735">
      <w:r w:rsidRPr="00B6658B">
        <w:t>Can you please clarify the t</w:t>
      </w:r>
      <w:r>
        <w:t>i</w:t>
      </w:r>
      <w:r w:rsidRPr="00B6658B">
        <w:t xml:space="preserve">nting provision and how we are supposed to define </w:t>
      </w:r>
      <w:r>
        <w:t>“</w:t>
      </w:r>
      <w:r w:rsidRPr="00B6658B">
        <w:t>when necessary</w:t>
      </w:r>
      <w:r>
        <w:t>”</w:t>
      </w:r>
      <w:r w:rsidRPr="00B6658B">
        <w:t>.</w:t>
      </w:r>
    </w:p>
    <w:p w14:paraId="1AC9D9C8" w14:textId="6A71FE58" w:rsidR="00275735" w:rsidRPr="005E6049" w:rsidRDefault="00275735" w:rsidP="00275735">
      <w:pPr>
        <w:rPr>
          <w:i/>
          <w:iCs/>
          <w:color w:val="0070C0"/>
        </w:rPr>
      </w:pPr>
      <w:r w:rsidRPr="005E6049">
        <w:rPr>
          <w:i/>
          <w:iCs/>
          <w:color w:val="0070C0"/>
        </w:rPr>
        <w:t>Response: Our process includes having FWC review certain projects.  If FWC declares a Take on a clear railing for a project, then tinting would be a “necessary” requirement to avoid the Take.</w:t>
      </w:r>
      <w:r w:rsidR="00C91AF0">
        <w:rPr>
          <w:i/>
          <w:iCs/>
          <w:color w:val="0070C0"/>
        </w:rPr>
        <w:t xml:space="preserve">  FWC has since proposed some clarifying language to add to the rule.</w:t>
      </w:r>
    </w:p>
    <w:p w14:paraId="4CB49776" w14:textId="77777777" w:rsidR="00275735" w:rsidRDefault="00275735" w:rsidP="00275735">
      <w:r w:rsidRPr="00B6658B">
        <w:t>Will the slides be available online?</w:t>
      </w:r>
    </w:p>
    <w:p w14:paraId="4723607C" w14:textId="77777777" w:rsidR="00275735" w:rsidRPr="005E6049" w:rsidRDefault="00275735" w:rsidP="00275735">
      <w:pPr>
        <w:rPr>
          <w:i/>
          <w:iCs/>
          <w:color w:val="0070C0"/>
        </w:rPr>
      </w:pPr>
      <w:r w:rsidRPr="005E6049">
        <w:rPr>
          <w:i/>
          <w:iCs/>
          <w:color w:val="0070C0"/>
        </w:rPr>
        <w:t>Response</w:t>
      </w:r>
      <w:r>
        <w:rPr>
          <w:i/>
          <w:iCs/>
          <w:color w:val="0070C0"/>
        </w:rPr>
        <w:t xml:space="preserve">: </w:t>
      </w:r>
      <w:r w:rsidRPr="005E6049">
        <w:rPr>
          <w:i/>
          <w:iCs/>
          <w:color w:val="0070C0"/>
        </w:rPr>
        <w:t xml:space="preserve"> </w:t>
      </w:r>
      <w:proofErr w:type="gramStart"/>
      <w:r>
        <w:rPr>
          <w:i/>
          <w:iCs/>
          <w:color w:val="0070C0"/>
        </w:rPr>
        <w:t>Y</w:t>
      </w:r>
      <w:r w:rsidRPr="005E6049">
        <w:rPr>
          <w:i/>
          <w:iCs/>
          <w:color w:val="0070C0"/>
        </w:rPr>
        <w:t>es</w:t>
      </w:r>
      <w:proofErr w:type="gramEnd"/>
      <w:r w:rsidRPr="005E6049">
        <w:rPr>
          <w:i/>
          <w:iCs/>
          <w:color w:val="0070C0"/>
        </w:rPr>
        <w:t xml:space="preserve"> we will put them online.</w:t>
      </w:r>
    </w:p>
    <w:p w14:paraId="3871ADB0" w14:textId="77777777" w:rsidR="00275735" w:rsidRDefault="00275735" w:rsidP="00C91AF0"/>
    <w:p w14:paraId="265CC0CC" w14:textId="77777777" w:rsidR="00001737" w:rsidRDefault="00001737" w:rsidP="00C91AF0"/>
    <w:p w14:paraId="7C211D6A" w14:textId="605EBBF7" w:rsidR="00275735" w:rsidRPr="00D04B3E" w:rsidRDefault="00D04B3E" w:rsidP="00275735">
      <w:pPr>
        <w:ind w:left="360"/>
        <w:rPr>
          <w:u w:val="single"/>
        </w:rPr>
      </w:pPr>
      <w:r w:rsidRPr="00D04B3E">
        <w:rPr>
          <w:u w:val="single"/>
        </w:rPr>
        <w:lastRenderedPageBreak/>
        <w:t>Comments submitted during the comment period following the workshop:</w:t>
      </w:r>
    </w:p>
    <w:p w14:paraId="4A320629" w14:textId="77777777" w:rsidR="00D04B3E" w:rsidRPr="00C52989" w:rsidRDefault="00D04B3E" w:rsidP="00C52989">
      <w:pPr>
        <w:spacing w:after="0" w:line="240" w:lineRule="auto"/>
        <w:rPr>
          <w:i/>
          <w:iCs/>
          <w:color w:val="0070C0"/>
        </w:rPr>
      </w:pPr>
    </w:p>
    <w:p w14:paraId="33AE99B7" w14:textId="2CC6EE1E" w:rsidR="00C52989" w:rsidRDefault="00654F35" w:rsidP="00C52989">
      <w:pPr>
        <w:pStyle w:val="ListParagraph"/>
        <w:numPr>
          <w:ilvl w:val="0"/>
          <w:numId w:val="1"/>
        </w:numPr>
        <w:spacing w:after="0" w:line="240" w:lineRule="auto"/>
      </w:pPr>
      <w:r>
        <w:t xml:space="preserve"> </w:t>
      </w:r>
      <w:r w:rsidR="00C52989" w:rsidRPr="00C52989">
        <w:t>There were comments requesting that balcony and deck railing tint rule be removed</w:t>
      </w:r>
      <w:r w:rsidR="00C52989">
        <w:t xml:space="preserve">, as are limited studies and data to support that requirement. </w:t>
      </w:r>
      <w:r w:rsidR="00BB17D2">
        <w:t xml:space="preserve">There were also comments to clarify the tinting requirements. </w:t>
      </w:r>
      <w:r w:rsidR="00FD10B3">
        <w:t xml:space="preserve"> There was a comment to </w:t>
      </w:r>
      <w:r w:rsidR="00622C91">
        <w:t>adjust</w:t>
      </w:r>
      <w:r w:rsidR="00FD10B3">
        <w:t xml:space="preserve"> the tinting requirement.</w:t>
      </w:r>
    </w:p>
    <w:p w14:paraId="0FD6EA58" w14:textId="77777777" w:rsidR="00251B6F" w:rsidRDefault="00251B6F" w:rsidP="00C52989">
      <w:pPr>
        <w:spacing w:after="0" w:line="240" w:lineRule="auto"/>
      </w:pPr>
    </w:p>
    <w:p w14:paraId="014FF57C" w14:textId="39F528FB" w:rsidR="002460DF" w:rsidRPr="001773D7" w:rsidRDefault="00FD10B3" w:rsidP="001773D7">
      <w:pPr>
        <w:spacing w:after="0" w:line="240" w:lineRule="auto"/>
        <w:ind w:left="360"/>
        <w:rPr>
          <w:i/>
          <w:iCs/>
          <w:color w:val="0070C0"/>
        </w:rPr>
      </w:pPr>
      <w:r w:rsidRPr="001773D7">
        <w:rPr>
          <w:i/>
          <w:iCs/>
          <w:color w:val="0070C0"/>
        </w:rPr>
        <w:t xml:space="preserve">The tinting requirement will remain as is, without </w:t>
      </w:r>
      <w:r w:rsidR="00622C91" w:rsidRPr="001773D7">
        <w:rPr>
          <w:i/>
          <w:iCs/>
          <w:color w:val="0070C0"/>
        </w:rPr>
        <w:t>change</w:t>
      </w:r>
      <w:r w:rsidRPr="001773D7">
        <w:rPr>
          <w:i/>
          <w:iCs/>
          <w:color w:val="0070C0"/>
        </w:rPr>
        <w:t xml:space="preserve"> or removal.  </w:t>
      </w:r>
      <w:r w:rsidR="002460DF" w:rsidRPr="001773D7">
        <w:rPr>
          <w:i/>
          <w:iCs/>
          <w:color w:val="0070C0"/>
        </w:rPr>
        <w:t xml:space="preserve">After discussions with FWC, </w:t>
      </w:r>
      <w:r w:rsidR="00BB17D2" w:rsidRPr="001773D7">
        <w:rPr>
          <w:i/>
          <w:iCs/>
          <w:color w:val="0070C0"/>
        </w:rPr>
        <w:t>additional language was added to</w:t>
      </w:r>
      <w:r w:rsidR="002460DF" w:rsidRPr="001773D7">
        <w:rPr>
          <w:i/>
          <w:iCs/>
          <w:color w:val="0070C0"/>
        </w:rPr>
        <w:t xml:space="preserve"> the review </w:t>
      </w:r>
      <w:r w:rsidR="00BB17D2" w:rsidRPr="001773D7">
        <w:rPr>
          <w:i/>
          <w:iCs/>
          <w:color w:val="0070C0"/>
        </w:rPr>
        <w:t>requirements pertaining to balcony lighting and tinting</w:t>
      </w:r>
      <w:r w:rsidR="00BB17D2" w:rsidRPr="001773D7">
        <w:rPr>
          <w:i/>
          <w:iCs/>
          <w:color w:val="0070C0"/>
        </w:rPr>
        <w:t xml:space="preserve"> </w:t>
      </w:r>
      <w:r w:rsidR="002460DF" w:rsidRPr="001773D7">
        <w:rPr>
          <w:i/>
          <w:iCs/>
          <w:color w:val="0070C0"/>
        </w:rPr>
        <w:t xml:space="preserve">criteria </w:t>
      </w:r>
      <w:r w:rsidR="00C52989" w:rsidRPr="001773D7">
        <w:rPr>
          <w:i/>
          <w:iCs/>
          <w:color w:val="0070C0"/>
        </w:rPr>
        <w:t>to provide clarity and specific criteria.</w:t>
      </w:r>
    </w:p>
    <w:p w14:paraId="4E2907DB" w14:textId="77777777" w:rsidR="00622C91" w:rsidRPr="00622C91" w:rsidRDefault="00622C91" w:rsidP="00622C91">
      <w:pPr>
        <w:spacing w:after="0" w:line="240" w:lineRule="auto"/>
        <w:rPr>
          <w:i/>
          <w:iCs/>
          <w:color w:val="0070C0"/>
        </w:rPr>
      </w:pPr>
    </w:p>
    <w:p w14:paraId="46AB6B0E" w14:textId="1A3D2725" w:rsidR="002460DF" w:rsidRDefault="00C52989" w:rsidP="001773D7">
      <w:pPr>
        <w:pStyle w:val="ListParagraph"/>
        <w:numPr>
          <w:ilvl w:val="0"/>
          <w:numId w:val="1"/>
        </w:numPr>
        <w:spacing w:after="0" w:line="240" w:lineRule="auto"/>
      </w:pPr>
      <w:r>
        <w:t xml:space="preserve">There were other comments submitted requesting clarification of lighting outside of turtle season, and use of innovative technologies.  Additionally, </w:t>
      </w:r>
      <w:r w:rsidR="00BB17D2">
        <w:t xml:space="preserve">a </w:t>
      </w:r>
      <w:r>
        <w:t>comment</w:t>
      </w:r>
      <w:r w:rsidR="00BB17D2">
        <w:t xml:space="preserve"> was made to </w:t>
      </w:r>
      <w:r>
        <w:t>justify no impact from lighting.</w:t>
      </w:r>
      <w:r w:rsidR="00BB17D2">
        <w:t xml:space="preserve">  There were comments on consistency with general conditions, and ability to adopt lighting fixtures by rule. </w:t>
      </w:r>
    </w:p>
    <w:p w14:paraId="46C96471" w14:textId="77777777" w:rsidR="001773D7" w:rsidRDefault="001773D7" w:rsidP="001773D7">
      <w:pPr>
        <w:spacing w:line="240" w:lineRule="auto"/>
        <w:rPr>
          <w:i/>
          <w:iCs/>
          <w:color w:val="0070C0"/>
        </w:rPr>
      </w:pPr>
    </w:p>
    <w:p w14:paraId="17FE9498" w14:textId="5EB33C1F" w:rsidR="002460DF" w:rsidRPr="001773D7" w:rsidRDefault="002460DF" w:rsidP="001773D7">
      <w:pPr>
        <w:spacing w:line="240" w:lineRule="auto"/>
        <w:ind w:left="360"/>
        <w:rPr>
          <w:i/>
          <w:iCs/>
          <w:color w:val="0070C0"/>
        </w:rPr>
      </w:pPr>
      <w:r w:rsidRPr="001773D7">
        <w:rPr>
          <w:i/>
          <w:iCs/>
          <w:color w:val="0070C0"/>
        </w:rPr>
        <w:t>Comments noted but not added to rule at this time</w:t>
      </w:r>
      <w:r w:rsidR="00BB17D2" w:rsidRPr="001773D7">
        <w:rPr>
          <w:i/>
          <w:iCs/>
          <w:color w:val="0070C0"/>
        </w:rPr>
        <w:t>.  Note that the rule</w:t>
      </w:r>
      <w:r w:rsidR="00C52989" w:rsidRPr="001773D7">
        <w:rPr>
          <w:i/>
          <w:iCs/>
          <w:color w:val="0070C0"/>
        </w:rPr>
        <w:t xml:space="preserve"> does not prohibit any technology</w:t>
      </w:r>
      <w:r w:rsidRPr="001773D7">
        <w:rPr>
          <w:i/>
          <w:iCs/>
          <w:color w:val="0070C0"/>
        </w:rPr>
        <w:t xml:space="preserve">. </w:t>
      </w:r>
      <w:r w:rsidR="00BB17D2" w:rsidRPr="001773D7">
        <w:rPr>
          <w:i/>
          <w:iCs/>
          <w:color w:val="0070C0"/>
        </w:rPr>
        <w:t xml:space="preserve"> </w:t>
      </w:r>
      <w:r w:rsidRPr="001773D7">
        <w:rPr>
          <w:i/>
          <w:iCs/>
          <w:color w:val="0070C0"/>
        </w:rPr>
        <w:t>The general conditions serve as a catch all and can be overridden by any other specific condition or requirement</w:t>
      </w:r>
      <w:r w:rsidR="00BB17D2" w:rsidRPr="001773D7">
        <w:rPr>
          <w:i/>
          <w:iCs/>
          <w:color w:val="0070C0"/>
        </w:rPr>
        <w:t xml:space="preserve"> in a permit</w:t>
      </w:r>
      <w:r w:rsidRPr="001773D7">
        <w:rPr>
          <w:i/>
          <w:iCs/>
          <w:color w:val="0070C0"/>
        </w:rPr>
        <w:t xml:space="preserve">. </w:t>
      </w:r>
      <w:r w:rsidR="00BB17D2" w:rsidRPr="001773D7">
        <w:rPr>
          <w:i/>
          <w:iCs/>
          <w:color w:val="0070C0"/>
        </w:rPr>
        <w:t xml:space="preserve"> </w:t>
      </w:r>
    </w:p>
    <w:p w14:paraId="741D54C9" w14:textId="77777777" w:rsidR="00F85321" w:rsidRDefault="00F85321" w:rsidP="00441845">
      <w:pPr>
        <w:spacing w:after="0" w:line="240" w:lineRule="auto"/>
      </w:pPr>
    </w:p>
    <w:p w14:paraId="6F4A3F2C" w14:textId="30AE33DF" w:rsidR="00441845" w:rsidRPr="001773D7" w:rsidRDefault="003D2329" w:rsidP="001773D7">
      <w:pPr>
        <w:pStyle w:val="ListParagraph"/>
        <w:numPr>
          <w:ilvl w:val="0"/>
          <w:numId w:val="1"/>
        </w:numPr>
        <w:spacing w:after="0"/>
        <w:rPr>
          <w:rFonts w:ascii="Times New Roman" w:hAnsi="Times New Roman" w:cs="Times New Roman"/>
          <w:b/>
          <w:bCs/>
          <w:color w:val="000000"/>
          <w:kern w:val="0"/>
          <w:sz w:val="23"/>
          <w:szCs w:val="23"/>
        </w:rPr>
      </w:pPr>
      <w:r>
        <w:t xml:space="preserve"> </w:t>
      </w:r>
      <w:r w:rsidRPr="003D2329">
        <w:t>Comments</w:t>
      </w:r>
      <w:r>
        <w:t xml:space="preserve"> were made regarding the armoring replacement definition and the meaning of immediately seaward. </w:t>
      </w:r>
      <w:r w:rsidR="00FD10B3">
        <w:t>Additional</w:t>
      </w:r>
      <w:r>
        <w:t xml:space="preserve"> comments were made about consistency of this throughout the rule</w:t>
      </w:r>
      <w:r w:rsidR="001773D7">
        <w:t>.</w:t>
      </w:r>
    </w:p>
    <w:p w14:paraId="360C0F36" w14:textId="77777777" w:rsidR="001773D7" w:rsidRPr="001773D7" w:rsidRDefault="001773D7" w:rsidP="001773D7">
      <w:pPr>
        <w:pStyle w:val="ListParagraph"/>
        <w:spacing w:after="0"/>
        <w:ind w:left="360"/>
        <w:rPr>
          <w:rFonts w:ascii="Times New Roman" w:hAnsi="Times New Roman" w:cs="Times New Roman"/>
          <w:b/>
          <w:bCs/>
          <w:color w:val="000000"/>
          <w:kern w:val="0"/>
          <w:sz w:val="23"/>
          <w:szCs w:val="23"/>
        </w:rPr>
      </w:pPr>
    </w:p>
    <w:p w14:paraId="50CB4BB6" w14:textId="6D6A5B05" w:rsidR="00FD10B3" w:rsidRPr="001773D7" w:rsidRDefault="00441845" w:rsidP="001773D7">
      <w:pPr>
        <w:ind w:left="360"/>
        <w:rPr>
          <w:i/>
          <w:iCs/>
          <w:color w:val="0070C0"/>
        </w:rPr>
      </w:pPr>
      <w:r w:rsidRPr="001773D7">
        <w:rPr>
          <w:i/>
          <w:iCs/>
          <w:color w:val="0070C0"/>
        </w:rPr>
        <w:t>Noted.  DEP will work to add more descriptive wording to the “immediately Seaward” portion of the definition</w:t>
      </w:r>
      <w:r w:rsidR="003D2329" w:rsidRPr="001773D7">
        <w:rPr>
          <w:i/>
          <w:iCs/>
          <w:color w:val="0070C0"/>
        </w:rPr>
        <w:t xml:space="preserve">, and to address </w:t>
      </w:r>
      <w:r w:rsidR="00FD10B3" w:rsidRPr="001773D7">
        <w:rPr>
          <w:i/>
          <w:iCs/>
          <w:color w:val="0070C0"/>
        </w:rPr>
        <w:t>consistency</w:t>
      </w:r>
      <w:r w:rsidRPr="001773D7">
        <w:rPr>
          <w:i/>
          <w:iCs/>
          <w:color w:val="0070C0"/>
        </w:rPr>
        <w:t>.</w:t>
      </w:r>
    </w:p>
    <w:p w14:paraId="3F5A3548" w14:textId="4AD5178B" w:rsidR="00FD10B3" w:rsidRDefault="00FD10B3" w:rsidP="00FD10B3">
      <w:pPr>
        <w:pStyle w:val="ListParagraph"/>
        <w:numPr>
          <w:ilvl w:val="0"/>
          <w:numId w:val="1"/>
        </w:numPr>
      </w:pPr>
      <w:r w:rsidRPr="00FD10B3">
        <w:t xml:space="preserve">Comments were made regarding not exempting </w:t>
      </w:r>
      <w:r w:rsidRPr="00FD10B3">
        <w:t>major</w:t>
      </w:r>
      <w:r w:rsidRPr="006C3171">
        <w:t xml:space="preserve"> reconstruction</w:t>
      </w:r>
      <w:r w:rsidR="00622C91">
        <w:t>,</w:t>
      </w:r>
      <w:r w:rsidRPr="006C3171">
        <w:t xml:space="preserve"> armoring</w:t>
      </w:r>
    </w:p>
    <w:p w14:paraId="78BF57C7" w14:textId="528A0338" w:rsidR="00FD10B3" w:rsidRDefault="00FD10B3" w:rsidP="00FD10B3">
      <w:pPr>
        <w:pStyle w:val="ListParagraph"/>
        <w:ind w:left="360"/>
      </w:pPr>
      <w:r w:rsidRPr="006C3171">
        <w:t>replacement within the previously existing or more landward footprint, and armoring upgrades</w:t>
      </w:r>
      <w:r>
        <w:t xml:space="preserve"> from vulnerability and sitting requirements</w:t>
      </w:r>
      <w:r w:rsidR="00622C91">
        <w:t>, and that this would allow more armoring and sometimes more seaward</w:t>
      </w:r>
      <w:r>
        <w:t xml:space="preserve">. </w:t>
      </w:r>
    </w:p>
    <w:p w14:paraId="3A33382D" w14:textId="77777777" w:rsidR="00622C91" w:rsidRPr="00FD10B3" w:rsidRDefault="00622C91" w:rsidP="00FD10B3">
      <w:pPr>
        <w:pStyle w:val="ListParagraph"/>
        <w:ind w:left="360"/>
        <w:rPr>
          <w:b/>
          <w:bCs/>
        </w:rPr>
      </w:pPr>
    </w:p>
    <w:p w14:paraId="6BB1BECE" w14:textId="56B8ADB6" w:rsidR="00441845" w:rsidRPr="00441845" w:rsidRDefault="00441845" w:rsidP="001773D7">
      <w:pPr>
        <w:pStyle w:val="ListParagraph"/>
        <w:spacing w:after="0"/>
        <w:ind w:left="450"/>
        <w:rPr>
          <w:i/>
          <w:iCs/>
          <w:color w:val="0070C0"/>
        </w:rPr>
      </w:pPr>
      <w:r w:rsidRPr="00441845">
        <w:rPr>
          <w:i/>
          <w:iCs/>
          <w:color w:val="0070C0"/>
        </w:rPr>
        <w:t xml:space="preserve">While certain review components are exempt in these types of permit applications, each application would still be reviewed for potential impacts to the beach and dune system including to marine nesting turtles and their habitat.  </w:t>
      </w:r>
      <w:r w:rsidR="00AE001F">
        <w:rPr>
          <w:i/>
          <w:iCs/>
          <w:color w:val="0070C0"/>
        </w:rPr>
        <w:t xml:space="preserve"> Th</w:t>
      </w:r>
      <w:r w:rsidR="002371F5">
        <w:rPr>
          <w:i/>
          <w:iCs/>
          <w:color w:val="0070C0"/>
        </w:rPr>
        <w:t>ese definitions</w:t>
      </w:r>
      <w:r w:rsidR="00AE001F">
        <w:rPr>
          <w:i/>
          <w:iCs/>
          <w:color w:val="0070C0"/>
        </w:rPr>
        <w:t xml:space="preserve"> ha</w:t>
      </w:r>
      <w:r w:rsidR="002371F5">
        <w:rPr>
          <w:i/>
          <w:iCs/>
          <w:color w:val="0070C0"/>
        </w:rPr>
        <w:t>ve</w:t>
      </w:r>
      <w:r w:rsidR="00AE001F">
        <w:rPr>
          <w:i/>
          <w:iCs/>
          <w:color w:val="0070C0"/>
        </w:rPr>
        <w:t xml:space="preserve"> also been </w:t>
      </w:r>
      <w:r w:rsidR="002371F5">
        <w:rPr>
          <w:i/>
          <w:iCs/>
          <w:color w:val="0070C0"/>
        </w:rPr>
        <w:t>updated to be consistent.</w:t>
      </w:r>
    </w:p>
    <w:p w14:paraId="3134EF95" w14:textId="77777777" w:rsidR="00441845" w:rsidRPr="00FD10B3" w:rsidRDefault="00441845" w:rsidP="006C3171">
      <w:pPr>
        <w:pStyle w:val="ListParagraph"/>
        <w:spacing w:after="0"/>
      </w:pPr>
    </w:p>
    <w:p w14:paraId="7F0B9D95" w14:textId="02E44283" w:rsidR="006C3171" w:rsidRPr="00FD10B3" w:rsidRDefault="00FD10B3" w:rsidP="00FD10B3">
      <w:pPr>
        <w:pStyle w:val="ListParagraph"/>
        <w:numPr>
          <w:ilvl w:val="0"/>
          <w:numId w:val="1"/>
        </w:numPr>
        <w:spacing w:after="0"/>
      </w:pPr>
      <w:r w:rsidRPr="00FD10B3">
        <w:t xml:space="preserve">Comments were made regarding varying the vulnerable definition to be difference for public infrastructure, which would allow for more armoring.  </w:t>
      </w:r>
      <w:r w:rsidR="006C3171" w:rsidRPr="00FD10B3">
        <w:t xml:space="preserve"> </w:t>
      </w:r>
    </w:p>
    <w:p w14:paraId="0EB09E0B" w14:textId="77777777" w:rsidR="00064E24" w:rsidRDefault="00064E24" w:rsidP="006C3171">
      <w:pPr>
        <w:pStyle w:val="ListParagraph"/>
        <w:rPr>
          <w:b/>
          <w:bCs/>
        </w:rPr>
      </w:pPr>
    </w:p>
    <w:p w14:paraId="645E4FC2" w14:textId="54D2E870" w:rsidR="00441845" w:rsidRDefault="00441845" w:rsidP="001773D7">
      <w:pPr>
        <w:pStyle w:val="ListParagraph"/>
        <w:ind w:left="360"/>
        <w:rPr>
          <w:i/>
          <w:iCs/>
          <w:color w:val="0070C0"/>
        </w:rPr>
      </w:pPr>
      <w:r w:rsidRPr="00441845">
        <w:rPr>
          <w:i/>
          <w:iCs/>
          <w:color w:val="0070C0"/>
        </w:rPr>
        <w:lastRenderedPageBreak/>
        <w:t xml:space="preserve">The change in vulnerability </w:t>
      </w:r>
      <w:r w:rsidR="00FD10B3">
        <w:rPr>
          <w:i/>
          <w:iCs/>
          <w:color w:val="0070C0"/>
        </w:rPr>
        <w:t>was</w:t>
      </w:r>
      <w:r w:rsidRPr="00441845">
        <w:rPr>
          <w:i/>
          <w:iCs/>
          <w:color w:val="0070C0"/>
        </w:rPr>
        <w:t xml:space="preserve"> meant to provide </w:t>
      </w:r>
      <w:r w:rsidR="00FD10B3">
        <w:rPr>
          <w:i/>
          <w:iCs/>
          <w:color w:val="0070C0"/>
        </w:rPr>
        <w:t xml:space="preserve">additional </w:t>
      </w:r>
      <w:r w:rsidRPr="00441845">
        <w:rPr>
          <w:i/>
          <w:iCs/>
          <w:color w:val="0070C0"/>
        </w:rPr>
        <w:t>protection to public infrastructure including evacuation routes and other taxpayer funded buildings.  The rules and statute still prioritize beach nourishment over armoring and does not allow armoring where a beach project is planned.</w:t>
      </w:r>
      <w:r w:rsidR="00FD10B3">
        <w:rPr>
          <w:i/>
          <w:iCs/>
          <w:color w:val="0070C0"/>
        </w:rPr>
        <w:t xml:space="preserve">  However, since the workshop, the vulnerability for both private and public infrastructure has been adjusted to reflect a </w:t>
      </w:r>
      <w:proofErr w:type="gramStart"/>
      <w:r w:rsidR="00FD10B3">
        <w:rPr>
          <w:i/>
          <w:iCs/>
          <w:color w:val="0070C0"/>
        </w:rPr>
        <w:t>25 year</w:t>
      </w:r>
      <w:proofErr w:type="gramEnd"/>
      <w:r w:rsidR="00FD10B3">
        <w:rPr>
          <w:i/>
          <w:iCs/>
          <w:color w:val="0070C0"/>
        </w:rPr>
        <w:t xml:space="preserve"> storm frequency definition for vulnerability in order to be consistent.</w:t>
      </w:r>
    </w:p>
    <w:p w14:paraId="57BE7F28" w14:textId="77777777" w:rsidR="00622C91" w:rsidRPr="00441845" w:rsidRDefault="00622C91" w:rsidP="006C3171">
      <w:pPr>
        <w:pStyle w:val="ListParagraph"/>
        <w:rPr>
          <w:i/>
          <w:iCs/>
          <w:color w:val="0070C0"/>
        </w:rPr>
      </w:pPr>
    </w:p>
    <w:p w14:paraId="1CC3C0EE" w14:textId="2A3C64CF" w:rsidR="00622C91" w:rsidRPr="00622C91" w:rsidRDefault="00622C91" w:rsidP="00622C91">
      <w:pPr>
        <w:pStyle w:val="ListParagraph"/>
        <w:numPr>
          <w:ilvl w:val="0"/>
          <w:numId w:val="1"/>
        </w:numPr>
      </w:pPr>
      <w:r w:rsidRPr="00622C91">
        <w:t xml:space="preserve">A comment was made regarding use of more </w:t>
      </w:r>
      <w:proofErr w:type="gramStart"/>
      <w:r w:rsidRPr="00622C91">
        <w:t>nature based</w:t>
      </w:r>
      <w:proofErr w:type="gramEnd"/>
      <w:r w:rsidRPr="00622C91">
        <w:t xml:space="preserve"> solutions for resiliency.</w:t>
      </w:r>
    </w:p>
    <w:p w14:paraId="04EDBA82" w14:textId="77777777" w:rsidR="00622C91" w:rsidRDefault="00622C91" w:rsidP="008D1F1B">
      <w:pPr>
        <w:pStyle w:val="ListParagraph"/>
        <w:rPr>
          <w:i/>
          <w:iCs/>
          <w:color w:val="0070C0"/>
        </w:rPr>
      </w:pPr>
    </w:p>
    <w:p w14:paraId="62FD5A86" w14:textId="7B79A64C" w:rsidR="002021E5" w:rsidRDefault="002021E5" w:rsidP="001773D7">
      <w:pPr>
        <w:pStyle w:val="ListParagraph"/>
        <w:ind w:left="360"/>
        <w:rPr>
          <w:i/>
          <w:iCs/>
          <w:color w:val="0070C0"/>
        </w:rPr>
      </w:pPr>
      <w:r w:rsidRPr="002021E5">
        <w:rPr>
          <w:i/>
          <w:iCs/>
          <w:color w:val="0070C0"/>
        </w:rPr>
        <w:t xml:space="preserve">On the beach front, beach nourishment and restoration are the preferred and prioritized options in statute and rule, and armoring is still a last resort protective option.  </w:t>
      </w:r>
    </w:p>
    <w:p w14:paraId="5F6CA6FA" w14:textId="77777777" w:rsidR="00622C91" w:rsidRDefault="00622C91" w:rsidP="008D1F1B">
      <w:pPr>
        <w:pStyle w:val="ListParagraph"/>
        <w:rPr>
          <w:i/>
          <w:iCs/>
          <w:color w:val="0070C0"/>
        </w:rPr>
      </w:pPr>
    </w:p>
    <w:p w14:paraId="1060BD93" w14:textId="538DB2A2" w:rsidR="008D1F1B" w:rsidRPr="001773D7" w:rsidRDefault="00622C91" w:rsidP="001773D7">
      <w:pPr>
        <w:pStyle w:val="ListParagraph"/>
        <w:numPr>
          <w:ilvl w:val="0"/>
          <w:numId w:val="1"/>
        </w:numPr>
        <w:rPr>
          <w:color w:val="0070C0"/>
        </w:rPr>
      </w:pPr>
      <w:r w:rsidRPr="00622C91">
        <w:t>There was a comment about the design standards and engineering calculations.</w:t>
      </w:r>
    </w:p>
    <w:p w14:paraId="6E77114B" w14:textId="29FC9396" w:rsidR="009371D0" w:rsidRPr="001773D7" w:rsidRDefault="009371D0" w:rsidP="001773D7">
      <w:pPr>
        <w:ind w:left="360"/>
        <w:rPr>
          <w:i/>
          <w:iCs/>
          <w:color w:val="0070C0"/>
        </w:rPr>
      </w:pPr>
      <w:r w:rsidRPr="001773D7">
        <w:rPr>
          <w:i/>
          <w:iCs/>
          <w:color w:val="0070C0"/>
        </w:rPr>
        <w:t xml:space="preserve">This reasonable assurance was always required by statute.  Now we are making a design standard and asking to see the justification.  </w:t>
      </w:r>
    </w:p>
    <w:p w14:paraId="3CF5C101" w14:textId="12F8B40B" w:rsidR="005F2B3F" w:rsidRPr="00001737" w:rsidRDefault="00622C91" w:rsidP="00001737">
      <w:pPr>
        <w:pStyle w:val="ListParagraph"/>
        <w:numPr>
          <w:ilvl w:val="0"/>
          <w:numId w:val="1"/>
        </w:numPr>
        <w:rPr>
          <w:i/>
          <w:iCs/>
          <w:color w:val="0070C0"/>
        </w:rPr>
      </w:pPr>
      <w:r>
        <w:t xml:space="preserve">There was a comment regarding a potential error </w:t>
      </w:r>
      <w:proofErr w:type="gramStart"/>
      <w:r>
        <w:t>on</w:t>
      </w:r>
      <w:proofErr w:type="gramEnd"/>
      <w:r>
        <w:t xml:space="preserve"> the design standards not being uniform for all armoring. There was also a comment that </w:t>
      </w:r>
      <w:r w:rsidR="005F2B3F">
        <w:t xml:space="preserve">return wall or armoring abutting armoring should not be subject to rule limitations. </w:t>
      </w:r>
    </w:p>
    <w:p w14:paraId="5EFF5944" w14:textId="77777777" w:rsidR="00001737" w:rsidRPr="00001737" w:rsidRDefault="00001737" w:rsidP="00001737">
      <w:pPr>
        <w:pStyle w:val="ListParagraph"/>
        <w:ind w:left="360"/>
        <w:rPr>
          <w:i/>
          <w:iCs/>
          <w:color w:val="0070C0"/>
        </w:rPr>
      </w:pPr>
    </w:p>
    <w:p w14:paraId="13390972" w14:textId="36AD99E5" w:rsidR="002E7BD7" w:rsidRDefault="00BC206B" w:rsidP="005F2B3F">
      <w:pPr>
        <w:pStyle w:val="ListParagraph"/>
        <w:ind w:left="360"/>
        <w:rPr>
          <w:i/>
          <w:iCs/>
          <w:color w:val="0070C0"/>
        </w:rPr>
      </w:pPr>
      <w:r w:rsidRPr="00622C91">
        <w:rPr>
          <w:i/>
          <w:iCs/>
          <w:color w:val="0070C0"/>
        </w:rPr>
        <w:t>This language has been adjusted to reflect the same design standards for all.</w:t>
      </w:r>
    </w:p>
    <w:p w14:paraId="1599EE2C" w14:textId="77777777" w:rsidR="004535A4" w:rsidRDefault="004535A4" w:rsidP="005F2B3F">
      <w:pPr>
        <w:pStyle w:val="ListParagraph"/>
        <w:ind w:left="360"/>
        <w:rPr>
          <w:i/>
          <w:iCs/>
          <w:color w:val="0070C0"/>
        </w:rPr>
      </w:pPr>
    </w:p>
    <w:p w14:paraId="310B987C" w14:textId="1B7F2F1E" w:rsidR="004535A4" w:rsidRPr="004535A4" w:rsidRDefault="004535A4" w:rsidP="004535A4">
      <w:pPr>
        <w:pStyle w:val="ListParagraph"/>
        <w:numPr>
          <w:ilvl w:val="0"/>
          <w:numId w:val="1"/>
        </w:numPr>
      </w:pPr>
      <w:r w:rsidRPr="004535A4">
        <w:t xml:space="preserve">Comments and questions were asked </w:t>
      </w:r>
      <w:proofErr w:type="gramStart"/>
      <w:r w:rsidRPr="004535A4">
        <w:t>of</w:t>
      </w:r>
      <w:proofErr w:type="gramEnd"/>
      <w:r w:rsidRPr="004535A4">
        <w:t xml:space="preserve"> sea level rise calculations, </w:t>
      </w:r>
      <w:r>
        <w:t xml:space="preserve">vulnerability modeling </w:t>
      </w:r>
      <w:r w:rsidRPr="004535A4">
        <w:t xml:space="preserve">and concern regarding more armoring. </w:t>
      </w:r>
    </w:p>
    <w:p w14:paraId="344723AC" w14:textId="0083BC16" w:rsidR="00E3400E" w:rsidRPr="004535A4" w:rsidRDefault="00FF2CB8" w:rsidP="004535A4">
      <w:pPr>
        <w:ind w:left="360"/>
        <w:rPr>
          <w:i/>
          <w:iCs/>
          <w:color w:val="0070C0"/>
        </w:rPr>
      </w:pPr>
      <w:r w:rsidRPr="004535A4">
        <w:rPr>
          <w:i/>
          <w:iCs/>
          <w:color w:val="0070C0"/>
        </w:rPr>
        <w:t xml:space="preserve">Vulnerability modeling still should be conducted.  </w:t>
      </w:r>
      <w:r w:rsidR="004535A4" w:rsidRPr="004535A4">
        <w:rPr>
          <w:i/>
          <w:iCs/>
          <w:color w:val="0070C0"/>
        </w:rPr>
        <w:t>I</w:t>
      </w:r>
      <w:r w:rsidRPr="004535A4">
        <w:rPr>
          <w:i/>
          <w:iCs/>
          <w:color w:val="0070C0"/>
        </w:rPr>
        <w:t>ncorporation of sea level rise considerations can be input into modeling analysis</w:t>
      </w:r>
      <w:r w:rsidR="004535A4" w:rsidRPr="004535A4">
        <w:rPr>
          <w:i/>
          <w:iCs/>
          <w:color w:val="0070C0"/>
        </w:rPr>
        <w:t xml:space="preserve">.  </w:t>
      </w:r>
      <w:r w:rsidR="00E3400E" w:rsidRPr="004535A4">
        <w:rPr>
          <w:i/>
          <w:iCs/>
          <w:color w:val="0070C0"/>
        </w:rPr>
        <w:t>When considering an application for armoring, you should be determining current vulnerability at current sea level conditions. Sea level rise is employed in models to design the armoring</w:t>
      </w:r>
      <w:r w:rsidR="004535A4" w:rsidRPr="004535A4">
        <w:rPr>
          <w:i/>
          <w:iCs/>
          <w:color w:val="0070C0"/>
        </w:rPr>
        <w:t xml:space="preserve"> </w:t>
      </w:r>
      <w:r w:rsidR="00E3400E" w:rsidRPr="004535A4">
        <w:rPr>
          <w:i/>
          <w:iCs/>
          <w:color w:val="0070C0"/>
        </w:rPr>
        <w:t xml:space="preserve">for a given design life. Over the seawall's design life there will be sea level rise, and that's where it should enter into the process. </w:t>
      </w:r>
      <w:r w:rsidR="004535A4" w:rsidRPr="004535A4">
        <w:rPr>
          <w:i/>
          <w:iCs/>
          <w:color w:val="0070C0"/>
        </w:rPr>
        <w:t xml:space="preserve"> </w:t>
      </w:r>
    </w:p>
    <w:p w14:paraId="5F8AECC4" w14:textId="50F497F1" w:rsidR="002021E5" w:rsidRDefault="004535A4" w:rsidP="00064E24">
      <w:pPr>
        <w:pStyle w:val="ListParagraph"/>
        <w:numPr>
          <w:ilvl w:val="0"/>
          <w:numId w:val="1"/>
        </w:numPr>
      </w:pPr>
      <w:r>
        <w:t xml:space="preserve"> There was a comment regarding the need for more shorebird protection measures.  </w:t>
      </w:r>
      <w:proofErr w:type="gramStart"/>
      <w:r>
        <w:t>Additionally</w:t>
      </w:r>
      <w:proofErr w:type="gramEnd"/>
      <w:r>
        <w:t xml:space="preserve"> a comment was made regarding use of native plants in dune revegetation.</w:t>
      </w:r>
    </w:p>
    <w:p w14:paraId="2F69F687" w14:textId="00DCEB5F" w:rsidR="002021E5" w:rsidRPr="004535A4" w:rsidRDefault="002021E5" w:rsidP="004535A4">
      <w:pPr>
        <w:ind w:left="360" w:firstLine="45"/>
        <w:rPr>
          <w:i/>
          <w:iCs/>
          <w:color w:val="0070C0"/>
        </w:rPr>
      </w:pPr>
      <w:r w:rsidRPr="004535A4">
        <w:rPr>
          <w:i/>
          <w:iCs/>
          <w:color w:val="0070C0"/>
        </w:rPr>
        <w:t>State statute and rules for CCCL only list protection of marine turtles and the beach and dune system.  Please not</w:t>
      </w:r>
      <w:r w:rsidR="001B2B75" w:rsidRPr="004535A4">
        <w:rPr>
          <w:i/>
          <w:iCs/>
          <w:color w:val="0070C0"/>
        </w:rPr>
        <w:t>e</w:t>
      </w:r>
      <w:r w:rsidRPr="004535A4">
        <w:rPr>
          <w:i/>
          <w:iCs/>
          <w:color w:val="0070C0"/>
        </w:rPr>
        <w:t xml:space="preserve"> that many CCCL permits include an informational page regarding shorebird and seabird protective measures. Native vegetation is specified and prioritized in rule and statue. </w:t>
      </w:r>
    </w:p>
    <w:p w14:paraId="696CAE1E" w14:textId="265F547C" w:rsidR="002021E5" w:rsidRDefault="001773D7" w:rsidP="001773D7">
      <w:pPr>
        <w:pStyle w:val="ListParagraph"/>
        <w:numPr>
          <w:ilvl w:val="0"/>
          <w:numId w:val="1"/>
        </w:numPr>
      </w:pPr>
      <w:r>
        <w:lastRenderedPageBreak/>
        <w:t>A comment was made about changing nesting season for turtles.</w:t>
      </w:r>
    </w:p>
    <w:p w14:paraId="4583AFAD" w14:textId="31D1C808" w:rsidR="00C40AD1" w:rsidRDefault="00C40AD1" w:rsidP="001773D7">
      <w:pPr>
        <w:ind w:firstLine="360"/>
        <w:rPr>
          <w:i/>
          <w:iCs/>
          <w:color w:val="0070C0"/>
        </w:rPr>
      </w:pPr>
      <w:r w:rsidRPr="001773D7">
        <w:rPr>
          <w:i/>
          <w:iCs/>
          <w:color w:val="0070C0"/>
        </w:rPr>
        <w:t xml:space="preserve">This is up to FWC to maintain and update over time. </w:t>
      </w:r>
    </w:p>
    <w:p w14:paraId="7402FDC0" w14:textId="544993B3" w:rsidR="001773D7" w:rsidRPr="001773D7" w:rsidRDefault="001773D7" w:rsidP="001773D7">
      <w:pPr>
        <w:pStyle w:val="ListParagraph"/>
        <w:numPr>
          <w:ilvl w:val="0"/>
          <w:numId w:val="1"/>
        </w:numPr>
      </w:pPr>
      <w:r w:rsidRPr="001773D7">
        <w:t xml:space="preserve">A comment was made regarding temporary structure timeclocks. </w:t>
      </w:r>
    </w:p>
    <w:p w14:paraId="4E8CCEA3" w14:textId="30E268B4" w:rsidR="00C40AD1" w:rsidRPr="002E7BD7" w:rsidRDefault="00C40AD1" w:rsidP="001773D7">
      <w:pPr>
        <w:ind w:left="360"/>
        <w:rPr>
          <w:i/>
          <w:iCs/>
          <w:color w:val="0070C0"/>
        </w:rPr>
      </w:pPr>
      <w:r w:rsidRPr="002E7BD7">
        <w:rPr>
          <w:i/>
          <w:iCs/>
          <w:color w:val="0070C0"/>
        </w:rPr>
        <w:t xml:space="preserve">Noted, but the rule already has a 60 day </w:t>
      </w:r>
      <w:proofErr w:type="gramStart"/>
      <w:r w:rsidRPr="002E7BD7">
        <w:rPr>
          <w:i/>
          <w:iCs/>
          <w:color w:val="0070C0"/>
        </w:rPr>
        <w:t>timeclock, and</w:t>
      </w:r>
      <w:proofErr w:type="gramEnd"/>
      <w:r w:rsidRPr="002E7BD7">
        <w:rPr>
          <w:i/>
          <w:iCs/>
          <w:color w:val="0070C0"/>
        </w:rPr>
        <w:t xml:space="preserve"> requires removal prior to nesting season unless approved by FWC.  </w:t>
      </w:r>
    </w:p>
    <w:p w14:paraId="74785D20" w14:textId="4DE9DF0B" w:rsidR="00FA3E38" w:rsidRDefault="00FA3E38" w:rsidP="00AB7570">
      <w:pPr>
        <w:pStyle w:val="ListParagraph"/>
        <w:spacing w:after="0" w:line="240" w:lineRule="auto"/>
        <w:ind w:left="0"/>
      </w:pPr>
    </w:p>
    <w:p w14:paraId="6C93D7FC" w14:textId="77777777" w:rsidR="00B770ED" w:rsidRDefault="00B770ED" w:rsidP="00AB7570">
      <w:pPr>
        <w:pStyle w:val="ListParagraph"/>
        <w:spacing w:after="0" w:line="240" w:lineRule="auto"/>
        <w:ind w:left="0"/>
      </w:pPr>
    </w:p>
    <w:p w14:paraId="6F5D63F4" w14:textId="77777777" w:rsidR="00B770ED" w:rsidRPr="00064E24" w:rsidRDefault="00B770ED" w:rsidP="00AB7570">
      <w:pPr>
        <w:pStyle w:val="ListParagraph"/>
        <w:spacing w:after="0" w:line="240" w:lineRule="auto"/>
        <w:ind w:left="0"/>
      </w:pPr>
    </w:p>
    <w:sectPr w:rsidR="00B770ED" w:rsidRPr="00064E24" w:rsidSect="00AB7570">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B3905" w14:textId="77777777" w:rsidR="00484611" w:rsidRDefault="00484611" w:rsidP="00F85321">
      <w:pPr>
        <w:spacing w:after="0" w:line="240" w:lineRule="auto"/>
      </w:pPr>
      <w:r>
        <w:separator/>
      </w:r>
    </w:p>
  </w:endnote>
  <w:endnote w:type="continuationSeparator" w:id="0">
    <w:p w14:paraId="77D0FDC1" w14:textId="77777777" w:rsidR="00484611" w:rsidRDefault="00484611" w:rsidP="00F85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44CD" w14:textId="77777777" w:rsidR="00F85321" w:rsidRDefault="00F85321">
    <w:pPr>
      <w:pStyle w:val="Footer"/>
      <w:jc w:val="center"/>
      <w:rPr>
        <w:color w:val="156082" w:themeColor="accent1"/>
      </w:rPr>
    </w:pPr>
    <w:r>
      <w:rPr>
        <w:color w:val="156082" w:themeColor="accent1"/>
      </w:rPr>
      <w:t xml:space="preserve">Page </w:t>
    </w:r>
    <w:r>
      <w:rPr>
        <w:color w:val="156082" w:themeColor="accent1"/>
      </w:rPr>
      <w:fldChar w:fldCharType="begin"/>
    </w:r>
    <w:r>
      <w:rPr>
        <w:color w:val="156082" w:themeColor="accent1"/>
      </w:rPr>
      <w:instrText xml:space="preserve"> PAGE  \* Arabic  \* MERGEFORMAT </w:instrText>
    </w:r>
    <w:r>
      <w:rPr>
        <w:color w:val="156082" w:themeColor="accent1"/>
      </w:rPr>
      <w:fldChar w:fldCharType="separate"/>
    </w:r>
    <w:r>
      <w:rPr>
        <w:noProof/>
        <w:color w:val="156082" w:themeColor="accent1"/>
      </w:rPr>
      <w:t>2</w:t>
    </w:r>
    <w:r>
      <w:rPr>
        <w:color w:val="156082" w:themeColor="accent1"/>
      </w:rPr>
      <w:fldChar w:fldCharType="end"/>
    </w:r>
    <w:r>
      <w:rPr>
        <w:color w:val="156082" w:themeColor="accent1"/>
      </w:rPr>
      <w:t xml:space="preserve"> of </w:t>
    </w:r>
    <w:r>
      <w:rPr>
        <w:color w:val="156082" w:themeColor="accent1"/>
      </w:rPr>
      <w:fldChar w:fldCharType="begin"/>
    </w:r>
    <w:r>
      <w:rPr>
        <w:color w:val="156082" w:themeColor="accent1"/>
      </w:rPr>
      <w:instrText xml:space="preserve"> NUMPAGES  \* Arabic  \* MERGEFORMAT </w:instrText>
    </w:r>
    <w:r>
      <w:rPr>
        <w:color w:val="156082" w:themeColor="accent1"/>
      </w:rPr>
      <w:fldChar w:fldCharType="separate"/>
    </w:r>
    <w:r>
      <w:rPr>
        <w:noProof/>
        <w:color w:val="156082" w:themeColor="accent1"/>
      </w:rPr>
      <w:t>2</w:t>
    </w:r>
    <w:r>
      <w:rPr>
        <w:color w:val="156082" w:themeColor="accent1"/>
      </w:rPr>
      <w:fldChar w:fldCharType="end"/>
    </w:r>
  </w:p>
  <w:p w14:paraId="1CC59EE2" w14:textId="77777777" w:rsidR="00F85321" w:rsidRDefault="00F853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99F507B" w14:paraId="67D1061A" w14:textId="77777777" w:rsidTr="199F507B">
      <w:trPr>
        <w:trHeight w:val="300"/>
      </w:trPr>
      <w:tc>
        <w:tcPr>
          <w:tcW w:w="3120" w:type="dxa"/>
        </w:tcPr>
        <w:p w14:paraId="54A1CC17" w14:textId="1FE4E259" w:rsidR="199F507B" w:rsidRDefault="199F507B" w:rsidP="199F507B">
          <w:pPr>
            <w:pStyle w:val="Header"/>
            <w:ind w:left="-115"/>
          </w:pPr>
        </w:p>
      </w:tc>
      <w:tc>
        <w:tcPr>
          <w:tcW w:w="3120" w:type="dxa"/>
        </w:tcPr>
        <w:p w14:paraId="1FC15AE3" w14:textId="605CC31D" w:rsidR="199F507B" w:rsidRDefault="199F507B" w:rsidP="199F507B">
          <w:pPr>
            <w:pStyle w:val="Header"/>
            <w:jc w:val="center"/>
          </w:pPr>
        </w:p>
      </w:tc>
      <w:tc>
        <w:tcPr>
          <w:tcW w:w="3120" w:type="dxa"/>
        </w:tcPr>
        <w:p w14:paraId="6568C64F" w14:textId="4A911666" w:rsidR="199F507B" w:rsidRDefault="199F507B" w:rsidP="199F507B">
          <w:pPr>
            <w:pStyle w:val="Header"/>
            <w:ind w:right="-115"/>
            <w:jc w:val="right"/>
          </w:pPr>
        </w:p>
      </w:tc>
    </w:tr>
  </w:tbl>
  <w:p w14:paraId="51E80D11" w14:textId="6CDCE95D" w:rsidR="199F507B" w:rsidRDefault="199F507B" w:rsidP="199F5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4A5C2" w14:textId="77777777" w:rsidR="00484611" w:rsidRDefault="00484611" w:rsidP="00F85321">
      <w:pPr>
        <w:spacing w:after="0" w:line="240" w:lineRule="auto"/>
      </w:pPr>
      <w:r>
        <w:separator/>
      </w:r>
    </w:p>
  </w:footnote>
  <w:footnote w:type="continuationSeparator" w:id="0">
    <w:p w14:paraId="51EA7C49" w14:textId="77777777" w:rsidR="00484611" w:rsidRDefault="00484611" w:rsidP="00F85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text1" w:themeTint="80"/>
      </w:rPr>
      <w:alias w:val="Title"/>
      <w:tag w:val=""/>
      <w:id w:val="1116400235"/>
      <w:placeholder>
        <w:docPart w:val="ECF1BC0A8C054ACFAEF50CC5636DA985"/>
      </w:placeholder>
      <w:dataBinding w:prefixMappings="xmlns:ns0='http://purl.org/dc/elements/1.1/' xmlns:ns1='http://schemas.openxmlformats.org/package/2006/metadata/core-properties' " w:xpath="/ns1:coreProperties[1]/ns0:title[1]" w:storeItemID="{6C3C8BC8-F283-45AE-878A-BAB7291924A1}"/>
      <w:text/>
    </w:sdtPr>
    <w:sdtEndPr/>
    <w:sdtContent>
      <w:p w14:paraId="52EE8EED" w14:textId="2C065703" w:rsidR="00AB7570" w:rsidRDefault="00AB7570">
        <w:pPr>
          <w:pStyle w:val="Header"/>
          <w:tabs>
            <w:tab w:val="clear" w:pos="4680"/>
            <w:tab w:val="clear" w:pos="9360"/>
          </w:tabs>
          <w:jc w:val="right"/>
          <w:rPr>
            <w:color w:val="7F7F7F" w:themeColor="text1" w:themeTint="80"/>
          </w:rPr>
        </w:pPr>
        <w:r>
          <w:rPr>
            <w:color w:val="7F7F7F" w:themeColor="text1" w:themeTint="80"/>
          </w:rPr>
          <w:t>62B-33 Workshop Comments</w:t>
        </w:r>
      </w:p>
    </w:sdtContent>
  </w:sdt>
  <w:p w14:paraId="44087750" w14:textId="77777777" w:rsidR="00F85321" w:rsidRDefault="00F853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99F507B" w14:paraId="21D7C745" w14:textId="77777777" w:rsidTr="199F507B">
      <w:trPr>
        <w:trHeight w:val="300"/>
      </w:trPr>
      <w:tc>
        <w:tcPr>
          <w:tcW w:w="3120" w:type="dxa"/>
        </w:tcPr>
        <w:p w14:paraId="4365659B" w14:textId="021381C2" w:rsidR="199F507B" w:rsidRDefault="199F507B" w:rsidP="199F507B">
          <w:pPr>
            <w:pStyle w:val="Header"/>
            <w:ind w:left="-115"/>
          </w:pPr>
        </w:p>
      </w:tc>
      <w:tc>
        <w:tcPr>
          <w:tcW w:w="3120" w:type="dxa"/>
        </w:tcPr>
        <w:p w14:paraId="108EC612" w14:textId="17369A3B" w:rsidR="199F507B" w:rsidRDefault="199F507B" w:rsidP="199F507B">
          <w:pPr>
            <w:pStyle w:val="Header"/>
            <w:jc w:val="center"/>
          </w:pPr>
        </w:p>
      </w:tc>
      <w:tc>
        <w:tcPr>
          <w:tcW w:w="3120" w:type="dxa"/>
        </w:tcPr>
        <w:p w14:paraId="0580F1C3" w14:textId="4805367D" w:rsidR="199F507B" w:rsidRDefault="199F507B" w:rsidP="199F507B">
          <w:pPr>
            <w:pStyle w:val="Header"/>
            <w:ind w:right="-115"/>
            <w:jc w:val="right"/>
          </w:pPr>
        </w:p>
      </w:tc>
    </w:tr>
  </w:tbl>
  <w:p w14:paraId="5417BDA7" w14:textId="52EDF693" w:rsidR="199F507B" w:rsidRDefault="199F507B" w:rsidP="199F5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723C1"/>
    <w:multiLevelType w:val="hybridMultilevel"/>
    <w:tmpl w:val="29002E28"/>
    <w:lvl w:ilvl="0" w:tplc="235C0D88">
      <w:start w:val="1"/>
      <w:numFmt w:val="decimal"/>
      <w:lvlText w:val="%1."/>
      <w:lvlJc w:val="left"/>
      <w:pPr>
        <w:ind w:left="360" w:hanging="360"/>
      </w:pPr>
      <w:rPr>
        <w:rFonts w:hint="default"/>
        <w:b w:val="0"/>
        <w:bCs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A420164"/>
    <w:multiLevelType w:val="multilevel"/>
    <w:tmpl w:val="77B8432A"/>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Symbol" w:hAnsi="Symbol" w:hint="default"/>
      </w:r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 w15:restartNumberingAfterBreak="0">
    <w:nsid w:val="6FF85579"/>
    <w:multiLevelType w:val="hybridMultilevel"/>
    <w:tmpl w:val="A060F0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38889604">
    <w:abstractNumId w:val="0"/>
  </w:num>
  <w:num w:numId="2" w16cid:durableId="11379917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3724916">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AED"/>
    <w:rsid w:val="00001737"/>
    <w:rsid w:val="0003336D"/>
    <w:rsid w:val="000337DD"/>
    <w:rsid w:val="00063F98"/>
    <w:rsid w:val="00064E24"/>
    <w:rsid w:val="0007043A"/>
    <w:rsid w:val="000766BD"/>
    <w:rsid w:val="000A0AA8"/>
    <w:rsid w:val="000F7E97"/>
    <w:rsid w:val="001773D7"/>
    <w:rsid w:val="001B2B75"/>
    <w:rsid w:val="002021E5"/>
    <w:rsid w:val="002126AB"/>
    <w:rsid w:val="002371F5"/>
    <w:rsid w:val="002460DF"/>
    <w:rsid w:val="00251B6F"/>
    <w:rsid w:val="00275735"/>
    <w:rsid w:val="002B4D4F"/>
    <w:rsid w:val="002C548D"/>
    <w:rsid w:val="002E7BD7"/>
    <w:rsid w:val="002F5236"/>
    <w:rsid w:val="00346DAE"/>
    <w:rsid w:val="00396516"/>
    <w:rsid w:val="003B06BF"/>
    <w:rsid w:val="003D2329"/>
    <w:rsid w:val="00420EB4"/>
    <w:rsid w:val="00432FC8"/>
    <w:rsid w:val="00441845"/>
    <w:rsid w:val="004535A4"/>
    <w:rsid w:val="00473663"/>
    <w:rsid w:val="00484611"/>
    <w:rsid w:val="00487186"/>
    <w:rsid w:val="00515824"/>
    <w:rsid w:val="00583FB6"/>
    <w:rsid w:val="005A6106"/>
    <w:rsid w:val="005F2B3F"/>
    <w:rsid w:val="006029FD"/>
    <w:rsid w:val="00622C91"/>
    <w:rsid w:val="00626515"/>
    <w:rsid w:val="00654F35"/>
    <w:rsid w:val="006555FE"/>
    <w:rsid w:val="00686428"/>
    <w:rsid w:val="006C3171"/>
    <w:rsid w:val="006D26E3"/>
    <w:rsid w:val="006E3C3F"/>
    <w:rsid w:val="007011D9"/>
    <w:rsid w:val="00785AED"/>
    <w:rsid w:val="007B376A"/>
    <w:rsid w:val="007F01FA"/>
    <w:rsid w:val="008014E1"/>
    <w:rsid w:val="0082075B"/>
    <w:rsid w:val="00885D31"/>
    <w:rsid w:val="00886E27"/>
    <w:rsid w:val="008D1F1B"/>
    <w:rsid w:val="00900221"/>
    <w:rsid w:val="009371D0"/>
    <w:rsid w:val="00963B67"/>
    <w:rsid w:val="00990EFB"/>
    <w:rsid w:val="009E2940"/>
    <w:rsid w:val="009F756E"/>
    <w:rsid w:val="00A329F6"/>
    <w:rsid w:val="00A876FC"/>
    <w:rsid w:val="00AB7570"/>
    <w:rsid w:val="00AE001F"/>
    <w:rsid w:val="00AF66E0"/>
    <w:rsid w:val="00B54077"/>
    <w:rsid w:val="00B770ED"/>
    <w:rsid w:val="00BB17D2"/>
    <w:rsid w:val="00BC206B"/>
    <w:rsid w:val="00C40AD1"/>
    <w:rsid w:val="00C52989"/>
    <w:rsid w:val="00C91AF0"/>
    <w:rsid w:val="00CC6ECB"/>
    <w:rsid w:val="00D03818"/>
    <w:rsid w:val="00D04B3E"/>
    <w:rsid w:val="00D610B3"/>
    <w:rsid w:val="00DB4523"/>
    <w:rsid w:val="00DC28FB"/>
    <w:rsid w:val="00DE1943"/>
    <w:rsid w:val="00E1065D"/>
    <w:rsid w:val="00E3400E"/>
    <w:rsid w:val="00EB1CC3"/>
    <w:rsid w:val="00EF37C6"/>
    <w:rsid w:val="00F04A1E"/>
    <w:rsid w:val="00F33F7E"/>
    <w:rsid w:val="00F37C0D"/>
    <w:rsid w:val="00F80834"/>
    <w:rsid w:val="00F85321"/>
    <w:rsid w:val="00FA3E38"/>
    <w:rsid w:val="00FD10B3"/>
    <w:rsid w:val="00FF2CB8"/>
    <w:rsid w:val="07A51B18"/>
    <w:rsid w:val="08A3CA2B"/>
    <w:rsid w:val="199F507B"/>
    <w:rsid w:val="28B9654B"/>
    <w:rsid w:val="313030A5"/>
    <w:rsid w:val="394E2992"/>
    <w:rsid w:val="42FE7011"/>
    <w:rsid w:val="4F6844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24947"/>
  <w15:chartTrackingRefBased/>
  <w15:docId w15:val="{0A8178D1-4347-46A8-AD67-16E026A4D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5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5A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5A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5A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5A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A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A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A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A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5A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5A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5A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5A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5A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A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A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AED"/>
    <w:rPr>
      <w:rFonts w:eastAsiaTheme="majorEastAsia" w:cstheme="majorBidi"/>
      <w:color w:val="272727" w:themeColor="text1" w:themeTint="D8"/>
    </w:rPr>
  </w:style>
  <w:style w:type="paragraph" w:styleId="Title">
    <w:name w:val="Title"/>
    <w:basedOn w:val="Normal"/>
    <w:next w:val="Normal"/>
    <w:link w:val="TitleChar"/>
    <w:uiPriority w:val="10"/>
    <w:qFormat/>
    <w:rsid w:val="00785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A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A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A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AED"/>
    <w:pPr>
      <w:spacing w:before="160"/>
      <w:jc w:val="center"/>
    </w:pPr>
    <w:rPr>
      <w:i/>
      <w:iCs/>
      <w:color w:val="404040" w:themeColor="text1" w:themeTint="BF"/>
    </w:rPr>
  </w:style>
  <w:style w:type="character" w:customStyle="1" w:styleId="QuoteChar">
    <w:name w:val="Quote Char"/>
    <w:basedOn w:val="DefaultParagraphFont"/>
    <w:link w:val="Quote"/>
    <w:uiPriority w:val="29"/>
    <w:rsid w:val="00785AED"/>
    <w:rPr>
      <w:i/>
      <w:iCs/>
      <w:color w:val="404040" w:themeColor="text1" w:themeTint="BF"/>
    </w:rPr>
  </w:style>
  <w:style w:type="paragraph" w:styleId="ListParagraph">
    <w:name w:val="List Paragraph"/>
    <w:basedOn w:val="Normal"/>
    <w:uiPriority w:val="34"/>
    <w:qFormat/>
    <w:rsid w:val="00785AED"/>
    <w:pPr>
      <w:ind w:left="720"/>
      <w:contextualSpacing/>
    </w:pPr>
  </w:style>
  <w:style w:type="character" w:styleId="IntenseEmphasis">
    <w:name w:val="Intense Emphasis"/>
    <w:basedOn w:val="DefaultParagraphFont"/>
    <w:uiPriority w:val="21"/>
    <w:qFormat/>
    <w:rsid w:val="00785AED"/>
    <w:rPr>
      <w:i/>
      <w:iCs/>
      <w:color w:val="0F4761" w:themeColor="accent1" w:themeShade="BF"/>
    </w:rPr>
  </w:style>
  <w:style w:type="paragraph" w:styleId="IntenseQuote">
    <w:name w:val="Intense Quote"/>
    <w:basedOn w:val="Normal"/>
    <w:next w:val="Normal"/>
    <w:link w:val="IntenseQuoteChar"/>
    <w:uiPriority w:val="30"/>
    <w:qFormat/>
    <w:rsid w:val="00785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5AED"/>
    <w:rPr>
      <w:i/>
      <w:iCs/>
      <w:color w:val="0F4761" w:themeColor="accent1" w:themeShade="BF"/>
    </w:rPr>
  </w:style>
  <w:style w:type="character" w:styleId="IntenseReference">
    <w:name w:val="Intense Reference"/>
    <w:basedOn w:val="DefaultParagraphFont"/>
    <w:uiPriority w:val="32"/>
    <w:qFormat/>
    <w:rsid w:val="00785AED"/>
    <w:rPr>
      <w:b/>
      <w:bCs/>
      <w:smallCaps/>
      <w:color w:val="0F4761" w:themeColor="accent1" w:themeShade="BF"/>
      <w:spacing w:val="5"/>
    </w:rPr>
  </w:style>
  <w:style w:type="character" w:styleId="Hyperlink">
    <w:name w:val="Hyperlink"/>
    <w:basedOn w:val="DefaultParagraphFont"/>
    <w:uiPriority w:val="99"/>
    <w:unhideWhenUsed/>
    <w:rsid w:val="002C548D"/>
    <w:rPr>
      <w:color w:val="467886" w:themeColor="hyperlink"/>
      <w:u w:val="single"/>
    </w:rPr>
  </w:style>
  <w:style w:type="character" w:styleId="UnresolvedMention">
    <w:name w:val="Unresolved Mention"/>
    <w:basedOn w:val="DefaultParagraphFont"/>
    <w:uiPriority w:val="99"/>
    <w:semiHidden/>
    <w:unhideWhenUsed/>
    <w:rsid w:val="002C548D"/>
    <w:rPr>
      <w:color w:val="605E5C"/>
      <w:shd w:val="clear" w:color="auto" w:fill="E1DFDD"/>
    </w:rPr>
  </w:style>
  <w:style w:type="paragraph" w:styleId="Header">
    <w:name w:val="header"/>
    <w:basedOn w:val="Normal"/>
    <w:link w:val="HeaderChar"/>
    <w:uiPriority w:val="99"/>
    <w:unhideWhenUsed/>
    <w:rsid w:val="00F85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321"/>
  </w:style>
  <w:style w:type="paragraph" w:styleId="Footer">
    <w:name w:val="footer"/>
    <w:basedOn w:val="Normal"/>
    <w:link w:val="FooterChar"/>
    <w:uiPriority w:val="99"/>
    <w:unhideWhenUsed/>
    <w:rsid w:val="00F85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321"/>
  </w:style>
  <w:style w:type="character" w:styleId="PlaceholderText">
    <w:name w:val="Placeholder Text"/>
    <w:basedOn w:val="DefaultParagraphFont"/>
    <w:uiPriority w:val="99"/>
    <w:semiHidden/>
    <w:rsid w:val="00F85321"/>
    <w:rPr>
      <w:color w:val="80808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unhideWhenUsed/>
    <w:rPr>
      <w:sz w:val="16"/>
      <w:szCs w:val="16"/>
    </w:rPr>
  </w:style>
  <w:style w:type="paragraph" w:styleId="CommentSubject">
    <w:name w:val="annotation subject"/>
    <w:basedOn w:val="CommentText"/>
    <w:next w:val="CommentText"/>
    <w:link w:val="CommentSubjectChar"/>
    <w:uiPriority w:val="99"/>
    <w:semiHidden/>
    <w:unhideWhenUsed/>
    <w:rsid w:val="00432FC8"/>
    <w:rPr>
      <w:b/>
      <w:bCs/>
    </w:rPr>
  </w:style>
  <w:style w:type="character" w:customStyle="1" w:styleId="CommentSubjectChar">
    <w:name w:val="Comment Subject Char"/>
    <w:basedOn w:val="CommentTextChar"/>
    <w:link w:val="CommentSubject"/>
    <w:uiPriority w:val="99"/>
    <w:semiHidden/>
    <w:rsid w:val="00432F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1BC0A8C054ACFAEF50CC5636DA985"/>
        <w:category>
          <w:name w:val="General"/>
          <w:gallery w:val="placeholder"/>
        </w:category>
        <w:types>
          <w:type w:val="bbPlcHdr"/>
        </w:types>
        <w:behaviors>
          <w:behavior w:val="content"/>
        </w:behaviors>
        <w:guid w:val="{B7105D48-147B-4AB1-BD65-5493736D480E}"/>
      </w:docPartPr>
      <w:docPartBody>
        <w:p w:rsidR="008014E1" w:rsidRDefault="008014E1" w:rsidP="008014E1">
          <w:pPr>
            <w:pStyle w:val="ECF1BC0A8C054ACFAEF50CC5636DA985"/>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4E1"/>
    <w:rsid w:val="000766BD"/>
    <w:rsid w:val="000F7E97"/>
    <w:rsid w:val="00287012"/>
    <w:rsid w:val="00396516"/>
    <w:rsid w:val="008014E1"/>
    <w:rsid w:val="00885D31"/>
    <w:rsid w:val="008F287B"/>
    <w:rsid w:val="00A329F6"/>
    <w:rsid w:val="00AF66E0"/>
    <w:rsid w:val="00BD7A85"/>
    <w:rsid w:val="00D03818"/>
    <w:rsid w:val="00DE19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14E1"/>
    <w:rPr>
      <w:color w:val="808080"/>
    </w:rPr>
  </w:style>
  <w:style w:type="paragraph" w:customStyle="1" w:styleId="ECF1BC0A8C054ACFAEF50CC5636DA985">
    <w:name w:val="ECF1BC0A8C054ACFAEF50CC5636DA985"/>
    <w:rsid w:val="00801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5B8FBC-7D7D-4A6A-BA26-9F024F83F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1904</Words>
  <Characters>10608</Characters>
  <Application>Microsoft Office Word</Application>
  <DocSecurity>0</DocSecurity>
  <Lines>196</Lines>
  <Paragraphs>76</Paragraphs>
  <ScaleCrop>false</ScaleCrop>
  <HeadingPairs>
    <vt:vector size="2" baseType="variant">
      <vt:variant>
        <vt:lpstr>Title</vt:lpstr>
      </vt:variant>
      <vt:variant>
        <vt:i4>1</vt:i4>
      </vt:variant>
    </vt:vector>
  </HeadingPairs>
  <TitlesOfParts>
    <vt:vector size="1" baseType="lpstr">
      <vt:lpstr>62B-33 Workshop Comments</vt:lpstr>
    </vt:vector>
  </TitlesOfParts>
  <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62B-33 Workshop Comments</dc:title>
  <dc:subject/>
  <dc:creator>ORCP CCCL Responses</dc:creator>
  <cp:keywords/>
  <dc:description/>
  <cp:lastModifiedBy>Edwards, Lainie</cp:lastModifiedBy>
  <cp:revision>9</cp:revision>
  <dcterms:created xsi:type="dcterms:W3CDTF">2026-03-20T17:41:00Z</dcterms:created>
  <dcterms:modified xsi:type="dcterms:W3CDTF">2026-03-20T18:43:00Z</dcterms:modified>
</cp:coreProperties>
</file>