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Pr="003A1EDD" w:rsidRDefault="00DD024E">
      <w:pPr>
        <w:pStyle w:val="Heading3"/>
        <w:rPr>
          <w:rFonts w:ascii="Book Antiqua" w:hAnsi="Book Antiqua"/>
          <w:b w:val="0"/>
          <w:bCs/>
          <w:szCs w:val="24"/>
          <w:u w:val="none"/>
        </w:rPr>
      </w:pPr>
      <w:bookmarkStart w:id="0" w:name="_GoBack"/>
      <w:bookmarkEnd w:id="0"/>
      <w:r w:rsidRPr="003A1EDD">
        <w:rPr>
          <w:rFonts w:ascii="Book Antiqua" w:hAnsi="Book Antiqua"/>
          <w:b w:val="0"/>
          <w:bCs/>
          <w:szCs w:val="24"/>
          <w:u w:val="none"/>
        </w:rPr>
        <w:t xml:space="preserve">DEP letterhead  </w:t>
      </w: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pStyle w:val="Heading3"/>
        <w:rPr>
          <w:rFonts w:ascii="Book Antiqua" w:hAnsi="Book Antiqua"/>
          <w:szCs w:val="24"/>
          <w:u w:val="none"/>
        </w:rPr>
      </w:pPr>
      <w:r w:rsidRPr="003A1EDD">
        <w:rPr>
          <w:rFonts w:ascii="Book Antiqua" w:hAnsi="Book Antiqua"/>
          <w:szCs w:val="24"/>
          <w:u w:val="none"/>
        </w:rPr>
        <w:t>PROBATION LETTER</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tabs>
          <w:tab w:val="left" w:pos="540"/>
          <w:tab w:val="left" w:pos="4320"/>
          <w:tab w:val="left" w:pos="4680"/>
        </w:tabs>
        <w:ind w:right="54"/>
        <w:rPr>
          <w:rFonts w:ascii="Book Antiqua" w:hAnsi="Book Antiqua"/>
        </w:rPr>
      </w:pP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t>(date)</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tabs>
          <w:tab w:val="left" w:pos="540"/>
          <w:tab w:val="left" w:pos="4320"/>
          <w:tab w:val="left" w:pos="4680"/>
        </w:tabs>
        <w:ind w:right="54"/>
        <w:rPr>
          <w:rFonts w:ascii="Book Antiqua" w:hAnsi="Book Antiqua"/>
        </w:rPr>
      </w:pPr>
      <w:r w:rsidRPr="003A1EDD">
        <w:rPr>
          <w:rFonts w:ascii="Book Antiqua" w:hAnsi="Book Antiqua"/>
        </w:rPr>
        <w:t>CERTIFIED MAIL</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tabs>
          <w:tab w:val="left" w:pos="540"/>
          <w:tab w:val="left" w:pos="4320"/>
          <w:tab w:val="left" w:pos="4680"/>
        </w:tabs>
        <w:ind w:right="54"/>
        <w:rPr>
          <w:rFonts w:ascii="Book Antiqua" w:hAnsi="Book Antiqua"/>
        </w:rPr>
      </w:pPr>
      <w:r w:rsidRPr="003A1EDD">
        <w:rPr>
          <w:rFonts w:ascii="Book Antiqua" w:hAnsi="Book Antiqua"/>
        </w:rPr>
        <w:t>(Operator Name and Address)</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tabs>
          <w:tab w:val="left" w:pos="0"/>
          <w:tab w:val="left" w:pos="4680"/>
        </w:tabs>
        <w:ind w:left="1440" w:right="54" w:hanging="1440"/>
        <w:rPr>
          <w:rFonts w:ascii="Book Antiqua" w:hAnsi="Book Antiqua"/>
        </w:rPr>
      </w:pPr>
      <w:r w:rsidRPr="003A1EDD">
        <w:rPr>
          <w:rFonts w:ascii="Book Antiqua" w:hAnsi="Book Antiqua"/>
        </w:rPr>
        <w:t xml:space="preserve">SUBJECT: </w:t>
      </w:r>
      <w:r w:rsidRPr="003A1EDD">
        <w:rPr>
          <w:rFonts w:ascii="Book Antiqua" w:hAnsi="Book Antiqua"/>
        </w:rPr>
        <w:tab/>
        <w:t>Probation Period of Certified Operator Drinking Water/Domestic Wastewater License No. ________; OGC File No. _______</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tabs>
          <w:tab w:val="left" w:pos="540"/>
          <w:tab w:val="left" w:pos="4320"/>
          <w:tab w:val="left" w:pos="4680"/>
        </w:tabs>
        <w:ind w:right="54"/>
        <w:rPr>
          <w:rFonts w:ascii="Book Antiqua" w:hAnsi="Book Antiqua"/>
        </w:rPr>
      </w:pPr>
      <w:r w:rsidRPr="003A1EDD">
        <w:rPr>
          <w:rFonts w:ascii="Book Antiqua" w:hAnsi="Book Antiqua"/>
        </w:rPr>
        <w:t>Dear:</w:t>
      </w:r>
    </w:p>
    <w:p w:rsidR="00DD024E" w:rsidRPr="003A1EDD" w:rsidRDefault="00DD024E">
      <w:pPr>
        <w:tabs>
          <w:tab w:val="left" w:pos="540"/>
          <w:tab w:val="left" w:pos="4320"/>
          <w:tab w:val="left" w:pos="4680"/>
        </w:tabs>
        <w:ind w:right="54"/>
        <w:rPr>
          <w:rFonts w:ascii="Book Antiqua" w:hAnsi="Book Antiqua"/>
        </w:rPr>
      </w:pPr>
    </w:p>
    <w:p w:rsidR="00DD024E" w:rsidRPr="003A1EDD" w:rsidRDefault="00DD024E">
      <w:pPr>
        <w:pStyle w:val="BodyTextIndent"/>
        <w:rPr>
          <w:rFonts w:ascii="Book Antiqua" w:hAnsi="Book Antiqua"/>
          <w:szCs w:val="24"/>
        </w:rPr>
      </w:pPr>
      <w:r w:rsidRPr="003A1EDD">
        <w:rPr>
          <w:rFonts w:ascii="Book Antiqua" w:hAnsi="Book Antiqua"/>
          <w:szCs w:val="24"/>
        </w:rPr>
        <w:t>The Department has determined that you have not fully complied with the requirements of Rule 62-602.650, Florida Administrative Code (“Fla. Admin. Code”), Duties of Operators, in the operation of the ________ water/wastewater treatment plant(s).  This determination is based on the Department’s inspection/record review that was performed on_______ and revealed violation(s) of Rule 62-602.650(…), Fla. Admin. Code, which requires the plant operator to:</w:t>
      </w:r>
    </w:p>
    <w:p w:rsidR="00DD024E" w:rsidRPr="003A1EDD" w:rsidRDefault="00DD024E">
      <w:pPr>
        <w:pStyle w:val="BodyTextIndent"/>
        <w:ind w:firstLine="0"/>
        <w:rPr>
          <w:rFonts w:ascii="Book Antiqua" w:hAnsi="Book Antiqua"/>
          <w:szCs w:val="24"/>
        </w:rPr>
      </w:pPr>
    </w:p>
    <w:p w:rsidR="00DD024E" w:rsidRPr="003A1EDD" w:rsidRDefault="00DD024E">
      <w:pPr>
        <w:pStyle w:val="BodyTextIndent"/>
        <w:rPr>
          <w:rFonts w:ascii="Book Antiqua" w:hAnsi="Book Antiqua"/>
          <w:b/>
          <w:szCs w:val="24"/>
        </w:rPr>
      </w:pPr>
      <w:r w:rsidRPr="003A1EDD">
        <w:rPr>
          <w:rFonts w:ascii="Book Antiqua" w:hAnsi="Book Antiqua"/>
          <w:szCs w:val="24"/>
        </w:rPr>
        <w:t>(</w:t>
      </w:r>
      <w:r w:rsidRPr="003A1EDD">
        <w:rPr>
          <w:rFonts w:ascii="Book Antiqua" w:hAnsi="Book Antiqua"/>
          <w:b/>
          <w:szCs w:val="24"/>
        </w:rPr>
        <w:t>Include applicable sections from Rule 62-602.650, Fla. Admin. Code)</w:t>
      </w:r>
    </w:p>
    <w:p w:rsidR="00DD024E" w:rsidRPr="003A1EDD" w:rsidRDefault="00DD024E">
      <w:pPr>
        <w:pStyle w:val="BodyTextIndent"/>
        <w:ind w:firstLine="0"/>
        <w:rPr>
          <w:rFonts w:ascii="Book Antiqua" w:hAnsi="Book Antiqua"/>
          <w:szCs w:val="24"/>
        </w:rPr>
      </w:pPr>
    </w:p>
    <w:p w:rsidR="00DD024E" w:rsidRPr="003A1EDD" w:rsidRDefault="00DD024E">
      <w:pPr>
        <w:pStyle w:val="BodyTextIndent"/>
        <w:rPr>
          <w:rFonts w:ascii="Book Antiqua" w:hAnsi="Book Antiqua"/>
          <w:szCs w:val="24"/>
        </w:rPr>
      </w:pPr>
      <w:r w:rsidRPr="003A1EDD">
        <w:rPr>
          <w:rFonts w:ascii="Book Antiqua" w:hAnsi="Book Antiqua"/>
          <w:szCs w:val="24"/>
        </w:rPr>
        <w:t xml:space="preserve">The specific violation(s) is (are) described as follows: </w:t>
      </w:r>
      <w:r w:rsidRPr="003A1EDD">
        <w:rPr>
          <w:rFonts w:ascii="Book Antiqua" w:hAnsi="Book Antiqua"/>
          <w:b/>
          <w:szCs w:val="24"/>
        </w:rPr>
        <w:t>(Describe violation(s))</w:t>
      </w: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pStyle w:val="Heading1"/>
        <w:ind w:firstLine="720"/>
        <w:rPr>
          <w:rFonts w:ascii="Book Antiqua" w:hAnsi="Book Antiqua"/>
          <w:szCs w:val="24"/>
        </w:rPr>
      </w:pPr>
      <w:r w:rsidRPr="003A1EDD">
        <w:rPr>
          <w:rFonts w:ascii="Book Antiqua" w:hAnsi="Book Antiqua"/>
          <w:szCs w:val="24"/>
        </w:rPr>
        <w:t>Based on the nature of this (these) violation(s) and in acc</w:t>
      </w:r>
      <w:r w:rsidR="00B61437" w:rsidRPr="003A1EDD">
        <w:rPr>
          <w:rFonts w:ascii="Book Antiqua" w:hAnsi="Book Antiqua"/>
          <w:szCs w:val="24"/>
        </w:rPr>
        <w:t>ordance with Rules 62-602.200(15</w:t>
      </w:r>
      <w:r w:rsidRPr="003A1EDD">
        <w:rPr>
          <w:rFonts w:ascii="Book Antiqua" w:hAnsi="Book Antiqua"/>
          <w:szCs w:val="24"/>
        </w:rPr>
        <w:t xml:space="preserve">), 62-602.800, and 62-602.850, Fla. Admin. Code, the Department hereby places you on probation for a period of </w:t>
      </w:r>
      <w:r w:rsidRPr="003A1EDD">
        <w:rPr>
          <w:rFonts w:ascii="Book Antiqua" w:hAnsi="Book Antiqua"/>
          <w:b/>
          <w:bCs/>
          <w:szCs w:val="24"/>
        </w:rPr>
        <w:t>(choose the appropriate amount of time for probation – can be up to two years)</w:t>
      </w:r>
      <w:r w:rsidRPr="003A1EDD">
        <w:rPr>
          <w:rFonts w:ascii="Book Antiqua" w:hAnsi="Book Antiqua"/>
          <w:szCs w:val="24"/>
        </w:rPr>
        <w:t xml:space="preserve"> from the date of this letter.  This probation period includes the following conditions:</w:t>
      </w:r>
    </w:p>
    <w:p w:rsidR="00DD024E" w:rsidRPr="003A1EDD" w:rsidRDefault="00DD024E">
      <w:pPr>
        <w:rPr>
          <w:rFonts w:ascii="Book Antiqua" w:hAnsi="Book Antiqua"/>
        </w:rPr>
      </w:pPr>
    </w:p>
    <w:p w:rsidR="00DD024E" w:rsidRPr="003A1EDD" w:rsidRDefault="00DD024E">
      <w:pPr>
        <w:ind w:firstLine="720"/>
        <w:rPr>
          <w:rFonts w:ascii="Book Antiqua" w:hAnsi="Book Antiqua"/>
        </w:rPr>
      </w:pPr>
      <w:r w:rsidRPr="003A1EDD">
        <w:rPr>
          <w:rFonts w:ascii="Book Antiqua" w:hAnsi="Book Antiqua"/>
        </w:rPr>
        <w:t xml:space="preserve">(1)  You may continue to perform the duties of a Certified Operator at your current classification in conformance with all applicable requirements of Chapter 62-602, Fla. Admin. Code. </w:t>
      </w:r>
    </w:p>
    <w:p w:rsidR="00DD024E" w:rsidRPr="003A1EDD" w:rsidRDefault="00DD024E">
      <w:pPr>
        <w:rPr>
          <w:rFonts w:ascii="Book Antiqua" w:hAnsi="Book Antiqua"/>
        </w:rPr>
      </w:pPr>
    </w:p>
    <w:p w:rsidR="00DD024E" w:rsidRPr="003A1EDD" w:rsidRDefault="00DD024E">
      <w:pPr>
        <w:ind w:firstLine="720"/>
        <w:rPr>
          <w:rFonts w:ascii="Book Antiqua" w:hAnsi="Book Antiqua"/>
        </w:rPr>
      </w:pPr>
      <w:r w:rsidRPr="003A1EDD">
        <w:rPr>
          <w:rFonts w:ascii="Book Antiqua" w:hAnsi="Book Antiqua"/>
        </w:rPr>
        <w:t>(2)  You must fulfill all operator duties in complete compliance with Rule 62-602.650, Fla. Admin. Code.</w:t>
      </w:r>
    </w:p>
    <w:p w:rsidR="00DD024E" w:rsidRPr="003A1EDD" w:rsidRDefault="00DD024E">
      <w:pPr>
        <w:rPr>
          <w:rFonts w:ascii="Book Antiqua" w:hAnsi="Book Antiqua"/>
        </w:rPr>
      </w:pPr>
    </w:p>
    <w:p w:rsidR="00DD024E" w:rsidRPr="003A1EDD" w:rsidRDefault="00DD024E">
      <w:pPr>
        <w:ind w:firstLine="720"/>
        <w:rPr>
          <w:rFonts w:ascii="Book Antiqua" w:hAnsi="Book Antiqua"/>
        </w:rPr>
      </w:pPr>
      <w:r w:rsidRPr="003A1EDD">
        <w:rPr>
          <w:rFonts w:ascii="Book Antiqua" w:hAnsi="Book Antiqua"/>
        </w:rPr>
        <w:t xml:space="preserve">(3)  You must complete one Continuing Educational Unit within the probation period, in addition to those required by Rule 62-602.710(4), Fla. Admin. Code, for renewal of your license at the current classification. </w:t>
      </w:r>
    </w:p>
    <w:p w:rsidR="00DD024E" w:rsidRPr="003A1EDD" w:rsidRDefault="00DD024E">
      <w:pPr>
        <w:rPr>
          <w:rFonts w:ascii="Book Antiqua" w:hAnsi="Book Antiqua"/>
        </w:rPr>
      </w:pPr>
    </w:p>
    <w:p w:rsidR="00DD024E" w:rsidRPr="003A1EDD" w:rsidRDefault="00DD024E">
      <w:pPr>
        <w:pStyle w:val="BodyTextIndent"/>
        <w:rPr>
          <w:rFonts w:ascii="Book Antiqua" w:hAnsi="Book Antiqua"/>
          <w:szCs w:val="24"/>
        </w:rPr>
      </w:pPr>
      <w:r w:rsidRPr="003A1EDD">
        <w:rPr>
          <w:rFonts w:ascii="Book Antiqua" w:hAnsi="Book Antiqua"/>
          <w:szCs w:val="24"/>
        </w:rPr>
        <w:t xml:space="preserve">Failure to comply with the above conditions will result in a minimum penalty of a two-year suspension of your Operator License in accordance with Rule 62-602.200(10), Fla. Admin. Code.  A petition for an administrative hearing may be filed in accordance with the enclosed Notice of Rights.   </w:t>
      </w:r>
    </w:p>
    <w:p w:rsidR="00DD024E" w:rsidRPr="003A1EDD" w:rsidRDefault="00DD024E">
      <w:pPr>
        <w:ind w:firstLine="720"/>
        <w:rPr>
          <w:rFonts w:ascii="Book Antiqua" w:hAnsi="Book Antiqua"/>
        </w:rPr>
      </w:pPr>
    </w:p>
    <w:p w:rsidR="00DD024E" w:rsidRPr="003A1EDD" w:rsidRDefault="00DD024E">
      <w:pPr>
        <w:ind w:firstLine="720"/>
        <w:rPr>
          <w:rFonts w:ascii="Book Antiqua" w:hAnsi="Book Antiqua"/>
        </w:rPr>
      </w:pPr>
    </w:p>
    <w:p w:rsidR="00DD024E" w:rsidRPr="003A1EDD" w:rsidRDefault="00DD024E">
      <w:pPr>
        <w:ind w:firstLine="720"/>
        <w:rPr>
          <w:rFonts w:ascii="Book Antiqua" w:hAnsi="Book Antiqua"/>
        </w:rPr>
      </w:pPr>
    </w:p>
    <w:p w:rsidR="00DD024E" w:rsidRPr="003A1EDD" w:rsidRDefault="00DD024E">
      <w:pPr>
        <w:rPr>
          <w:rFonts w:ascii="Book Antiqua" w:hAnsi="Book Antiqua"/>
        </w:rPr>
      </w:pPr>
    </w:p>
    <w:p w:rsidR="00DD024E" w:rsidRPr="003A1EDD" w:rsidRDefault="00DD024E">
      <w:pPr>
        <w:ind w:left="5040" w:firstLine="720"/>
        <w:rPr>
          <w:rFonts w:ascii="Book Antiqua" w:hAnsi="Book Antiqua"/>
        </w:rPr>
      </w:pPr>
      <w:r w:rsidRPr="003A1EDD">
        <w:rPr>
          <w:rFonts w:ascii="Book Antiqua" w:hAnsi="Book Antiqua"/>
        </w:rPr>
        <w:t>Sincerely,</w:t>
      </w: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t>___________________________</w:t>
      </w:r>
    </w:p>
    <w:p w:rsidR="00DD024E" w:rsidRPr="003A1EDD" w:rsidRDefault="00DD024E">
      <w:pPr>
        <w:rPr>
          <w:rFonts w:ascii="Book Antiqua" w:hAnsi="Book Antiqua"/>
        </w:rPr>
      </w:pP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r>
      <w:r w:rsidRPr="003A1EDD">
        <w:rPr>
          <w:rFonts w:ascii="Book Antiqua" w:hAnsi="Book Antiqua"/>
        </w:rPr>
        <w:tab/>
        <w:t>Director of District Management</w:t>
      </w: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rPr>
          <w:rFonts w:ascii="Book Antiqua" w:hAnsi="Book Antiqua"/>
        </w:rPr>
      </w:pPr>
    </w:p>
    <w:p w:rsidR="00DD024E" w:rsidRPr="003A1EDD" w:rsidRDefault="00DD024E">
      <w:pPr>
        <w:pStyle w:val="Header"/>
        <w:tabs>
          <w:tab w:val="clear" w:pos="4320"/>
          <w:tab w:val="clear" w:pos="8640"/>
        </w:tabs>
        <w:rPr>
          <w:rFonts w:ascii="Book Antiqua" w:hAnsi="Book Antiqua"/>
          <w:szCs w:val="24"/>
        </w:rPr>
      </w:pPr>
      <w:r w:rsidRPr="003A1EDD">
        <w:rPr>
          <w:rFonts w:ascii="Book Antiqua" w:hAnsi="Book Antiqua"/>
          <w:szCs w:val="24"/>
        </w:rPr>
        <w:tab/>
      </w:r>
      <w:r w:rsidRPr="003A1EDD">
        <w:rPr>
          <w:rFonts w:ascii="Book Antiqua" w:hAnsi="Book Antiqua"/>
          <w:szCs w:val="24"/>
        </w:rPr>
        <w:tab/>
      </w:r>
      <w:r w:rsidRPr="003A1EDD">
        <w:rPr>
          <w:rFonts w:ascii="Book Antiqua" w:hAnsi="Book Antiqua"/>
          <w:szCs w:val="24"/>
        </w:rPr>
        <w:tab/>
      </w:r>
      <w:r w:rsidRPr="003A1EDD">
        <w:rPr>
          <w:rFonts w:ascii="Book Antiqua" w:hAnsi="Book Antiqua"/>
          <w:szCs w:val="24"/>
        </w:rPr>
        <w:tab/>
      </w:r>
      <w:r w:rsidRPr="003A1EDD">
        <w:rPr>
          <w:rFonts w:ascii="Book Antiqua" w:hAnsi="Book Antiqua"/>
          <w:szCs w:val="24"/>
        </w:rPr>
        <w:tab/>
      </w:r>
      <w:r w:rsidRPr="003A1EDD">
        <w:rPr>
          <w:rFonts w:ascii="Book Antiqua" w:hAnsi="Book Antiqua"/>
          <w:szCs w:val="24"/>
        </w:rPr>
        <w:tab/>
      </w:r>
      <w:r w:rsidRPr="003A1EDD">
        <w:rPr>
          <w:rFonts w:ascii="Book Antiqua" w:hAnsi="Book Antiqua"/>
          <w:szCs w:val="24"/>
        </w:rPr>
        <w:tab/>
      </w:r>
    </w:p>
    <w:p w:rsidR="00DD024E" w:rsidRPr="003A1EDD" w:rsidRDefault="00DD024E">
      <w:pPr>
        <w:pStyle w:val="Header"/>
        <w:tabs>
          <w:tab w:val="clear" w:pos="4320"/>
          <w:tab w:val="clear" w:pos="8640"/>
        </w:tabs>
        <w:rPr>
          <w:rFonts w:ascii="Book Antiqua" w:hAnsi="Book Antiqua"/>
          <w:szCs w:val="24"/>
        </w:rPr>
      </w:pPr>
    </w:p>
    <w:p w:rsidR="00DD024E" w:rsidRPr="003A1EDD" w:rsidRDefault="00DD024E">
      <w:pPr>
        <w:pStyle w:val="Header"/>
        <w:tabs>
          <w:tab w:val="clear" w:pos="4320"/>
          <w:tab w:val="clear" w:pos="8640"/>
        </w:tabs>
        <w:rPr>
          <w:rFonts w:ascii="Book Antiqua" w:hAnsi="Book Antiqua"/>
          <w:szCs w:val="24"/>
        </w:rPr>
      </w:pPr>
      <w:r w:rsidRPr="003A1EDD">
        <w:rPr>
          <w:rFonts w:ascii="Book Antiqua" w:hAnsi="Book Antiqua"/>
          <w:szCs w:val="24"/>
        </w:rPr>
        <w:t xml:space="preserve">cc: </w:t>
      </w:r>
      <w:r w:rsidRPr="003A1EDD">
        <w:rPr>
          <w:rFonts w:ascii="Book Antiqua" w:hAnsi="Book Antiqua"/>
          <w:szCs w:val="24"/>
        </w:rPr>
        <w:tab/>
        <w:t>Lea Crandall, Agency Clerk</w:t>
      </w:r>
    </w:p>
    <w:p w:rsidR="00DD024E" w:rsidRPr="003A1EDD" w:rsidRDefault="00A646E0">
      <w:pPr>
        <w:pStyle w:val="Header"/>
        <w:tabs>
          <w:tab w:val="clear" w:pos="4320"/>
          <w:tab w:val="clear" w:pos="8640"/>
        </w:tabs>
        <w:ind w:firstLine="720"/>
        <w:rPr>
          <w:rFonts w:ascii="Book Antiqua" w:hAnsi="Book Antiqua"/>
          <w:szCs w:val="24"/>
        </w:rPr>
      </w:pPr>
      <w:r w:rsidRPr="003A1EDD">
        <w:rPr>
          <w:rFonts w:ascii="Book Antiqua" w:hAnsi="Book Antiqua"/>
          <w:szCs w:val="24"/>
        </w:rPr>
        <w:t>Ronald McCulley</w:t>
      </w:r>
      <w:r w:rsidR="00DD024E" w:rsidRPr="003A1EDD">
        <w:rPr>
          <w:rFonts w:ascii="Book Antiqua" w:hAnsi="Book Antiqua"/>
          <w:szCs w:val="24"/>
        </w:rPr>
        <w:t>, Operator Certification Program, MS 3506</w:t>
      </w:r>
    </w:p>
    <w:p w:rsidR="00DD024E" w:rsidRPr="003A1EDD" w:rsidRDefault="00DD024E">
      <w:pPr>
        <w:ind w:firstLine="720"/>
        <w:jc w:val="center"/>
        <w:rPr>
          <w:rFonts w:ascii="Book Antiqua" w:hAnsi="Book Antiqua"/>
          <w:b/>
        </w:rPr>
      </w:pPr>
      <w:r w:rsidRPr="003A1EDD">
        <w:rPr>
          <w:rFonts w:ascii="Book Antiqua" w:hAnsi="Book Antiqua"/>
        </w:rPr>
        <w:br w:type="page"/>
      </w:r>
      <w:r w:rsidRPr="003A1EDD">
        <w:rPr>
          <w:rFonts w:ascii="Book Antiqua" w:hAnsi="Book Antiqua"/>
          <w:b/>
        </w:rPr>
        <w:lastRenderedPageBreak/>
        <w:t>NOTICE OF RIGHTS</w:t>
      </w:r>
    </w:p>
    <w:p w:rsidR="00DD024E" w:rsidRPr="003A1EDD" w:rsidRDefault="00DD024E">
      <w:pPr>
        <w:ind w:firstLine="720"/>
        <w:jc w:val="center"/>
        <w:rPr>
          <w:rFonts w:ascii="Book Antiqua" w:hAnsi="Book Antiqua"/>
          <w:b/>
        </w:rPr>
      </w:pPr>
    </w:p>
    <w:p w:rsidR="00DD024E" w:rsidRPr="003A1EDD" w:rsidRDefault="00DD024E">
      <w:pPr>
        <w:ind w:firstLine="720"/>
        <w:rPr>
          <w:rFonts w:ascii="Book Antiqua" w:hAnsi="Book Antiqua"/>
        </w:rPr>
      </w:pPr>
      <w:r w:rsidRPr="003A1EDD">
        <w:rPr>
          <w:rFonts w:ascii="Book Antiqua" w:hAnsi="Book Antiqua"/>
          <w:color w:val="000000"/>
        </w:rPr>
        <w:t>The Department’s proposed agency action as stated in the probation letter shall become final</w:t>
      </w:r>
      <w:r w:rsidRPr="003A1EDD">
        <w:rPr>
          <w:rFonts w:ascii="Book Antiqua" w:hAnsi="Book Antiqua"/>
          <w:color w:val="FF0000"/>
        </w:rPr>
        <w:t xml:space="preserve"> </w:t>
      </w:r>
      <w:r w:rsidRPr="003A1EDD">
        <w:rPr>
          <w:rFonts w:ascii="Book Antiqua" w:hAnsi="Book Antiqua"/>
        </w:rPr>
        <w:t>unless a timely petition for an administrative hearing is filed under Sections 120.569 and 120.57, Florida Statutes, before the deadline for filing a petition.  The procedures for petitioning for a hearing are set forth below.</w:t>
      </w:r>
    </w:p>
    <w:p w:rsidR="00DD024E" w:rsidRPr="003A1EDD" w:rsidRDefault="00DD024E">
      <w:pPr>
        <w:rPr>
          <w:rFonts w:ascii="Book Antiqua" w:hAnsi="Book Antiqua"/>
        </w:rPr>
      </w:pPr>
      <w:r w:rsidRPr="003A1EDD">
        <w:rPr>
          <w:rFonts w:ascii="Book Antiqua" w:hAnsi="Book Antiqua"/>
        </w:rPr>
        <w:tab/>
        <w:t xml:space="preserve">A person whose substantial interests are affected by the Department’s proposed </w:t>
      </w:r>
      <w:r w:rsidRPr="003A1EDD">
        <w:rPr>
          <w:rFonts w:ascii="Book Antiqua" w:hAnsi="Book Antiqua"/>
          <w:color w:val="000000"/>
        </w:rPr>
        <w:t>agency action</w:t>
      </w:r>
      <w:r w:rsidRPr="003A1EDD">
        <w:rPr>
          <w:rFonts w:ascii="Book Antiqua" w:hAnsi="Book Antiqua"/>
          <w:i/>
          <w:color w:val="FF0000"/>
        </w:rPr>
        <w:t xml:space="preserve"> </w:t>
      </w:r>
      <w:r w:rsidRPr="003A1EDD">
        <w:rPr>
          <w:rFonts w:ascii="Book Antiqua" w:hAnsi="Book Antiqua"/>
        </w:rPr>
        <w:t xml:space="preserve">may petition for an administrative proceeding (hearing) under Sections 120.569 and 120.57, Florida Statutes.  The petition must contain the information set forth below and must be filed (received) in the Office of General Counsel of the Department at 3900 Commonwealth Boulevard, Mail Station 35, Tallahassee, Florida 32399-3000.  </w:t>
      </w:r>
      <w:r w:rsidRPr="003A1EDD">
        <w:rPr>
          <w:rFonts w:ascii="Book Antiqua" w:hAnsi="Book Antiqua"/>
          <w:color w:val="000000"/>
        </w:rPr>
        <w:t>Petitions</w:t>
      </w:r>
      <w:r w:rsidRPr="003A1EDD">
        <w:rPr>
          <w:rFonts w:ascii="Book Antiqua" w:hAnsi="Book Antiqua"/>
          <w:i/>
          <w:color w:val="FF0000"/>
        </w:rPr>
        <w:t xml:space="preserve"> </w:t>
      </w:r>
      <w:r w:rsidRPr="003A1EDD">
        <w:rPr>
          <w:rFonts w:ascii="Book Antiqua" w:hAnsi="Book Antiqua"/>
          <w:color w:val="000000"/>
        </w:rPr>
        <w:t>filed by the petitioner or any of the parties listed below must be</w:t>
      </w:r>
      <w:r w:rsidRPr="003A1EDD">
        <w:rPr>
          <w:rFonts w:ascii="Book Antiqua" w:hAnsi="Book Antiqua"/>
          <w:i/>
          <w:color w:val="FF0000"/>
        </w:rPr>
        <w:t xml:space="preserve"> </w:t>
      </w:r>
      <w:r w:rsidRPr="003A1EDD">
        <w:rPr>
          <w:rFonts w:ascii="Book Antiqua" w:hAnsi="Book Antiqua"/>
          <w:color w:val="000000"/>
        </w:rPr>
        <w:t>filed within 21</w:t>
      </w:r>
      <w:r w:rsidRPr="003A1EDD">
        <w:rPr>
          <w:rFonts w:ascii="Book Antiqua" w:hAnsi="Book Antiqua"/>
        </w:rPr>
        <w:t xml:space="preserve"> </w:t>
      </w:r>
      <w:r w:rsidRPr="003A1EDD">
        <w:rPr>
          <w:rFonts w:ascii="Book Antiqua" w:hAnsi="Book Antiqua"/>
          <w:color w:val="000000"/>
        </w:rPr>
        <w:t>days of receipt of this written notice.</w:t>
      </w:r>
    </w:p>
    <w:p w:rsidR="00DD024E" w:rsidRPr="003A1EDD" w:rsidRDefault="00DD024E">
      <w:pPr>
        <w:rPr>
          <w:rFonts w:ascii="Book Antiqua" w:hAnsi="Book Antiqua"/>
        </w:rPr>
      </w:pPr>
      <w:r w:rsidRPr="003A1EDD">
        <w:rPr>
          <w:rFonts w:ascii="Book Antiqua" w:hAnsi="Book Antiqua"/>
        </w:rPr>
        <w:tab/>
        <w:t>The petitioner shall mail a copy of the petition to the applicant at the address indicated above at the time of filing.  The failure of any person to file a petition within the appropriate time period shall constitute a waiver of that person’s right to request an administrative determination (hearing) under Sections 120.569 and 120.57, Florida Statutes, or to intervene in this proceeding and participate as a party to it.  Any subsequent intervention (in a proceeding initiated by another party) will only be at the discretion of the presiding officer upon the filing of a motion in compliance with Rule 28-106.205 of the Fla. Admin. Code.</w:t>
      </w:r>
    </w:p>
    <w:p w:rsidR="00DD024E" w:rsidRPr="003A1EDD" w:rsidRDefault="00DD024E">
      <w:pPr>
        <w:ind w:firstLine="720"/>
        <w:rPr>
          <w:rFonts w:ascii="Book Antiqua" w:hAnsi="Book Antiqua"/>
        </w:rPr>
      </w:pPr>
      <w:r w:rsidRPr="003A1EDD">
        <w:rPr>
          <w:rFonts w:ascii="Book Antiqua" w:hAnsi="Book Antiqua"/>
        </w:rPr>
        <w:t>A petition that disputes the material facts on which the Department’s action is based must contain the following information:</w:t>
      </w:r>
    </w:p>
    <w:p w:rsidR="00DD024E" w:rsidRPr="003A1EDD" w:rsidRDefault="00DD024E">
      <w:pPr>
        <w:rPr>
          <w:rFonts w:ascii="Book Antiqua" w:hAnsi="Book Antiqua"/>
        </w:rPr>
      </w:pPr>
      <w:r w:rsidRPr="003A1EDD">
        <w:rPr>
          <w:rFonts w:ascii="Book Antiqua" w:hAnsi="Book Antiqua"/>
        </w:rPr>
        <w:tab/>
        <w:t>(a) The name, address, and telephone number of each petitioner; the name, address, and telephone number of the petitioner’s representative, if any; the Department case or identification number and the county in which the subject matter or activity is located;</w:t>
      </w:r>
    </w:p>
    <w:p w:rsidR="00DD024E" w:rsidRPr="003A1EDD" w:rsidRDefault="00DD024E">
      <w:pPr>
        <w:rPr>
          <w:rFonts w:ascii="Book Antiqua" w:hAnsi="Book Antiqua"/>
        </w:rPr>
      </w:pPr>
      <w:r w:rsidRPr="003A1EDD">
        <w:rPr>
          <w:rFonts w:ascii="Book Antiqua" w:hAnsi="Book Antiqua"/>
        </w:rPr>
        <w:tab/>
        <w:t>(b) A statement of when and how each petitioner received notice of the Department action;</w:t>
      </w:r>
    </w:p>
    <w:p w:rsidR="00DD024E" w:rsidRPr="003A1EDD" w:rsidRDefault="00DD024E">
      <w:pPr>
        <w:rPr>
          <w:rFonts w:ascii="Book Antiqua" w:hAnsi="Book Antiqua"/>
        </w:rPr>
      </w:pPr>
      <w:r w:rsidRPr="003A1EDD">
        <w:rPr>
          <w:rFonts w:ascii="Book Antiqua" w:hAnsi="Book Antiqua"/>
        </w:rPr>
        <w:tab/>
        <w:t>(c) A statement of how each petitioner's substantial interests are affected by the Department action;</w:t>
      </w:r>
    </w:p>
    <w:p w:rsidR="00DD024E" w:rsidRPr="003A1EDD" w:rsidRDefault="00DD024E">
      <w:pPr>
        <w:rPr>
          <w:rFonts w:ascii="Book Antiqua" w:hAnsi="Book Antiqua"/>
        </w:rPr>
      </w:pPr>
      <w:r w:rsidRPr="003A1EDD">
        <w:rPr>
          <w:rFonts w:ascii="Book Antiqua" w:hAnsi="Book Antiqua"/>
        </w:rPr>
        <w:tab/>
        <w:t>(d) A statement of all disputed issues of material fact. If there are none, the petition must so indicate;</w:t>
      </w:r>
    </w:p>
    <w:p w:rsidR="00DD024E" w:rsidRPr="003A1EDD" w:rsidRDefault="00DD024E">
      <w:pPr>
        <w:rPr>
          <w:rFonts w:ascii="Book Antiqua" w:hAnsi="Book Antiqua"/>
        </w:rPr>
      </w:pPr>
      <w:r w:rsidRPr="003A1EDD">
        <w:rPr>
          <w:rFonts w:ascii="Book Antiqua" w:hAnsi="Book Antiqua"/>
        </w:rPr>
        <w:tab/>
        <w:t xml:space="preserve">(e) A statement of facts that the petitioner contends warrant reversal or modification of the Department action; </w:t>
      </w:r>
    </w:p>
    <w:p w:rsidR="00DD024E" w:rsidRPr="003A1EDD" w:rsidRDefault="00DD024E">
      <w:pPr>
        <w:rPr>
          <w:rFonts w:ascii="Book Antiqua" w:hAnsi="Book Antiqua"/>
        </w:rPr>
      </w:pPr>
      <w:r w:rsidRPr="003A1EDD">
        <w:rPr>
          <w:rFonts w:ascii="Book Antiqua" w:hAnsi="Book Antiqua"/>
        </w:rPr>
        <w:tab/>
        <w:t>(f) A concise statement of the ultimate facts alleged, as well as the rules and statutes which entitle the petitioner to relief; and</w:t>
      </w:r>
    </w:p>
    <w:p w:rsidR="00DD024E" w:rsidRPr="003A1EDD" w:rsidRDefault="00DD024E">
      <w:pPr>
        <w:rPr>
          <w:rFonts w:ascii="Book Antiqua" w:hAnsi="Book Antiqua"/>
        </w:rPr>
      </w:pPr>
      <w:r w:rsidRPr="003A1EDD">
        <w:rPr>
          <w:rFonts w:ascii="Book Antiqua" w:hAnsi="Book Antiqua"/>
        </w:rPr>
        <w:tab/>
        <w:t>(g) Demand for relief (sought by the petitioner, stating precisely the action that the petitioner wants the Department to take).</w:t>
      </w:r>
    </w:p>
    <w:p w:rsidR="00DD024E" w:rsidRPr="003A1EDD" w:rsidRDefault="00DD024E">
      <w:pPr>
        <w:rPr>
          <w:rFonts w:ascii="Book Antiqua" w:hAnsi="Book Antiqua"/>
        </w:rPr>
      </w:pPr>
      <w:r w:rsidRPr="003A1EDD">
        <w:rPr>
          <w:rFonts w:ascii="Book Antiqua" w:hAnsi="Book Antiqua"/>
        </w:rPr>
        <w:tab/>
        <w:t>A petition that does not dispute the material facts on which the Department’s action is based shall state that no such facts are in dispute and otherwise contain the same information as set forth above, as required by Rule 28-106.301, Fla. Admin. Code.</w:t>
      </w:r>
    </w:p>
    <w:p w:rsidR="00DD024E" w:rsidRPr="003A1EDD" w:rsidRDefault="00DD024E">
      <w:pPr>
        <w:rPr>
          <w:rFonts w:ascii="Book Antiqua" w:hAnsi="Book Antiqua"/>
        </w:rPr>
      </w:pPr>
      <w:r w:rsidRPr="003A1EDD">
        <w:rPr>
          <w:rFonts w:ascii="Book Antiqua" w:hAnsi="Book Antiqua"/>
        </w:rPr>
        <w:lastRenderedPageBreak/>
        <w:tab/>
        <w:t>Because the administrative hearing process is designed to formulate final agency action, the filing of a petition means that the Department final action may be different from the position taken by it in this notice.  Persons whose substantial interests will be affected by any such final decision of the Department on the petitions have the right to petition to become a party to the proceeding, in accordance with the requirements set forth above.</w:t>
      </w:r>
    </w:p>
    <w:p w:rsidR="00DD024E" w:rsidRPr="003A1EDD" w:rsidRDefault="00DD024E">
      <w:pPr>
        <w:rPr>
          <w:rFonts w:ascii="Book Antiqua" w:hAnsi="Book Antiqua"/>
        </w:rPr>
      </w:pPr>
      <w:r w:rsidRPr="003A1EDD">
        <w:rPr>
          <w:rFonts w:ascii="Book Antiqua" w:hAnsi="Book Antiqua"/>
        </w:rPr>
        <w:tab/>
        <w:t>Mediation is not available for this proceeding.</w:t>
      </w:r>
    </w:p>
    <w:sectPr w:rsidR="00DD024E" w:rsidRPr="003A1ED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0C" w:rsidRDefault="0034190C">
      <w:r>
        <w:separator/>
      </w:r>
    </w:p>
  </w:endnote>
  <w:endnote w:type="continuationSeparator" w:id="0">
    <w:p w:rsidR="0034190C" w:rsidRDefault="0034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4E" w:rsidRDefault="00D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24E" w:rsidRDefault="00DD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4E" w:rsidRDefault="00D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B89">
      <w:rPr>
        <w:rStyle w:val="PageNumber"/>
        <w:noProof/>
      </w:rPr>
      <w:t>4</w:t>
    </w:r>
    <w:r>
      <w:rPr>
        <w:rStyle w:val="PageNumber"/>
      </w:rPr>
      <w:fldChar w:fldCharType="end"/>
    </w:r>
  </w:p>
  <w:p w:rsidR="00DD024E" w:rsidRDefault="00DD024E">
    <w:pPr>
      <w:pStyle w:val="Footer"/>
      <w:rPr>
        <w:sz w:val="20"/>
      </w:rPr>
    </w:pPr>
    <w:r>
      <w:rPr>
        <w:sz w:val="20"/>
      </w:rPr>
      <w:t xml:space="preserve">Probation Letter, </w:t>
    </w:r>
    <w:r w:rsidR="00803047">
      <w:rPr>
        <w:sz w:val="20"/>
      </w:rPr>
      <w:t>January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0C" w:rsidRDefault="0034190C">
      <w:r>
        <w:separator/>
      </w:r>
    </w:p>
  </w:footnote>
  <w:footnote w:type="continuationSeparator" w:id="0">
    <w:p w:rsidR="0034190C" w:rsidRDefault="0034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36A"/>
    <w:multiLevelType w:val="singleLevel"/>
    <w:tmpl w:val="589CAB1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0F"/>
    <w:rsid w:val="00106E1A"/>
    <w:rsid w:val="003329E5"/>
    <w:rsid w:val="0034190C"/>
    <w:rsid w:val="003A1EDD"/>
    <w:rsid w:val="00803047"/>
    <w:rsid w:val="008E0007"/>
    <w:rsid w:val="00A56394"/>
    <w:rsid w:val="00A646E0"/>
    <w:rsid w:val="00B61437"/>
    <w:rsid w:val="00CF2B89"/>
    <w:rsid w:val="00DD024E"/>
    <w:rsid w:val="00E3240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20E967-8474-4610-BD51-A59C8B6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tabs>
        <w:tab w:val="left" w:pos="540"/>
        <w:tab w:val="left" w:pos="4320"/>
        <w:tab w:val="left" w:pos="4680"/>
      </w:tabs>
      <w:ind w:right="54"/>
      <w:jc w:val="center"/>
      <w:outlineLvl w:val="2"/>
    </w:pPr>
    <w:rPr>
      <w:b/>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styleId="BodyTextIndent">
    <w:name w:val="Body Text Indent"/>
    <w:basedOn w:val="Normal"/>
    <w:semiHidden/>
    <w:pPr>
      <w:ind w:firstLine="72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vt:lpstr>
    </vt:vector>
  </TitlesOfParts>
  <Company>OGC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moore_r</dc:creator>
  <cp:keywords/>
  <dc:description/>
  <cp:lastModifiedBy>Coram, Taylor</cp:lastModifiedBy>
  <cp:revision>2</cp:revision>
  <dcterms:created xsi:type="dcterms:W3CDTF">2017-02-21T16:14:00Z</dcterms:created>
  <dcterms:modified xsi:type="dcterms:W3CDTF">2017-02-21T16:14:00Z</dcterms:modified>
</cp:coreProperties>
</file>