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79EC">
      <w:pPr>
        <w:pStyle w:val="Title"/>
      </w:pPr>
      <w:bookmarkStart w:id="0" w:name="_GoBack"/>
      <w:bookmarkEnd w:id="0"/>
      <w:r>
        <w:t xml:space="preserve">ENFORCEMENT MANUAL CHANGES </w:t>
      </w:r>
    </w:p>
    <w:p w:rsidR="00000000" w:rsidRDefault="002F79EC">
      <w:pPr>
        <w:jc w:val="center"/>
        <w:rPr>
          <w:b/>
          <w:sz w:val="28"/>
        </w:rPr>
      </w:pPr>
      <w:r>
        <w:rPr>
          <w:b/>
          <w:sz w:val="28"/>
        </w:rPr>
        <w:t>FOR 2003</w:t>
      </w:r>
    </w:p>
    <w:p w:rsidR="00000000" w:rsidRDefault="002F79EC">
      <w:pPr>
        <w:pStyle w:val="Heading2"/>
        <w:rPr>
          <w:bCs/>
        </w:rPr>
      </w:pPr>
    </w:p>
    <w:p w:rsidR="00000000" w:rsidRDefault="002F79EC"/>
    <w:p w:rsidR="00000000" w:rsidRDefault="002F79EC">
      <w:pPr>
        <w:rPr>
          <w:sz w:val="24"/>
        </w:rPr>
      </w:pPr>
      <w:r>
        <w:rPr>
          <w:sz w:val="24"/>
        </w:rPr>
        <w:t>Consent Orders</w:t>
      </w:r>
    </w:p>
    <w:p w:rsidR="00000000" w:rsidRDefault="002F79EC">
      <w:pPr>
        <w:rPr>
          <w:sz w:val="24"/>
        </w:rPr>
      </w:pPr>
      <w:r>
        <w:rPr>
          <w:sz w:val="24"/>
        </w:rPr>
        <w:t>(DW, GW, HW, IW,</w:t>
      </w:r>
    </w:p>
    <w:p w:rsidR="00000000" w:rsidRDefault="002F79EC">
      <w:pPr>
        <w:rPr>
          <w:sz w:val="24"/>
        </w:rPr>
      </w:pPr>
      <w:r>
        <w:rPr>
          <w:sz w:val="24"/>
        </w:rPr>
        <w:t>PW, SFCO, SLERP,</w:t>
      </w:r>
    </w:p>
    <w:p w:rsidR="00000000" w:rsidRDefault="002F79EC">
      <w:pPr>
        <w:pStyle w:val="Heading2"/>
      </w:pPr>
      <w:r>
        <w:t>SW, and TK)</w:t>
      </w:r>
      <w:r>
        <w:tab/>
      </w:r>
      <w:r>
        <w:tab/>
        <w:t>11/25/2003</w:t>
      </w:r>
      <w:r>
        <w:tab/>
        <w:t>Optional civil penalties language updated</w:t>
      </w:r>
    </w:p>
    <w:p w:rsidR="00000000" w:rsidRDefault="002F79EC"/>
    <w:p w:rsidR="00000000" w:rsidRDefault="002F79EC">
      <w:pPr>
        <w:pStyle w:val="Heading2"/>
      </w:pPr>
      <w:r>
        <w:t>Warning Letter</w:t>
      </w:r>
      <w:r>
        <w:tab/>
        <w:t>10/16/2003</w:t>
      </w:r>
      <w:r>
        <w:tab/>
        <w:t>Option civil penalties language added</w:t>
      </w:r>
    </w:p>
    <w:p w:rsidR="00000000" w:rsidRDefault="002F79EC">
      <w:pPr>
        <w:pStyle w:val="Heading2"/>
      </w:pPr>
    </w:p>
    <w:p w:rsidR="00000000" w:rsidRDefault="002F79EC">
      <w:pPr>
        <w:pStyle w:val="Heading2"/>
      </w:pPr>
      <w:r>
        <w:t>In-Kind/Pollution</w:t>
      </w:r>
    </w:p>
    <w:p w:rsidR="00000000" w:rsidRDefault="002F79EC">
      <w:pPr>
        <w:rPr>
          <w:sz w:val="24"/>
        </w:rPr>
      </w:pPr>
      <w:r>
        <w:rPr>
          <w:sz w:val="24"/>
        </w:rPr>
        <w:t>Prevention Model</w:t>
      </w:r>
    </w:p>
    <w:p w:rsidR="00000000" w:rsidRDefault="002F79EC">
      <w:pPr>
        <w:rPr>
          <w:sz w:val="24"/>
        </w:rPr>
      </w:pPr>
      <w:r>
        <w:rPr>
          <w:sz w:val="24"/>
        </w:rPr>
        <w:t>L</w:t>
      </w:r>
      <w:r>
        <w:rPr>
          <w:sz w:val="24"/>
        </w:rPr>
        <w:t>anguage</w:t>
      </w:r>
      <w:r>
        <w:rPr>
          <w:sz w:val="24"/>
        </w:rPr>
        <w:tab/>
      </w:r>
      <w:r>
        <w:rPr>
          <w:sz w:val="24"/>
        </w:rPr>
        <w:tab/>
        <w:t>10/13/2003</w:t>
      </w:r>
      <w:r>
        <w:rPr>
          <w:sz w:val="24"/>
        </w:rPr>
        <w:tab/>
        <w:t>New document added to manual</w:t>
      </w:r>
    </w:p>
    <w:p w:rsidR="00000000" w:rsidRDefault="002F79EC"/>
    <w:p w:rsidR="00000000" w:rsidRDefault="002F79EC">
      <w:pPr>
        <w:pStyle w:val="Heading2"/>
      </w:pPr>
      <w:r>
        <w:t xml:space="preserve">Guidelines for </w:t>
      </w:r>
    </w:p>
    <w:p w:rsidR="00000000" w:rsidRDefault="002F79EC">
      <w:pPr>
        <w:rPr>
          <w:sz w:val="24"/>
        </w:rPr>
      </w:pPr>
      <w:r>
        <w:rPr>
          <w:sz w:val="24"/>
        </w:rPr>
        <w:t>Characterizing</w:t>
      </w:r>
    </w:p>
    <w:p w:rsidR="00000000" w:rsidRDefault="002F79EC">
      <w:pPr>
        <w:rPr>
          <w:sz w:val="24"/>
        </w:rPr>
      </w:pPr>
      <w:r>
        <w:rPr>
          <w:sz w:val="24"/>
        </w:rPr>
        <w:t xml:space="preserve">NPDES </w:t>
      </w:r>
      <w:proofErr w:type="spellStart"/>
      <w:r>
        <w:rPr>
          <w:sz w:val="24"/>
        </w:rPr>
        <w:t>Stormwater</w:t>
      </w:r>
      <w:proofErr w:type="spellEnd"/>
    </w:p>
    <w:p w:rsidR="00000000" w:rsidRDefault="002F79EC">
      <w:pPr>
        <w:rPr>
          <w:sz w:val="24"/>
        </w:rPr>
      </w:pPr>
      <w:r>
        <w:rPr>
          <w:sz w:val="24"/>
        </w:rPr>
        <w:t>Violations</w:t>
      </w:r>
      <w:r>
        <w:rPr>
          <w:sz w:val="24"/>
        </w:rPr>
        <w:tab/>
      </w:r>
      <w:r>
        <w:rPr>
          <w:sz w:val="24"/>
        </w:rPr>
        <w:tab/>
        <w:t>07/15/2003</w:t>
      </w:r>
      <w:r>
        <w:rPr>
          <w:sz w:val="24"/>
        </w:rPr>
        <w:tab/>
        <w:t>New guideline document added to manual</w:t>
      </w:r>
    </w:p>
    <w:p w:rsidR="00000000" w:rsidRDefault="002F79EC">
      <w:pPr>
        <w:rPr>
          <w:sz w:val="24"/>
        </w:rPr>
      </w:pPr>
    </w:p>
    <w:p w:rsidR="00000000" w:rsidRDefault="002F79EC">
      <w:pPr>
        <w:rPr>
          <w:sz w:val="24"/>
        </w:rPr>
      </w:pPr>
      <w:r>
        <w:rPr>
          <w:sz w:val="24"/>
        </w:rPr>
        <w:t>ELRA Mediation</w:t>
      </w:r>
    </w:p>
    <w:p w:rsidR="00000000" w:rsidRDefault="002F79EC">
      <w:pPr>
        <w:rPr>
          <w:sz w:val="24"/>
        </w:rPr>
      </w:pPr>
      <w:r>
        <w:rPr>
          <w:sz w:val="24"/>
        </w:rPr>
        <w:t>Fact Sheet</w:t>
      </w:r>
      <w:r>
        <w:rPr>
          <w:sz w:val="24"/>
        </w:rPr>
        <w:tab/>
      </w:r>
      <w:r>
        <w:rPr>
          <w:sz w:val="24"/>
        </w:rPr>
        <w:tab/>
        <w:t>07/01/2003</w:t>
      </w:r>
      <w:r>
        <w:rPr>
          <w:sz w:val="24"/>
        </w:rPr>
        <w:tab/>
        <w:t>New document added</w:t>
      </w:r>
    </w:p>
    <w:p w:rsidR="00000000" w:rsidRDefault="002F79EC">
      <w:pPr>
        <w:rPr>
          <w:sz w:val="24"/>
        </w:rPr>
      </w:pPr>
    </w:p>
    <w:p w:rsidR="00000000" w:rsidRDefault="002F79EC">
      <w:pPr>
        <w:pStyle w:val="Heading2"/>
        <w:tabs>
          <w:tab w:val="left" w:pos="2160"/>
        </w:tabs>
        <w:ind w:left="3600" w:hanging="3600"/>
      </w:pPr>
    </w:p>
    <w:p w:rsidR="00000000" w:rsidRDefault="002F79EC">
      <w:pPr>
        <w:pStyle w:val="Heading2"/>
        <w:tabs>
          <w:tab w:val="left" w:pos="2160"/>
        </w:tabs>
        <w:ind w:left="3600" w:hanging="3600"/>
      </w:pPr>
      <w:r>
        <w:t>Collection Protocol</w:t>
      </w:r>
      <w:r>
        <w:tab/>
        <w:t>06/09/2003</w:t>
      </w:r>
      <w:r>
        <w:tab/>
        <w:t>New d</w:t>
      </w:r>
      <w:r>
        <w:t>ocuments added addressing protocol, request form, and instructions for requesting referral to Comptroller for collection or write-off.</w:t>
      </w:r>
    </w:p>
    <w:p w:rsidR="00000000" w:rsidRDefault="002F79EC"/>
    <w:p w:rsidR="00000000" w:rsidRDefault="002F79EC">
      <w:pPr>
        <w:pStyle w:val="Heading2"/>
        <w:rPr>
          <w:bCs/>
        </w:rPr>
      </w:pPr>
      <w:r>
        <w:rPr>
          <w:bCs/>
        </w:rPr>
        <w:t xml:space="preserve">Guidelines for </w:t>
      </w:r>
    </w:p>
    <w:p w:rsidR="00000000" w:rsidRDefault="002F79EC">
      <w:pPr>
        <w:pStyle w:val="Heading2"/>
      </w:pPr>
      <w:r>
        <w:t>Characterizing</w:t>
      </w:r>
    </w:p>
    <w:p w:rsidR="00000000" w:rsidRDefault="002F79EC">
      <w:pPr>
        <w:rPr>
          <w:sz w:val="24"/>
        </w:rPr>
      </w:pPr>
      <w:r>
        <w:rPr>
          <w:sz w:val="24"/>
        </w:rPr>
        <w:t>Air Violation</w:t>
      </w:r>
      <w:r>
        <w:rPr>
          <w:sz w:val="24"/>
        </w:rPr>
        <w:tab/>
      </w:r>
      <w:r>
        <w:rPr>
          <w:sz w:val="24"/>
        </w:rPr>
        <w:tab/>
        <w:t>06/05/2003</w:t>
      </w:r>
      <w:r>
        <w:rPr>
          <w:sz w:val="24"/>
        </w:rPr>
        <w:tab/>
        <w:t>Guidelines now separated into three parts:</w:t>
      </w:r>
    </w:p>
    <w:p w:rsidR="00000000" w:rsidRDefault="002F79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General, Asbest</w:t>
      </w:r>
      <w:r>
        <w:rPr>
          <w:sz w:val="24"/>
        </w:rPr>
        <w:t>os and Stationary Source</w:t>
      </w:r>
    </w:p>
    <w:p w:rsidR="00000000" w:rsidRDefault="002F79EC">
      <w:pPr>
        <w:pStyle w:val="Heading2"/>
        <w:rPr>
          <w:bCs/>
        </w:rPr>
      </w:pPr>
    </w:p>
    <w:p w:rsidR="00000000" w:rsidRDefault="002F79EC">
      <w:pPr>
        <w:pStyle w:val="Heading2"/>
        <w:rPr>
          <w:bCs/>
        </w:rPr>
      </w:pPr>
      <w:r>
        <w:rPr>
          <w:bCs/>
        </w:rPr>
        <w:t>Notice of Violation</w:t>
      </w:r>
    </w:p>
    <w:p w:rsidR="00000000" w:rsidRDefault="002F79EC">
      <w:pPr>
        <w:rPr>
          <w:bCs/>
          <w:sz w:val="24"/>
        </w:rPr>
      </w:pPr>
      <w:r>
        <w:rPr>
          <w:bCs/>
          <w:sz w:val="24"/>
        </w:rPr>
        <w:t>Model for Waste</w:t>
      </w:r>
    </w:p>
    <w:p w:rsidR="00000000" w:rsidRDefault="002F79EC">
      <w:pPr>
        <w:rPr>
          <w:bCs/>
          <w:sz w:val="24"/>
        </w:rPr>
      </w:pPr>
      <w:r>
        <w:rPr>
          <w:bCs/>
          <w:sz w:val="24"/>
        </w:rPr>
        <w:t>Cleanup</w:t>
      </w:r>
      <w:r>
        <w:rPr>
          <w:bCs/>
          <w:sz w:val="24"/>
        </w:rPr>
        <w:tab/>
      </w:r>
      <w:r>
        <w:rPr>
          <w:bCs/>
          <w:sz w:val="24"/>
        </w:rPr>
        <w:tab/>
        <w:t>01/13/2003</w:t>
      </w:r>
      <w:r>
        <w:rPr>
          <w:bCs/>
          <w:sz w:val="24"/>
        </w:rPr>
        <w:tab/>
        <w:t xml:space="preserve">New model NOV </w:t>
      </w:r>
    </w:p>
    <w:p w:rsidR="00000000" w:rsidRDefault="002F79EC">
      <w:pPr>
        <w:rPr>
          <w:b/>
          <w:sz w:val="28"/>
        </w:rPr>
      </w:pPr>
    </w:p>
    <w:p w:rsidR="00000000" w:rsidRDefault="002F79EC">
      <w:pPr>
        <w:rPr>
          <w:b/>
          <w:sz w:val="28"/>
        </w:rPr>
      </w:pPr>
    </w:p>
    <w:p w:rsidR="00000000" w:rsidRDefault="002F79EC">
      <w:pPr>
        <w:pStyle w:val="Heading4"/>
        <w:rPr>
          <w:b w:val="0"/>
          <w:bCs/>
          <w:sz w:val="24"/>
        </w:rPr>
      </w:pPr>
      <w:r>
        <w:rPr>
          <w:b w:val="0"/>
          <w:bCs/>
          <w:sz w:val="24"/>
        </w:rPr>
        <w:t>Guidelines for</w:t>
      </w:r>
    </w:p>
    <w:p w:rsidR="00000000" w:rsidRDefault="002F79EC">
      <w:pPr>
        <w:pStyle w:val="Heading4"/>
        <w:rPr>
          <w:b w:val="0"/>
          <w:bCs/>
          <w:sz w:val="24"/>
        </w:rPr>
      </w:pPr>
      <w:r>
        <w:rPr>
          <w:b w:val="0"/>
          <w:bCs/>
          <w:sz w:val="24"/>
        </w:rPr>
        <w:t>Characterizing</w:t>
      </w:r>
    </w:p>
    <w:p w:rsidR="00000000" w:rsidRDefault="002F79EC">
      <w:pPr>
        <w:pStyle w:val="Heading4"/>
        <w:rPr>
          <w:b w:val="0"/>
          <w:bCs/>
          <w:sz w:val="24"/>
        </w:rPr>
      </w:pPr>
      <w:r>
        <w:rPr>
          <w:b w:val="0"/>
          <w:bCs/>
          <w:sz w:val="24"/>
        </w:rPr>
        <w:t>Solid Waste</w:t>
      </w:r>
    </w:p>
    <w:p w:rsidR="00000000" w:rsidRDefault="002F79EC">
      <w:pPr>
        <w:pStyle w:val="Heading4"/>
        <w:tabs>
          <w:tab w:val="left" w:pos="3600"/>
        </w:tabs>
        <w:ind w:left="3600" w:hanging="3600"/>
        <w:rPr>
          <w:sz w:val="24"/>
        </w:rPr>
      </w:pPr>
      <w:r>
        <w:rPr>
          <w:b w:val="0"/>
          <w:bCs/>
          <w:sz w:val="24"/>
        </w:rPr>
        <w:t>Violations</w:t>
      </w:r>
      <w:r>
        <w:rPr>
          <w:b w:val="0"/>
          <w:bCs/>
          <w:sz w:val="24"/>
        </w:rPr>
        <w:tab/>
        <w:t>01/02/03</w:t>
      </w:r>
      <w:r>
        <w:rPr>
          <w:b w:val="0"/>
          <w:bCs/>
          <w:sz w:val="24"/>
        </w:rPr>
        <w:tab/>
        <w:t>Updated guidelines dated August 22, 2002 were posted in Enforcement Manual this date</w:t>
      </w:r>
      <w:r>
        <w:rPr>
          <w:b w:val="0"/>
          <w:bCs/>
          <w:sz w:val="24"/>
        </w:rPr>
        <w:tab/>
      </w:r>
    </w:p>
    <w:p w:rsidR="002F79EC" w:rsidRDefault="002F79EC">
      <w:pPr>
        <w:pStyle w:val="Heading4"/>
      </w:pPr>
      <w:r>
        <w:rPr>
          <w:b w:val="0"/>
          <w:bCs/>
        </w:rPr>
        <w:tab/>
      </w:r>
    </w:p>
    <w:sectPr w:rsidR="002F79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3"/>
    <w:rsid w:val="002F79EC"/>
    <w:rsid w:val="009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EAF87-96DD-4C24-BCD9-69E48092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2160"/>
        <w:tab w:val="left" w:pos="3960"/>
      </w:tabs>
      <w:ind w:left="3960" w:hanging="3960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2017-06-28T12:40:00Z</dcterms:created>
  <dcterms:modified xsi:type="dcterms:W3CDTF">2017-06-28T12:40:00Z</dcterms:modified>
</cp:coreProperties>
</file>